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377EC" w14:textId="33330BD4" w:rsidR="004C55EC" w:rsidRPr="004C55EC" w:rsidRDefault="005F0A36" w:rsidP="004C55EC">
      <w:pPr>
        <w:pStyle w:val="PublTittel"/>
      </w:pPr>
      <w:r w:rsidRPr="004C55EC">
        <w:t>Forslag til nytt inntektssystem for fylkeskommunene fra 2024</w:t>
      </w:r>
    </w:p>
    <w:p w14:paraId="4859A5DF" w14:textId="728F6F1F" w:rsidR="004C55EC" w:rsidRPr="004C55EC" w:rsidRDefault="004C55EC" w:rsidP="004C55EC">
      <w:pPr>
        <w:pStyle w:val="Undertittel"/>
      </w:pPr>
      <w:r w:rsidRPr="004C55EC">
        <w:t>Rapport fra ekspertutvalg</w:t>
      </w:r>
    </w:p>
    <w:p w14:paraId="4BE4D455" w14:textId="77777777" w:rsidR="004C55EC" w:rsidRPr="004C55EC" w:rsidRDefault="005F0A36" w:rsidP="004C55EC">
      <w:pPr>
        <w:pStyle w:val="Ingress"/>
      </w:pPr>
      <w:r w:rsidRPr="004C55EC">
        <w:t>Desember 2022</w:t>
      </w:r>
    </w:p>
    <w:p w14:paraId="40CF2958" w14:textId="184C8DB3" w:rsidR="008E7EA1" w:rsidRPr="004C55EC" w:rsidRDefault="008E7EA1" w:rsidP="004C55EC">
      <w:pPr>
        <w:pStyle w:val="UnOverskrift1"/>
      </w:pPr>
      <w:r w:rsidRPr="004C55EC">
        <w:t>Til Kommunal- og distriktsdepartementet</w:t>
      </w:r>
    </w:p>
    <w:p w14:paraId="25063439" w14:textId="359446DA" w:rsidR="008E7EA1" w:rsidRPr="004C55EC" w:rsidRDefault="008E7EA1" w:rsidP="004C55EC">
      <w:r w:rsidRPr="004C55EC">
        <w:t>Ekspertutvalget ble oppnevnt av Kommunal- og distriktsdepartementet 8. mars 2022 for å foreta en helhetlig gjennomgang av inntektssystemet for fylkeskommunene. Utvalget gir med dette sin utredning.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F3564" w:rsidRPr="004C55EC" w14:paraId="7F03A4E7" w14:textId="77777777" w:rsidTr="00981726">
        <w:tc>
          <w:tcPr>
            <w:tcW w:w="3005" w:type="dxa"/>
            <w:vAlign w:val="center"/>
          </w:tcPr>
          <w:p w14:paraId="33C0E380" w14:textId="77777777" w:rsidR="001F3564" w:rsidRPr="004C55EC" w:rsidRDefault="001F3564" w:rsidP="004C55EC">
            <w:pPr>
              <w:jc w:val="center"/>
            </w:pPr>
          </w:p>
        </w:tc>
        <w:tc>
          <w:tcPr>
            <w:tcW w:w="3005" w:type="dxa"/>
            <w:vAlign w:val="center"/>
          </w:tcPr>
          <w:p w14:paraId="09E48663" w14:textId="7E918D2C" w:rsidR="00826BE5" w:rsidRPr="004C55EC" w:rsidRDefault="002B141C" w:rsidP="004C55EC">
            <w:pPr>
              <w:jc w:val="center"/>
            </w:pPr>
            <w:r w:rsidRPr="004C55EC">
              <w:t xml:space="preserve">Oslo </w:t>
            </w:r>
            <w:r w:rsidR="00C05A27" w:rsidRPr="004C55EC">
              <w:t>2</w:t>
            </w:r>
            <w:r w:rsidRPr="004C55EC">
              <w:t>. desember 2022</w:t>
            </w:r>
          </w:p>
        </w:tc>
        <w:tc>
          <w:tcPr>
            <w:tcW w:w="3006" w:type="dxa"/>
            <w:vAlign w:val="center"/>
          </w:tcPr>
          <w:p w14:paraId="1F04321F" w14:textId="77777777" w:rsidR="001F3564" w:rsidRPr="004C55EC" w:rsidRDefault="001F3564" w:rsidP="004C55EC">
            <w:pPr>
              <w:jc w:val="center"/>
            </w:pPr>
          </w:p>
        </w:tc>
      </w:tr>
      <w:tr w:rsidR="00826BE5" w:rsidRPr="004C55EC" w14:paraId="411E4BFF" w14:textId="77777777" w:rsidTr="00981726">
        <w:tc>
          <w:tcPr>
            <w:tcW w:w="3005" w:type="dxa"/>
            <w:vAlign w:val="center"/>
          </w:tcPr>
          <w:p w14:paraId="15F38A81" w14:textId="77777777" w:rsidR="00826BE5" w:rsidRPr="004C55EC" w:rsidRDefault="00826BE5" w:rsidP="004C55EC">
            <w:pPr>
              <w:jc w:val="center"/>
            </w:pPr>
          </w:p>
        </w:tc>
        <w:tc>
          <w:tcPr>
            <w:tcW w:w="3005" w:type="dxa"/>
            <w:vAlign w:val="center"/>
          </w:tcPr>
          <w:p w14:paraId="539654FF" w14:textId="77777777" w:rsidR="00826BE5" w:rsidRPr="004C55EC" w:rsidRDefault="00826BE5" w:rsidP="004C55EC">
            <w:pPr>
              <w:jc w:val="center"/>
            </w:pPr>
            <w:r w:rsidRPr="004C55EC">
              <w:t>Trond Erik Lunder</w:t>
            </w:r>
          </w:p>
          <w:p w14:paraId="3B152BD7" w14:textId="1BD5CD28" w:rsidR="00826BE5" w:rsidRPr="004C55EC" w:rsidRDefault="00826BE5" w:rsidP="004C55EC">
            <w:pPr>
              <w:jc w:val="center"/>
              <w:rPr>
                <w:rStyle w:val="kursiv"/>
              </w:rPr>
            </w:pPr>
            <w:r w:rsidRPr="004C55EC">
              <w:rPr>
                <w:rStyle w:val="kursiv"/>
              </w:rPr>
              <w:t>Leder</w:t>
            </w:r>
          </w:p>
        </w:tc>
        <w:tc>
          <w:tcPr>
            <w:tcW w:w="3006" w:type="dxa"/>
            <w:vAlign w:val="center"/>
          </w:tcPr>
          <w:p w14:paraId="363F9AB1" w14:textId="77777777" w:rsidR="00826BE5" w:rsidRPr="004C55EC" w:rsidRDefault="00826BE5" w:rsidP="004C55EC">
            <w:pPr>
              <w:jc w:val="center"/>
            </w:pPr>
          </w:p>
        </w:tc>
      </w:tr>
      <w:tr w:rsidR="00826BE5" w:rsidRPr="004C55EC" w14:paraId="77E74967" w14:textId="77777777" w:rsidTr="00981726">
        <w:tc>
          <w:tcPr>
            <w:tcW w:w="3005" w:type="dxa"/>
            <w:vAlign w:val="center"/>
          </w:tcPr>
          <w:p w14:paraId="5DD497B8" w14:textId="0162FADA" w:rsidR="00826BE5" w:rsidRPr="004C55EC" w:rsidRDefault="00826BE5" w:rsidP="004C55EC">
            <w:pPr>
              <w:jc w:val="center"/>
            </w:pPr>
            <w:r w:rsidRPr="004C55EC">
              <w:t>Grethe Hjelle</w:t>
            </w:r>
          </w:p>
        </w:tc>
        <w:tc>
          <w:tcPr>
            <w:tcW w:w="3005" w:type="dxa"/>
            <w:vAlign w:val="center"/>
          </w:tcPr>
          <w:p w14:paraId="3FCD51E0" w14:textId="4D3E36F7" w:rsidR="00826BE5" w:rsidRPr="004C55EC" w:rsidRDefault="00826BE5" w:rsidP="004C55EC">
            <w:pPr>
              <w:jc w:val="center"/>
            </w:pPr>
            <w:r w:rsidRPr="004C55EC">
              <w:t>Knut Moum</w:t>
            </w:r>
          </w:p>
        </w:tc>
        <w:tc>
          <w:tcPr>
            <w:tcW w:w="3006" w:type="dxa"/>
            <w:vAlign w:val="center"/>
          </w:tcPr>
          <w:p w14:paraId="42CAC4A8" w14:textId="66CF7D4B" w:rsidR="00826BE5" w:rsidRPr="004C55EC" w:rsidRDefault="00826BE5" w:rsidP="004C55EC">
            <w:pPr>
              <w:jc w:val="center"/>
            </w:pPr>
            <w:r w:rsidRPr="004C55EC">
              <w:t>Ole Henning Nyhus</w:t>
            </w:r>
          </w:p>
        </w:tc>
      </w:tr>
      <w:tr w:rsidR="00826BE5" w:rsidRPr="004C55EC" w14:paraId="46112D36" w14:textId="77777777" w:rsidTr="00981726">
        <w:tc>
          <w:tcPr>
            <w:tcW w:w="3005" w:type="dxa"/>
            <w:vAlign w:val="center"/>
          </w:tcPr>
          <w:p w14:paraId="7EF7F597" w14:textId="41068A33" w:rsidR="00826BE5" w:rsidRPr="004C55EC" w:rsidRDefault="00826BE5" w:rsidP="004C55EC">
            <w:pPr>
              <w:jc w:val="center"/>
            </w:pPr>
            <w:r w:rsidRPr="004C55EC">
              <w:t>Silvia Johanne Olsen</w:t>
            </w:r>
          </w:p>
        </w:tc>
        <w:tc>
          <w:tcPr>
            <w:tcW w:w="3005" w:type="dxa"/>
            <w:vAlign w:val="center"/>
          </w:tcPr>
          <w:p w14:paraId="0995A7C2" w14:textId="32F0AC35" w:rsidR="00826BE5" w:rsidRPr="004C55EC" w:rsidRDefault="00826BE5" w:rsidP="004C55EC">
            <w:pPr>
              <w:jc w:val="center"/>
            </w:pPr>
            <w:r w:rsidRPr="004C55EC">
              <w:t>Sveinung Salater</w:t>
            </w:r>
          </w:p>
        </w:tc>
        <w:tc>
          <w:tcPr>
            <w:tcW w:w="3006" w:type="dxa"/>
            <w:vAlign w:val="center"/>
          </w:tcPr>
          <w:p w14:paraId="4D51615E" w14:textId="560B3363" w:rsidR="00826BE5" w:rsidRPr="004C55EC" w:rsidRDefault="00826BE5" w:rsidP="004C55EC">
            <w:pPr>
              <w:jc w:val="center"/>
            </w:pPr>
            <w:r w:rsidRPr="004C55EC">
              <w:t>Gunn Randi Seime</w:t>
            </w:r>
          </w:p>
        </w:tc>
      </w:tr>
      <w:tr w:rsidR="00826BE5" w:rsidRPr="004C55EC" w14:paraId="27765A5B" w14:textId="77777777" w:rsidTr="00981726">
        <w:tc>
          <w:tcPr>
            <w:tcW w:w="3005" w:type="dxa"/>
            <w:vAlign w:val="center"/>
          </w:tcPr>
          <w:p w14:paraId="1C005732" w14:textId="77777777" w:rsidR="00826BE5" w:rsidRPr="004C55EC" w:rsidRDefault="00826BE5" w:rsidP="004C55EC">
            <w:pPr>
              <w:jc w:val="center"/>
            </w:pPr>
          </w:p>
        </w:tc>
        <w:tc>
          <w:tcPr>
            <w:tcW w:w="3005" w:type="dxa"/>
            <w:vAlign w:val="center"/>
          </w:tcPr>
          <w:p w14:paraId="541DE630" w14:textId="06BF3768" w:rsidR="00826BE5" w:rsidRPr="004C55EC" w:rsidRDefault="00826BE5" w:rsidP="004C55EC">
            <w:pPr>
              <w:jc w:val="center"/>
            </w:pPr>
            <w:r w:rsidRPr="004C55EC">
              <w:t>Ole Stian Søyseth</w:t>
            </w:r>
          </w:p>
        </w:tc>
        <w:tc>
          <w:tcPr>
            <w:tcW w:w="3006" w:type="dxa"/>
            <w:vAlign w:val="center"/>
          </w:tcPr>
          <w:p w14:paraId="1A14B527" w14:textId="77777777" w:rsidR="00826BE5" w:rsidRPr="004C55EC" w:rsidRDefault="00826BE5" w:rsidP="004C55EC">
            <w:pPr>
              <w:jc w:val="center"/>
            </w:pPr>
          </w:p>
        </w:tc>
      </w:tr>
      <w:tr w:rsidR="00826BE5" w:rsidRPr="004C55EC" w14:paraId="0CD94FF0" w14:textId="77777777" w:rsidTr="00981726">
        <w:tc>
          <w:tcPr>
            <w:tcW w:w="3005" w:type="dxa"/>
            <w:vAlign w:val="center"/>
          </w:tcPr>
          <w:p w14:paraId="02752FF3" w14:textId="77777777" w:rsidR="00826BE5" w:rsidRPr="004C55EC" w:rsidRDefault="00826BE5" w:rsidP="004C55EC">
            <w:pPr>
              <w:jc w:val="center"/>
            </w:pPr>
          </w:p>
        </w:tc>
        <w:tc>
          <w:tcPr>
            <w:tcW w:w="3005" w:type="dxa"/>
            <w:vAlign w:val="center"/>
          </w:tcPr>
          <w:p w14:paraId="64BD3D6A" w14:textId="77777777" w:rsidR="00826BE5" w:rsidRPr="004C55EC" w:rsidRDefault="00826BE5" w:rsidP="004C55EC">
            <w:pPr>
              <w:jc w:val="center"/>
            </w:pPr>
          </w:p>
        </w:tc>
        <w:tc>
          <w:tcPr>
            <w:tcW w:w="3006" w:type="dxa"/>
            <w:tcBorders>
              <w:bottom w:val="single" w:sz="4" w:space="0" w:color="auto"/>
            </w:tcBorders>
            <w:vAlign w:val="center"/>
          </w:tcPr>
          <w:p w14:paraId="4AE9F7EE" w14:textId="77777777" w:rsidR="00826BE5" w:rsidRPr="004C55EC" w:rsidRDefault="00826BE5" w:rsidP="004C55EC">
            <w:pPr>
              <w:jc w:val="center"/>
            </w:pPr>
          </w:p>
        </w:tc>
      </w:tr>
      <w:tr w:rsidR="00826BE5" w:rsidRPr="004C55EC" w14:paraId="0DC3BB7B" w14:textId="77777777" w:rsidTr="00981726">
        <w:tc>
          <w:tcPr>
            <w:tcW w:w="3005" w:type="dxa"/>
            <w:vAlign w:val="center"/>
          </w:tcPr>
          <w:p w14:paraId="07DC61F0" w14:textId="77777777" w:rsidR="00826BE5" w:rsidRPr="004C55EC" w:rsidRDefault="00826BE5" w:rsidP="004C55EC">
            <w:pPr>
              <w:jc w:val="center"/>
            </w:pPr>
          </w:p>
        </w:tc>
        <w:tc>
          <w:tcPr>
            <w:tcW w:w="3005" w:type="dxa"/>
            <w:vAlign w:val="center"/>
          </w:tcPr>
          <w:p w14:paraId="2CA5ED0F" w14:textId="77777777" w:rsidR="00826BE5" w:rsidRPr="004C55EC" w:rsidRDefault="00826BE5" w:rsidP="004C55EC">
            <w:pPr>
              <w:jc w:val="center"/>
            </w:pPr>
          </w:p>
        </w:tc>
        <w:tc>
          <w:tcPr>
            <w:tcW w:w="3006" w:type="dxa"/>
            <w:tcBorders>
              <w:top w:val="single" w:sz="4" w:space="0" w:color="auto"/>
            </w:tcBorders>
            <w:vAlign w:val="center"/>
          </w:tcPr>
          <w:p w14:paraId="6E619AD1" w14:textId="64329B4F" w:rsidR="00826BE5" w:rsidRPr="004C55EC" w:rsidRDefault="00826BE5" w:rsidP="004C55EC">
            <w:pPr>
              <w:jc w:val="center"/>
            </w:pPr>
            <w:r w:rsidRPr="004C55EC">
              <w:t>Lars Tore Rydland</w:t>
            </w:r>
          </w:p>
          <w:p w14:paraId="74842D1E" w14:textId="259883C2" w:rsidR="00826BE5" w:rsidRPr="004C55EC" w:rsidRDefault="00826BE5" w:rsidP="004C55EC">
            <w:pPr>
              <w:jc w:val="center"/>
              <w:rPr>
                <w:rStyle w:val="kursiv"/>
              </w:rPr>
            </w:pPr>
            <w:r w:rsidRPr="004C55EC">
              <w:rPr>
                <w:rStyle w:val="kursiv"/>
              </w:rPr>
              <w:t>Sekretariatsleder</w:t>
            </w:r>
          </w:p>
        </w:tc>
      </w:tr>
      <w:tr w:rsidR="00826BE5" w:rsidRPr="004C55EC" w14:paraId="2C27FE26" w14:textId="77777777" w:rsidTr="00981726">
        <w:tc>
          <w:tcPr>
            <w:tcW w:w="3005" w:type="dxa"/>
            <w:vAlign w:val="center"/>
          </w:tcPr>
          <w:p w14:paraId="200395C3" w14:textId="0195A048" w:rsidR="00826BE5" w:rsidRPr="004C55EC" w:rsidRDefault="00826BE5" w:rsidP="004C55EC">
            <w:pPr>
              <w:jc w:val="center"/>
            </w:pPr>
          </w:p>
        </w:tc>
        <w:tc>
          <w:tcPr>
            <w:tcW w:w="3005" w:type="dxa"/>
            <w:vAlign w:val="center"/>
          </w:tcPr>
          <w:p w14:paraId="44951722" w14:textId="77777777" w:rsidR="00826BE5" w:rsidRPr="004C55EC" w:rsidRDefault="00826BE5" w:rsidP="004C55EC">
            <w:pPr>
              <w:jc w:val="center"/>
            </w:pPr>
          </w:p>
        </w:tc>
        <w:tc>
          <w:tcPr>
            <w:tcW w:w="3006" w:type="dxa"/>
            <w:vAlign w:val="center"/>
          </w:tcPr>
          <w:p w14:paraId="26A53D28" w14:textId="2CDDDB53" w:rsidR="00826BE5" w:rsidRPr="004C55EC" w:rsidRDefault="00826BE5" w:rsidP="004C55EC">
            <w:pPr>
              <w:jc w:val="center"/>
            </w:pPr>
            <w:r w:rsidRPr="004C55EC">
              <w:t>Sissel Ferstad</w:t>
            </w:r>
          </w:p>
        </w:tc>
      </w:tr>
      <w:tr w:rsidR="00826BE5" w:rsidRPr="004C55EC" w14:paraId="48B5233F" w14:textId="77777777" w:rsidTr="00981726">
        <w:tc>
          <w:tcPr>
            <w:tcW w:w="3005" w:type="dxa"/>
            <w:vAlign w:val="center"/>
          </w:tcPr>
          <w:p w14:paraId="28FC2099" w14:textId="77777777" w:rsidR="00826BE5" w:rsidRPr="004C55EC" w:rsidRDefault="00826BE5" w:rsidP="004C55EC">
            <w:pPr>
              <w:jc w:val="center"/>
            </w:pPr>
          </w:p>
        </w:tc>
        <w:tc>
          <w:tcPr>
            <w:tcW w:w="3005" w:type="dxa"/>
            <w:vAlign w:val="center"/>
          </w:tcPr>
          <w:p w14:paraId="6B7B48EC" w14:textId="77777777" w:rsidR="00826BE5" w:rsidRPr="004C55EC" w:rsidRDefault="00826BE5" w:rsidP="004C55EC">
            <w:pPr>
              <w:jc w:val="center"/>
            </w:pPr>
          </w:p>
        </w:tc>
        <w:tc>
          <w:tcPr>
            <w:tcW w:w="3006" w:type="dxa"/>
            <w:vAlign w:val="center"/>
          </w:tcPr>
          <w:p w14:paraId="73A9808A" w14:textId="236C0201" w:rsidR="00826BE5" w:rsidRPr="004C55EC" w:rsidRDefault="00826BE5" w:rsidP="004C55EC">
            <w:pPr>
              <w:jc w:val="center"/>
            </w:pPr>
            <w:r w:rsidRPr="004C55EC">
              <w:t>Naeem Rashid</w:t>
            </w:r>
          </w:p>
        </w:tc>
      </w:tr>
    </w:tbl>
    <w:p w14:paraId="24B2A596" w14:textId="77777777" w:rsidR="004C55EC" w:rsidRPr="004C55EC" w:rsidRDefault="004C55EC" w:rsidP="004C55EC"/>
    <w:p w14:paraId="7F73D97C" w14:textId="77777777" w:rsidR="004C55EC" w:rsidRPr="004C55EC" w:rsidRDefault="00294B7D" w:rsidP="004C55EC">
      <w:pPr>
        <w:pStyle w:val="Petit"/>
      </w:pPr>
      <w:r w:rsidRPr="004C55EC">
        <w:t>Forsidefoto: Colourbox, iStock og Unsplash</w:t>
      </w:r>
    </w:p>
    <w:p w14:paraId="5F7E0F77" w14:textId="62C4974A" w:rsidR="00B342E5" w:rsidRPr="004C55EC" w:rsidRDefault="000352C4" w:rsidP="004C55EC">
      <w:pPr>
        <w:pStyle w:val="Overskrift1"/>
      </w:pPr>
      <w:bookmarkStart w:id="0" w:name="_Toc120789367"/>
      <w:r w:rsidRPr="004C55EC">
        <w:t>Ekspertutvalgets mandat</w:t>
      </w:r>
      <w:r w:rsidR="008563AD" w:rsidRPr="004C55EC">
        <w:t>, sammensetning og arbeid</w:t>
      </w:r>
      <w:bookmarkEnd w:id="0"/>
    </w:p>
    <w:p w14:paraId="0CFED3AE" w14:textId="31D6B608" w:rsidR="000352C4" w:rsidRPr="004C55EC" w:rsidRDefault="000352C4" w:rsidP="004C55EC">
      <w:pPr>
        <w:pStyle w:val="Overskrift2"/>
      </w:pPr>
      <w:bookmarkStart w:id="1" w:name="_Toc120789368"/>
      <w:r w:rsidRPr="004C55EC">
        <w:t>Bak</w:t>
      </w:r>
      <w:r w:rsidR="00D70206" w:rsidRPr="004C55EC">
        <w:t>gr</w:t>
      </w:r>
      <w:r w:rsidRPr="004C55EC">
        <w:t>unn for utvalget</w:t>
      </w:r>
      <w:bookmarkEnd w:id="1"/>
    </w:p>
    <w:p w14:paraId="21D3BEF7" w14:textId="77777777" w:rsidR="004C55EC" w:rsidRPr="004C55EC" w:rsidRDefault="00667D91" w:rsidP="004C55EC">
      <w:r w:rsidRPr="004C55EC">
        <w:t>Kommunal- og distriktsdepartementet oppnevnte 8. mars 2022 et ekspertutvalg for å</w:t>
      </w:r>
      <w:r w:rsidR="00A04BC5" w:rsidRPr="004C55EC">
        <w:t xml:space="preserve"> vurdere </w:t>
      </w:r>
      <w:r w:rsidR="00D50812" w:rsidRPr="004C55EC">
        <w:t>inntektssystemet</w:t>
      </w:r>
      <w:r w:rsidR="003D1908" w:rsidRPr="004C55EC">
        <w:t xml:space="preserve"> for fylkeskommunene</w:t>
      </w:r>
      <w:r w:rsidR="00D50812" w:rsidRPr="004C55EC">
        <w:t xml:space="preserve">, med særlig vekt på </w:t>
      </w:r>
      <w:r w:rsidR="001E083C" w:rsidRPr="004C55EC">
        <w:t xml:space="preserve">utgiftsutjevningen. </w:t>
      </w:r>
      <w:r w:rsidR="00551B0F" w:rsidRPr="004C55EC">
        <w:t xml:space="preserve">Utvalget presenterer i denne rapporten </w:t>
      </w:r>
      <w:r w:rsidR="00A172A4" w:rsidRPr="004C55EC">
        <w:t xml:space="preserve">sine vurderinger og </w:t>
      </w:r>
      <w:r w:rsidR="008163B5" w:rsidRPr="004C55EC">
        <w:t xml:space="preserve">et </w:t>
      </w:r>
      <w:r w:rsidR="00912888" w:rsidRPr="004C55EC">
        <w:t xml:space="preserve">forslag til </w:t>
      </w:r>
      <w:r w:rsidR="0091345F" w:rsidRPr="004C55EC">
        <w:t xml:space="preserve">et </w:t>
      </w:r>
      <w:r w:rsidR="003B33F3" w:rsidRPr="004C55EC">
        <w:t>nytt inntektssystem som kan tre i kraft fra 2024.</w:t>
      </w:r>
    </w:p>
    <w:p w14:paraId="034CFAFD" w14:textId="2203200D" w:rsidR="004C55EC" w:rsidRPr="004C55EC" w:rsidRDefault="007125EF" w:rsidP="004C55EC">
      <w:r w:rsidRPr="004C55EC">
        <w:lastRenderedPageBreak/>
        <w:t xml:space="preserve">Inntektssystemet fordeler </w:t>
      </w:r>
      <w:r w:rsidR="0024347F" w:rsidRPr="004C55EC">
        <w:t xml:space="preserve">rammetilskudd og omfordeler skatteinntektene mellom fylkeskommunene. </w:t>
      </w:r>
      <w:r w:rsidRPr="004C55EC">
        <w:t xml:space="preserve">I 2022 </w:t>
      </w:r>
      <w:r w:rsidR="0024347F" w:rsidRPr="004C55EC">
        <w:t xml:space="preserve">utgjør </w:t>
      </w:r>
      <w:r w:rsidR="00063228" w:rsidRPr="004C55EC">
        <w:t xml:space="preserve">rammetilskuddet </w:t>
      </w:r>
      <w:r w:rsidRPr="004C55EC">
        <w:t xml:space="preserve">til </w:t>
      </w:r>
      <w:r w:rsidR="00063228" w:rsidRPr="004C55EC">
        <w:t xml:space="preserve">fylkeskommunene </w:t>
      </w:r>
      <w:r w:rsidRPr="004C55EC">
        <w:t xml:space="preserve">om lag </w:t>
      </w:r>
      <w:r w:rsidR="00B02D27" w:rsidRPr="004C55EC">
        <w:t>40,</w:t>
      </w:r>
      <w:r w:rsidR="004C55EC" w:rsidRPr="004C55EC">
        <w:t>1 mrd.</w:t>
      </w:r>
      <w:r w:rsidRPr="004C55EC">
        <w:t xml:space="preserve"> kroner,</w:t>
      </w:r>
      <w:r w:rsidR="0024347F" w:rsidRPr="004C55EC">
        <w:t xml:space="preserve"> </w:t>
      </w:r>
      <w:r w:rsidRPr="004C55EC">
        <w:t xml:space="preserve">mens skatteinntektene er anslått til om lag </w:t>
      </w:r>
      <w:r w:rsidR="000C00F3" w:rsidRPr="004C55EC">
        <w:t>4</w:t>
      </w:r>
      <w:r w:rsidR="00F46860" w:rsidRPr="004C55EC">
        <w:t>2,</w:t>
      </w:r>
      <w:r w:rsidR="004C55EC" w:rsidRPr="004C55EC">
        <w:t>3 mrd.</w:t>
      </w:r>
      <w:r w:rsidRPr="004C55EC">
        <w:t xml:space="preserve"> </w:t>
      </w:r>
      <w:r w:rsidR="00FE3BEB" w:rsidRPr="004C55EC">
        <w:t>k</w:t>
      </w:r>
      <w:r w:rsidRPr="004C55EC">
        <w:t>roner.</w:t>
      </w:r>
      <w:r w:rsidR="00007F5A" w:rsidRPr="004C55EC">
        <w:rPr>
          <w:rStyle w:val="Fotnotereferanse"/>
        </w:rPr>
        <w:footnoteReference w:id="2"/>
      </w:r>
      <w:r w:rsidRPr="004C55EC">
        <w:t xml:space="preserve"> </w:t>
      </w:r>
      <w:r w:rsidR="00D54DE2" w:rsidRPr="004C55EC">
        <w:t>Rammetilskudd</w:t>
      </w:r>
      <w:r w:rsidR="007D7B3C" w:rsidRPr="004C55EC">
        <w:t>et</w:t>
      </w:r>
      <w:r w:rsidR="00D54DE2" w:rsidRPr="004C55EC">
        <w:t xml:space="preserve"> og </w:t>
      </w:r>
      <w:r w:rsidRPr="004C55EC">
        <w:t>skatteinntektene er inntekter som fylkeskommun</w:t>
      </w:r>
      <w:r w:rsidR="007D7B3C" w:rsidRPr="004C55EC">
        <w:t>e</w:t>
      </w:r>
      <w:r w:rsidRPr="004C55EC">
        <w:t>ne disponere</w:t>
      </w:r>
      <w:r w:rsidR="00007F5A" w:rsidRPr="004C55EC">
        <w:t>r</w:t>
      </w:r>
      <w:r w:rsidRPr="004C55EC">
        <w:t xml:space="preserve"> fritt, ut</w:t>
      </w:r>
      <w:r w:rsidR="007D7B3C" w:rsidRPr="004C55EC">
        <w:t>e</w:t>
      </w:r>
      <w:r w:rsidRPr="004C55EC">
        <w:t>n andre</w:t>
      </w:r>
      <w:r w:rsidR="0024347F" w:rsidRPr="004C55EC">
        <w:t xml:space="preserve"> </w:t>
      </w:r>
      <w:r w:rsidRPr="004C55EC">
        <w:t>binding</w:t>
      </w:r>
      <w:r w:rsidR="007D7B3C" w:rsidRPr="004C55EC">
        <w:t>e</w:t>
      </w:r>
      <w:r w:rsidRPr="004C55EC">
        <w:t>r fr</w:t>
      </w:r>
      <w:r w:rsidR="007D7B3C" w:rsidRPr="004C55EC">
        <w:t>a</w:t>
      </w:r>
      <w:r w:rsidRPr="004C55EC">
        <w:t xml:space="preserve"> staten enn gjeld</w:t>
      </w:r>
      <w:r w:rsidR="007D7B3C" w:rsidRPr="004C55EC">
        <w:t>e</w:t>
      </w:r>
      <w:r w:rsidRPr="004C55EC">
        <w:t>nde lover og regl</w:t>
      </w:r>
      <w:r w:rsidR="007D7B3C" w:rsidRPr="004C55EC">
        <w:t>e</w:t>
      </w:r>
      <w:r w:rsidRPr="004C55EC">
        <w:t>r</w:t>
      </w:r>
      <w:r w:rsidR="006547AD" w:rsidRPr="004C55EC">
        <w:t xml:space="preserve"> (såkalte frie inntekter)</w:t>
      </w:r>
      <w:r w:rsidRPr="004C55EC">
        <w:t>. De frie inntektene utgj</w:t>
      </w:r>
      <w:r w:rsidR="007D7B3C" w:rsidRPr="004C55EC">
        <w:t>ø</w:t>
      </w:r>
      <w:r w:rsidRPr="004C55EC">
        <w:t xml:space="preserve">r </w:t>
      </w:r>
      <w:r w:rsidR="007D7B3C" w:rsidRPr="004C55EC">
        <w:t xml:space="preserve">hoveddelen </w:t>
      </w:r>
      <w:r w:rsidRPr="004C55EC">
        <w:t>av</w:t>
      </w:r>
      <w:r w:rsidR="0024347F" w:rsidRPr="004C55EC">
        <w:t xml:space="preserve"> </w:t>
      </w:r>
      <w:r w:rsidRPr="004C55EC">
        <w:t>inntektene til fylkeskommun</w:t>
      </w:r>
      <w:r w:rsidR="007D7B3C" w:rsidRPr="004C55EC">
        <w:t>e</w:t>
      </w:r>
      <w:r w:rsidRPr="004C55EC">
        <w:t xml:space="preserve">ne og blir brukt til å finansiere </w:t>
      </w:r>
      <w:r w:rsidR="007D7B3C" w:rsidRPr="004C55EC">
        <w:t xml:space="preserve">flere </w:t>
      </w:r>
      <w:r w:rsidRPr="004C55EC">
        <w:t>ulike oppg</w:t>
      </w:r>
      <w:r w:rsidR="007D7B3C" w:rsidRPr="004C55EC">
        <w:t>a</w:t>
      </w:r>
      <w:r w:rsidRPr="004C55EC">
        <w:t>ver.</w:t>
      </w:r>
    </w:p>
    <w:p w14:paraId="17DDBA99" w14:textId="5351C705" w:rsidR="00FF0069" w:rsidRPr="004C55EC" w:rsidRDefault="006F17D3" w:rsidP="004C55EC">
      <w:r w:rsidRPr="004C55EC">
        <w:t>Inntektssystemet består av flere elementer, blant annet en utgiftsutjevning som skal kompensere kommunene for ufrivillige variasjoner i utgiftsbehovet</w:t>
      </w:r>
      <w:r w:rsidR="00904174" w:rsidRPr="004C55EC">
        <w:t xml:space="preserve"> og</w:t>
      </w:r>
      <w:r w:rsidRPr="004C55EC">
        <w:t xml:space="preserve"> en </w:t>
      </w:r>
      <w:r w:rsidR="008B1FD9" w:rsidRPr="004C55EC">
        <w:t xml:space="preserve">delvis </w:t>
      </w:r>
      <w:r w:rsidRPr="004C55EC">
        <w:t>utjevning av skatteinntekter</w:t>
      </w:r>
      <w:r w:rsidR="00904174" w:rsidRPr="004C55EC">
        <w:t xml:space="preserve">. I tillegg er det også </w:t>
      </w:r>
      <w:r w:rsidR="00394D72" w:rsidRPr="004C55EC">
        <w:t>andre tilskudd og fordelinger</w:t>
      </w:r>
      <w:r w:rsidR="00904174" w:rsidRPr="004C55EC">
        <w:t xml:space="preserve"> innenfor inntektssystemet</w:t>
      </w:r>
      <w:r w:rsidRPr="004C55EC">
        <w:t>.</w:t>
      </w:r>
      <w:r w:rsidR="00FF0069" w:rsidRPr="004C55EC">
        <w:t xml:space="preserve"> Det overordnede målet med systemet er å utjevne de økonomiske forutsetningene mellom fylkeskommunene</w:t>
      </w:r>
      <w:r w:rsidR="00CF7F24" w:rsidRPr="004C55EC">
        <w:t xml:space="preserve"> og på den måten bidra til et likeverdig tjenestetilbud over hele landet</w:t>
      </w:r>
      <w:r w:rsidR="00FF0069" w:rsidRPr="004C55EC">
        <w:t>.</w:t>
      </w:r>
    </w:p>
    <w:p w14:paraId="71536033" w14:textId="30ABC565" w:rsidR="004C55EC" w:rsidRPr="004C55EC" w:rsidRDefault="006D2066" w:rsidP="004C55EC">
      <w:r w:rsidRPr="004C55EC">
        <w:t xml:space="preserve">Inntektssystemet ble innført i </w:t>
      </w:r>
      <w:r w:rsidR="006F17D3" w:rsidRPr="004C55EC">
        <w:t>1986</w:t>
      </w:r>
      <w:r w:rsidR="00A31194" w:rsidRPr="004C55EC">
        <w:t xml:space="preserve">. Siden da </w:t>
      </w:r>
      <w:r w:rsidR="006F17D3" w:rsidRPr="004C55EC">
        <w:t xml:space="preserve">har det skjedd flere endringer, </w:t>
      </w:r>
      <w:r w:rsidR="001712E1" w:rsidRPr="004C55EC">
        <w:t xml:space="preserve">blant annet som </w:t>
      </w:r>
      <w:r w:rsidR="00AC5AE1" w:rsidRPr="004C55EC">
        <w:t xml:space="preserve">en oppfølging av </w:t>
      </w:r>
      <w:r w:rsidR="005D1C0F" w:rsidRPr="004C55EC">
        <w:t xml:space="preserve">forslag fra </w:t>
      </w:r>
      <w:r w:rsidR="005F5BEC" w:rsidRPr="004C55EC">
        <w:t>offentlige utvalg</w:t>
      </w:r>
      <w:r w:rsidR="005D1C0F" w:rsidRPr="004C55EC">
        <w:t>.</w:t>
      </w:r>
      <w:r w:rsidR="00046242" w:rsidRPr="004C55EC">
        <w:t xml:space="preserve"> </w:t>
      </w:r>
      <w:r w:rsidR="00501066" w:rsidRPr="004C55EC">
        <w:t>Det er to offentlige utvalg som har vurdert inntektssystemet for kommuner og fylkeskommuner</w:t>
      </w:r>
      <w:r w:rsidR="00C44437" w:rsidRPr="004C55EC">
        <w:t xml:space="preserve"> tidligere</w:t>
      </w:r>
      <w:r w:rsidR="00381CB7" w:rsidRPr="004C55EC">
        <w:t>: Rattsøutvalget i 1996/1997 og Borgeutvalget i 2005.</w:t>
      </w:r>
      <w:r w:rsidR="004C55EC" w:rsidRPr="004C55EC">
        <w:rPr>
          <w:rStyle w:val="skrift-hevet"/>
        </w:rPr>
        <w:t xml:space="preserve"> </w:t>
      </w:r>
      <w:r w:rsidR="009B307E" w:rsidRPr="004C55EC">
        <w:rPr>
          <w:rStyle w:val="Fotnotereferanse"/>
        </w:rPr>
        <w:footnoteReference w:id="3"/>
      </w:r>
      <w:r w:rsidR="00381CB7" w:rsidRPr="004C55EC">
        <w:t xml:space="preserve"> I tillegg </w:t>
      </w:r>
      <w:r w:rsidR="006E2FD9" w:rsidRPr="004C55EC">
        <w:t xml:space="preserve">har </w:t>
      </w:r>
      <w:r w:rsidR="00CD6430" w:rsidRPr="004C55EC">
        <w:t xml:space="preserve">Haraldsvikutvalget </w:t>
      </w:r>
      <w:r w:rsidR="00532208" w:rsidRPr="004C55EC">
        <w:t xml:space="preserve">nylig </w:t>
      </w:r>
      <w:r w:rsidR="006E2FD9" w:rsidRPr="004C55EC">
        <w:t>vurdert inntektssystemet for kommunene</w:t>
      </w:r>
      <w:r w:rsidR="002A4D0B" w:rsidRPr="004C55EC">
        <w:t>.</w:t>
      </w:r>
      <w:r w:rsidR="00E83C25" w:rsidRPr="004C55EC">
        <w:rPr>
          <w:rStyle w:val="Fotnotereferanse"/>
        </w:rPr>
        <w:footnoteReference w:id="4"/>
      </w:r>
    </w:p>
    <w:p w14:paraId="2903FC4E" w14:textId="3B456C2A" w:rsidR="00C40057" w:rsidRPr="004C55EC" w:rsidRDefault="00FA2EAE" w:rsidP="004C55EC">
      <w:r w:rsidRPr="004C55EC">
        <w:t xml:space="preserve">Den forrige helhetlige </w:t>
      </w:r>
      <w:r w:rsidR="0033582C" w:rsidRPr="004C55EC">
        <w:t xml:space="preserve">revisjonen </w:t>
      </w:r>
      <w:r w:rsidRPr="004C55EC">
        <w:t xml:space="preserve">av </w:t>
      </w:r>
      <w:r w:rsidR="00AF2614" w:rsidRPr="004C55EC">
        <w:t>i</w:t>
      </w:r>
      <w:r w:rsidR="00B25954" w:rsidRPr="004C55EC">
        <w:t xml:space="preserve">nntektssystemet for fylkeskommunene ble </w:t>
      </w:r>
      <w:r w:rsidR="0033582C" w:rsidRPr="004C55EC">
        <w:t xml:space="preserve">gjort </w:t>
      </w:r>
      <w:r w:rsidR="005E3861" w:rsidRPr="004C55EC">
        <w:t>i 2020,</w:t>
      </w:r>
      <w:r w:rsidR="00092502" w:rsidRPr="004C55EC">
        <w:t xml:space="preserve"> </w:t>
      </w:r>
      <w:r w:rsidR="005E3861" w:rsidRPr="004C55EC">
        <w:t xml:space="preserve">blant annet for å tilpasse systemet til </w:t>
      </w:r>
      <w:r w:rsidR="00C40057" w:rsidRPr="004C55EC">
        <w:t xml:space="preserve">regionreformen og </w:t>
      </w:r>
      <w:r w:rsidR="002E7C18" w:rsidRPr="004C55EC">
        <w:t xml:space="preserve">sammenslåingen av flere </w:t>
      </w:r>
      <w:r w:rsidR="002E7C18" w:rsidRPr="004C55EC">
        <w:lastRenderedPageBreak/>
        <w:t>fylkeskommuner i perioden 2018–2020</w:t>
      </w:r>
      <w:r w:rsidR="007534DE" w:rsidRPr="004C55EC">
        <w:t>.</w:t>
      </w:r>
      <w:r w:rsidR="001877E8" w:rsidRPr="004C55EC">
        <w:rPr>
          <w:rStyle w:val="Fotnotereferanse"/>
        </w:rPr>
        <w:footnoteReference w:id="5"/>
      </w:r>
      <w:r w:rsidR="006A31C3" w:rsidRPr="004C55EC">
        <w:t xml:space="preserve"> </w:t>
      </w:r>
      <w:r w:rsidR="006418FE" w:rsidRPr="004C55EC">
        <w:t>Revisjonen var basert på et høringsforslag utarbeidet av det daværende Kommunal- og moderniseringsdepartementet.</w:t>
      </w:r>
      <w:r w:rsidR="006418FE" w:rsidRPr="004C55EC">
        <w:rPr>
          <w:rStyle w:val="Fotnotereferanse"/>
        </w:rPr>
        <w:footnoteReference w:id="6"/>
      </w:r>
    </w:p>
    <w:p w14:paraId="25C7C030" w14:textId="6043677B" w:rsidR="004C55EC" w:rsidRPr="004C55EC" w:rsidRDefault="00972B0B" w:rsidP="004C55EC">
      <w:r w:rsidRPr="004C55EC">
        <w:t xml:space="preserve">Stortinget vedtok 14. juni 2022 at </w:t>
      </w:r>
      <w:r w:rsidR="008540D8" w:rsidRPr="004C55EC">
        <w:t xml:space="preserve">tre fylker skal </w:t>
      </w:r>
      <w:r w:rsidR="00B543F7" w:rsidRPr="004C55EC">
        <w:t xml:space="preserve">deles </w:t>
      </w:r>
      <w:r w:rsidR="002055A3" w:rsidRPr="004C55EC">
        <w:t>i sju nye</w:t>
      </w:r>
      <w:r w:rsidR="001C58C7" w:rsidRPr="004C55EC">
        <w:t>, slik at det vil være 1</w:t>
      </w:r>
      <w:r w:rsidR="00876F74" w:rsidRPr="004C55EC">
        <w:t xml:space="preserve">5 fylker </w:t>
      </w:r>
      <w:r w:rsidR="00073146" w:rsidRPr="004C55EC">
        <w:t>fra 1. januar 2024</w:t>
      </w:r>
      <w:r w:rsidR="009D63D6" w:rsidRPr="004C55EC">
        <w:t>.</w:t>
      </w:r>
      <w:r w:rsidR="009D63D6" w:rsidRPr="004C55EC">
        <w:rPr>
          <w:rStyle w:val="Fotnotereferanse"/>
        </w:rPr>
        <w:footnoteReference w:id="7"/>
      </w:r>
      <w:r w:rsidR="00FF1B65" w:rsidRPr="004C55EC">
        <w:t xml:space="preserve"> </w:t>
      </w:r>
      <w:r w:rsidR="008B3188" w:rsidRPr="004C55EC">
        <w:t xml:space="preserve">Inntektssystemet må derfor </w:t>
      </w:r>
      <w:r w:rsidR="00A52E79" w:rsidRPr="004C55EC">
        <w:t xml:space="preserve">revideres </w:t>
      </w:r>
      <w:r w:rsidR="001E0DCE" w:rsidRPr="004C55EC">
        <w:t xml:space="preserve">for å sikre at det er tilpasset </w:t>
      </w:r>
      <w:r w:rsidR="00444665" w:rsidRPr="004C55EC">
        <w:t xml:space="preserve">den nye </w:t>
      </w:r>
      <w:r w:rsidR="00374D96" w:rsidRPr="004C55EC">
        <w:t>fylkesinndelingen</w:t>
      </w:r>
      <w:r w:rsidR="00C84A18" w:rsidRPr="004C55EC">
        <w:t xml:space="preserve">. </w:t>
      </w:r>
      <w:r w:rsidR="00377008" w:rsidRPr="004C55EC">
        <w:t xml:space="preserve">Dagens inntektssystem er ikke </w:t>
      </w:r>
      <w:r w:rsidR="004C55EC" w:rsidRPr="004C55EC">
        <w:t>«</w:t>
      </w:r>
      <w:r w:rsidR="00377008" w:rsidRPr="004C55EC">
        <w:t>delingsnøytralt</w:t>
      </w:r>
      <w:r w:rsidR="004C55EC" w:rsidRPr="004C55EC">
        <w:t>»</w:t>
      </w:r>
      <w:r w:rsidR="004D65CD" w:rsidRPr="004C55EC">
        <w:t>. D</w:t>
      </w:r>
      <w:r w:rsidR="00CB3283" w:rsidRPr="004C55EC">
        <w:t>et betyr at hvis det videreføres på den nye fylkesinndelingen</w:t>
      </w:r>
      <w:r w:rsidR="004D65CD" w:rsidRPr="004C55EC">
        <w:t>,</w:t>
      </w:r>
      <w:r w:rsidR="00CB3283" w:rsidRPr="004C55EC">
        <w:t xml:space="preserve"> kan delingene i seg selv gi utilsiktede endringer i inntektsfordelingen mellom fylkeskommunene. Gjennomgangen er også varslet i Hurdalsplattformen, der </w:t>
      </w:r>
      <w:r w:rsidR="00AD0857" w:rsidRPr="004C55EC">
        <w:t xml:space="preserve">dagens regjeringspartier har satt </w:t>
      </w:r>
      <w:r w:rsidR="004B352F" w:rsidRPr="004C55EC">
        <w:t xml:space="preserve">som mål at det skal </w:t>
      </w:r>
      <w:r w:rsidR="00C40D0B" w:rsidRPr="004C55EC">
        <w:t>gjennomføres en helhetlig gjennomgang av inntektssystemet.</w:t>
      </w:r>
    </w:p>
    <w:p w14:paraId="32DCF8AC" w14:textId="269E6650" w:rsidR="00D70206" w:rsidRPr="004C55EC" w:rsidRDefault="00D70206" w:rsidP="004C55EC">
      <w:pPr>
        <w:pStyle w:val="Overskrift2"/>
      </w:pPr>
      <w:bookmarkStart w:id="2" w:name="_Toc120789369"/>
      <w:r w:rsidRPr="004C55EC">
        <w:t>Ekspertutvalgets sammensetning</w:t>
      </w:r>
      <w:bookmarkEnd w:id="2"/>
    </w:p>
    <w:p w14:paraId="65C3C34E" w14:textId="77777777" w:rsidR="004C55EC" w:rsidRPr="004C55EC" w:rsidRDefault="00293C68" w:rsidP="004C55EC">
      <w:r w:rsidRPr="004C55EC">
        <w:t xml:space="preserve">Utvalget har </w:t>
      </w:r>
      <w:r w:rsidR="006135E2" w:rsidRPr="004C55EC">
        <w:t xml:space="preserve">hatt </w:t>
      </w:r>
      <w:r w:rsidRPr="004C55EC">
        <w:t>følgende medlemmer:</w:t>
      </w:r>
    </w:p>
    <w:p w14:paraId="7A5C3035" w14:textId="3CECDC14" w:rsidR="00293C68" w:rsidRPr="004C55EC" w:rsidRDefault="00293C68" w:rsidP="004C55EC">
      <w:pPr>
        <w:pStyle w:val="Liste"/>
      </w:pPr>
      <w:r w:rsidRPr="004C55EC">
        <w:t>Seniorforsker Trond Erik Lunder, Midt-Telemark, leder</w:t>
      </w:r>
    </w:p>
    <w:p w14:paraId="3DB2523F" w14:textId="50BE10FF" w:rsidR="00293C68" w:rsidRPr="004C55EC" w:rsidRDefault="00293C68" w:rsidP="004C55EC">
      <w:pPr>
        <w:pStyle w:val="Liste"/>
      </w:pPr>
      <w:r w:rsidRPr="004C55EC">
        <w:t>Økonomidirektør Grethe Hjelle, Rælingen</w:t>
      </w:r>
      <w:r w:rsidR="00141770" w:rsidRPr="004C55EC">
        <w:t>, medlem</w:t>
      </w:r>
    </w:p>
    <w:p w14:paraId="7D0A1CF7" w14:textId="2C97FAE5" w:rsidR="00293C68" w:rsidRPr="004C55EC" w:rsidRDefault="00293C68" w:rsidP="004C55EC">
      <w:pPr>
        <w:pStyle w:val="Liste"/>
      </w:pPr>
      <w:r w:rsidRPr="004C55EC">
        <w:t>Pensjonist Knut Moum, Oslo, medlem</w:t>
      </w:r>
    </w:p>
    <w:p w14:paraId="08062705" w14:textId="3683C415" w:rsidR="00293C68" w:rsidRPr="004C55EC" w:rsidRDefault="00293C68" w:rsidP="004C55EC">
      <w:pPr>
        <w:pStyle w:val="Liste"/>
      </w:pPr>
      <w:r w:rsidRPr="004C55EC">
        <w:t>Seniorforsker Ole Henning Nyhus, Trondheim, medlem</w:t>
      </w:r>
    </w:p>
    <w:p w14:paraId="6F13A4E2" w14:textId="2ACBE91E" w:rsidR="00293C68" w:rsidRPr="004C55EC" w:rsidRDefault="00293C68" w:rsidP="004C55EC">
      <w:pPr>
        <w:pStyle w:val="Liste"/>
      </w:pPr>
      <w:r w:rsidRPr="004C55EC">
        <w:t>Avdelingsleder Silvia Johanne Olsen, Oslo</w:t>
      </w:r>
      <w:r w:rsidR="00141770" w:rsidRPr="004C55EC">
        <w:t>, medlem</w:t>
      </w:r>
    </w:p>
    <w:p w14:paraId="5FA96989" w14:textId="3A1556DE" w:rsidR="00293C68" w:rsidRPr="004C55EC" w:rsidRDefault="00293C68" w:rsidP="004C55EC">
      <w:pPr>
        <w:pStyle w:val="Liste"/>
      </w:pPr>
      <w:r w:rsidRPr="004C55EC">
        <w:t>Seksjonsleder Sveinung Salater, Trondheim</w:t>
      </w:r>
      <w:r w:rsidR="00141770" w:rsidRPr="004C55EC">
        <w:t>, medlem</w:t>
      </w:r>
    </w:p>
    <w:p w14:paraId="01429B4B" w14:textId="58CA19D8" w:rsidR="00293C68" w:rsidRPr="004C55EC" w:rsidRDefault="00DB28F4" w:rsidP="004C55EC">
      <w:pPr>
        <w:pStyle w:val="Liste"/>
      </w:pPr>
      <w:r w:rsidRPr="004C55EC">
        <w:t>Konstituert</w:t>
      </w:r>
      <w:r w:rsidR="00293C68" w:rsidRPr="004C55EC">
        <w:t xml:space="preserve"> fylkeskommunedirektør Gunn Randi Seime, Vestnes</w:t>
      </w:r>
      <w:r w:rsidR="00C61ECC" w:rsidRPr="004C55EC">
        <w:t>, medlem</w:t>
      </w:r>
    </w:p>
    <w:p w14:paraId="734C3CA6" w14:textId="2E6E093B" w:rsidR="00293C68" w:rsidRPr="004C55EC" w:rsidRDefault="00293C68" w:rsidP="004C55EC">
      <w:pPr>
        <w:pStyle w:val="Liste"/>
      </w:pPr>
      <w:r w:rsidRPr="004C55EC">
        <w:t>Økonomisjef Ole Stian Søyseth, Vadsø</w:t>
      </w:r>
      <w:r w:rsidR="00C61ECC" w:rsidRPr="004C55EC">
        <w:t>, medlem</w:t>
      </w:r>
    </w:p>
    <w:p w14:paraId="28242F1A" w14:textId="0715349A" w:rsidR="00D70206" w:rsidRPr="004C55EC" w:rsidRDefault="00F440D8" w:rsidP="004C55EC">
      <w:r w:rsidRPr="004C55EC">
        <w:t>S</w:t>
      </w:r>
      <w:r w:rsidR="00293C68" w:rsidRPr="004C55EC">
        <w:t xml:space="preserve">ekretariat </w:t>
      </w:r>
      <w:r w:rsidRPr="004C55EC">
        <w:t xml:space="preserve">for utvalget </w:t>
      </w:r>
      <w:r w:rsidR="00293C68" w:rsidRPr="004C55EC">
        <w:t xml:space="preserve">har vært lagt til Kommunalavdelingen i Kommunal- og distriktsdepartementet, og har bestått av utredningsleder Lars Tore Rydland (sekretariatsleder), seniorrådgiver Sissel Ferstad og </w:t>
      </w:r>
      <w:r w:rsidR="00D235D9" w:rsidRPr="004C55EC">
        <w:t>senior</w:t>
      </w:r>
      <w:r w:rsidR="00293C68" w:rsidRPr="004C55EC">
        <w:t>rådgiver Naeem Rashid.</w:t>
      </w:r>
    </w:p>
    <w:p w14:paraId="33B24519" w14:textId="2D4FBE3B" w:rsidR="00D70206" w:rsidRPr="004C55EC" w:rsidRDefault="00D70206" w:rsidP="004C55EC">
      <w:pPr>
        <w:pStyle w:val="Overskrift2"/>
      </w:pPr>
      <w:bookmarkStart w:id="3" w:name="_Toc120789370"/>
      <w:r w:rsidRPr="004C55EC">
        <w:t>Mandat</w:t>
      </w:r>
      <w:bookmarkEnd w:id="3"/>
    </w:p>
    <w:p w14:paraId="662D87ED" w14:textId="50853EEA" w:rsidR="008C2EF2" w:rsidRPr="004C55EC" w:rsidRDefault="008C2EF2" w:rsidP="004C55EC">
      <w:r w:rsidRPr="004C55EC">
        <w:t>Ekspertutvalget mottok sitt mandat 8. mars 2022:</w:t>
      </w:r>
    </w:p>
    <w:p w14:paraId="729B1ED9" w14:textId="706B3BEC" w:rsidR="00D70206" w:rsidRPr="004C55EC" w:rsidRDefault="00827239" w:rsidP="00CA7249">
      <w:pPr>
        <w:pStyle w:val="UnOverskrift3"/>
      </w:pPr>
      <w:r w:rsidRPr="004C55EC">
        <w:lastRenderedPageBreak/>
        <w:t>Bakgrunn og grunnleggande føresetnader</w:t>
      </w:r>
    </w:p>
    <w:p w14:paraId="049A50B3" w14:textId="77777777" w:rsidR="004C55EC" w:rsidRPr="004C55EC" w:rsidRDefault="000919BA" w:rsidP="004C55EC">
      <w:r w:rsidRPr="004C55EC">
        <w:t>Alle innbyggjarar, uansett bustad, skal ha eit godt tenestetilbod. Regjeringa vil leggje til rette for at folk kan bu der dei vil, gjennom å sikre gode grunnleggande tenester i heile landet. Det føreset at kommunesektoren har ressursar og handlefridom til å løyse oppgåvene i tråd med lokale behov, og eit inntektssystem som legg til rette for likeverdige tenester.</w:t>
      </w:r>
    </w:p>
    <w:p w14:paraId="56ABC9DA" w14:textId="22287196" w:rsidR="000919BA" w:rsidRPr="004C55EC" w:rsidRDefault="000919BA" w:rsidP="004C55EC">
      <w:r w:rsidRPr="004C55EC">
        <w:t>Fylkeskommunen har ansvar for viktige tenester for folk og lokalsamfunn, som vidaregåande skolar, fylkesvegar, kollektivtransport, skoleskyss og transport av funksjonshemma, tannhelse og kultur. I tillegg har fylkeskommunen ansvar for utviklinga i regionen gjennom mellom anna overordna planarbeid, næringsutvikling og miljøoppgåver. Fylkeskommunane speler òg ei viktig rolle for å nå klimamåla.</w:t>
      </w:r>
    </w:p>
    <w:p w14:paraId="1341E5E3" w14:textId="77777777" w:rsidR="004C55EC" w:rsidRPr="004C55EC" w:rsidRDefault="000919BA" w:rsidP="004C55EC">
      <w:r w:rsidRPr="004C55EC">
        <w:t>Det er store skilnader mellom fylkeskommunane i befolkningssamansetning, geografi og storleik. Det gir variasjonar i kva tenester innbyggjarane treng og kva kostnader fylkeskommunane har ved å tilby desse tenestene. Inntektssystemet skal jamne ut ufrivillige kostnadsulemper mellom fylkeskommunane, og på den måten leggje forholda til rette for eit likeverdig tenestetilbod over heile landet.</w:t>
      </w:r>
    </w:p>
    <w:p w14:paraId="126D7A86" w14:textId="2F16A843" w:rsidR="000919BA" w:rsidRPr="004C55EC" w:rsidRDefault="000919BA" w:rsidP="004C55EC">
      <w:r w:rsidRPr="004C55EC">
        <w:t>Regjeringa legg til grunn at prinsippa om økonomisk rammestyring framleis skal gjelde for den statlege styringa av kommunesektoren. Rammestyring styrkjer det lokale sjølvstyret og gir handlingsrom til fylkeskommunane. Eit økonomisk handlingsrom er ein føresetnad for at fylkeskommunane kan jobbe med innovasjon og lokalt tilpassa løysingar.</w:t>
      </w:r>
    </w:p>
    <w:p w14:paraId="0D2C342E" w14:textId="77777777" w:rsidR="004C55EC" w:rsidRPr="004C55EC" w:rsidRDefault="000919BA" w:rsidP="004C55EC">
      <w:r w:rsidRPr="004C55EC">
        <w:t>Dei norske fylkeskommunane er generalistkommunar. Det betyr at alle fylkeskommunar skal utføre dei same tenestene, uavhengig av innbyggjartal, busetjingsstruktur og andre kjenneteikn. Det betyr òg at det same finansieringssystemet gjeld for alle.</w:t>
      </w:r>
    </w:p>
    <w:p w14:paraId="1F25F742" w14:textId="77777777" w:rsidR="004C55EC" w:rsidRPr="004C55EC" w:rsidRDefault="000919BA" w:rsidP="004C55EC">
      <w:r w:rsidRPr="004C55EC">
        <w:t>Dagens inntektssystem trådde i kraft i 2020, og er tilpassa dagens fylkesinndeling. Systemet bør reviderast med jamne mellomrom for å fange opp endringar i mellom anna befolkningssamansetning og strukturelle forhold. Det er særleg viktig at systemet blir revidert ved endringar i fylkesinndelinga. Kommunal- og distriktsdepartementet set derfor ned eit ekspertutval for å gå gjennom inntektssystemet for fylkeskommunane. Utvalet skal komme med forslag til eit nytt inntektssystem som kan tre i kraft frå og med 2024.</w:t>
      </w:r>
    </w:p>
    <w:p w14:paraId="16424BA3" w14:textId="77777777" w:rsidR="004C55EC" w:rsidRPr="004C55EC" w:rsidRDefault="000919BA" w:rsidP="004C55EC">
      <w:r w:rsidRPr="004C55EC">
        <w:t>Forslaget til nytt inntektssystem skal haldast innanfor ein provenynøytral ramme.</w:t>
      </w:r>
    </w:p>
    <w:p w14:paraId="5C96068A" w14:textId="77777777" w:rsidR="004C55EC" w:rsidRPr="004C55EC" w:rsidRDefault="000919BA" w:rsidP="00CA7249">
      <w:pPr>
        <w:pStyle w:val="UnOverskrift3"/>
      </w:pPr>
      <w:r w:rsidRPr="004C55EC">
        <w:lastRenderedPageBreak/>
        <w:t>Dagens inntektssystem for fylkeskommunane</w:t>
      </w:r>
    </w:p>
    <w:p w14:paraId="5EB9E218" w14:textId="511B058B" w:rsidR="004C55EC" w:rsidRPr="004C55EC" w:rsidRDefault="000919BA" w:rsidP="004C55EC">
      <w:r w:rsidRPr="004C55EC">
        <w:t>Inntektssystemet fordeler rammetilskot og fordeler om på skatteinntektene mellom fylkeskommunane. I 2022 utgjer rammetilskotet til fylkeskommunane om lag 4</w:t>
      </w:r>
      <w:r w:rsidR="004C55EC" w:rsidRPr="004C55EC">
        <w:t>1 mrd.</w:t>
      </w:r>
      <w:r w:rsidRPr="004C55EC">
        <w:t xml:space="preserve"> kroner, mens skatteinntektene er anslått til om lag 3</w:t>
      </w:r>
      <w:r w:rsidR="004C55EC" w:rsidRPr="004C55EC">
        <w:t>9 mrd.</w:t>
      </w:r>
      <w:r w:rsidRPr="004C55EC">
        <w:t xml:space="preserve"> kroner. Rammetilskotet og skatteinntektene er frie inntekter som fylkeskommunane kan disponere fritt, utan andre bindingar frå staten enn gjeldande lover og reglar. Dei frie inntektene utgjer hovuddelen av inntektene til fylkeskommunane og blir brukte til å finansiere fleire ulike oppgåver.</w:t>
      </w:r>
    </w:p>
    <w:p w14:paraId="1B91EA17" w14:textId="77777777" w:rsidR="004C55EC" w:rsidRPr="004C55EC" w:rsidRDefault="000919BA" w:rsidP="004C55EC">
      <w:r w:rsidRPr="004C55EC">
        <w:t xml:space="preserve">Det overordna målet med inntektssystemet er å jamne ut dei økonomiske føresetnadene mellom fylkeskommunane. Det er fleire mekanismar i systemet som skal sikre dette. Dei to viktigaste er </w:t>
      </w:r>
      <w:r w:rsidRPr="004C55EC">
        <w:rPr>
          <w:rStyle w:val="kursiv"/>
        </w:rPr>
        <w:t>utgiftsutjamninga</w:t>
      </w:r>
      <w:r w:rsidRPr="004C55EC">
        <w:t xml:space="preserve"> gjennom kostnadsnøkkelen og </w:t>
      </w:r>
      <w:r w:rsidRPr="004C55EC">
        <w:rPr>
          <w:rStyle w:val="kursiv"/>
        </w:rPr>
        <w:t>inntektsutjamninga</w:t>
      </w:r>
      <w:r w:rsidRPr="004C55EC">
        <w:t xml:space="preserve"> av skatteinntektene:</w:t>
      </w:r>
    </w:p>
    <w:p w14:paraId="27DC0B32" w14:textId="77777777" w:rsidR="004C55EC" w:rsidRDefault="000919BA" w:rsidP="004C55EC">
      <w:pPr>
        <w:pStyle w:val="Liste"/>
        <w:rPr>
          <w:lang w:val="nn-NO"/>
        </w:rPr>
      </w:pPr>
      <w:r w:rsidRPr="004C55EC">
        <w:rPr>
          <w:lang w:val="nn-NO"/>
        </w:rPr>
        <w:t xml:space="preserve">Gjennom </w:t>
      </w:r>
      <w:r w:rsidRPr="004C55EC">
        <w:rPr>
          <w:rStyle w:val="kursiv"/>
        </w:rPr>
        <w:t>utgiftsutjamninga</w:t>
      </w:r>
      <w:r w:rsidRPr="004C55EC">
        <w:rPr>
          <w:lang w:val="nn-NO"/>
        </w:rPr>
        <w:t xml:space="preserve"> skal fylkeskommunane i prinsippet få full kompensasjon for dei variasjonane i det berekna utgiftsbehovet som dei ikkje kan påverke sjølve. Kompensasjonen blir fordelt gjennom kostnadsnøkkelen, som er sett saman av ulike kriterium med vekter. Kriteria er faktorar som kan forklare kvifor kostnadene varierer mellom fylkeskommunane, mens vektene seier noko om kor mykje dei ulike faktorane betyr for forskjellane.</w:t>
      </w:r>
    </w:p>
    <w:p w14:paraId="38923527" w14:textId="47086373" w:rsidR="000919BA" w:rsidRPr="004C55EC" w:rsidRDefault="000919BA" w:rsidP="004C55EC">
      <w:pPr>
        <w:pStyle w:val="opplisting2"/>
      </w:pPr>
      <w:r w:rsidRPr="004C55EC">
        <w:t>Kostnadsnøkkelen for fylkeskommunane er sett saman av delkostnadsnøklar for vidaregåande opplæring, fylkesvegar, kollektivtrafikk (buss/bane og båt/ferje) og tannhelsetenesta.</w:t>
      </w:r>
    </w:p>
    <w:p w14:paraId="7AEF9F7F" w14:textId="77777777" w:rsidR="004C55EC" w:rsidRPr="004C55EC" w:rsidRDefault="000919BA" w:rsidP="004C55EC">
      <w:pPr>
        <w:pStyle w:val="Liste"/>
      </w:pPr>
      <w:r w:rsidRPr="004C55EC">
        <w:t xml:space="preserve">Gjennom </w:t>
      </w:r>
      <w:r w:rsidRPr="004C55EC">
        <w:rPr>
          <w:rStyle w:val="kursiv"/>
        </w:rPr>
        <w:t>inntektsutjamninga</w:t>
      </w:r>
      <w:r w:rsidRPr="004C55EC">
        <w:t xml:space="preserve"> blir variasjonane i skatteinntektene mellom fylkeskommunane delvis jamna ut. Utjamningsgraden er høg (87,5 prosent), slik at det i praksis er små skilnader i skatteinntektene mellom fylkeskommunane etter utjamninga.</w:t>
      </w:r>
    </w:p>
    <w:p w14:paraId="43A7DAA1" w14:textId="77777777" w:rsidR="004C55EC" w:rsidRPr="004C55EC" w:rsidRDefault="000919BA" w:rsidP="004C55EC">
      <w:r w:rsidRPr="004C55EC">
        <w:t>Begge utjamningsmekanismane er reine omfordelingar mellom fylkeskommunane. Fylkeskommunar med eit utgiftsbehov under landsgjennomsnittet får eit trekk i rammetilskotet, mens dei som har eit utgiftsbehov over snittet får eit tillegg. Tilsvarande får fylkeskommunar med skatteinntekter under landsgjennomsnittet eit tillegg, som blir finansiert av fylkeskommunane med skatteinntekter over snittet.</w:t>
      </w:r>
    </w:p>
    <w:p w14:paraId="39D508FA" w14:textId="55C6B8AE" w:rsidR="000919BA" w:rsidRPr="004C55EC" w:rsidRDefault="000919BA" w:rsidP="004C55EC">
      <w:r w:rsidRPr="004C55EC">
        <w:t>Det er òg andre tilskot og fordelingsmekanismar i inntektssystemet. Nordland og Troms og Finnmark får eit eige Nord-Noregtilskot og departementet fordelar kvart år ein mindre del av rammetilskotet gjennom skjønnstilskotet. Vidare kan delar av innbyggartilskotet som ei mellombels ordning bli gitt med ei særskilt fordeling.</w:t>
      </w:r>
    </w:p>
    <w:p w14:paraId="3CC627CD" w14:textId="77777777" w:rsidR="000919BA" w:rsidRPr="004C55EC" w:rsidRDefault="000919BA" w:rsidP="00CA7249">
      <w:pPr>
        <w:pStyle w:val="UnOverskrift3"/>
      </w:pPr>
      <w:r w:rsidRPr="004C55EC">
        <w:lastRenderedPageBreak/>
        <w:t>Oppdraget til ekspertutvalet</w:t>
      </w:r>
    </w:p>
    <w:p w14:paraId="25F2FD98" w14:textId="77777777" w:rsidR="004C55EC" w:rsidRPr="004C55EC" w:rsidRDefault="000919BA" w:rsidP="004C55EC">
      <w:r w:rsidRPr="004C55EC">
        <w:t>Utvalet skal gjere ei heilskapleg vurdering av inntektssystemet for fylkeskommunane, med særleg ved på utgiftsutjamninga. Utvalet skal leggje til grunn at systemet skal medverke til at fylkeskommunane kan tilby likeverdige og gode tenester til innbyggjarane. Inntektssystemet skal framleis jamne ut både skatteinntekter (inntektsutjamning) og ufrivillige kostnadsforskjellar (utgiftsutjamning).</w:t>
      </w:r>
    </w:p>
    <w:p w14:paraId="31A6B395" w14:textId="77777777" w:rsidR="004C55EC" w:rsidRPr="004C55EC" w:rsidRDefault="000919BA" w:rsidP="004C55EC">
      <w:r w:rsidRPr="004C55EC">
        <w:t>Utvalet må vurdere omsynet til enkelheit opp mot målet om eit rettferdig og treffsikkert system. På den eine sida bør systemet vere så enkelt og gjennomsiktig som mogleg. På den andre sida kan det vere nødvendig å ta høgde for ei rekkje ulike forhold for å sikre ei treffsikker og rettferdig fordeling, og det kan gjere systemet meir komplekst. Eit anna sentralt omsyn er at inntektene bør vere stabile og føreseielege, sidan inntektene blir brukte til å finansiere viktige velferdstenester som ikkje bør variere mykje frå år til år. Departementet ber utvalet om</w:t>
      </w:r>
      <w:r w:rsidR="006D556B" w:rsidRPr="004C55EC">
        <w:t xml:space="preserve"> å</w:t>
      </w:r>
      <w:r w:rsidRPr="004C55EC">
        <w:t xml:space="preserve"> vege desse omsyna opp mot kvarandre i utforminga av forslaget til nytt inntektssystem.</w:t>
      </w:r>
    </w:p>
    <w:p w14:paraId="4A6BE2DE" w14:textId="77777777" w:rsidR="004C55EC" w:rsidRPr="004C55EC" w:rsidRDefault="000919BA" w:rsidP="004C55EC">
      <w:r w:rsidRPr="004C55EC">
        <w:t>Utvalet skal sikre at både fylkeskommunane og relevante departement, statlege etatar og interesseorganisasjonar blir involvert undervegs i arbeidet, til dømes gjennom referansegrupper og informasjonsmøte.</w:t>
      </w:r>
    </w:p>
    <w:p w14:paraId="09247F95" w14:textId="77777777" w:rsidR="004C55EC" w:rsidRPr="004C55EC" w:rsidRDefault="000919BA" w:rsidP="004C55EC">
      <w:r w:rsidRPr="004C55EC">
        <w:t>Utvalet skal levere utgreiinga si i form av ein rapport til departementet innan 1. desember 2022. Under følgjer ein nærmare omtale av dei ulike delane av oppdraget.</w:t>
      </w:r>
    </w:p>
    <w:p w14:paraId="0960D8D9" w14:textId="77777777" w:rsidR="004C55EC" w:rsidRPr="004C55EC" w:rsidRDefault="000919BA" w:rsidP="00CA7249">
      <w:pPr>
        <w:pStyle w:val="UnOverskrift4"/>
      </w:pPr>
      <w:r w:rsidRPr="004C55EC">
        <w:t>1. Utgiftsutjamning</w:t>
      </w:r>
    </w:p>
    <w:p w14:paraId="17C7FE13" w14:textId="583F244F" w:rsidR="000919BA" w:rsidRPr="004C55EC" w:rsidRDefault="000919BA" w:rsidP="004C55EC">
      <w:r w:rsidRPr="004C55EC">
        <w:t>Utvalet skal vurdere utgiftsutjamninga i inntektssystemet og komme med forslag til ein ny kostnadsnøkkel. Utvalet skal legge følgande føresetnader og prinsipp til grunn:</w:t>
      </w:r>
    </w:p>
    <w:p w14:paraId="6E6ADE84" w14:textId="0A22C963" w:rsidR="000919BA" w:rsidRPr="004C55EC" w:rsidRDefault="000919BA" w:rsidP="004C55EC">
      <w:pPr>
        <w:pStyle w:val="Liste"/>
      </w:pPr>
      <w:r w:rsidRPr="004C55EC">
        <w:t>Forslaget til ny kostnadsnøkkel skal omfatte dei same tenestene som i dag, det vil seie vidaregåande opplæring, tannhelse, kollektivtransport og fylkesveg. Utvalet kan òg vurdere om det er andre tenesteområde som bør inkluderast i utgiftsutjamninga.</w:t>
      </w:r>
    </w:p>
    <w:p w14:paraId="14E74FF6" w14:textId="2648C9CB" w:rsidR="000919BA" w:rsidRPr="004C55EC" w:rsidRDefault="000919BA" w:rsidP="004C55EC">
      <w:pPr>
        <w:pStyle w:val="Liste"/>
      </w:pPr>
      <w:r w:rsidRPr="004C55EC">
        <w:t>Prinsippet om full kompensasjon for ufrivillige variasjonar i utgiftsbehovet skal framleis liggje til grunn.</w:t>
      </w:r>
    </w:p>
    <w:p w14:paraId="3568D799" w14:textId="77777777" w:rsidR="004C55EC" w:rsidRPr="004C55EC" w:rsidRDefault="000919BA" w:rsidP="004C55EC">
      <w:pPr>
        <w:pStyle w:val="Liste"/>
      </w:pPr>
      <w:r w:rsidRPr="004C55EC">
        <w:t>Kriteria i kostnadsnøkkelen skal i størst mogleg grad vere objektive, basert på offisiell statistikk og moglege å oppdatere jamleg.</w:t>
      </w:r>
    </w:p>
    <w:p w14:paraId="01EC465D" w14:textId="77777777" w:rsidR="004C55EC" w:rsidRPr="004C55EC" w:rsidRDefault="000919BA" w:rsidP="004C55EC">
      <w:pPr>
        <w:pStyle w:val="Liste"/>
      </w:pPr>
      <w:r w:rsidRPr="004C55EC">
        <w:t>Utgiftsutjamninga skal ikkje vere eit insentiv- eller refusjonssystem.</w:t>
      </w:r>
    </w:p>
    <w:p w14:paraId="069760AC" w14:textId="1223C940" w:rsidR="000919BA" w:rsidRPr="004C55EC" w:rsidRDefault="000919BA" w:rsidP="004C55EC">
      <w:pPr>
        <w:pStyle w:val="Liste"/>
      </w:pPr>
      <w:r w:rsidRPr="004C55EC">
        <w:t>Utvalet må vurdere kva konsekvensar eventuelle endringar i fylkesinndelinga har for kostnadsnøkkelen, mellom anna når det gjeld kor treffsikker nøkkelen er for den nye fylkesstrukturen.</w:t>
      </w:r>
    </w:p>
    <w:p w14:paraId="149FC396" w14:textId="77777777" w:rsidR="004C55EC" w:rsidRPr="004C55EC" w:rsidRDefault="000919BA" w:rsidP="004C55EC">
      <w:r w:rsidRPr="004C55EC">
        <w:lastRenderedPageBreak/>
        <w:t>Kriteria i kostnadsnøkkelen skal i størst mogleg grad vere objektive, men i praksis har det vore vanskeleg å finne kriterium som er både treffsikre og heilt objektive på samferdselsområdet. Dei fleste av kriteria i kostnadsnøklane for fylkesveg og båt og ferje er derfor direkte knytt til tenesteproduksjonen. Kriteria er utforma slik at dei skal vere mest mogleg objektive innanfor desse rammene. Men så lenge dei er knytt til tenesteproduksjonen, kan dei ikkje vere fullt ut objektive. Departementet ber utvalet om å vurdere kva utfordringar dette kan gi, og å vege omsynet til objektivitet opp mot behovet for treffsikre nøklar.</w:t>
      </w:r>
    </w:p>
    <w:p w14:paraId="517E8AB9" w14:textId="77777777" w:rsidR="004C55EC" w:rsidRPr="004C55EC" w:rsidRDefault="000919BA" w:rsidP="00CA7249">
      <w:pPr>
        <w:pStyle w:val="UnOverskrift4"/>
      </w:pPr>
      <w:r w:rsidRPr="004C55EC">
        <w:t>2. Inntektsutjamning</w:t>
      </w:r>
    </w:p>
    <w:p w14:paraId="5BB24C5A" w14:textId="77777777" w:rsidR="004C55EC" w:rsidRPr="004C55EC" w:rsidRDefault="000919BA" w:rsidP="004C55EC">
      <w:r w:rsidRPr="004C55EC">
        <w:t>Inntektsutjamninga for fylkeskommunane omfattar inntektsskatt og naturressursskatt. Variasjonar i skatteinntekter blir jamna ut gjennom ei symmetrisk ordning der fylkeskommunar med skatteinntekter (målt i kroner per innbyggar) under landsgjennomsnittet får eit tillegg på 87,5 prosent av differansen mellom eige skattenivå og landsgjennomsnittet. På same måte får fylkeskommunar med skatteinntekter over snittet eit trekk på 87,5 prosent av differansen mellom eige skattenivå og landsgjennomsnittet.</w:t>
      </w:r>
    </w:p>
    <w:p w14:paraId="31E0BFD2" w14:textId="77777777" w:rsidR="004C55EC" w:rsidRPr="004C55EC" w:rsidRDefault="000919BA" w:rsidP="004C55EC">
      <w:r w:rsidRPr="004C55EC">
        <w:t>Utvalet skal ikkje vurdere kva inntekter som er inkludert i inntektsutjamninga, men skal vurdere innretninga på utjamningsmekanismen, til dømes om utjamningsgraden bør endrast.</w:t>
      </w:r>
    </w:p>
    <w:p w14:paraId="25B3C5F5" w14:textId="77777777" w:rsidR="004C55EC" w:rsidRPr="004C55EC" w:rsidRDefault="000919BA" w:rsidP="00CA7249">
      <w:pPr>
        <w:pStyle w:val="UnOverskrift4"/>
      </w:pPr>
      <w:r w:rsidRPr="004C55EC">
        <w:t>3. Andre tilskot og fordelingar</w:t>
      </w:r>
    </w:p>
    <w:p w14:paraId="63A23D85" w14:textId="162BB462" w:rsidR="000919BA" w:rsidRPr="004C55EC" w:rsidRDefault="000919BA" w:rsidP="004C55EC">
      <w:r w:rsidRPr="004C55EC">
        <w:t>Delar av rammetilskotet blir fordelt utanom dei faste kriteria som inngår i kostnadsnøkkelen:</w:t>
      </w:r>
    </w:p>
    <w:p w14:paraId="621F13EC" w14:textId="59BDBD80" w:rsidR="000919BA" w:rsidRPr="004C55EC" w:rsidRDefault="000919BA" w:rsidP="004C55EC">
      <w:pPr>
        <w:pStyle w:val="Liste"/>
      </w:pPr>
      <w:r w:rsidRPr="004C55EC">
        <w:t>Om lag 4,</w:t>
      </w:r>
      <w:r w:rsidR="004C55EC" w:rsidRPr="004C55EC">
        <w:t>6 mrd.</w:t>
      </w:r>
      <w:r w:rsidRPr="004C55EC">
        <w:t xml:space="preserve"> kroner av innbyggartilskotet blir gitt med ulike særskilte fordelingar mellom fylkeskommunane. Det meste av dette er knytt til fylkesveg.</w:t>
      </w:r>
    </w:p>
    <w:p w14:paraId="5D4C2132" w14:textId="3D2E5A0F" w:rsidR="000919BA" w:rsidRPr="004C55EC" w:rsidRDefault="000919BA" w:rsidP="004C55EC">
      <w:pPr>
        <w:pStyle w:val="Liste"/>
      </w:pPr>
      <w:r w:rsidRPr="004C55EC">
        <w:t>Nordland og Troms og Finnmark får i 2022 til saman 71</w:t>
      </w:r>
      <w:r w:rsidR="004C55EC" w:rsidRPr="004C55EC">
        <w:t>1 mill.</w:t>
      </w:r>
      <w:r w:rsidRPr="004C55EC">
        <w:t xml:space="preserve"> kroner i Nord-Noregtilskot.</w:t>
      </w:r>
    </w:p>
    <w:p w14:paraId="1FC16B38" w14:textId="4CBB9CC8" w:rsidR="004C55EC" w:rsidRPr="004C55EC" w:rsidRDefault="000919BA" w:rsidP="004C55EC">
      <w:pPr>
        <w:pStyle w:val="Liste"/>
      </w:pPr>
      <w:r w:rsidRPr="004C55EC">
        <w:t>Departementet fordeler 33</w:t>
      </w:r>
      <w:r w:rsidR="004C55EC" w:rsidRPr="004C55EC">
        <w:t>2 mill.</w:t>
      </w:r>
      <w:r w:rsidRPr="004C55EC">
        <w:t xml:space="preserve"> kroner i skjønnstilskot mellom fylkeskommunane, og i tillegg er det sett av ein reservepott på 5</w:t>
      </w:r>
      <w:r w:rsidR="004C55EC" w:rsidRPr="004C55EC">
        <w:t>0 mill.</w:t>
      </w:r>
      <w:r w:rsidRPr="004C55EC">
        <w:t xml:space="preserve"> kroner til uventa hendingar.</w:t>
      </w:r>
    </w:p>
    <w:p w14:paraId="0B788F78" w14:textId="7CBDFDE0" w:rsidR="000919BA" w:rsidRPr="004C55EC" w:rsidRDefault="000919BA" w:rsidP="004C55EC">
      <w:r w:rsidRPr="004C55EC">
        <w:t xml:space="preserve">Ekspertutvalet skal vurdere omfanget av og behovet for bruken av særskilt fordeling innanfor innbyggartilskotet, med utgangspunkt i føringane som er lagt i rettleiinga </w:t>
      </w:r>
      <w:r w:rsidRPr="004C55EC">
        <w:rPr>
          <w:rStyle w:val="kursiv"/>
        </w:rPr>
        <w:t>Statlig styring av kommuner og fylkeskommuner</w:t>
      </w:r>
      <w:r w:rsidRPr="004C55EC">
        <w:t xml:space="preserve"> (2020).</w:t>
      </w:r>
    </w:p>
    <w:p w14:paraId="264C033C" w14:textId="77777777" w:rsidR="004C55EC" w:rsidRPr="004C55EC" w:rsidRDefault="000919BA" w:rsidP="004C55EC">
      <w:r w:rsidRPr="004C55EC">
        <w:t xml:space="preserve">Ekspertutvalet skal legge til grunn at det framleis skal vere tilskot med ei regionalpolitisk grunngiving i inntektssystemet. Med dette som utgangspunkt, skal utvalet vurdere </w:t>
      </w:r>
      <w:r w:rsidRPr="004C55EC">
        <w:lastRenderedPageBreak/>
        <w:t>korleis dei ulike tilskota og utjamningsmekanismane i systemet samla sett medverkar til målet om eit likeverdig tenestetilbod over heile landet. Utvalet kan òg foreslå endringar i omfanget av og innretninga på dei regionalpolitiske tilskota i systemet.</w:t>
      </w:r>
    </w:p>
    <w:p w14:paraId="19E7174A" w14:textId="77777777" w:rsidR="004C55EC" w:rsidRPr="004C55EC" w:rsidRDefault="000919BA" w:rsidP="00CA7249">
      <w:pPr>
        <w:pStyle w:val="UnOverskrift4"/>
      </w:pPr>
      <w:r w:rsidRPr="004C55EC">
        <w:t>4. Behov for overgangsordningar</w:t>
      </w:r>
    </w:p>
    <w:p w14:paraId="1962E6DA" w14:textId="77777777" w:rsidR="004C55EC" w:rsidRPr="004C55EC" w:rsidRDefault="000919BA" w:rsidP="004C55EC">
      <w:r w:rsidRPr="004C55EC">
        <w:t>Det er vanleg praksis at fordelingsverknadene ved større systemendringar i inntektssystemet blir fasa inn gradvis gjennom overgangsordningar. I somme tilfelle har det òg blitt innført eigne kompensasjonsordningar for fylkeskommunar som får størst reduksjon i dei frie inntektene ved systemendringar.</w:t>
      </w:r>
    </w:p>
    <w:p w14:paraId="435510CB" w14:textId="77777777" w:rsidR="004C55EC" w:rsidRPr="004C55EC" w:rsidRDefault="000919BA" w:rsidP="004C55EC">
      <w:r w:rsidRPr="004C55EC">
        <w:t>Overgangs- og kompensasjonsordningar skal skjerme fylkeskommunane mot ein brå nedgang i inntektene ved endringar i systemet. Samstundes kan slike ordningar medverke til å føre vidare forskjellar i inntektsfordelinga som ikkje er basert på objektive variasjonar i utgiftsbehovet. Departementet ber utvalet om å vege desse forholda opp mot kvarandre, og vurdere behovet for overgangs- og kompensasjonsordningar for utvalets forslag til nytt inntektssystem.</w:t>
      </w:r>
    </w:p>
    <w:p w14:paraId="1B627B2E" w14:textId="023EEEA0" w:rsidR="00827239" w:rsidRPr="004C55EC" w:rsidRDefault="000919BA" w:rsidP="004C55EC">
      <w:r w:rsidRPr="004C55EC">
        <w:t>Ekspertutvalet skal òg vurdere om det er behov for ei fast overgangsordning ved den årlege utrekninga av rammetilskotet, til dømes etter modell av inntektsgarantiordninga i inntektssystemet for kommunane. I inntektssystemet for kommunane er det ei inntektsgarantiordning som skal gi ei meir heilskapleg skjerming mot brå nedgang i rammetilskotet.</w:t>
      </w:r>
    </w:p>
    <w:p w14:paraId="5E1C0E43" w14:textId="54B3ABC2" w:rsidR="00A62D74" w:rsidRPr="004C55EC" w:rsidRDefault="00A62D74" w:rsidP="004C55EC">
      <w:pPr>
        <w:pStyle w:val="Overskrift2"/>
      </w:pPr>
      <w:bookmarkStart w:id="4" w:name="_Toc120789371"/>
      <w:r w:rsidRPr="004C55EC">
        <w:t>Utvalgets arbeid</w:t>
      </w:r>
      <w:bookmarkEnd w:id="4"/>
    </w:p>
    <w:p w14:paraId="01D2773D" w14:textId="77777777" w:rsidR="004C55EC" w:rsidRPr="004C55EC" w:rsidRDefault="0023133A" w:rsidP="004C55EC">
      <w:r w:rsidRPr="004C55EC">
        <w:t xml:space="preserve">Utvalget har gjennomført </w:t>
      </w:r>
      <w:r w:rsidR="00263FC0" w:rsidRPr="004C55EC">
        <w:t xml:space="preserve">sju </w:t>
      </w:r>
      <w:r w:rsidR="00090A8A" w:rsidRPr="004C55EC">
        <w:t>heldags</w:t>
      </w:r>
      <w:r w:rsidR="00263FC0" w:rsidRPr="004C55EC">
        <w:t xml:space="preserve">møter, hvorav ett har vært </w:t>
      </w:r>
      <w:r w:rsidR="00090A8A" w:rsidRPr="004C55EC">
        <w:t xml:space="preserve">digitalt. I tillegg har utvalget hatt </w:t>
      </w:r>
      <w:r w:rsidR="00286B3B" w:rsidRPr="004C55EC">
        <w:t xml:space="preserve">fire </w:t>
      </w:r>
      <w:r w:rsidR="00090A8A" w:rsidRPr="004C55EC">
        <w:t>kortere digitale møter.</w:t>
      </w:r>
    </w:p>
    <w:p w14:paraId="4927283E" w14:textId="77777777" w:rsidR="004C55EC" w:rsidRPr="004C55EC" w:rsidRDefault="000E3BC8" w:rsidP="004C55EC">
      <w:r w:rsidRPr="004C55EC">
        <w:t xml:space="preserve">Utvalget inviterte fylkeskommunene til et digitalt møte 20. april </w:t>
      </w:r>
      <w:r w:rsidR="00AE71E5" w:rsidRPr="004C55EC">
        <w:t xml:space="preserve">der det ble orientert om utvalgets mandat og arbeid. Alle fylkeskommuner fikk også </w:t>
      </w:r>
      <w:r w:rsidRPr="004C55EC">
        <w:t>muligheten til å komme med innspill</w:t>
      </w:r>
      <w:r w:rsidR="00AE71E5" w:rsidRPr="004C55EC">
        <w:t xml:space="preserve"> til arbeidet, både muntlig i møtet og skriftlig i etterkant</w:t>
      </w:r>
      <w:r w:rsidRPr="004C55EC">
        <w:t>. Fem fylkeskommuner samt Utdanningsforbundet har benyttet muligheten til å komme med skriftlige innspill</w:t>
      </w:r>
      <w:r w:rsidR="00472EE6" w:rsidRPr="004C55EC">
        <w:t xml:space="preserve">. </w:t>
      </w:r>
      <w:r w:rsidR="00C05E9A" w:rsidRPr="004C55EC">
        <w:t>Utvalget har også fått innspill fra berørte departementer på administrativt nivå.</w:t>
      </w:r>
    </w:p>
    <w:p w14:paraId="6C0ECC16" w14:textId="77777777" w:rsidR="004C55EC" w:rsidRPr="004C55EC" w:rsidRDefault="00AC7DF4" w:rsidP="004C55EC">
      <w:r w:rsidRPr="004C55EC">
        <w:t xml:space="preserve">De fleste innspillene </w:t>
      </w:r>
      <w:r w:rsidR="00E5119A" w:rsidRPr="004C55EC">
        <w:t xml:space="preserve">gjelder </w:t>
      </w:r>
      <w:r w:rsidRPr="004C55EC">
        <w:t>kostnadsnøklene i inntektssystemet</w:t>
      </w:r>
      <w:r w:rsidR="00382802" w:rsidRPr="004C55EC">
        <w:t>:</w:t>
      </w:r>
      <w:r w:rsidRPr="004C55EC">
        <w:t xml:space="preserve"> hvilke forhold som påvirker kostnadene, hvilke kriterier som bør undersøkes og andre forhold som kan påvirke analysene. </w:t>
      </w:r>
      <w:r w:rsidR="002272CF" w:rsidRPr="004C55EC">
        <w:t xml:space="preserve">Utvalget har forsøkt å ta hensyn til </w:t>
      </w:r>
      <w:r w:rsidR="00BE0837" w:rsidRPr="004C55EC">
        <w:t xml:space="preserve">innspillene i arbeidet med kostnadsnøklene, for eksempel når det gjelder hvilke kriterier som er testet ut i analysene. </w:t>
      </w:r>
      <w:r w:rsidR="007B7686" w:rsidRPr="004C55EC">
        <w:t xml:space="preserve">Men </w:t>
      </w:r>
      <w:r w:rsidR="00D71C7A" w:rsidRPr="004C55EC">
        <w:t xml:space="preserve">det er som regel ikke referert eksplisitt til de ulike </w:t>
      </w:r>
      <w:r w:rsidR="006B3703" w:rsidRPr="004C55EC">
        <w:t>innspillene i rapporten</w:t>
      </w:r>
      <w:r w:rsidRPr="004C55EC">
        <w:t>.</w:t>
      </w:r>
    </w:p>
    <w:p w14:paraId="519F2DA3" w14:textId="77777777" w:rsidR="004C55EC" w:rsidRPr="004C55EC" w:rsidRDefault="002D38AA" w:rsidP="004C55EC">
      <w:r w:rsidRPr="004C55EC">
        <w:lastRenderedPageBreak/>
        <w:t>Utvalget har vært selvstendig i sitt arbeid, og alle vurderinger og forslag er fremmet av utvalget på uavhengig grunnlag.</w:t>
      </w:r>
    </w:p>
    <w:p w14:paraId="2B7A3DC3" w14:textId="0EB85B9C" w:rsidR="000870DA" w:rsidRPr="004C55EC" w:rsidRDefault="00381358" w:rsidP="004C55EC">
      <w:r w:rsidRPr="004C55EC">
        <w:t xml:space="preserve">Kommunal- og distriktsdepartementet satte våren 2022 ut to eksterne prosjekter for å få </w:t>
      </w:r>
      <w:r w:rsidR="00933177" w:rsidRPr="004C55EC">
        <w:t xml:space="preserve">utarbeidet forslag til nye modeller for beregning av </w:t>
      </w:r>
      <w:r w:rsidR="005D3A78" w:rsidRPr="004C55EC">
        <w:t>kriteriene for fylkesvei og fylkesveiferjer</w:t>
      </w:r>
      <w:r w:rsidR="00933177" w:rsidRPr="004C55EC">
        <w:t xml:space="preserve"> i kostnadsnøkkelen</w:t>
      </w:r>
      <w:r w:rsidR="00C21869" w:rsidRPr="004C55EC">
        <w:t>:</w:t>
      </w:r>
    </w:p>
    <w:p w14:paraId="19DE6326" w14:textId="375FD54A" w:rsidR="000870DA" w:rsidRPr="004C55EC" w:rsidRDefault="00364B9C" w:rsidP="004C55EC">
      <w:pPr>
        <w:pStyle w:val="Liste"/>
      </w:pPr>
      <w:r w:rsidRPr="004C55EC">
        <w:t xml:space="preserve">Lana </w:t>
      </w:r>
      <w:r w:rsidR="00AF056E" w:rsidRPr="004C55EC">
        <w:t xml:space="preserve">Krehic </w:t>
      </w:r>
      <w:r w:rsidRPr="004C55EC">
        <w:t xml:space="preserve">og Ole Henning Nyhus (2022): </w:t>
      </w:r>
      <w:r w:rsidRPr="004C55EC">
        <w:rPr>
          <w:rStyle w:val="kursiv"/>
        </w:rPr>
        <w:t>Vedlikeholdskriteriet i delkostnadsnøkkelen for fylkesveg</w:t>
      </w:r>
      <w:r w:rsidRPr="004C55EC">
        <w:t>.</w:t>
      </w:r>
      <w:r w:rsidR="00145E18" w:rsidRPr="004C55EC">
        <w:t xml:space="preserve"> </w:t>
      </w:r>
      <w:r w:rsidR="00AF056E" w:rsidRPr="004C55EC">
        <w:t>Senter for økonomisk forsking.</w:t>
      </w:r>
    </w:p>
    <w:p w14:paraId="71E6C4FA" w14:textId="11D810F7" w:rsidR="00364B9C" w:rsidRPr="004C55EC" w:rsidRDefault="008225BF" w:rsidP="004C55EC">
      <w:pPr>
        <w:pStyle w:val="Liste"/>
      </w:pPr>
      <w:r w:rsidRPr="004C55EC">
        <w:t>Kenneth Løvold</w:t>
      </w:r>
      <w:r w:rsidR="00AF056E" w:rsidRPr="004C55EC">
        <w:t xml:space="preserve"> Rødseth</w:t>
      </w:r>
      <w:r w:rsidR="00EB3145" w:rsidRPr="004C55EC">
        <w:t xml:space="preserve"> m.fl. </w:t>
      </w:r>
      <w:r w:rsidR="00D331DD" w:rsidRPr="004C55EC">
        <w:t xml:space="preserve">(2022): </w:t>
      </w:r>
      <w:r w:rsidR="00D331DD" w:rsidRPr="004C55EC">
        <w:rPr>
          <w:rStyle w:val="kursiv"/>
        </w:rPr>
        <w:t xml:space="preserve">Revidert modell til beregning </w:t>
      </w:r>
      <w:r w:rsidR="00D705D6" w:rsidRPr="004C55EC">
        <w:rPr>
          <w:rStyle w:val="kursiv"/>
        </w:rPr>
        <w:t>av fergekriteriet i inntektssystemet for fylkeskommunene</w:t>
      </w:r>
      <w:r w:rsidR="00D705D6" w:rsidRPr="004C55EC">
        <w:t>.</w:t>
      </w:r>
      <w:r w:rsidR="00145E18" w:rsidRPr="004C55EC">
        <w:t xml:space="preserve"> </w:t>
      </w:r>
      <w:r w:rsidR="00AF056E" w:rsidRPr="004C55EC">
        <w:t>Transportøkonomisk institutt.</w:t>
      </w:r>
    </w:p>
    <w:p w14:paraId="2E961C67" w14:textId="77777777" w:rsidR="004C55EC" w:rsidRPr="004C55EC" w:rsidRDefault="00347385" w:rsidP="004C55EC">
      <w:r w:rsidRPr="004C55EC">
        <w:t xml:space="preserve">De to prosjektene er uavhengige av </w:t>
      </w:r>
      <w:r w:rsidR="005553F1" w:rsidRPr="004C55EC">
        <w:t xml:space="preserve">ekspertutvalget, </w:t>
      </w:r>
      <w:r w:rsidR="00C97DAA" w:rsidRPr="004C55EC">
        <w:t xml:space="preserve">men </w:t>
      </w:r>
      <w:r w:rsidR="001607E2" w:rsidRPr="004C55EC">
        <w:t xml:space="preserve">utvalget har </w:t>
      </w:r>
      <w:r w:rsidR="002B3492" w:rsidRPr="004C55EC">
        <w:t xml:space="preserve">kommet med innspill </w:t>
      </w:r>
      <w:r w:rsidR="00AF56A3" w:rsidRPr="004C55EC">
        <w:t xml:space="preserve">til </w:t>
      </w:r>
      <w:r w:rsidR="00761272" w:rsidRPr="004C55EC">
        <w:t>prosjektene</w:t>
      </w:r>
      <w:r w:rsidR="006D1682" w:rsidRPr="004C55EC">
        <w:t xml:space="preserve"> underveis i arbeidet</w:t>
      </w:r>
      <w:r w:rsidR="004A3C14" w:rsidRPr="004C55EC">
        <w:t>. De to rapportene er omtalt nærmere i kap</w:t>
      </w:r>
      <w:r w:rsidR="00D96CA4" w:rsidRPr="004C55EC">
        <w:t>ittel</w:t>
      </w:r>
      <w:r w:rsidR="004A3C14" w:rsidRPr="004C55EC">
        <w:t xml:space="preserve"> 4.</w:t>
      </w:r>
    </w:p>
    <w:p w14:paraId="6F36FBBE" w14:textId="62A6A85E" w:rsidR="00C62AF2" w:rsidRPr="004C55EC" w:rsidRDefault="00C62AF2" w:rsidP="004C55EC">
      <w:pPr>
        <w:pStyle w:val="Overskrift1"/>
      </w:pPr>
      <w:bookmarkStart w:id="5" w:name="_Toc120789372"/>
      <w:r w:rsidRPr="004C55EC">
        <w:t>Sammendrag</w:t>
      </w:r>
      <w:bookmarkEnd w:id="5"/>
    </w:p>
    <w:p w14:paraId="3E57E906" w14:textId="77777777" w:rsidR="004C55EC" w:rsidRPr="004C55EC" w:rsidRDefault="00920148" w:rsidP="004C55EC">
      <w:r w:rsidRPr="004C55EC">
        <w:t>Dette kapittelet oppsummerer utvalgets vurderinger og forslag til nytt inntektssystem for fylkeskommunene. Først gir vi en kort oversikt over fylkeskommunenes rolle, oppgaver og finansiering (kap. 2.1). Deretter presenterer vi de sentrale forutsetningene som ligger til grunn for utvalgets vurderinger (kap. 2.2). Til slutt oppsummerer vi forslagene til endringer og viser et anslag på de samlede fordelingsvirkningene (kap . 2.3).</w:t>
      </w:r>
    </w:p>
    <w:p w14:paraId="65BD2117" w14:textId="7B3BC094" w:rsidR="00920148" w:rsidRPr="004C55EC" w:rsidRDefault="00920148" w:rsidP="004C55EC">
      <w:pPr>
        <w:pStyle w:val="Overskrift2"/>
      </w:pPr>
      <w:bookmarkStart w:id="6" w:name="_Toc120789373"/>
      <w:r w:rsidRPr="004C55EC">
        <w:t>Fylkeskommunenes rolle, oppgaver og finansiering</w:t>
      </w:r>
      <w:bookmarkEnd w:id="6"/>
    </w:p>
    <w:p w14:paraId="3A82C91F" w14:textId="77777777" w:rsidR="004C55EC" w:rsidRPr="004C55EC" w:rsidRDefault="00920148" w:rsidP="004C55EC">
      <w:r w:rsidRPr="004C55EC">
        <w:t>Utvalget gir i kapittel 3 en overordnet oversikt over fylkeskommunenes rolle, oppgaver og finansiering. Hovedpunktene er oppsummert i dette delkapittelet.</w:t>
      </w:r>
    </w:p>
    <w:p w14:paraId="312FED6F" w14:textId="77777777" w:rsidR="004C55EC" w:rsidRPr="004C55EC" w:rsidRDefault="00920148" w:rsidP="004C55EC">
      <w:pPr>
        <w:pStyle w:val="Overskrift3"/>
      </w:pPr>
      <w:bookmarkStart w:id="7" w:name="_Toc120789374"/>
      <w:r w:rsidRPr="004C55EC">
        <w:t>Rolle og oppgaver</w:t>
      </w:r>
      <w:bookmarkEnd w:id="7"/>
    </w:p>
    <w:p w14:paraId="283B8466" w14:textId="77777777" w:rsidR="004C55EC" w:rsidRPr="004C55EC" w:rsidRDefault="00920148" w:rsidP="004C55EC">
      <w:r w:rsidRPr="004C55EC">
        <w:t>Fylkeskommunene har viktige oppgaver som tjenesteprodusenter, myndighetsutøvere og samfunnsutviklere, og forvalter i den forbindelse betydelige økonomiske ressurser. Oppgaveporteføljen består både av lovpålagte oppgaver og myndighetsfunksjoner, og oppgaver og roller som fylkeskommunene selv har tatt initiativ til ut fra egne vurderinger og prioriteringer.</w:t>
      </w:r>
    </w:p>
    <w:p w14:paraId="20F34B49" w14:textId="26D07DEF" w:rsidR="004C55EC" w:rsidRPr="004C55EC" w:rsidRDefault="00920148" w:rsidP="004C55EC">
      <w:r w:rsidRPr="004C55EC">
        <w:t>I 2021 var fylkeskommunenes samlede brutto driftsinntekter og -utgifter på henholdsvis 98,1 og 92,</w:t>
      </w:r>
      <w:r w:rsidR="004C55EC" w:rsidRPr="004C55EC">
        <w:t>9 mrd.</w:t>
      </w:r>
      <w:r w:rsidRPr="004C55EC">
        <w:t xml:space="preserve"> kroner, mens de samlede investeringene utgjorde 20,</w:t>
      </w:r>
      <w:r w:rsidR="004C55EC" w:rsidRPr="004C55EC">
        <w:t>6 mrd.</w:t>
      </w:r>
      <w:r w:rsidRPr="004C55EC">
        <w:t xml:space="preserve"> kroner (tall for landet utenom Oslo). Fylkeskommunene stod for over 4</w:t>
      </w:r>
      <w:r w:rsidR="004C55EC" w:rsidRPr="004C55EC">
        <w:t>3 600</w:t>
      </w:r>
      <w:r w:rsidRPr="004C55EC">
        <w:t xml:space="preserve"> årsverk, og av disse utgjorde videregående opplæring (inkl. fagskoler) over 70 prosent.</w:t>
      </w:r>
    </w:p>
    <w:p w14:paraId="68A7D390" w14:textId="77777777" w:rsidR="004C55EC" w:rsidRPr="004C55EC" w:rsidRDefault="00920148" w:rsidP="004C55EC">
      <w:r w:rsidRPr="004C55EC">
        <w:lastRenderedPageBreak/>
        <w:t>De to største sektorene, målt som andel av driftsutgiftene, er videregående opplæring og samferdsel. Videregående opplæring står for om lag 44 prosent av fylkeskommunenes samlede brutto driftsutgifter, mens samferdselsområdet utgjør</w:t>
      </w:r>
      <w:r w:rsidR="00610186" w:rsidRPr="004C55EC">
        <w:t xml:space="preserve"> </w:t>
      </w:r>
      <w:r w:rsidRPr="004C55EC">
        <w:t>om lag 32 prosent. Innenfor samferdselsområdet har fylkeskommunene ansvaret for blant annet fylkesveier og lokal kollektivtransport. En tredje viktig velferdsoppgave er den offentlige tannhelsetjenesten, som står for om lag 4 prosent av driftsutgiftene.</w:t>
      </w:r>
    </w:p>
    <w:p w14:paraId="16B899B3" w14:textId="77777777" w:rsidR="004C55EC" w:rsidRPr="004C55EC" w:rsidRDefault="00920148" w:rsidP="004C55EC">
      <w:r w:rsidRPr="004C55EC">
        <w:t>Fylkeskommunene har også oppgaver knyttet til en rekke andre områder, blant annet kulturminnevern, kultur, friluftsliv, vannforvaltningsmyndighet, regional planmyndighet og regional utvikling.</w:t>
      </w:r>
    </w:p>
    <w:p w14:paraId="70A5A886" w14:textId="096C31A1" w:rsidR="00920148" w:rsidRPr="004C55EC" w:rsidRDefault="00920148" w:rsidP="004C55EC">
      <w:r w:rsidRPr="004C55EC">
        <w:t xml:space="preserve">De norske fylkeskommunene er generalistkommuner, noe som innebærer at alle skal </w:t>
      </w:r>
      <w:r w:rsidR="0052473A" w:rsidRPr="004C55EC">
        <w:t>kunne løse de samme oppgavene</w:t>
      </w:r>
      <w:r w:rsidRPr="004C55EC">
        <w:t>, uavhengig av innbyggertall, bosettingsstruktur eller andre kjennetegn.</w:t>
      </w:r>
      <w:r w:rsidR="003314FB" w:rsidRPr="004C55EC">
        <w:rPr>
          <w:rStyle w:val="Fotnotereferanse"/>
        </w:rPr>
        <w:footnoteReference w:id="8"/>
      </w:r>
      <w:r w:rsidRPr="004C55EC">
        <w:t xml:space="preserve"> Det innebærer også at det samme finansieringssystemet gjelder for alle.</w:t>
      </w:r>
    </w:p>
    <w:p w14:paraId="1E3F08CE" w14:textId="77777777" w:rsidR="00920148" w:rsidRPr="004C55EC" w:rsidRDefault="00920148" w:rsidP="004C55EC">
      <w:pPr>
        <w:pStyle w:val="Overskrift3"/>
      </w:pPr>
      <w:bookmarkStart w:id="8" w:name="_Toc120789375"/>
      <w:r w:rsidRPr="004C55EC">
        <w:t>Finansiering gjennom inntektssystemet</w:t>
      </w:r>
      <w:bookmarkEnd w:id="8"/>
    </w:p>
    <w:p w14:paraId="1E3C2A6A" w14:textId="77777777" w:rsidR="004C55EC" w:rsidRPr="004C55EC" w:rsidRDefault="00920148" w:rsidP="004C55EC">
      <w:r w:rsidRPr="004C55EC">
        <w:t>Økonomisk og juridisk rammestyring er et hovedprinsipp for den statlige styringen av kommunesektoren. Rammestyring er en forutsetning for at fylkeskommunene skal ha et handlingsrom, slik at de kan fungere som lokale demokratier som kan gjøre lokale og individuelle tilpasninger av tjenestene. Rammefinansiering innebærer at hoveddelen av fylkeskommunenes inntekter er midler som kan disponeres fritt innenfor rammene av lov og forskrift.</w:t>
      </w:r>
    </w:p>
    <w:p w14:paraId="329F197E" w14:textId="42ED21F2" w:rsidR="00920148" w:rsidRPr="004C55EC" w:rsidRDefault="00920148" w:rsidP="004C55EC">
      <w:r w:rsidRPr="004C55EC">
        <w:t>Det overordnede målet med inntektssystemet er å utjevne fylkeskommunenes økonomiske forutsetninger, slik at forholdene legges bedre til rette for et likeverdig tjenestetilbud til</w:t>
      </w:r>
      <w:r w:rsidR="007325AD" w:rsidRPr="004C55EC">
        <w:t xml:space="preserve"> </w:t>
      </w:r>
      <w:r w:rsidR="007E3CD5" w:rsidRPr="004C55EC">
        <w:t>alle</w:t>
      </w:r>
      <w:r w:rsidRPr="004C55EC">
        <w:t xml:space="preserve"> innbyggere. Det betyr ikke at alle fylkeskommuner skal ha like inntekter, men at alle fylkeskommuner skal ha forutsetninger for å gi innbyggerne et likeverdig tjenestetilbud. Det er flere mekanismer i systemet som skal bidra til dette. De to viktigste er </w:t>
      </w:r>
      <w:r w:rsidRPr="004C55EC">
        <w:rPr>
          <w:rStyle w:val="kursiv"/>
        </w:rPr>
        <w:t>utgiftsutjevningen</w:t>
      </w:r>
      <w:r w:rsidRPr="004C55EC">
        <w:t xml:space="preserve"> gjennom kostnadsnøkkelen og </w:t>
      </w:r>
      <w:r w:rsidRPr="004C55EC">
        <w:rPr>
          <w:rStyle w:val="kursiv"/>
        </w:rPr>
        <w:t>inntektsutjevningen</w:t>
      </w:r>
      <w:r w:rsidRPr="004C55EC">
        <w:t xml:space="preserve"> av skatteinntektene.</w:t>
      </w:r>
    </w:p>
    <w:p w14:paraId="35417E8F" w14:textId="77777777" w:rsidR="004C55EC" w:rsidRPr="004C55EC" w:rsidRDefault="00920148" w:rsidP="004C55EC">
      <w:r w:rsidRPr="004C55EC">
        <w:t xml:space="preserve">Det er til dels store forskjeller mellom fylkeskommunene i befolkningssammensetning, geografi og størrelse. Dette gir variasjoner i hvilke tjenester innbyggerne har behov for og hvilke kostnader fylkeskommunene har ved å tilby disse tjenestene. Målet med utgiftsutjevningen er å jevne ut </w:t>
      </w:r>
      <w:r w:rsidR="00DB0B1E" w:rsidRPr="004C55EC">
        <w:t xml:space="preserve">de kostnadsmessige konsekvensene av </w:t>
      </w:r>
      <w:r w:rsidRPr="004C55EC">
        <w:t xml:space="preserve">disse </w:t>
      </w:r>
      <w:r w:rsidRPr="004C55EC">
        <w:lastRenderedPageBreak/>
        <w:t>forskjellene. Utgiftsutjevningen for fylkeskommunene omfatter i dag videregående opplæring, fylkesveier, lokal kollektivtransport og tannhelse.</w:t>
      </w:r>
    </w:p>
    <w:p w14:paraId="06AA6A43" w14:textId="0533F4C3" w:rsidR="00920148" w:rsidRPr="004C55EC" w:rsidRDefault="00920148" w:rsidP="004C55EC">
      <w:r w:rsidRPr="004C55EC">
        <w:t>Utgiftsutjevningen skjer i praksis gjennom kostnadsnøkkelen, som brukes til å beregne utgiftsbehovet til den enkelte fylkeskommune. Kostnadsnøkkelen skal fange opp de bakenforliggende faktorene som indirekte påvirker fylkeskommunens kostnader, slik som alderssammensetningen i befolkningen og strukturelle forhold.</w:t>
      </w:r>
    </w:p>
    <w:p w14:paraId="3819A163" w14:textId="77777777" w:rsidR="004C55EC" w:rsidRPr="004C55EC" w:rsidRDefault="00920148" w:rsidP="004C55EC">
      <w:r w:rsidRPr="004C55EC">
        <w:t xml:space="preserve">Kostnadsnøkkelen brukes altså til å omfordele en gitt ramme mellom fylkeskommunene. Kriteriene i nøkkelen skal derfor brukes til å forklare </w:t>
      </w:r>
      <w:r w:rsidRPr="004C55EC">
        <w:rPr>
          <w:rStyle w:val="kursiv"/>
        </w:rPr>
        <w:t>variasjoner</w:t>
      </w:r>
      <w:r w:rsidRPr="004C55EC">
        <w:t xml:space="preserve"> i utgiftene mellom fylkeskommunene, ikke til å fastsette </w:t>
      </w:r>
      <w:r w:rsidRPr="004C55EC">
        <w:rPr>
          <w:rStyle w:val="kursiv"/>
        </w:rPr>
        <w:t>nivået</w:t>
      </w:r>
      <w:r w:rsidRPr="004C55EC">
        <w:t xml:space="preserve"> på de samlede utgiftene.</w:t>
      </w:r>
    </w:p>
    <w:p w14:paraId="23A45560" w14:textId="77777777" w:rsidR="004C55EC" w:rsidRPr="004C55EC" w:rsidRDefault="00920148" w:rsidP="004C55EC">
      <w:r w:rsidRPr="004C55EC">
        <w:t>Variasjoner i fylkeskommunenes utgifter kan skyldes både forhold som er utenfor fylkeskommunenes kontroll, og forhold som de selv kan påvirke. Helt siden innføringen av inntektssystemet i 1986 har det vært et grunnleggende prinsipp at det kun skal gis kompensasjon for ufrivillige etterspørsels- og kostnadsforhold. Dette må det tas hensyn til ved fastsetting av kriteriene i kostnadsnøkkelen.</w:t>
      </w:r>
    </w:p>
    <w:p w14:paraId="65F4B172" w14:textId="4A511520" w:rsidR="00920148" w:rsidRPr="004C55EC" w:rsidRDefault="00920148" w:rsidP="004C55EC">
      <w:r w:rsidRPr="004C55EC">
        <w:t>Ufrivillige kostnadsforskjeller er forhold som fylkeskommunen i prinsippet ikke kan påvirke ved egne disponeringer. De ufrivillige kostnadsforskjellene kan være knyttet til flere ulike forhold, blant annet variasjoner i behov, etterspørsel og enhetskostnader i tjenesteproduksjonen.</w:t>
      </w:r>
    </w:p>
    <w:p w14:paraId="385B0B8D" w14:textId="77777777" w:rsidR="004C55EC" w:rsidRPr="004C55EC" w:rsidRDefault="00920148" w:rsidP="004C55EC">
      <w:r w:rsidRPr="004C55EC">
        <w:t>Frivillige kostnadsforskjeller er et resultat av fylkeskommunenes egne disposisjoner, og er knyttet til forskjeller i standard, kvalitet og effektivitet. Å kompensere for slike frivillige kostnadsforskjeller vil svekke insentivene til kostnadseffektiv tjenesteyting. Innenfor et fordelingssystem vil</w:t>
      </w:r>
      <w:r w:rsidR="00D45685" w:rsidRPr="004C55EC">
        <w:t>le slik kompensasjon ha medført</w:t>
      </w:r>
      <w:r w:rsidRPr="004C55EC">
        <w:t xml:space="preserve"> at fylkeskommuner som produserer effektivt får reduserte statlige overføringer, samtidig som fylkeskommuner som produserer ineffektivt </w:t>
      </w:r>
      <w:r w:rsidR="003A4309" w:rsidRPr="004C55EC">
        <w:t xml:space="preserve">får støtte til </w:t>
      </w:r>
      <w:r w:rsidRPr="004C55EC">
        <w:t>utgifter som skyldes ineffektiv drift.</w:t>
      </w:r>
    </w:p>
    <w:p w14:paraId="2B332148" w14:textId="77777777" w:rsidR="004C55EC" w:rsidRPr="004C55EC" w:rsidRDefault="00920148" w:rsidP="004C55EC">
      <w:r w:rsidRPr="004C55EC">
        <w:t>Siden det bare skal kompenseres for utgifter som fylkeskommunen ikke kan påvirke selv, stilles det krav til kriteriene som kan inngå i systemet. Kriteriene bør i størst mulig grad være objektive, basert på offisiell statistikk og mulige å oppdatere jevnlig.</w:t>
      </w:r>
    </w:p>
    <w:p w14:paraId="7FA10C3F" w14:textId="17D6EC47" w:rsidR="00920148" w:rsidRPr="004C55EC" w:rsidRDefault="00920148" w:rsidP="004C55EC">
      <w:r w:rsidRPr="004C55EC">
        <w:t>At kriteriene er objektive betyr at fylkeskommunene ikke skal kunne påvirke verdien på kriteriene. Kriterier som ikke er objektive kan medføre at fylkeskommunene tilpasser tjenestetilbudet etter det som gir mest uttelling i inntektssystemet, og ikke etter behovet.</w:t>
      </w:r>
    </w:p>
    <w:p w14:paraId="605FB988" w14:textId="77777777" w:rsidR="00920148" w:rsidRPr="004C55EC" w:rsidRDefault="00920148" w:rsidP="004C55EC">
      <w:pPr>
        <w:pStyle w:val="Overskrift2"/>
      </w:pPr>
      <w:bookmarkStart w:id="9" w:name="_Toc120789376"/>
      <w:r w:rsidRPr="004C55EC">
        <w:lastRenderedPageBreak/>
        <w:t>Sentrale forutsetninger for utvalgets vurderinger</w:t>
      </w:r>
      <w:bookmarkEnd w:id="9"/>
    </w:p>
    <w:p w14:paraId="535D7EEE" w14:textId="77777777" w:rsidR="00920148" w:rsidRPr="004C55EC" w:rsidRDefault="00920148" w:rsidP="004C55EC">
      <w:r w:rsidRPr="004C55EC">
        <w:t>Utvalget har foretatt en helhetlig gjennomgang av inntektssystemet og har lagt særlig vekt på utgiftsutjevningen, slik mandatet også har presisert. Oppdraget har vært delt i fire deler:</w:t>
      </w:r>
    </w:p>
    <w:p w14:paraId="3D12F89B" w14:textId="77777777" w:rsidR="004C55EC" w:rsidRPr="004C55EC" w:rsidRDefault="00920148" w:rsidP="004C55EC">
      <w:pPr>
        <w:pStyle w:val="Nummerertliste"/>
      </w:pPr>
      <w:r w:rsidRPr="004C55EC">
        <w:t>Utgiftsutjevningen gjennom kostnadsnøkkelen</w:t>
      </w:r>
    </w:p>
    <w:p w14:paraId="2DFA43E9" w14:textId="6390978D" w:rsidR="00920148" w:rsidRPr="004C55EC" w:rsidRDefault="00920148" w:rsidP="004C55EC">
      <w:pPr>
        <w:pStyle w:val="Nummerertliste"/>
      </w:pPr>
      <w:r w:rsidRPr="004C55EC">
        <w:t>Inntektsutjevningen av skatteinntektene</w:t>
      </w:r>
    </w:p>
    <w:p w14:paraId="750C0C92" w14:textId="77777777" w:rsidR="00920148" w:rsidRPr="004C55EC" w:rsidRDefault="00920148" w:rsidP="004C55EC">
      <w:pPr>
        <w:pStyle w:val="Nummerertliste"/>
      </w:pPr>
      <w:r w:rsidRPr="004C55EC">
        <w:t>Andre tilskudd og fordelinger innenfor rammetilskuddet: bruk av særskilt fordeling i innbyggertilskuddet, Nord-Norgetilskuddet og skjønnstilskuddet</w:t>
      </w:r>
    </w:p>
    <w:p w14:paraId="4C651F08" w14:textId="77777777" w:rsidR="004C55EC" w:rsidRPr="004C55EC" w:rsidRDefault="00920148" w:rsidP="004C55EC">
      <w:pPr>
        <w:pStyle w:val="Nummerertliste"/>
      </w:pPr>
      <w:r w:rsidRPr="004C55EC">
        <w:t>Behovet for overgangs- og kompensasjonsordninger</w:t>
      </w:r>
    </w:p>
    <w:p w14:paraId="61685D10" w14:textId="1BD819DE" w:rsidR="00920148" w:rsidRPr="004C55EC" w:rsidRDefault="00920148" w:rsidP="004C55EC">
      <w:r w:rsidRPr="004C55EC">
        <w:t>Utvalget er i mandatet bedt om å ta utgangspunkt i de grunnleggende prinsippene for inntektssystemet, som har vært gjeldende helt siden systemet ble innført. Utvalget mener at dette er gode prinsipper som bør videreføres. Utvalget har lagt særlig vekt på følgende prinsipper og føringer i arbeidet:</w:t>
      </w:r>
    </w:p>
    <w:p w14:paraId="7BC72C8A" w14:textId="77777777" w:rsidR="00920148" w:rsidRPr="004C55EC" w:rsidRDefault="00920148" w:rsidP="004C55EC">
      <w:pPr>
        <w:pStyle w:val="Liste"/>
      </w:pPr>
      <w:r w:rsidRPr="004C55EC">
        <w:t>Inntektssystemet skal sette fylkeskommunene bedre i stand til å gi et likeverdig tjenestetilbud. I noen tilfeller kan det være en motsetning mellom hensynet til likeverdige tjenester og andre viktige mål, som at fylkeskommunenes inntekter skal ha en lokal forankring. Utvalget mener at hensynet til et likeverdig tjenestetilbud bør veie tungt når ulike mål skal veies opp mot hverandre.</w:t>
      </w:r>
    </w:p>
    <w:p w14:paraId="4A7956DE" w14:textId="77777777" w:rsidR="004C55EC" w:rsidRPr="004C55EC" w:rsidRDefault="00920148" w:rsidP="004C55EC">
      <w:pPr>
        <w:pStyle w:val="Liste"/>
      </w:pPr>
      <w:r w:rsidRPr="004C55EC">
        <w:t>Utgiftsutjevningen i inntektssystemet skal være basert på faglige analyser. Utvalget har brukt de samme metodene som tidligere offentlige utvalg som har vurdert inntektssystemet, og har forsøkt å redusere bruken av skjønnsmessige vurderinger.</w:t>
      </w:r>
    </w:p>
    <w:p w14:paraId="0B44F704" w14:textId="77777777" w:rsidR="004C55EC" w:rsidRPr="004C55EC" w:rsidRDefault="00920148" w:rsidP="004C55EC">
      <w:pPr>
        <w:pStyle w:val="Liste"/>
      </w:pPr>
      <w:r w:rsidRPr="004C55EC">
        <w:t>Kriteriene i kostnadsnøkkelen skal være så objektive som mulig. Det har tidligere vist seg vanskelig å finne kriterier som er helt objektive på samferdselsområdet, og i dagens system er det kriterier som er direkte knyttet til tjenesteproduksjonen i kostnadsnøklene for fylkesvei og båt og ferje. Utvalget er enig i at hensynet til treffsikkerhet i noen tilfeller kan gjøre det nødvendig å avvike fra prinsippet om objektive kriteriet, men mener at slike unntak bør begrenses.</w:t>
      </w:r>
    </w:p>
    <w:p w14:paraId="765AB548" w14:textId="77777777" w:rsidR="004C55EC" w:rsidRPr="004C55EC" w:rsidRDefault="00920148" w:rsidP="004C55EC">
      <w:pPr>
        <w:pStyle w:val="Liste"/>
      </w:pPr>
      <w:r w:rsidRPr="004C55EC">
        <w:t>Fylkeskommunenes inntekter bør være stabile og forutsigbare. De frie inntektene brukes til å finansiere viktige velferdsoppgaver som ikke bør variere mye over tid. Utvalget mener derfor at fylkeskommunene bør skjermes mot en brå nedgang i inntektene fra ett år til det neste.</w:t>
      </w:r>
    </w:p>
    <w:p w14:paraId="27E6F3AE" w14:textId="6FC51244" w:rsidR="00920148" w:rsidRPr="004C55EC" w:rsidRDefault="00920148" w:rsidP="004C55EC">
      <w:pPr>
        <w:pStyle w:val="Overskrift2"/>
      </w:pPr>
      <w:bookmarkStart w:id="10" w:name="_Toc120789377"/>
      <w:r w:rsidRPr="004C55EC">
        <w:lastRenderedPageBreak/>
        <w:t>Oppsummering av anbefalinger og forslag</w:t>
      </w:r>
      <w:bookmarkEnd w:id="10"/>
    </w:p>
    <w:p w14:paraId="621F1BFF" w14:textId="41470BBE" w:rsidR="00920148" w:rsidRPr="004C55EC" w:rsidRDefault="00920148" w:rsidP="004C55EC">
      <w:r w:rsidRPr="004C55EC">
        <w:t>Utvalgets vurderinger og forslag til endringer er presentert i kapittel 4 til 9. Utvalget står samlet bak alle forslagene, med to unntak:</w:t>
      </w:r>
    </w:p>
    <w:p w14:paraId="5E81F1E8" w14:textId="77777777" w:rsidR="00920148" w:rsidRPr="004C55EC" w:rsidRDefault="00920148" w:rsidP="004C55EC">
      <w:pPr>
        <w:pStyle w:val="Liste"/>
      </w:pPr>
      <w:r w:rsidRPr="004C55EC">
        <w:t>Utvalget er delt i et flertall og et mindretall i synet på hvordan kapitalkostnader skal behandles i utgiftsutjevningen.</w:t>
      </w:r>
    </w:p>
    <w:p w14:paraId="477F4D46" w14:textId="77777777" w:rsidR="004C55EC" w:rsidRPr="004C55EC" w:rsidRDefault="00920148" w:rsidP="004C55EC">
      <w:pPr>
        <w:pStyle w:val="Liste"/>
      </w:pPr>
      <w:r w:rsidRPr="004C55EC">
        <w:t>Utvalget er også delt i et flertall og et mindretall når det gjelder hvordan midlene til opprusting og fornying av fylkesveiene skal fordeles framover. Midlene er i dag gitt en særskilt fordeling innenfor innbyggertilskuddet.</w:t>
      </w:r>
    </w:p>
    <w:p w14:paraId="0179D6C5" w14:textId="6FE1E0F0" w:rsidR="00920148" w:rsidRPr="004C55EC" w:rsidRDefault="00920148" w:rsidP="004C55EC">
      <w:r w:rsidRPr="004C55EC">
        <w:t>Utvalgets forslag til ny kostnadsnøkkel er oppsummert i kap. 2.3.1, mens øvrige forslag er oppsummert i kap. 2.3.2.</w:t>
      </w:r>
    </w:p>
    <w:p w14:paraId="7CCF2726" w14:textId="77777777" w:rsidR="004C55EC" w:rsidRPr="004C55EC" w:rsidRDefault="00920148" w:rsidP="004C55EC">
      <w:pPr>
        <w:pStyle w:val="Overskrift3"/>
      </w:pPr>
      <w:bookmarkStart w:id="11" w:name="_Toc120789378"/>
      <w:r w:rsidRPr="004C55EC">
        <w:t>Utvalgets forslag til ny kostnadsnøkkel</w:t>
      </w:r>
      <w:bookmarkEnd w:id="11"/>
    </w:p>
    <w:p w14:paraId="3B281057" w14:textId="77777777" w:rsidR="004C55EC" w:rsidRPr="004C55EC" w:rsidRDefault="00920148" w:rsidP="004C55EC">
      <w:r w:rsidRPr="004C55EC">
        <w:t>Utvalgets forslag til nye kostnadsnøkler er presentert i kapittel 4. I kapittelet drøfte</w:t>
      </w:r>
      <w:r w:rsidR="00F31998" w:rsidRPr="004C55EC">
        <w:t>s</w:t>
      </w:r>
      <w:r w:rsidRPr="004C55EC">
        <w:t xml:space="preserve"> først metodiske problemstillinger og </w:t>
      </w:r>
      <w:r w:rsidR="00024090" w:rsidRPr="004C55EC">
        <w:t xml:space="preserve">det </w:t>
      </w:r>
      <w:r w:rsidRPr="004C55EC">
        <w:t>vurdere</w:t>
      </w:r>
      <w:r w:rsidR="00024090" w:rsidRPr="004C55EC">
        <w:t>s</w:t>
      </w:r>
      <w:r w:rsidRPr="004C55EC">
        <w:t xml:space="preserve"> hvordan kapitalkostnader bør behandles i utgiftsutjevningen. Deretter presenteres analyser og vurderinger for de ulike delkostnadsnøklene.</w:t>
      </w:r>
    </w:p>
    <w:p w14:paraId="2CE5C766" w14:textId="321DC555" w:rsidR="00920148" w:rsidRPr="004C55EC" w:rsidRDefault="00920148" w:rsidP="004C55EC">
      <w:pPr>
        <w:pStyle w:val="UnOverskrift4"/>
      </w:pPr>
      <w:r w:rsidRPr="004C55EC">
        <w:t>Metodebruk</w:t>
      </w:r>
    </w:p>
    <w:p w14:paraId="42258675" w14:textId="77777777" w:rsidR="004C55EC" w:rsidRPr="004C55EC" w:rsidRDefault="00920148" w:rsidP="004C55EC">
      <w:r w:rsidRPr="004C55EC">
        <w:t>Kostnadsnøklene i inntektssystemet er basert på faglige analyser. Målet med analysene er todelt: For det første brukes de til å identifisere hvilke kriterier som kan være egnet til å forklare variasjoner i utgiftsbehovet mellom fylkeskommunene innen en gitt sektor. For det andre brukes analysene til å tallfeste hvor stor vekt hvert enkelt kriterium skal ha i kostnadsnøkkelen, altså hvor stor del av variasjonen mellom fylkeskommunene som kan forklares med det enkelte kriteriet.</w:t>
      </w:r>
    </w:p>
    <w:p w14:paraId="131148CB" w14:textId="77777777" w:rsidR="004C55EC" w:rsidRPr="004C55EC" w:rsidRDefault="00920148" w:rsidP="004C55EC">
      <w:r w:rsidRPr="004C55EC">
        <w:t>De fleste analysene er gjort på data for perioden 2017–2019, på fylkesinndelingen som gjaldt da. Det er som hovedregel ikke benyttet data for 2020 og 2021 i analysene. Koronapandemien og smitteverntiltak hadde store konsekvenser for fylkeskommunenes utgifter og tjenesteproduksjon, særlig innen kollektivtransporten. Det betyr at utgiftstallene for 2020 og 2021 ikke er representative for utgiftsbehovet i årene framover.</w:t>
      </w:r>
    </w:p>
    <w:p w14:paraId="54523906" w14:textId="77777777" w:rsidR="004C55EC" w:rsidRPr="004C55EC" w:rsidRDefault="00920148" w:rsidP="004C55EC">
      <w:r w:rsidRPr="004C55EC">
        <w:t>Utvalget har brukt de samme metodene som tidligere offentlige utvalg for å finne kriterier og bestemme vekter i kostnadsnøkkelen:</w:t>
      </w:r>
    </w:p>
    <w:p w14:paraId="3B4E17CE" w14:textId="19224F8B" w:rsidR="00920148" w:rsidRPr="004C55EC" w:rsidRDefault="00920148" w:rsidP="004C55EC">
      <w:pPr>
        <w:pStyle w:val="Liste"/>
      </w:pPr>
      <w:r w:rsidRPr="004C55EC">
        <w:t>Normative modeller: En normativ modell tar utgangspunkt i fastsatte normer og standarder og beregner deretter kostnaden ved å tilby samme nivå på tjenestene i alle fylkeskommuner.</w:t>
      </w:r>
    </w:p>
    <w:p w14:paraId="3DF405D0" w14:textId="77777777" w:rsidR="00920148" w:rsidRPr="004C55EC" w:rsidRDefault="00920148" w:rsidP="004C55EC">
      <w:pPr>
        <w:pStyle w:val="Liste"/>
      </w:pPr>
      <w:r w:rsidRPr="004C55EC">
        <w:lastRenderedPageBreak/>
        <w:t>Statistiske metoder: Statistiske modeller tar utgangspunkt i fylkeskommunenes faktiske utgifter til ulike tjenester, og forsøker å finne kriterier som kan forklare variasjonen mellom fylkeskommunene. Dette er den vanligste metoden i inntektssystemet for kommunene, og er også brukt i flere av kostnadsnøklene i inntektssystemet for fylkeskommunene. De statistiske analysene gjøres vanligvis som regresjonsanalyser.</w:t>
      </w:r>
    </w:p>
    <w:p w14:paraId="698EEE38" w14:textId="77777777" w:rsidR="004C55EC" w:rsidRPr="004C55EC" w:rsidRDefault="00920148" w:rsidP="004C55EC">
      <w:pPr>
        <w:pStyle w:val="Liste"/>
      </w:pPr>
      <w:r w:rsidRPr="004C55EC">
        <w:t xml:space="preserve">Ressurskartlegginger: I noen tilfeller blir kriteriene i kostnadsnøkkelen beregnet ut fra gjennomsnittlig ressursbruk eller kostnader til ulike brukergrupper eller tjenester. I dagens inntektssystem gjelder dette tannhelsenøkkelen og noen av kriteriene i </w:t>
      </w:r>
      <w:r w:rsidR="005F312B" w:rsidRPr="004C55EC">
        <w:t>del</w:t>
      </w:r>
      <w:r w:rsidRPr="004C55EC">
        <w:t>kostnadsnøkkelen for videregående opplæring.</w:t>
      </w:r>
    </w:p>
    <w:p w14:paraId="0B2F32F0" w14:textId="7162777D" w:rsidR="00920148" w:rsidRPr="004C55EC" w:rsidRDefault="00920148" w:rsidP="004C55EC">
      <w:r w:rsidRPr="004C55EC">
        <w:t xml:space="preserve">Det er krevende å utvikle et godt og robust analyseopplegg for kostnadsnøklene i inntektssystemet. Dette gjelder særlig i systemet for fylkeskommunene, </w:t>
      </w:r>
      <w:r w:rsidR="00C1620E" w:rsidRPr="004C55EC">
        <w:t xml:space="preserve">der </w:t>
      </w:r>
      <w:r w:rsidRPr="004C55EC">
        <w:t xml:space="preserve">få enheter (fylker) gir ekstra metodiske utfordringer </w:t>
      </w:r>
      <w:r w:rsidR="00D30EA9" w:rsidRPr="004C55EC">
        <w:t xml:space="preserve">og </w:t>
      </w:r>
      <w:r w:rsidRPr="004C55EC">
        <w:t>mer usikre</w:t>
      </w:r>
      <w:r w:rsidR="00D30EA9" w:rsidRPr="004C55EC">
        <w:t xml:space="preserve"> resultater</w:t>
      </w:r>
      <w:r w:rsidRPr="004C55EC">
        <w:t xml:space="preserve">. Det er derfor viktig å vurdere analyseresultatene </w:t>
      </w:r>
      <w:r w:rsidR="00D30EA9" w:rsidRPr="004C55EC">
        <w:t>nøye</w:t>
      </w:r>
      <w:r w:rsidRPr="004C55EC">
        <w:t>. Der det er mulig, har utvalget forsøkt å teste hvor pålitelige analysene er ved å bruke flere ulike metoder og ved å analysere data over flere år.</w:t>
      </w:r>
    </w:p>
    <w:p w14:paraId="147DA343" w14:textId="77777777" w:rsidR="004C55EC" w:rsidRPr="004C55EC" w:rsidRDefault="00920148" w:rsidP="004C55EC">
      <w:r w:rsidRPr="004C55EC">
        <w:t>Utvalget anerkjenner at det er usikkerhet i analysene som er brukt til å utforme nye kostnadsnøkler. Men vi mener likevel at analysene gir et godt utgangspunkt for våre vurderinger og forslag til nye nøkler. Utvalget har brukt etablerte metoder</w:t>
      </w:r>
      <w:r w:rsidR="00FA2949" w:rsidRPr="004C55EC">
        <w:t>,</w:t>
      </w:r>
      <w:r w:rsidRPr="004C55EC">
        <w:t xml:space="preserve"> og har lagt vekt på å velge analysemodeller som gir stabile resultater over tid og for ulike måter å spesifisere modellene på. Utvalget mener at det er bedre å basere kostnadsnøklene på de metodene og dataene vi har tilgjengelig, enn å fastsette kriterier og vekter ut fra </w:t>
      </w:r>
      <w:r w:rsidR="00D30EA9" w:rsidRPr="004C55EC">
        <w:t xml:space="preserve">rene </w:t>
      </w:r>
      <w:r w:rsidRPr="004C55EC">
        <w:t>skjønnsmessige vurderinger.</w:t>
      </w:r>
    </w:p>
    <w:p w14:paraId="4A52E6C0" w14:textId="77777777" w:rsidR="004C55EC" w:rsidRPr="004C55EC" w:rsidRDefault="00920148" w:rsidP="004C55EC">
      <w:r w:rsidRPr="004C55EC">
        <w:t>Utvalget mener samtidig at usikkerheten i analysene tilsier at kostnadsnøklene bør vurderes på nytt om noen år, når det foreligger data</w:t>
      </w:r>
      <w:r w:rsidR="003651CE" w:rsidRPr="004C55EC">
        <w:t xml:space="preserve"> for fylkeskommunenes utgifter mv. basert</w:t>
      </w:r>
      <w:r w:rsidRPr="004C55EC">
        <w:t xml:space="preserve"> på den nye fylkesinndelingen.</w:t>
      </w:r>
    </w:p>
    <w:p w14:paraId="7174DE78" w14:textId="32ED07D9" w:rsidR="00920148" w:rsidRPr="004C55EC" w:rsidRDefault="00920148" w:rsidP="004C55EC">
      <w:pPr>
        <w:pStyle w:val="UnOverskrift4"/>
      </w:pPr>
      <w:r w:rsidRPr="004C55EC">
        <w:t>Behandling av kapitalkostnader</w:t>
      </w:r>
    </w:p>
    <w:p w14:paraId="4E0BDF2F" w14:textId="77777777" w:rsidR="004C55EC" w:rsidRPr="004C55EC" w:rsidRDefault="00920148" w:rsidP="004C55EC">
      <w:r w:rsidRPr="004C55EC">
        <w:t>De frie inntektene skal finansiere både drifts- og kapitalkostnader i tjenesteproduksjonen. I dagens inntektssystem inngår ikke kapitalkostnader i utgiftsutjevningen. Det betyr at tilskudd til kapitalformål fordeles gjennom rammetilskuddet og skatteinntektene. Det eneste unntaket er fylkesveinøkkelen, som inkluderer investeringskostnader.</w:t>
      </w:r>
    </w:p>
    <w:p w14:paraId="530878BA" w14:textId="77777777" w:rsidR="004C55EC" w:rsidRPr="004C55EC" w:rsidRDefault="00920148" w:rsidP="004C55EC">
      <w:r w:rsidRPr="004C55EC">
        <w:t xml:space="preserve">Kapitalkostnader består av to elementer: kapitalslit og rentekostnad som følge av at midler bindes opp i realkapital. Kapitalslit er et uttrykk for at fast realkapital som bygninger, transportmidler, utstyr og veier får redusert verdi som følge av normal </w:t>
      </w:r>
      <w:r w:rsidRPr="004C55EC">
        <w:lastRenderedPageBreak/>
        <w:t>slitasje, skade og foreldelse. De to elementene måles normalt gjennom henholdsvis avskrivninger og en kalkulatorisk rentekostnad.</w:t>
      </w:r>
    </w:p>
    <w:p w14:paraId="01FA5406" w14:textId="77777777" w:rsidR="004C55EC" w:rsidRPr="004C55EC" w:rsidRDefault="00920148" w:rsidP="004C55EC">
      <w:r w:rsidRPr="004C55EC">
        <w:t>Tidligere offentlige utvalg har ment at utgiftsutjevningen i prinsippet bør omfatte både driftsutgifter og kapitalkostnader. Men av ulike grunner – særlig at regnskapstallene for avskrivninger i KOSTRA ikke har vært vurdert som gode nok – er kapitalkostnadene i hovedsak holdt utenom utgiftsutjevningen i dagens system, både for kommuner og fylkeskommuner. Haraldsvikutvalget anbefalte nylig at avskrivningene fortsatt bør holdes utenom utgiftsutjevningen for kommunene.</w:t>
      </w:r>
    </w:p>
    <w:p w14:paraId="7BFDD77B" w14:textId="77777777" w:rsidR="004C55EC" w:rsidRPr="004C55EC" w:rsidRDefault="00920148" w:rsidP="004C55EC">
      <w:r w:rsidRPr="004C55EC">
        <w:t xml:space="preserve">Utvalgets flertall – bestående av utvalgsleder Lunder og medlemmene </w:t>
      </w:r>
      <w:r w:rsidR="000A29C2" w:rsidRPr="004C55EC">
        <w:t xml:space="preserve">Moum, </w:t>
      </w:r>
      <w:r w:rsidRPr="004C55EC">
        <w:t>Nyhus, Salater, Seime og Søyseth – er enig</w:t>
      </w:r>
      <w:r w:rsidR="00664393" w:rsidRPr="004C55EC">
        <w:t>e</w:t>
      </w:r>
      <w:r w:rsidRPr="004C55EC">
        <w:t xml:space="preserve"> </w:t>
      </w:r>
      <w:r w:rsidR="00E16A42" w:rsidRPr="004C55EC">
        <w:t>i</w:t>
      </w:r>
      <w:r w:rsidR="0055587F" w:rsidRPr="004C55EC">
        <w:t xml:space="preserve"> at </w:t>
      </w:r>
      <w:r w:rsidRPr="004C55EC">
        <w:t xml:space="preserve">det fortsatt er noen problemer </w:t>
      </w:r>
      <w:r w:rsidR="00193BFB" w:rsidRPr="004C55EC">
        <w:t xml:space="preserve">med </w:t>
      </w:r>
      <w:r w:rsidRPr="004C55EC">
        <w:t xml:space="preserve">regnskapstallene for avskrivninger i KOSTRA. Flertallet mener likevel at det er gode grunner for å behandle kapitalkostnadene på en annen måte i inntektssystemet for fylkeskommunene enn i systemet for kommunene. Det er særlig to forhold som trekker i retning av å inkludere kapitalkostnader mer direkte i inntektssystemet for fylkeskommunene. For det første er det sannsynlig at kapitalkostnader utgjør en større andel av </w:t>
      </w:r>
      <w:r w:rsidR="006B1AA2" w:rsidRPr="004C55EC">
        <w:t xml:space="preserve">samlede kostnader for </w:t>
      </w:r>
      <w:r w:rsidRPr="004C55EC">
        <w:t xml:space="preserve">fylkeskommunene enn </w:t>
      </w:r>
      <w:r w:rsidR="006B1AA2" w:rsidRPr="004C55EC">
        <w:t xml:space="preserve">for </w:t>
      </w:r>
      <w:r w:rsidRPr="004C55EC">
        <w:t>kommunene. Flertallet mener at dette bør reflekteres i inntektssystemet.</w:t>
      </w:r>
    </w:p>
    <w:p w14:paraId="49362F63" w14:textId="77777777" w:rsidR="004C55EC" w:rsidRPr="004C55EC" w:rsidRDefault="00920148" w:rsidP="004C55EC">
      <w:r w:rsidRPr="004C55EC">
        <w:t>For det andre mener flertallet at kapitalkostnader bør behandles på samme måte på tvers av de ulike fylkeskommunale tjenestene. Dette er ikke tilfellet i dagens system, siden fylkesveiinvesteringer inngår som en del av delkostnadsnøkkelen for fylkesvei. I tillegg er deler av kapitalkostnadene innen kollektivtransport indirekte inkludert i kostnadsnøklene, siden fylkeskommunene må dekke operatørselskapenes kapitalkostnader gjennom driftstilskuddet.</w:t>
      </w:r>
    </w:p>
    <w:p w14:paraId="5028AEA9" w14:textId="54407E32" w:rsidR="00920148" w:rsidRPr="004C55EC" w:rsidRDefault="00920148" w:rsidP="004C55EC">
      <w:r w:rsidRPr="004C55EC">
        <w:t>Flertallet foreslår tre endringer i måten kapitalkostnader behandles på i inntektssystemet for fylkeskommunene:</w:t>
      </w:r>
    </w:p>
    <w:p w14:paraId="1D07CF4C" w14:textId="77777777" w:rsidR="004C55EC" w:rsidRPr="004C55EC" w:rsidRDefault="00920148" w:rsidP="004C55EC">
      <w:pPr>
        <w:pStyle w:val="Nummerertliste"/>
      </w:pPr>
      <w:r w:rsidRPr="004C55EC">
        <w:t>Avskrivningene bør inngå i den avhengige variabelen i de statistiske analysene av tannhelsesektoren og videregående opplæring. De avskrivningene som inngår i fylkeskommunenes regnskaper for kollektivtransporten bør også inkluderes, for å sikre likebehandling mellom fylkeskommunene.</w:t>
      </w:r>
    </w:p>
    <w:p w14:paraId="05F86220" w14:textId="77777777" w:rsidR="004C55EC" w:rsidRPr="004C55EC" w:rsidRDefault="00920148" w:rsidP="004C55EC">
      <w:pPr>
        <w:pStyle w:val="Nummerertliste"/>
      </w:pPr>
      <w:r w:rsidRPr="004C55EC">
        <w:t>Avskrivninger for videregående opplæring, tannhelse og kollektivtransport bør inngå i beregningen av sektorvektene i inntektssystemet.</w:t>
      </w:r>
    </w:p>
    <w:p w14:paraId="37CFEA2E" w14:textId="77777777" w:rsidR="004C55EC" w:rsidRPr="004C55EC" w:rsidRDefault="00920148" w:rsidP="004C55EC">
      <w:pPr>
        <w:pStyle w:val="Nummerertliste"/>
      </w:pPr>
      <w:r w:rsidRPr="004C55EC">
        <w:t>Avskrivninger for videregående opplæring, tannhelse og kollektivtransport bør inngå i beregningen av det samlede utgiftsbehovet som omfordeles gjennom kostnadsnøkkelen.</w:t>
      </w:r>
    </w:p>
    <w:p w14:paraId="4E26DC02" w14:textId="24D91A3A" w:rsidR="00920148" w:rsidRPr="004C55EC" w:rsidRDefault="00920148" w:rsidP="004C55EC">
      <w:r w:rsidRPr="004C55EC">
        <w:lastRenderedPageBreak/>
        <w:t>Siden tallene for avskrivninger for fylkesveier ikke er egnet til å fange opp kapitalslitet knyttet til veiene som ble overført fra staten i 2010, mener flertallet at kapitalkostnadene for fylkesvei fortsatt bør beregnes ut fra investeringene, som i dagens system.</w:t>
      </w:r>
    </w:p>
    <w:p w14:paraId="43EDBC26" w14:textId="77777777" w:rsidR="004C55EC" w:rsidRPr="004C55EC" w:rsidRDefault="00920148" w:rsidP="004C55EC">
      <w:r w:rsidRPr="004C55EC">
        <w:t>Utvalgets mindretall, medlemme</w:t>
      </w:r>
      <w:r w:rsidR="00F51EAA" w:rsidRPr="004C55EC">
        <w:t>ne</w:t>
      </w:r>
      <w:r w:rsidRPr="004C55EC">
        <w:t xml:space="preserve"> Hjelle</w:t>
      </w:r>
      <w:r w:rsidR="000A29C2" w:rsidRPr="004C55EC">
        <w:t xml:space="preserve"> og Olsen</w:t>
      </w:r>
      <w:r w:rsidRPr="004C55EC">
        <w:t>,</w:t>
      </w:r>
      <w:r w:rsidR="00610186" w:rsidRPr="004C55EC">
        <w:t xml:space="preserve"> </w:t>
      </w:r>
      <w:r w:rsidR="007D701F" w:rsidRPr="004C55EC">
        <w:t xml:space="preserve">mener på prinsipielt grunnlag at inntektssystemet for fylkeskommuner bør omfatte kompensasjon for ufrivillige kostnadsforskjeller for drifts- og kapitalutgifter. </w:t>
      </w:r>
      <w:r w:rsidR="002E3E68" w:rsidRPr="004C55EC">
        <w:t xml:space="preserve">Mindretallet </w:t>
      </w:r>
      <w:r w:rsidR="007D701F" w:rsidRPr="004C55EC">
        <w:t xml:space="preserve">mener </w:t>
      </w:r>
      <w:r w:rsidR="002E3E68" w:rsidRPr="004C55EC">
        <w:t xml:space="preserve">imidlertid </w:t>
      </w:r>
      <w:r w:rsidR="007D701F" w:rsidRPr="004C55EC">
        <w:t xml:space="preserve">at utvalgets analyser av kapitalkostnader ikke </w:t>
      </w:r>
      <w:r w:rsidR="002E3E68" w:rsidRPr="004C55EC">
        <w:t>gir</w:t>
      </w:r>
      <w:r w:rsidR="007D701F" w:rsidRPr="004C55EC">
        <w:t xml:space="preserve"> et tilstrekkelig grunnlag for å foreslå at kapitalkostnader skal inngå i utgiftsutjevningen for flere sektorer i inntektssystemet.</w:t>
      </w:r>
    </w:p>
    <w:p w14:paraId="507135AC" w14:textId="1C45D69F" w:rsidR="004C55EC" w:rsidRPr="004C55EC" w:rsidRDefault="007D701F" w:rsidP="004C55EC">
      <w:r w:rsidRPr="004C55EC">
        <w:t xml:space="preserve">Fylkeskommunenes investeringsnivå kan, i større grad enn driftsnivået, være et resultat av lokale prioriteringer. Tall for avskrivninger samvarierer sterkt med fylkeskommunenes inntektsnivå. </w:t>
      </w:r>
      <w:r w:rsidR="00EA4DC6" w:rsidRPr="004C55EC">
        <w:t xml:space="preserve">Mindretallet </w:t>
      </w:r>
      <w:r w:rsidRPr="004C55EC">
        <w:t xml:space="preserve">mener at det er bør sees nærmere på om fylkeskommunenes investeringsnivå og kapitalutgifter er </w:t>
      </w:r>
      <w:r w:rsidR="004C55EC" w:rsidRPr="004C55EC">
        <w:t>«</w:t>
      </w:r>
      <w:r w:rsidRPr="004C55EC">
        <w:t>inntektsdrevet</w:t>
      </w:r>
      <w:r w:rsidR="004C55EC" w:rsidRPr="004C55EC">
        <w:t>»</w:t>
      </w:r>
      <w:r w:rsidRPr="004C55EC">
        <w:t xml:space="preserve"> og i større grad følger av lokale prioriteringer, framfor at variasjoner i investeringsutgifter og avskrivninger gjenspeiler merutgifter som følge av ufrivillige kostnadsforskjeller mellom fylkeskommuner.</w:t>
      </w:r>
    </w:p>
    <w:p w14:paraId="7B696462" w14:textId="77777777" w:rsidR="004C55EC" w:rsidRPr="004C55EC" w:rsidRDefault="007D701F" w:rsidP="004C55EC">
      <w:r w:rsidRPr="004C55EC">
        <w:t xml:space="preserve">Det har vært metodiske utfordringer i utvalgets </w:t>
      </w:r>
      <w:r w:rsidR="002A5C2C" w:rsidRPr="004C55EC">
        <w:t>statis</w:t>
      </w:r>
      <w:r w:rsidR="0004738F" w:rsidRPr="004C55EC">
        <w:t>tiske</w:t>
      </w:r>
      <w:r w:rsidR="002A5C2C" w:rsidRPr="004C55EC">
        <w:t xml:space="preserve"> </w:t>
      </w:r>
      <w:r w:rsidRPr="004C55EC">
        <w:t>analyser, og dette gjelder også for analysene av kapitalutgifter.</w:t>
      </w:r>
      <w:r w:rsidR="0058120C" w:rsidRPr="004C55EC">
        <w:t xml:space="preserve"> Utfordringene er blant annet knyttet til en sterk samvariasjon mellom flere av variablene i analysene, noe som gjør det </w:t>
      </w:r>
      <w:r w:rsidR="00C63A4A" w:rsidRPr="004C55EC">
        <w:t xml:space="preserve">vanskelig å isolere de </w:t>
      </w:r>
      <w:r w:rsidRPr="004C55EC">
        <w:t xml:space="preserve">ufrivillige kostnadsulemper knyttet til reiseavstand og spredtbygdhet </w:t>
      </w:r>
      <w:r w:rsidR="00C63A4A" w:rsidRPr="004C55EC">
        <w:t xml:space="preserve">fra </w:t>
      </w:r>
      <w:r w:rsidRPr="004C55EC">
        <w:t xml:space="preserve">effekten </w:t>
      </w:r>
      <w:r w:rsidR="00C63A4A" w:rsidRPr="004C55EC">
        <w:t xml:space="preserve">av </w:t>
      </w:r>
      <w:r w:rsidRPr="004C55EC">
        <w:t>inntektsnivået.</w:t>
      </w:r>
    </w:p>
    <w:p w14:paraId="7366F722" w14:textId="2224DE1B" w:rsidR="007D701F" w:rsidRPr="004C55EC" w:rsidRDefault="00250DD5" w:rsidP="004C55EC">
      <w:r w:rsidRPr="004C55EC">
        <w:t>Medlemme</w:t>
      </w:r>
      <w:r w:rsidR="00F77E08" w:rsidRPr="004C55EC">
        <w:t>ne</w:t>
      </w:r>
      <w:r w:rsidRPr="004C55EC">
        <w:t xml:space="preserve"> Hjelle </w:t>
      </w:r>
      <w:r w:rsidR="00F77E08" w:rsidRPr="004C55EC">
        <w:t xml:space="preserve">og Olsen </w:t>
      </w:r>
      <w:r w:rsidRPr="004C55EC">
        <w:t xml:space="preserve">foreslår derfor at dagens praksis videreføres, </w:t>
      </w:r>
      <w:r w:rsidR="00187511" w:rsidRPr="004C55EC">
        <w:t xml:space="preserve">slik at </w:t>
      </w:r>
      <w:r w:rsidRPr="004C55EC">
        <w:t>avskrivningene</w:t>
      </w:r>
      <w:r w:rsidR="00187511" w:rsidRPr="004C55EC">
        <w:t xml:space="preserve"> fortsatt holdes </w:t>
      </w:r>
      <w:r w:rsidRPr="004C55EC">
        <w:t xml:space="preserve">utenom analysene og beregningen </w:t>
      </w:r>
      <w:r w:rsidR="00187511" w:rsidRPr="004C55EC">
        <w:t xml:space="preserve">av sektorvekter og samlet utgiftsbehov. </w:t>
      </w:r>
      <w:r w:rsidR="000915E9" w:rsidRPr="004C55EC">
        <w:t xml:space="preserve">På samme måte som i dagens system, bør imidlertid </w:t>
      </w:r>
      <w:r w:rsidR="007D701F" w:rsidRPr="004C55EC">
        <w:t>fylkesveiinvesteringer fortsatt omfattes av utgiftsutjevningen i fylkesveinøkkelen.</w:t>
      </w:r>
    </w:p>
    <w:p w14:paraId="12E97CF2" w14:textId="77777777" w:rsidR="00920148" w:rsidRPr="004C55EC" w:rsidRDefault="00920148" w:rsidP="004C55EC">
      <w:pPr>
        <w:pStyle w:val="UnOverskrift4"/>
      </w:pPr>
      <w:r w:rsidRPr="004C55EC">
        <w:t>Delkostnadsnøkkelen for videregående opplæring</w:t>
      </w:r>
    </w:p>
    <w:p w14:paraId="226B154D" w14:textId="599D9479" w:rsidR="00920148" w:rsidRPr="004C55EC" w:rsidRDefault="00920148" w:rsidP="004C55EC">
      <w:r w:rsidRPr="004C55EC">
        <w:t xml:space="preserve">Videregående opplæring er den største fylkeskommunale sektoren og utgjør 53 prosent av den samlede kostnadsnøkkelen i inntektssystemet for 2022. Dagens </w:t>
      </w:r>
      <w:r w:rsidR="00066E64" w:rsidRPr="004C55EC">
        <w:t>del</w:t>
      </w:r>
      <w:r w:rsidRPr="004C55EC">
        <w:t>kostnadsnøkkel består av fire kriterier:</w:t>
      </w:r>
    </w:p>
    <w:p w14:paraId="011CE618" w14:textId="77777777" w:rsidR="00920148" w:rsidRPr="004C55EC" w:rsidRDefault="00920148" w:rsidP="004C55EC">
      <w:pPr>
        <w:pStyle w:val="Liste"/>
      </w:pPr>
      <w:r w:rsidRPr="004C55EC">
        <w:t>Antall innbyggere 16–18 år, som skal fange opp variasjoner i antall innbyggere i den primære målgruppen for videregående opplæring.</w:t>
      </w:r>
    </w:p>
    <w:p w14:paraId="4CB3E642" w14:textId="77777777" w:rsidR="00920148" w:rsidRPr="004C55EC" w:rsidRDefault="00920148" w:rsidP="004C55EC">
      <w:pPr>
        <w:pStyle w:val="Liste"/>
      </w:pPr>
      <w:r w:rsidRPr="004C55EC">
        <w:t>Antall søkere til høykostnads utdanningsprogrammer, som skal fange opp at noen utdanningsprogrammer er dyrere enn andre.</w:t>
      </w:r>
    </w:p>
    <w:p w14:paraId="2C954D04" w14:textId="77777777" w:rsidR="00920148" w:rsidRPr="004C55EC" w:rsidRDefault="00920148" w:rsidP="004C55EC">
      <w:pPr>
        <w:pStyle w:val="Liste"/>
      </w:pPr>
      <w:r w:rsidRPr="004C55EC">
        <w:t>Antall søkere til læreplass, som skal fange opp merkostnader knyttet til lærlinger.</w:t>
      </w:r>
    </w:p>
    <w:p w14:paraId="5E8601A7" w14:textId="77777777" w:rsidR="004C55EC" w:rsidRPr="004C55EC" w:rsidRDefault="00920148" w:rsidP="004C55EC">
      <w:pPr>
        <w:pStyle w:val="Liste"/>
      </w:pPr>
      <w:r w:rsidRPr="004C55EC">
        <w:lastRenderedPageBreak/>
        <w:t>Gjennomsnittlig reiseavstand, som skal fange opp kostnadsulemper knyttet til bosettingsmønster og lange reiseavstander. Lange avstander kan for eksempel gjøre det nødvendig med en mer desentralisert skolestruktur, noe som igjen kan gi smådriftsulemper i tjenesteproduksjonen.</w:t>
      </w:r>
    </w:p>
    <w:p w14:paraId="7BC319A5" w14:textId="77777777" w:rsidR="004C55EC" w:rsidRPr="004C55EC" w:rsidRDefault="00920148" w:rsidP="004C55EC">
      <w:r w:rsidRPr="004C55EC">
        <w:t xml:space="preserve">Utvalget har gjort nye analyser og kostnadsberegninger og foreslår at kriteriene i dagens </w:t>
      </w:r>
      <w:r w:rsidR="00EF25BE" w:rsidRPr="004C55EC">
        <w:t>delkostnads</w:t>
      </w:r>
      <w:r w:rsidRPr="004C55EC">
        <w:t>nøkkel videreføres. Men utvalget foreslår noen endringer i vektene til de ulike kriteriene, basert på de oppdaterte analysene. Kriteriene for søkere til læreplass og gjennomsnittlig reiseavstand får høyere vekt, mens kriteriene innbyggere 16–18 år og søkere til høykostnadsprogrammer f</w:t>
      </w:r>
      <w:r w:rsidR="00341B95" w:rsidRPr="004C55EC">
        <w:t>å</w:t>
      </w:r>
      <w:r w:rsidRPr="004C55EC">
        <w:t>r lavere vekt.</w:t>
      </w:r>
    </w:p>
    <w:p w14:paraId="6E9EE942" w14:textId="77777777" w:rsidR="004C55EC" w:rsidRPr="004C55EC" w:rsidRDefault="00920148" w:rsidP="004C55EC">
      <w:r w:rsidRPr="004C55EC">
        <w:t xml:space="preserve">Utvalget har vurdert om det bør tas med kriterier som fanger opp eventuelle kostnadsulemper knyttet til sosioøkonomiske forhold. Analysene gir ikke grunnlag for å ta med slike kriterier. Det er grunn til å tro at variasjoner i levekår og utdanningsnivå kan gi kostnadsforskjeller på </w:t>
      </w:r>
      <w:r w:rsidRPr="004C55EC">
        <w:rPr>
          <w:rStyle w:val="kursiv"/>
        </w:rPr>
        <w:t>skolenivå</w:t>
      </w:r>
      <w:r w:rsidRPr="004C55EC">
        <w:t xml:space="preserve"> (mellom ulike skoler), men utvalgets analyser tyder </w:t>
      </w:r>
      <w:r w:rsidR="007006C5" w:rsidRPr="004C55EC">
        <w:t xml:space="preserve">ikke </w:t>
      </w:r>
      <w:r w:rsidRPr="004C55EC">
        <w:t xml:space="preserve">på at det er systematiske kostnadsulemper knyttet til sosioøkonomiske forhold på </w:t>
      </w:r>
      <w:r w:rsidRPr="004C55EC">
        <w:rPr>
          <w:rStyle w:val="kursiv"/>
        </w:rPr>
        <w:t>fylkesnivå</w:t>
      </w:r>
      <w:r w:rsidRPr="004C55EC">
        <w:t>.</w:t>
      </w:r>
    </w:p>
    <w:p w14:paraId="75076FFE" w14:textId="06BBD31E" w:rsidR="00920148" w:rsidRPr="004C55EC" w:rsidRDefault="00920148" w:rsidP="004C55EC">
      <w:pPr>
        <w:pStyle w:val="UnOverskrift4"/>
      </w:pPr>
      <w:r w:rsidRPr="004C55EC">
        <w:t>Delkostnadsnøkkelen for tannhelse</w:t>
      </w:r>
    </w:p>
    <w:p w14:paraId="57F8CA38" w14:textId="77777777" w:rsidR="004C55EC" w:rsidRPr="004C55EC" w:rsidRDefault="005E47C4" w:rsidP="004C55EC">
      <w:r w:rsidRPr="004C55EC">
        <w:t>Delkostnadsnøkkelen for tannhelse</w:t>
      </w:r>
      <w:r w:rsidR="004368D9" w:rsidRPr="004C55EC">
        <w:t xml:space="preserve"> </w:t>
      </w:r>
      <w:r w:rsidR="00920148" w:rsidRPr="004C55EC">
        <w:t xml:space="preserve">utgjør 4 prosent av den samlede kostnadsnøkkelen. </w:t>
      </w:r>
      <w:r w:rsidR="004368D9" w:rsidRPr="004C55EC">
        <w:t xml:space="preserve">Tannhelsenøkkelen </w:t>
      </w:r>
      <w:r w:rsidR="00920148" w:rsidRPr="004C55EC">
        <w:t>består av kriterier for antall innbyggere i brukergruppene som fylkeskommunene skal gi et regelmessig og oppsøkende tilbud til, i henhold til tannhelsetjenesteloven eller Stortingets budsjettvedtak.</w:t>
      </w:r>
      <w:r w:rsidR="00E23044" w:rsidRPr="004C55EC">
        <w:rPr>
          <w:rStyle w:val="Fotnotereferanse"/>
        </w:rPr>
        <w:footnoteReference w:id="9"/>
      </w:r>
      <w:r w:rsidR="00920148" w:rsidRPr="004C55EC">
        <w:t xml:space="preserve"> De fem kriteriene i</w:t>
      </w:r>
      <w:r w:rsidR="004368D9" w:rsidRPr="004C55EC">
        <w:t xml:space="preserve"> </w:t>
      </w:r>
      <w:r w:rsidR="00920148" w:rsidRPr="004C55EC">
        <w:t>nøkkelen fra 2023 er:</w:t>
      </w:r>
    </w:p>
    <w:p w14:paraId="0F389416" w14:textId="77777777" w:rsidR="004C55EC" w:rsidRPr="004C55EC" w:rsidRDefault="00920148" w:rsidP="004C55EC">
      <w:pPr>
        <w:pStyle w:val="Liste"/>
      </w:pPr>
      <w:r w:rsidRPr="004C55EC">
        <w:t>Innbyggere 1–18 år</w:t>
      </w:r>
    </w:p>
    <w:p w14:paraId="43BB1990" w14:textId="7E72A533" w:rsidR="00920148" w:rsidRPr="004C55EC" w:rsidRDefault="00920148" w:rsidP="004C55EC">
      <w:pPr>
        <w:pStyle w:val="Liste"/>
      </w:pPr>
      <w:r w:rsidRPr="004C55EC">
        <w:t>Innbyggere 19–20 år</w:t>
      </w:r>
    </w:p>
    <w:p w14:paraId="7BD07091" w14:textId="77777777" w:rsidR="00920148" w:rsidRPr="004C55EC" w:rsidRDefault="00920148" w:rsidP="004C55EC">
      <w:pPr>
        <w:pStyle w:val="Liste"/>
      </w:pPr>
      <w:r w:rsidRPr="004C55EC">
        <w:t>Innbyggere 21–22 år</w:t>
      </w:r>
    </w:p>
    <w:p w14:paraId="067B60EB" w14:textId="77777777" w:rsidR="00920148" w:rsidRPr="004C55EC" w:rsidRDefault="00920148" w:rsidP="004C55EC">
      <w:pPr>
        <w:pStyle w:val="Liste"/>
      </w:pPr>
      <w:r w:rsidRPr="004C55EC">
        <w:t>Psykisk utviklingshemmede 18 år og over</w:t>
      </w:r>
    </w:p>
    <w:p w14:paraId="7347F1F9" w14:textId="77777777" w:rsidR="004C55EC" w:rsidRPr="004C55EC" w:rsidRDefault="00920148" w:rsidP="004C55EC">
      <w:pPr>
        <w:pStyle w:val="Liste"/>
      </w:pPr>
      <w:r w:rsidRPr="004C55EC">
        <w:t>Innbyggere 67 år og over, som skal fange opp grupper av eldre, langtidssyke og uføre i institusjon og hjemmesykepleie</w:t>
      </w:r>
    </w:p>
    <w:p w14:paraId="62F350D1" w14:textId="0895BB87" w:rsidR="00920148" w:rsidRPr="004C55EC" w:rsidRDefault="00920148" w:rsidP="004C55EC">
      <w:r w:rsidRPr="004C55EC">
        <w:t xml:space="preserve">Dagens </w:t>
      </w:r>
      <w:r w:rsidR="0029110A" w:rsidRPr="004C55EC">
        <w:t>delkostnads</w:t>
      </w:r>
      <w:r w:rsidRPr="004C55EC">
        <w:t>nøkkel inneholder ikke kriterier for eventuelle kostnadsulemper knyttet til bosettingsmønster eller sosioøkonomiske forhold.</w:t>
      </w:r>
    </w:p>
    <w:p w14:paraId="601E9786" w14:textId="77777777" w:rsidR="004C55EC" w:rsidRPr="004C55EC" w:rsidRDefault="00920148" w:rsidP="004C55EC">
      <w:r w:rsidRPr="004C55EC">
        <w:lastRenderedPageBreak/>
        <w:t>Utvalget har samlet inn opplysninger fra fylkeskommunene om ressursbruken på de ulike prioriterte brukergruppene, for å oppdatere vektingen av kriteriene i dagens nøkkel. Utvalget har også gjort statistiske analyser for å undersøke om kriteriet for bosettingsmønster og/eller sosioøkonomiske forhold bør inkluderes i nøkkelen.</w:t>
      </w:r>
    </w:p>
    <w:p w14:paraId="130CC0E9" w14:textId="77777777" w:rsidR="004C55EC" w:rsidRPr="004C55EC" w:rsidRDefault="00920148" w:rsidP="004C55EC">
      <w:r w:rsidRPr="004C55EC">
        <w:t>Utvalgets analyser</w:t>
      </w:r>
      <w:r w:rsidR="00714614" w:rsidRPr="004C55EC">
        <w:t xml:space="preserve"> viser ingen effekt av sosioøkonomiske forhold på fylkesnivå. Derimot</w:t>
      </w:r>
      <w:r w:rsidRPr="004C55EC">
        <w:t xml:space="preserve"> tyder </w:t>
      </w:r>
      <w:r w:rsidR="00BC7CEB" w:rsidRPr="004C55EC">
        <w:t xml:space="preserve">de </w:t>
      </w:r>
      <w:r w:rsidRPr="004C55EC">
        <w:t>på at fylkeskommuner med lange reiseavstander har høyere utgifter til tannhelse, selv når det kontrolleres for variasjoner i aktivitet og fylkeskommunenes inntektsnivå.</w:t>
      </w:r>
      <w:r w:rsidR="00BC7CEB" w:rsidRPr="004C55EC">
        <w:t xml:space="preserve"> </w:t>
      </w:r>
      <w:r w:rsidRPr="004C55EC">
        <w:t>Utvalget foreslår derfor at gjennomsnittlig reiseavstand inkluderes i tannhelse</w:t>
      </w:r>
      <w:r w:rsidR="00060DAC" w:rsidRPr="004C55EC">
        <w:t>nøkkelen</w:t>
      </w:r>
      <w:r w:rsidRPr="004C55EC">
        <w:t>, i tillegg til dagens kriterier.</w:t>
      </w:r>
    </w:p>
    <w:p w14:paraId="362A0F7D" w14:textId="10A7DE6D" w:rsidR="00920148" w:rsidRPr="004C55EC" w:rsidRDefault="00920148" w:rsidP="004C55EC">
      <w:pPr>
        <w:pStyle w:val="UnOverskrift4"/>
      </w:pPr>
      <w:r w:rsidRPr="004C55EC">
        <w:t>Delkostnadsnøkkelen for kollektivtransport</w:t>
      </w:r>
    </w:p>
    <w:p w14:paraId="2BAE7BC5" w14:textId="77777777" w:rsidR="004C55EC" w:rsidRPr="004C55EC" w:rsidRDefault="00920148" w:rsidP="004C55EC">
      <w:r w:rsidRPr="004C55EC">
        <w:t xml:space="preserve">I dagens inntektssystem er det to delkostnadsnøkler for kollektivtransport, én for buss og bane, og én for båt og ferje. De to nøklene utgjør til sammen 23 prosent av dagens nøkkel. Utvalget har analysert de to delene av kollektivtransporten både med en videreføring av dagens </w:t>
      </w:r>
      <w:r w:rsidR="001F22AD" w:rsidRPr="004C55EC">
        <w:t>to</w:t>
      </w:r>
      <w:r w:rsidRPr="004C55EC">
        <w:t>deling, og et alternativ der utgifter til persontransport med buss, bane og båt ses i sammenheng</w:t>
      </w:r>
      <w:r w:rsidR="00203D85" w:rsidRPr="004C55EC">
        <w:t xml:space="preserve"> (bilferjene er holdt utenom disse analysene)</w:t>
      </w:r>
      <w:r w:rsidRPr="004C55EC">
        <w:t>.</w:t>
      </w:r>
    </w:p>
    <w:p w14:paraId="258AFBE7" w14:textId="77777777" w:rsidR="004C55EC" w:rsidRPr="004C55EC" w:rsidRDefault="00920148" w:rsidP="004C55EC">
      <w:r w:rsidRPr="004C55EC">
        <w:t xml:space="preserve">Dagens buss- og banenøkkel består av to kriterier: antall innbyggere bosatt spredt og antall sysselsatte etter arbeidssted. Kriteriene skal fange opp at det er flere kostnadsdrivere innen kollektivtransporten som trekker i ulike retninger. På den ene siden er det vesentlig høyere etterspørsel etter kollektivtransport i storbyområder, noe som trekker opp kostnadene i fylkeskommuner med storbyer. På den andre siden er det dyrt å opprettholde et tilstrekkelig kollektivtilbud i distriktene, blant annet for å sørge for den lovpålagte skoleskyssen. De to kriteriene i dagens </w:t>
      </w:r>
      <w:r w:rsidR="00752A14" w:rsidRPr="004C55EC">
        <w:t>delkostnads</w:t>
      </w:r>
      <w:r w:rsidRPr="004C55EC">
        <w:t>nøkkel forsøker å fange opp begge disse forholdene.</w:t>
      </w:r>
    </w:p>
    <w:p w14:paraId="5FC58610" w14:textId="77777777" w:rsidR="004C55EC" w:rsidRPr="004C55EC" w:rsidRDefault="00920148" w:rsidP="004C55EC">
      <w:r w:rsidRPr="004C55EC">
        <w:t xml:space="preserve">Kriteriene for båter i dagens båt- og ferjenøkkel er lengde kystlinje i alt og de normerte båtkostnadene. De normerte båtkostnadene er beregnet i en kostnadsmodell basert på opplysninger om de fylkeskommunale båtrutene som er i drift. Kriteriet er dermed ikke objektivt, siden endringer i rutestruktur vil få konsekvenser for </w:t>
      </w:r>
      <w:r w:rsidR="002E2E5C" w:rsidRPr="004C55EC">
        <w:t>beregningen av rammetilskuddet</w:t>
      </w:r>
      <w:r w:rsidRPr="004C55EC">
        <w:t>.</w:t>
      </w:r>
    </w:p>
    <w:p w14:paraId="08CAACE9" w14:textId="5FEE9B37" w:rsidR="00920148" w:rsidRPr="004C55EC" w:rsidRDefault="00920148" w:rsidP="004C55EC">
      <w:r w:rsidRPr="004C55EC">
        <w:t>Utvalget har analysert flere modeller og mener at analysene der all kollektivtransport</w:t>
      </w:r>
      <w:r w:rsidR="00845D40" w:rsidRPr="004C55EC">
        <w:t xml:space="preserve"> (buss, bane</w:t>
      </w:r>
      <w:r w:rsidR="00461670" w:rsidRPr="004C55EC">
        <w:t xml:space="preserve"> og båt</w:t>
      </w:r>
      <w:r w:rsidR="00504510" w:rsidRPr="004C55EC">
        <w:t>, men ikke bilferjer</w:t>
      </w:r>
      <w:r w:rsidR="00461670" w:rsidRPr="004C55EC">
        <w:t>)</w:t>
      </w:r>
      <w:r w:rsidRPr="004C55EC">
        <w:t xml:space="preserve"> ses i sammenheng gir et godt utgangspunkt for en ny </w:t>
      </w:r>
      <w:r w:rsidR="00861747" w:rsidRPr="004C55EC">
        <w:t>del</w:t>
      </w:r>
      <w:r w:rsidRPr="004C55EC">
        <w:t xml:space="preserve">kostnadsnøkkel. Analysene er gjort som regresjonsanalyser, og har god forklaringskraft når hele kollektivsektoren ses samlet. </w:t>
      </w:r>
      <w:r w:rsidR="00EB1D1F" w:rsidRPr="004C55EC">
        <w:t>De viser at e</w:t>
      </w:r>
      <w:r w:rsidRPr="004C55EC">
        <w:t xml:space="preserve">n samlet nøkkel for kollektivtransport har flere fordeler, både sammenlignet med dagens </w:t>
      </w:r>
      <w:r w:rsidR="00861747" w:rsidRPr="004C55EC">
        <w:t>nøkler</w:t>
      </w:r>
      <w:r w:rsidRPr="004C55EC">
        <w:t xml:space="preserve"> og med oppdaterte analyser av buss og bane og båtruter som to ulike sektorer:</w:t>
      </w:r>
    </w:p>
    <w:p w14:paraId="361BCE2A" w14:textId="77777777" w:rsidR="004C55EC" w:rsidRPr="004C55EC" w:rsidRDefault="00920148" w:rsidP="004C55EC">
      <w:pPr>
        <w:pStyle w:val="Liste"/>
      </w:pPr>
      <w:r w:rsidRPr="004C55EC">
        <w:lastRenderedPageBreak/>
        <w:t xml:space="preserve">En felles </w:t>
      </w:r>
      <w:r w:rsidR="00861747" w:rsidRPr="004C55EC">
        <w:t>delkostnads</w:t>
      </w:r>
      <w:r w:rsidRPr="004C55EC">
        <w:t xml:space="preserve">nøkkel kan bestå av kriterier som er helt objektive. Dermed unngår vi problemene </w:t>
      </w:r>
      <w:r w:rsidR="00BD3694" w:rsidRPr="004C55EC">
        <w:t xml:space="preserve">med </w:t>
      </w:r>
      <w:r w:rsidRPr="004C55EC">
        <w:t>manglende objektivitet som kriteriet normerte båtkostnader fører med seg.</w:t>
      </w:r>
    </w:p>
    <w:p w14:paraId="7C1A8F03" w14:textId="77777777" w:rsidR="004C55EC" w:rsidRPr="004C55EC" w:rsidRDefault="00920148" w:rsidP="004C55EC">
      <w:pPr>
        <w:pStyle w:val="Liste"/>
      </w:pPr>
      <w:r w:rsidRPr="004C55EC">
        <w:t>Kriteriene kan beregnes ut fra offisiell statistikk, slik at den årlige oppdateringen blir enklere.</w:t>
      </w:r>
    </w:p>
    <w:p w14:paraId="298BB33D" w14:textId="77777777" w:rsidR="004C55EC" w:rsidRPr="004C55EC" w:rsidRDefault="00920148" w:rsidP="004C55EC">
      <w:pPr>
        <w:pStyle w:val="Liste"/>
      </w:pPr>
      <w:r w:rsidRPr="004C55EC">
        <w:t xml:space="preserve">En felles </w:t>
      </w:r>
      <w:r w:rsidR="003400BC" w:rsidRPr="004C55EC">
        <w:t>delkostnads</w:t>
      </w:r>
      <w:r w:rsidRPr="004C55EC">
        <w:t xml:space="preserve">nøkkel vil være basert på analyser med bedre forklaringskraft enn både dagens </w:t>
      </w:r>
      <w:r w:rsidR="003400BC" w:rsidRPr="004C55EC">
        <w:t xml:space="preserve">nøkler </w:t>
      </w:r>
      <w:r w:rsidRPr="004C55EC">
        <w:t>og oppdaterte analyser av buss og bane og båt hver for seg. Nøkkelen vil dermed være bedre egnet til å fange opp variasjonen i utgifter mellom fylkeskommunene.</w:t>
      </w:r>
    </w:p>
    <w:p w14:paraId="028C5A15" w14:textId="77777777" w:rsidR="004C55EC" w:rsidRPr="004C55EC" w:rsidRDefault="00920148" w:rsidP="004C55EC">
      <w:r w:rsidRPr="004C55EC">
        <w:t xml:space="preserve">Utvalget foreslår derfor at det innføres en ny delkostnadsnøkkel for kollektivtransport, som omfatter buss, bane og passasjerbåter. Båt- og ferjenøkkelen blir dermed omgjort til en ren ferjenøkkel, og omfatter </w:t>
      </w:r>
      <w:r w:rsidR="00EB1D1F" w:rsidRPr="004C55EC">
        <w:t xml:space="preserve">dermed </w:t>
      </w:r>
      <w:r w:rsidRPr="004C55EC">
        <w:t>bare bilferjene.</w:t>
      </w:r>
    </w:p>
    <w:p w14:paraId="112B7FC7" w14:textId="5058C790" w:rsidR="004C55EC" w:rsidRPr="004C55EC" w:rsidRDefault="00920148" w:rsidP="004C55EC">
      <w:r w:rsidRPr="004C55EC">
        <w:t xml:space="preserve">Utvalget presenterer to ulike modeller som kan danne grunnlaget for en felles </w:t>
      </w:r>
      <w:r w:rsidR="00023A6C" w:rsidRPr="004C55EC">
        <w:t>del</w:t>
      </w:r>
      <w:r w:rsidRPr="004C55EC">
        <w:t xml:space="preserve">kostnadsnøkkel for kollektivtransport. Alternativ 1 består av kriteriene innbyggere 19–34 år, gjennomsnittlig reiseavstand og en </w:t>
      </w:r>
      <w:r w:rsidR="004C55EC" w:rsidRPr="004C55EC">
        <w:t>«</w:t>
      </w:r>
      <w:r w:rsidRPr="004C55EC">
        <w:t>trengselsfaktor</w:t>
      </w:r>
      <w:r w:rsidR="004C55EC" w:rsidRPr="004C55EC">
        <w:t>»</w:t>
      </w:r>
      <w:r w:rsidRPr="004C55EC">
        <w:t xml:space="preserve">. Kriteriet innbyggere 19-34 år skal fange opp at de yngre aldersgruppene benytter kollektivtransport i større grad enn de eldre. Kriteriet gjennomsnittlig reiseavstand skal fange opp de høye kostnadene til kollektivtransport i distriktene, blant annet knyttet til båtruter. </w:t>
      </w:r>
      <w:r w:rsidR="00EB1D1F" w:rsidRPr="004C55EC">
        <w:t>T</w:t>
      </w:r>
      <w:r w:rsidRPr="004C55EC">
        <w:t>rengselsfaktoren skal fange opp merkostnader i storbyområder.</w:t>
      </w:r>
    </w:p>
    <w:p w14:paraId="20C61071" w14:textId="77777777" w:rsidR="004C55EC" w:rsidRPr="004C55EC" w:rsidRDefault="00920148" w:rsidP="004C55EC">
      <w:r w:rsidRPr="004C55EC">
        <w:t>Alternativ 2 består av kriteriene gjennomsnittlig reiseavstand og antall sysselsatte</w:t>
      </w:r>
      <w:r w:rsidR="00DD1A06" w:rsidRPr="004C55EC">
        <w:t xml:space="preserve"> og har som </w:t>
      </w:r>
      <w:r w:rsidRPr="004C55EC">
        <w:t>dagens buss- og banenøkkel</w:t>
      </w:r>
      <w:r w:rsidR="00DD1A06" w:rsidRPr="004C55EC">
        <w:t xml:space="preserve"> bare to forklaringsvariabler. </w:t>
      </w:r>
      <w:r w:rsidR="00CE4132" w:rsidRPr="004C55EC">
        <w:t>Sammenlignet med dagens nøkkel erstatter g</w:t>
      </w:r>
      <w:r w:rsidRPr="004C55EC">
        <w:t>jennomsnittlig reiseavstand kriteriet innbyggere bosatt spredt</w:t>
      </w:r>
      <w:r w:rsidR="00CE4132" w:rsidRPr="004C55EC">
        <w:t>. K</w:t>
      </w:r>
      <w:r w:rsidRPr="004C55EC">
        <w:t>riteriet for sysselsatte beregnes som et gjennomsnitt av sysselsatte etter bo- og arbeidssted (og ikke bare etter arbeidssted, som i dagens nøkkel).</w:t>
      </w:r>
    </w:p>
    <w:p w14:paraId="41D8C47B" w14:textId="77777777" w:rsidR="004C55EC" w:rsidRPr="004C55EC" w:rsidRDefault="00920148" w:rsidP="004C55EC">
      <w:r w:rsidRPr="004C55EC">
        <w:t xml:space="preserve">Utvalget mener at begge alternativene kan være aktuelle som utgangspunkt for en ny </w:t>
      </w:r>
      <w:r w:rsidR="00023A6C" w:rsidRPr="004C55EC">
        <w:t>del</w:t>
      </w:r>
      <w:r w:rsidRPr="004C55EC">
        <w:t>kostnadsnøkkel for kollektivtransport. Det er liten forskjell i modellenes samlede forklaringskraft i de statistiske analysene. Men selv om modellene er relativt like i samlet forklaringskraft, er fordelingsprofilen til de to alternativene ulik.</w:t>
      </w:r>
    </w:p>
    <w:p w14:paraId="112B1CD5" w14:textId="77777777" w:rsidR="004C55EC" w:rsidRPr="004C55EC" w:rsidRDefault="00596FBA" w:rsidP="004C55EC">
      <w:r w:rsidRPr="004C55EC">
        <w:t>A</w:t>
      </w:r>
      <w:r w:rsidR="00920148" w:rsidRPr="004C55EC">
        <w:t>lternativ 1 fange</w:t>
      </w:r>
      <w:r w:rsidRPr="004C55EC">
        <w:t>r</w:t>
      </w:r>
      <w:r w:rsidR="00920148" w:rsidRPr="004C55EC">
        <w:t xml:space="preserve"> opp kostnadsdrivere knyttet til trengsel og storbyforhold</w:t>
      </w:r>
      <w:r w:rsidR="00563BFB" w:rsidRPr="004C55EC">
        <w:t>, mens alternativ 2 generelt anslår et høyere utgiftsbehov for fylkeskommuner der utgifter til båter utgjør en forholdsvis stor del av de samlede utgiftene til kollektivtransport</w:t>
      </w:r>
      <w:r w:rsidR="00920148" w:rsidRPr="004C55EC">
        <w:t>.</w:t>
      </w:r>
    </w:p>
    <w:p w14:paraId="4A92F9CB" w14:textId="77777777" w:rsidR="004C55EC" w:rsidRPr="004C55EC" w:rsidRDefault="00920148" w:rsidP="004C55EC">
      <w:r w:rsidRPr="004C55EC">
        <w:t>Et forhold som kan tale for alternativ 1, er at kriteriet for antall sysselsatte</w:t>
      </w:r>
      <w:r w:rsidR="00AA6312" w:rsidRPr="004C55EC">
        <w:t>,</w:t>
      </w:r>
      <w:r w:rsidRPr="004C55EC">
        <w:t xml:space="preserve"> </w:t>
      </w:r>
      <w:r w:rsidR="00C5689A" w:rsidRPr="004C55EC">
        <w:t>som inngår i alternativ 2</w:t>
      </w:r>
      <w:r w:rsidR="00566301" w:rsidRPr="004C55EC">
        <w:t>,</w:t>
      </w:r>
      <w:r w:rsidR="00C5689A" w:rsidRPr="004C55EC">
        <w:t xml:space="preserve"> </w:t>
      </w:r>
      <w:r w:rsidRPr="004C55EC">
        <w:t xml:space="preserve">er sårbart for konjunktursvingninger. Hvis antall sysselsatte brukes som kriterium, kan en midlertidig konjunkturnedgang i deler av landet gi </w:t>
      </w:r>
      <w:r w:rsidRPr="004C55EC">
        <w:lastRenderedPageBreak/>
        <w:t>fordelingsvirkninger mellom fylkeskommunene, uten at behovet for kollektivtransport nødvendigvis endrer seg.</w:t>
      </w:r>
    </w:p>
    <w:p w14:paraId="3CB879A3" w14:textId="77777777" w:rsidR="004C55EC" w:rsidRPr="004C55EC" w:rsidRDefault="002E619A" w:rsidP="004C55EC">
      <w:r w:rsidRPr="004C55EC">
        <w:t>Også a</w:t>
      </w:r>
      <w:r w:rsidR="00920148" w:rsidRPr="004C55EC">
        <w:t xml:space="preserve">lternativ 2 fanger opp sentrale kostnadsdrivere innen kollektivtransporten knyttet til spredt bosetting og variasjoner i etterspørselen, særlig når det gjelder arbeidsreiser. Et moment som </w:t>
      </w:r>
      <w:r w:rsidR="00C5689A" w:rsidRPr="004C55EC">
        <w:t xml:space="preserve">kan </w:t>
      </w:r>
      <w:r w:rsidR="00920148" w:rsidRPr="004C55EC">
        <w:t>tale for dette alternativet, er at analysen består av færre variabler. Med få enheter i analysene, bør antall variabler begrenses.</w:t>
      </w:r>
    </w:p>
    <w:p w14:paraId="7809F1A6" w14:textId="0385BD36" w:rsidR="00920148" w:rsidRPr="004C55EC" w:rsidRDefault="00920148" w:rsidP="004C55EC">
      <w:r w:rsidRPr="004C55EC">
        <w:t xml:space="preserve">Utvalget mener at </w:t>
      </w:r>
      <w:r w:rsidR="00661419" w:rsidRPr="004C55EC">
        <w:t>del</w:t>
      </w:r>
      <w:r w:rsidRPr="004C55EC">
        <w:t xml:space="preserve">kostnadsnøkkelen for kollektivtransport bør reflektere at en stor andel av kollektivreisene skjer i og rundt de store byene. Utvalget mener videre at kriteriene bør være stabile over tid, og ikke variere med konjunktursvingningene. Utvalget anbefaler derfor at alternativ 1 brukes som grunnlag for en ny </w:t>
      </w:r>
      <w:r w:rsidR="00450B3B" w:rsidRPr="004C55EC">
        <w:t>del</w:t>
      </w:r>
      <w:r w:rsidRPr="004C55EC">
        <w:t>kostnadsnøkkel for kollektivtransport. Men siden det er liten forskjell i samlet forklaringskraft mellom alternativ 1 og 2, og siden det er en tydelig forskjell på fordelingsprofilen til de to modellene, bør begge alternativene vurderes i høringen og oppfølgingen av utvalgets arbeid</w:t>
      </w:r>
    </w:p>
    <w:p w14:paraId="30885A1A" w14:textId="77777777" w:rsidR="00920148" w:rsidRPr="004C55EC" w:rsidRDefault="00920148" w:rsidP="004C55EC">
      <w:pPr>
        <w:pStyle w:val="UnOverskrift4"/>
      </w:pPr>
      <w:r w:rsidRPr="004C55EC">
        <w:t>Delkostnadsnøkkelen for fylkesveiferjer</w:t>
      </w:r>
    </w:p>
    <w:p w14:paraId="26A007A1" w14:textId="77777777" w:rsidR="004C55EC" w:rsidRPr="004C55EC" w:rsidRDefault="00920148" w:rsidP="004C55EC">
      <w:r w:rsidRPr="004C55EC">
        <w:t xml:space="preserve">Kriteriet for ferjer i dagens </w:t>
      </w:r>
      <w:r w:rsidR="00450B3B" w:rsidRPr="004C55EC">
        <w:t>kostnads</w:t>
      </w:r>
      <w:r w:rsidRPr="004C55EC">
        <w:t>nøkkel er de normerte ferjekostnadene, og utgjør 4,5 prosent av nøkkel</w:t>
      </w:r>
      <w:r w:rsidR="002C4D72" w:rsidRPr="004C55EC">
        <w:t>en</w:t>
      </w:r>
      <w:r w:rsidRPr="004C55EC">
        <w:t>. Kriteriet beregnes med en kostnadsmodell utviklet av Møreforsking Molde på oppdrag fra det daværende Kommunal- og moderniseringsdepartementet. Kriteriet er beregnet ut fra opplysninger om hvert enkelt samband, og forsøker å anslå hva det bør koste å drifte sambandene hvis det legges til grunn en felles norm for rutetilbudet.</w:t>
      </w:r>
    </w:p>
    <w:p w14:paraId="231EFF99" w14:textId="77777777" w:rsidR="004C55EC" w:rsidRPr="004C55EC" w:rsidRDefault="00920148" w:rsidP="004C55EC">
      <w:r w:rsidRPr="004C55EC">
        <w:t>Kommunal- og distriktsdepartementet satte våren 2022 ut et oppdrag til Transportøkonomisk institutt (TØI) for å få utviklet en ny eller oppdatert modell for å beregne ferjekriteriet i kostnadsnøkkelen. Formålet med oppdraget var å ta hensyn til to vesentlige endringer i ferjesektoren de siste årene.</w:t>
      </w:r>
    </w:p>
    <w:p w14:paraId="6255CAC5" w14:textId="64516F12" w:rsidR="00920148" w:rsidRPr="004C55EC" w:rsidRDefault="00920148" w:rsidP="004C55EC">
      <w:r w:rsidRPr="004C55EC">
        <w:t>For det første har bruk av lav- og nullutslippsteknologi blitt mer og mer vanlig i nye ferjeanbud, og en rekke ferjesamband har allerede tatt i bruk el-ferjer. Departementet ønsket derfor å få utviklet en kostnadsmodell som legger til grunn bruk av nullutslippsteknologi på alle ferjesamband, i stedet for dieselferjer slik som i dagens kostnadsmodell. For det andre har de fleste ferjesamband nå gått over til automatisk billettering, med takster fra AutoPASS-regulativet for ferjetakster.</w:t>
      </w:r>
    </w:p>
    <w:p w14:paraId="7CA16A04" w14:textId="77777777" w:rsidR="004C55EC" w:rsidRPr="004C55EC" w:rsidRDefault="00920148" w:rsidP="004C55EC">
      <w:r w:rsidRPr="004C55EC">
        <w:t xml:space="preserve">TØIs kostnadsmodell for beregning av ferjekriteriet bygger på de samme grunnprinsippene som Møreforsking Moldes modell, men skiller seg fra dagens system </w:t>
      </w:r>
      <w:r w:rsidRPr="004C55EC">
        <w:lastRenderedPageBreak/>
        <w:t>på særlig to områder: For det første legger TØIs modell til grunn at det benyttes el-ferjer på alle samband, mens dagens modell beregner kostnadene ved å bruke dieselferjer.</w:t>
      </w:r>
    </w:p>
    <w:p w14:paraId="0987F15F" w14:textId="7740664C" w:rsidR="00920148" w:rsidRPr="004C55EC" w:rsidRDefault="00920148" w:rsidP="004C55EC">
      <w:r w:rsidRPr="004C55EC">
        <w:t>For det andre foreslår TØI en forenkling i modellen for å estimere billettinntekter per samband. I dagens inntektsmodell er inntektene beregnet med utgangspunkt i antall kjøretøy i ulike takstgrupper. Det må derfor hentes inn detaljerte opplysninger om trafikken på hvert enkelt samband for å kunne estimere billettinntektene. TØI foreslår at inntektene i stedet estimeres ut fra noen få variabler, primært samlet trafikkmengde målt i personbilenheter (PBE) og lengden på sambandet. Faktorene som brukes i beregningene er bestemt ut fra regresjonsanalyser av faktiske inntekter. TØIs beregninger viser at en slik modell gir omtrent samme resultat, samtidig som datainnsamlingen blir langt enklere.</w:t>
      </w:r>
    </w:p>
    <w:p w14:paraId="3F439258" w14:textId="12469259" w:rsidR="00920148" w:rsidRPr="004C55EC" w:rsidRDefault="00920148" w:rsidP="004C55EC">
      <w:r w:rsidRPr="004C55EC">
        <w:t xml:space="preserve">TØIs rapport konkluderer med at det er mulig å beregne de normerte kostnadene ved å drifte alle ferjesamband i en modell som legger til grunn bruk av nullutslippsteknologi. TØI viser samtidig til at det fortsatt </w:t>
      </w:r>
      <w:r w:rsidR="00AD0A85" w:rsidRPr="004C55EC">
        <w:t xml:space="preserve">er </w:t>
      </w:r>
      <w:r w:rsidRPr="004C55EC">
        <w:t>betydelig usikkerhet knyttet til flere av parameterne i den nye kostnadsmodellen, blant annet når det gjelder teknologiutvikling og prisen på energi. TØI mener derfor det kan være hensiktsmessig å vente med innføringen av den nye kostnadsmodellen i påvente av mer kunnskap om kostnadsnivået som bør legges til grunn framover. TØI anbefaler videre at modellen for å estimere billettinntekter endres, siden dette vil være en langt enklere beregning som gir omtrent det samme resultatet.</w:t>
      </w:r>
    </w:p>
    <w:p w14:paraId="0F355482" w14:textId="77777777" w:rsidR="004C55EC" w:rsidRPr="004C55EC" w:rsidRDefault="00920148" w:rsidP="004C55EC">
      <w:r w:rsidRPr="004C55EC">
        <w:t>Utvalget støtter TØIs vurderinger, og anbefaler at dagens kostnadsmodell videreføres inntil videre. Utvalget anbefaler også at modellen for å estimere billettinntekter endres i tråd med TØIs forslag. Utvalget mener imidlertid at beregningen av ferjekriteriet på sikt bør legge til grunn bruk av nullutslippsteknologi. Stadig flere ferjesamband har tatt i bruk el-ferjer, og om noen år vil dette trolig være standarden på de fleste samband. Da bør de normerte kostnadene ved å drifte sambandene også ta utgangspunkt i kostnadene ved å drifte el-ferjer. Men siden det fortsatt er stor usikkerhet om flere av parameterne i modellen TØI har utviklet, bør en slik omlegging av kostnadsmodellen utsettes.</w:t>
      </w:r>
    </w:p>
    <w:p w14:paraId="4B3F5B5B" w14:textId="576D17C2" w:rsidR="00920148" w:rsidRPr="004C55EC" w:rsidRDefault="00920148" w:rsidP="004C55EC">
      <w:pPr>
        <w:pStyle w:val="UnOverskrift4"/>
      </w:pPr>
      <w:r w:rsidRPr="004C55EC">
        <w:t>Delkostnadsnøkkelen for fylkesvei</w:t>
      </w:r>
    </w:p>
    <w:p w14:paraId="3728253B" w14:textId="77777777" w:rsidR="004C55EC" w:rsidRPr="004C55EC" w:rsidRDefault="00920148" w:rsidP="004C55EC">
      <w:r w:rsidRPr="004C55EC">
        <w:t xml:space="preserve">Dagens delkostnadsnøkkel består av kriteriene vedlikeholdsbehov fylkesvei og antall innbyggere i alt, og utgjør 20 prosent av samlet kostnadsnøkkel i 2022. Utvalget har ikke gjort egne analyser og beregninger av selve fylkesveikriteriet, men vurderer om et nytt forslag fra Senter for økonomisk forskning (SØF) ved NTNU Samfunnsforskning bør tas i </w:t>
      </w:r>
      <w:r w:rsidRPr="004C55EC">
        <w:lastRenderedPageBreak/>
        <w:t>bruk for å beregne kriteriet. Utvalget har også oppdatert beregningen av investeringsmidlene som inngår i delkostnadsnøkkelen for fylkesvei.</w:t>
      </w:r>
    </w:p>
    <w:p w14:paraId="33B92FC5" w14:textId="77777777" w:rsidR="004C55EC" w:rsidRPr="004C55EC" w:rsidRDefault="00920148" w:rsidP="004C55EC">
      <w:r w:rsidRPr="004C55EC">
        <w:t>Kriteriet vedlikeholdsbehov fylkesvei i dagens nøkkel bygde opprinnelig på Statens vegvesens Motiv-modell. Motiv var en normativ modell for å beregne hva det koster å opprettholde en gitt vedlikeholdsstandard på veinettet. Siden modellen ikke lenger oppdateres av Statens vegvesen, beregnes kriteriet i dag med en forenklet modell utviklet av ViaNova. ViaNovas forenklede modell inneholder noen faste faktorer per fylkeskommune, beregnet på dagens fylkesinndeling. Modellen kan derfor ikke videreføres når tre av dagens fylkeskommuner deles i 2024. Kommunal- og distriktsdepartementet satte derfor våren 2022 ut et prosjekt til SØF for å få utviklet en ny modell for å beregne kriteriet.</w:t>
      </w:r>
    </w:p>
    <w:p w14:paraId="496EF390" w14:textId="1A290BDF" w:rsidR="00920148" w:rsidRPr="004C55EC" w:rsidRDefault="00920148" w:rsidP="004C55EC">
      <w:r w:rsidRPr="004C55EC">
        <w:t>SØFs forslag til ny modell følger i grove trekk analyseopplegget som ligger til grunn for ViaNovas modell. Forslaget tar utgangspunkt i Motiv-beregningene fra 2019, og forsøker å finne en modell som kan gjenskape Motiv-tallene med et mindre sett av kriterier. SØFs forslag består av ti kriterier som kan beskrive drifts- og vedlikeholdsbehovet til fylkesveiene. Dette er en forenkling sammenlignet med dagens modell, som består av 20 kriterier.</w:t>
      </w:r>
    </w:p>
    <w:p w14:paraId="2951EA58" w14:textId="77777777" w:rsidR="004C55EC" w:rsidRPr="004C55EC" w:rsidRDefault="00920148" w:rsidP="004C55EC">
      <w:r w:rsidRPr="004C55EC">
        <w:t>Siden dagens modell ikke kan videreføres når flere fylkeskommuner deles fra 2024, er det nødvendig med en ny modell for å kunne oppdatere fylkesveikriteriet når den nye fylkesinndelingen trer i kraft.</w:t>
      </w:r>
      <w:r w:rsidR="00DF0B93" w:rsidRPr="004C55EC">
        <w:t xml:space="preserve"> SØF har gjort grundige analyser av ulike forhold som kan forklare variasjoner i utgiftsbehovet til fylkesvei.</w:t>
      </w:r>
      <w:r w:rsidR="009C18F9" w:rsidRPr="004C55EC">
        <w:t xml:space="preserve"> </w:t>
      </w:r>
      <w:r w:rsidR="00D26006" w:rsidRPr="004C55EC">
        <w:t>Utvalget mener at SØFs rapport er et godt utgangspunkt for en ny modell for å beregne fylkesveikriteriet.</w:t>
      </w:r>
    </w:p>
    <w:p w14:paraId="4CBFF2C8" w14:textId="77777777" w:rsidR="004C55EC" w:rsidRPr="004C55EC" w:rsidRDefault="00920148" w:rsidP="004C55EC">
      <w:r w:rsidRPr="004C55EC">
        <w:t>Utvalget foreslår videre en endring i vektingen av kriteriene som brukes til å fordele investeringsmidlene i dagens fylkesveinøkkel. I dagens nøkkel er driftsmidlene fordelt etter kriteriet vedlikeholdsbehov fylkesvei, mens investeringsmidlene er fordelt</w:t>
      </w:r>
      <w:r w:rsidR="002A5C2C" w:rsidRPr="004C55EC">
        <w:t xml:space="preserve"> med</w:t>
      </w:r>
      <w:r w:rsidRPr="004C55EC">
        <w:t xml:space="preserve"> 70 prosent vekt</w:t>
      </w:r>
      <w:r w:rsidR="00EC5466" w:rsidRPr="004C55EC">
        <w:t xml:space="preserve"> på dette kriteriet</w:t>
      </w:r>
      <w:r w:rsidRPr="004C55EC">
        <w:t xml:space="preserve"> og 30 prosent vekt</w:t>
      </w:r>
      <w:r w:rsidR="00EC5466" w:rsidRPr="004C55EC">
        <w:t xml:space="preserve"> på innbyggertall</w:t>
      </w:r>
      <w:r w:rsidRPr="004C55EC">
        <w:t>. Da forslaget til dagens inntektssystem var på høring i 2019, skrev departementet at vektingen mellom de to kriteriene måtte baseres på en skjønnsmessig vurdering.</w:t>
      </w:r>
    </w:p>
    <w:p w14:paraId="5F52ABEB" w14:textId="4697E884" w:rsidR="00920148" w:rsidRPr="004C55EC" w:rsidRDefault="00920148" w:rsidP="004C55EC">
      <w:r w:rsidRPr="004C55EC">
        <w:t xml:space="preserve">Utvalget er enig i at det kan være vanskelig å avgjøre hvilke kriterier som bør brukes til å fange opp variasjoner i kapitalkostnader mellom fylkeskommunene, og hvordan de skal vektes. Utvalget vil likevel peke på at fylkesveikriteriet i utgangspunktet skal fange opp alle kostnader ved å drifte og vedlikeholde fylkesveinettet. I utgangspunktet skal det beregnede vedlikeholdsbehovet i Motiv være tilstrekkelig til å opprettholde veistanderen, uten at det oppstår et vedlikeholdsetterslep. SØFs modell er basert på </w:t>
      </w:r>
      <w:r w:rsidRPr="004C55EC">
        <w:lastRenderedPageBreak/>
        <w:t>Motiv, og i prinsippet skal også SØFs modell være egnet til å fange opp kapitalkostnader til fylkesvei.</w:t>
      </w:r>
    </w:p>
    <w:p w14:paraId="5E949F23" w14:textId="77777777" w:rsidR="004C55EC" w:rsidRPr="004C55EC" w:rsidRDefault="00920148" w:rsidP="004C55EC">
      <w:r w:rsidRPr="004C55EC">
        <w:t xml:space="preserve">Ut fra utvalgets analyser av fylkeskommunenes faktiske investeringer, er det ikke grunnlag for å videreføre antall innbyggere som kriterium i fylkesveinøkkelen. Utvalget mener imidlertid at </w:t>
      </w:r>
      <w:r w:rsidR="009523FF" w:rsidRPr="004C55EC">
        <w:t>det også er forhold som</w:t>
      </w:r>
      <w:r w:rsidRPr="004C55EC">
        <w:t xml:space="preserve"> taler for at innbyggertall fortsatt bør inngå i nøkkelen, sammen med kriteriet for vedlikeholdsbehov. For det første er regresjonsanalysene usikre. For det andre kan det være grunn til å tro at investeringsnivået i større grad enn driftsnivået er et resultat av lokale prioriteringer. Fylkeskommunene må drifte og vedlikeholde de veiene de har, men om det skal bygges en ny vei er i større grad et politisk valg. Det kan tale for at innbyggertall fortsatt skal inngå i fylkesveinøkkelen, siden hoveddelen av rammetilskuddet i utgangspunktet fordeles med et likt beløp per innbygger.</w:t>
      </w:r>
    </w:p>
    <w:p w14:paraId="425AAE94" w14:textId="77777777" w:rsidR="004C55EC" w:rsidRPr="004C55EC" w:rsidRDefault="00920148" w:rsidP="004C55EC">
      <w:r w:rsidRPr="004C55EC">
        <w:t>Utvalget foreslår derfor at investeringsmidlene fordeles med 90 prosent vekt på kriteriet vedlikeholdsbehov fylkesvei og 10 prosent vekt på antall innbyggere. Vektene er beregnet ut fra regresjonsanalyser utført av utvalget.</w:t>
      </w:r>
    </w:p>
    <w:p w14:paraId="0747A258" w14:textId="06A9FCFA" w:rsidR="00920148" w:rsidRPr="004C55EC" w:rsidRDefault="00920148" w:rsidP="004C55EC">
      <w:pPr>
        <w:pStyle w:val="UnOverskrift4"/>
      </w:pPr>
      <w:r w:rsidRPr="004C55EC">
        <w:t>Samlet kostnadsnøkkel</w:t>
      </w:r>
    </w:p>
    <w:p w14:paraId="08032FD0" w14:textId="77777777" w:rsidR="004C55EC" w:rsidRPr="004C55EC" w:rsidRDefault="00920148" w:rsidP="004C55EC">
      <w:r w:rsidRPr="004C55EC">
        <w:t>På samme måte som i dagens inntektssystem, vektes de ulike delkostnadsnøklene sammen til en samlet kostnadsnøkkel på bakgrunn av sektorenes størrelse, målt ved netto driftsutgifter hentet fra KOSTRA. Men flertallets forslag om å inkludere kapitalkostnader i utgiftsutjevningen innebærer noen endringer i sektorvektene.</w:t>
      </w:r>
    </w:p>
    <w:p w14:paraId="42E8C1D5" w14:textId="2BE8409A" w:rsidR="00920148" w:rsidRPr="004C55EC" w:rsidRDefault="00920148" w:rsidP="004C55EC">
      <w:r w:rsidRPr="004C55EC">
        <w:t xml:space="preserve">Tabell </w:t>
      </w:r>
      <w:r w:rsidR="00710E8B" w:rsidRPr="004C55EC">
        <w:t>1</w:t>
      </w:r>
      <w:r w:rsidRPr="004C55EC">
        <w:t xml:space="preserve"> viser dagens og utvalgets forslag til ny kostnadsnøkkel. Som nevnt er utvalget delt i synet på om kapitalkostnader bør inkluderes i utgiftsutjevningen, og dette fører til noe ulik vekting i flertallets og mindretallets forslag.</w:t>
      </w:r>
    </w:p>
    <w:p w14:paraId="30850FBD" w14:textId="77777777" w:rsidR="004C55EC" w:rsidRPr="004C55EC" w:rsidRDefault="00920148" w:rsidP="004C55EC">
      <w:r w:rsidRPr="004C55EC">
        <w:t xml:space="preserve">Fire av dagens kriterier er ikke med videre i utvalgets forslag til ny kostnadsnøkkel: innbyggere bosatt spredt, kystlinje i alt, normerte båtkostnader og sysselsatte etter arbeidssted. I tillegg foreslår utvalget en ny modell for å beregne kriteriet </w:t>
      </w:r>
      <w:r w:rsidR="00D15A7A" w:rsidRPr="004C55EC">
        <w:t xml:space="preserve">for </w:t>
      </w:r>
      <w:r w:rsidRPr="004C55EC">
        <w:t xml:space="preserve">vedlikeholdsbehov </w:t>
      </w:r>
      <w:r w:rsidR="00D15A7A" w:rsidRPr="004C55EC">
        <w:t xml:space="preserve">på </w:t>
      </w:r>
      <w:r w:rsidRPr="004C55EC">
        <w:t>fylkesvei. Utvalget foreslår også to nye kriterier som ikke er med i dagens nøkkel: innbyggere 19–34 år og trengselsfaktoren.</w:t>
      </w:r>
    </w:p>
    <w:p w14:paraId="7D7A3405" w14:textId="7D4DE632" w:rsidR="00920148" w:rsidRPr="004C55EC" w:rsidRDefault="00920148" w:rsidP="004C55EC">
      <w:r w:rsidRPr="004C55EC">
        <w:t>For de øvrige kriteriene er det vektingen i nøkkelen som er endret. Endringen i vektene i flertallets forslag skyldes både endringer i vektene i den enkelte delkostnadsnøkkel som følge av oppdaterte analyser, og endringer i sektorvektene. Endringene i mindretallets forslag</w:t>
      </w:r>
      <w:r w:rsidR="00252A3D" w:rsidRPr="004C55EC">
        <w:t xml:space="preserve"> sammenli</w:t>
      </w:r>
      <w:r w:rsidR="004E532B" w:rsidRPr="004C55EC">
        <w:t>gnet med dagens nøkkel</w:t>
      </w:r>
      <w:r w:rsidRPr="004C55EC">
        <w:t xml:space="preserve"> skyldes bare endringer i den enkelte delkostnadsnøkkel, siden mindretallet ikke foreslår endringer som påvirker sektorvektene.</w:t>
      </w:r>
    </w:p>
    <w:p w14:paraId="542AB04E" w14:textId="2610A3CD" w:rsidR="00920148" w:rsidRPr="004C55EC" w:rsidRDefault="00920148"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1</w:t>
      </w:r>
      <w:r w:rsidR="00456F0B">
        <w:fldChar w:fldCharType="end"/>
      </w:r>
      <w:r w:rsidRPr="004C55EC">
        <w:t xml:space="preserve"> Dagens og utvalgets forslag til ny samlet kostnadsnøkkel </w:t>
      </w:r>
    </w:p>
    <w:tbl>
      <w:tblPr>
        <w:tblW w:w="5000" w:type="pct"/>
        <w:tblLayout w:type="fixed"/>
        <w:tblCellMar>
          <w:left w:w="70" w:type="dxa"/>
          <w:right w:w="70" w:type="dxa"/>
        </w:tblCellMar>
        <w:tblLook w:val="04A0" w:firstRow="1" w:lastRow="0" w:firstColumn="1" w:lastColumn="0" w:noHBand="0" w:noVBand="1"/>
      </w:tblPr>
      <w:tblGrid>
        <w:gridCol w:w="4397"/>
        <w:gridCol w:w="1543"/>
        <w:gridCol w:w="1543"/>
        <w:gridCol w:w="1543"/>
      </w:tblGrid>
      <w:tr w:rsidR="00920148" w:rsidRPr="004C55EC" w14:paraId="41D32DA9" w14:textId="77777777" w:rsidTr="001C791C">
        <w:trPr>
          <w:trHeight w:val="230"/>
        </w:trPr>
        <w:tc>
          <w:tcPr>
            <w:tcW w:w="2435" w:type="pct"/>
            <w:tcBorders>
              <w:top w:val="single" w:sz="4" w:space="0" w:color="auto"/>
              <w:left w:val="nil"/>
              <w:bottom w:val="single" w:sz="4" w:space="0" w:color="auto"/>
              <w:right w:val="nil"/>
            </w:tcBorders>
            <w:shd w:val="clear" w:color="auto" w:fill="auto"/>
            <w:noWrap/>
            <w:vAlign w:val="bottom"/>
            <w:hideMark/>
          </w:tcPr>
          <w:p w14:paraId="04BA905C" w14:textId="77777777" w:rsidR="00920148" w:rsidRPr="004C55EC" w:rsidRDefault="00920148" w:rsidP="004C55EC">
            <w:pPr>
              <w:pStyle w:val="TabellHode-kolonne"/>
              <w:rPr>
                <w:rStyle w:val="halvfet"/>
              </w:rPr>
            </w:pPr>
            <w:r w:rsidRPr="004C55EC">
              <w:rPr>
                <w:rStyle w:val="halvfet"/>
              </w:rPr>
              <w:t>Kriterium</w:t>
            </w:r>
          </w:p>
        </w:tc>
        <w:tc>
          <w:tcPr>
            <w:tcW w:w="855" w:type="pct"/>
            <w:tcBorders>
              <w:top w:val="single" w:sz="4" w:space="0" w:color="auto"/>
              <w:left w:val="nil"/>
              <w:bottom w:val="single" w:sz="4" w:space="0" w:color="auto"/>
              <w:right w:val="nil"/>
            </w:tcBorders>
            <w:shd w:val="clear" w:color="auto" w:fill="auto"/>
            <w:noWrap/>
            <w:vAlign w:val="center"/>
            <w:hideMark/>
          </w:tcPr>
          <w:p w14:paraId="0440BBBE" w14:textId="77777777" w:rsidR="00920148" w:rsidRPr="004C55EC" w:rsidRDefault="00920148" w:rsidP="004C55EC">
            <w:pPr>
              <w:pStyle w:val="TabellHode-kolonne"/>
              <w:jc w:val="right"/>
              <w:rPr>
                <w:rStyle w:val="halvfet"/>
              </w:rPr>
            </w:pPr>
            <w:r w:rsidRPr="004C55EC">
              <w:rPr>
                <w:rStyle w:val="halvfet"/>
              </w:rPr>
              <w:t>Dagens nøkkel</w:t>
            </w:r>
          </w:p>
        </w:tc>
        <w:tc>
          <w:tcPr>
            <w:tcW w:w="855" w:type="pct"/>
            <w:tcBorders>
              <w:top w:val="single" w:sz="4" w:space="0" w:color="auto"/>
              <w:left w:val="nil"/>
              <w:bottom w:val="single" w:sz="4" w:space="0" w:color="auto"/>
              <w:right w:val="nil"/>
            </w:tcBorders>
            <w:shd w:val="clear" w:color="auto" w:fill="auto"/>
            <w:noWrap/>
            <w:vAlign w:val="center"/>
            <w:hideMark/>
          </w:tcPr>
          <w:p w14:paraId="426F22D8" w14:textId="77777777" w:rsidR="00920148" w:rsidRPr="004C55EC" w:rsidRDefault="00920148" w:rsidP="004C55EC">
            <w:pPr>
              <w:pStyle w:val="TabellHode-kolonne"/>
              <w:jc w:val="right"/>
              <w:rPr>
                <w:rStyle w:val="halvfet"/>
              </w:rPr>
            </w:pPr>
            <w:r w:rsidRPr="004C55EC">
              <w:rPr>
                <w:rStyle w:val="halvfet"/>
              </w:rPr>
              <w:t>Flertallets forslag</w:t>
            </w:r>
          </w:p>
        </w:tc>
        <w:tc>
          <w:tcPr>
            <w:tcW w:w="855" w:type="pct"/>
            <w:tcBorders>
              <w:top w:val="single" w:sz="4" w:space="0" w:color="auto"/>
              <w:left w:val="nil"/>
              <w:bottom w:val="single" w:sz="4" w:space="0" w:color="auto"/>
              <w:right w:val="nil"/>
            </w:tcBorders>
            <w:shd w:val="clear" w:color="auto" w:fill="auto"/>
            <w:noWrap/>
            <w:vAlign w:val="center"/>
            <w:hideMark/>
          </w:tcPr>
          <w:p w14:paraId="3C988280" w14:textId="77777777" w:rsidR="00920148" w:rsidRPr="004C55EC" w:rsidRDefault="00920148" w:rsidP="004C55EC">
            <w:pPr>
              <w:pStyle w:val="TabellHode-kolonne"/>
              <w:jc w:val="right"/>
              <w:rPr>
                <w:rStyle w:val="halvfet"/>
              </w:rPr>
            </w:pPr>
            <w:r w:rsidRPr="004C55EC">
              <w:rPr>
                <w:rStyle w:val="halvfet"/>
              </w:rPr>
              <w:t>Mindretallets forslag</w:t>
            </w:r>
          </w:p>
        </w:tc>
      </w:tr>
      <w:tr w:rsidR="00920148" w:rsidRPr="004C55EC" w14:paraId="128A2160"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5D8B78F8" w14:textId="37DF5D42" w:rsidR="00920148" w:rsidRPr="004C55EC" w:rsidRDefault="00920148" w:rsidP="004C55EC">
            <w:r w:rsidRPr="004C55EC">
              <w:t>Innbyggere 1</w:t>
            </w:r>
            <w:r w:rsidR="00451A99" w:rsidRPr="004C55EC">
              <w:t>–</w:t>
            </w:r>
            <w:r w:rsidRPr="004C55EC">
              <w:t xml:space="preserve">18 år </w:t>
            </w:r>
          </w:p>
        </w:tc>
        <w:tc>
          <w:tcPr>
            <w:tcW w:w="855" w:type="pct"/>
            <w:tcBorders>
              <w:top w:val="nil"/>
              <w:left w:val="nil"/>
              <w:bottom w:val="nil"/>
              <w:right w:val="nil"/>
            </w:tcBorders>
            <w:shd w:val="clear" w:color="auto" w:fill="F2F2F2" w:themeFill="background1" w:themeFillShade="F2"/>
            <w:noWrap/>
            <w:vAlign w:val="center"/>
            <w:hideMark/>
          </w:tcPr>
          <w:p w14:paraId="4AACB45C" w14:textId="77777777" w:rsidR="00920148" w:rsidRPr="004C55EC" w:rsidRDefault="00920148" w:rsidP="004C55EC">
            <w:pPr>
              <w:jc w:val="right"/>
            </w:pPr>
            <w:r w:rsidRPr="004C55EC">
              <w:t>0,0331</w:t>
            </w:r>
          </w:p>
        </w:tc>
        <w:tc>
          <w:tcPr>
            <w:tcW w:w="855" w:type="pct"/>
            <w:tcBorders>
              <w:top w:val="nil"/>
              <w:left w:val="nil"/>
              <w:bottom w:val="nil"/>
              <w:right w:val="nil"/>
            </w:tcBorders>
            <w:shd w:val="clear" w:color="auto" w:fill="F2F2F2" w:themeFill="background1" w:themeFillShade="F2"/>
            <w:noWrap/>
            <w:vAlign w:val="center"/>
            <w:hideMark/>
          </w:tcPr>
          <w:p w14:paraId="5E900756" w14:textId="77777777" w:rsidR="00920148" w:rsidRPr="004C55EC" w:rsidRDefault="00920148" w:rsidP="004C55EC">
            <w:pPr>
              <w:jc w:val="right"/>
            </w:pPr>
            <w:r w:rsidRPr="004C55EC">
              <w:t>0,0294</w:t>
            </w:r>
          </w:p>
        </w:tc>
        <w:tc>
          <w:tcPr>
            <w:tcW w:w="855" w:type="pct"/>
            <w:tcBorders>
              <w:top w:val="nil"/>
              <w:left w:val="nil"/>
              <w:bottom w:val="nil"/>
              <w:right w:val="nil"/>
            </w:tcBorders>
            <w:shd w:val="clear" w:color="auto" w:fill="F2F2F2" w:themeFill="background1" w:themeFillShade="F2"/>
            <w:noWrap/>
            <w:vAlign w:val="center"/>
            <w:hideMark/>
          </w:tcPr>
          <w:p w14:paraId="567646E2" w14:textId="77777777" w:rsidR="00920148" w:rsidRPr="004C55EC" w:rsidRDefault="00920148" w:rsidP="004C55EC">
            <w:pPr>
              <w:jc w:val="right"/>
            </w:pPr>
            <w:r w:rsidRPr="004C55EC">
              <w:t>0,0301</w:t>
            </w:r>
          </w:p>
        </w:tc>
      </w:tr>
      <w:tr w:rsidR="00920148" w:rsidRPr="004C55EC" w14:paraId="358E1FD3" w14:textId="77777777" w:rsidTr="001C791C">
        <w:trPr>
          <w:trHeight w:val="284"/>
        </w:trPr>
        <w:tc>
          <w:tcPr>
            <w:tcW w:w="2435" w:type="pct"/>
            <w:tcBorders>
              <w:top w:val="nil"/>
              <w:left w:val="nil"/>
              <w:bottom w:val="nil"/>
              <w:right w:val="nil"/>
            </w:tcBorders>
            <w:shd w:val="clear" w:color="auto" w:fill="auto"/>
            <w:noWrap/>
            <w:vAlign w:val="center"/>
            <w:hideMark/>
          </w:tcPr>
          <w:p w14:paraId="582F081C" w14:textId="0F09804D" w:rsidR="00920148" w:rsidRPr="004C55EC" w:rsidRDefault="00920148" w:rsidP="004C55EC">
            <w:r w:rsidRPr="004C55EC">
              <w:t>Innbyggere 19</w:t>
            </w:r>
            <w:r w:rsidR="00451A99" w:rsidRPr="004C55EC">
              <w:t>–</w:t>
            </w:r>
            <w:r w:rsidRPr="004C55EC">
              <w:t xml:space="preserve">20 år </w:t>
            </w:r>
          </w:p>
        </w:tc>
        <w:tc>
          <w:tcPr>
            <w:tcW w:w="855" w:type="pct"/>
            <w:tcBorders>
              <w:top w:val="nil"/>
              <w:left w:val="nil"/>
              <w:bottom w:val="nil"/>
              <w:right w:val="nil"/>
            </w:tcBorders>
            <w:shd w:val="clear" w:color="auto" w:fill="auto"/>
            <w:noWrap/>
            <w:vAlign w:val="center"/>
            <w:hideMark/>
          </w:tcPr>
          <w:p w14:paraId="1F5708C5" w14:textId="77777777" w:rsidR="00920148" w:rsidRPr="004C55EC" w:rsidRDefault="00920148" w:rsidP="004C55EC">
            <w:pPr>
              <w:jc w:val="right"/>
            </w:pPr>
            <w:r w:rsidRPr="004C55EC">
              <w:t>0,0037</w:t>
            </w:r>
          </w:p>
        </w:tc>
        <w:tc>
          <w:tcPr>
            <w:tcW w:w="855" w:type="pct"/>
            <w:tcBorders>
              <w:top w:val="nil"/>
              <w:left w:val="nil"/>
              <w:bottom w:val="nil"/>
              <w:right w:val="nil"/>
            </w:tcBorders>
            <w:shd w:val="clear" w:color="auto" w:fill="auto"/>
            <w:noWrap/>
            <w:vAlign w:val="center"/>
            <w:hideMark/>
          </w:tcPr>
          <w:p w14:paraId="68F824F0" w14:textId="77777777" w:rsidR="00920148" w:rsidRPr="004C55EC" w:rsidRDefault="00920148" w:rsidP="004C55EC">
            <w:pPr>
              <w:jc w:val="right"/>
            </w:pPr>
            <w:r w:rsidRPr="004C55EC">
              <w:t>0,0022</w:t>
            </w:r>
          </w:p>
        </w:tc>
        <w:tc>
          <w:tcPr>
            <w:tcW w:w="855" w:type="pct"/>
            <w:tcBorders>
              <w:top w:val="nil"/>
              <w:left w:val="nil"/>
              <w:bottom w:val="nil"/>
              <w:right w:val="nil"/>
            </w:tcBorders>
            <w:shd w:val="clear" w:color="auto" w:fill="auto"/>
            <w:noWrap/>
            <w:vAlign w:val="center"/>
            <w:hideMark/>
          </w:tcPr>
          <w:p w14:paraId="12ADEDF2" w14:textId="77777777" w:rsidR="00920148" w:rsidRPr="004C55EC" w:rsidRDefault="00920148" w:rsidP="004C55EC">
            <w:pPr>
              <w:jc w:val="right"/>
            </w:pPr>
            <w:r w:rsidRPr="004C55EC">
              <w:t>0,0023</w:t>
            </w:r>
          </w:p>
        </w:tc>
      </w:tr>
      <w:tr w:rsidR="00920148" w:rsidRPr="004C55EC" w14:paraId="102C6850"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2867C35C" w14:textId="7A8BBCD9" w:rsidR="00920148" w:rsidRPr="004C55EC" w:rsidRDefault="00920148" w:rsidP="004C55EC">
            <w:r w:rsidRPr="004C55EC">
              <w:t>Innbyggere 21</w:t>
            </w:r>
            <w:r w:rsidR="00451A99" w:rsidRPr="004C55EC">
              <w:t>–</w:t>
            </w:r>
            <w:r w:rsidRPr="004C55EC">
              <w:t xml:space="preserve">22 år </w:t>
            </w:r>
          </w:p>
        </w:tc>
        <w:tc>
          <w:tcPr>
            <w:tcW w:w="855" w:type="pct"/>
            <w:tcBorders>
              <w:top w:val="nil"/>
              <w:left w:val="nil"/>
              <w:bottom w:val="nil"/>
              <w:right w:val="nil"/>
            </w:tcBorders>
            <w:shd w:val="clear" w:color="auto" w:fill="F2F2F2" w:themeFill="background1" w:themeFillShade="F2"/>
            <w:noWrap/>
            <w:vAlign w:val="center"/>
            <w:hideMark/>
          </w:tcPr>
          <w:p w14:paraId="2FBE74DE" w14:textId="77777777" w:rsidR="00920148" w:rsidRPr="004C55EC" w:rsidRDefault="00920148" w:rsidP="004C55EC">
            <w:pPr>
              <w:jc w:val="right"/>
            </w:pPr>
            <w:r w:rsidRPr="004C55EC">
              <w:t>0,0026</w:t>
            </w:r>
          </w:p>
        </w:tc>
        <w:tc>
          <w:tcPr>
            <w:tcW w:w="855" w:type="pct"/>
            <w:tcBorders>
              <w:top w:val="nil"/>
              <w:left w:val="nil"/>
              <w:bottom w:val="nil"/>
              <w:right w:val="nil"/>
            </w:tcBorders>
            <w:shd w:val="clear" w:color="auto" w:fill="F2F2F2" w:themeFill="background1" w:themeFillShade="F2"/>
            <w:noWrap/>
            <w:vAlign w:val="center"/>
            <w:hideMark/>
          </w:tcPr>
          <w:p w14:paraId="38963753" w14:textId="77777777" w:rsidR="00920148" w:rsidRPr="004C55EC" w:rsidRDefault="00920148" w:rsidP="004C55EC">
            <w:pPr>
              <w:jc w:val="right"/>
            </w:pPr>
            <w:r w:rsidRPr="004C55EC">
              <w:t>0,0015</w:t>
            </w:r>
          </w:p>
        </w:tc>
        <w:tc>
          <w:tcPr>
            <w:tcW w:w="855" w:type="pct"/>
            <w:tcBorders>
              <w:top w:val="nil"/>
              <w:left w:val="nil"/>
              <w:bottom w:val="nil"/>
              <w:right w:val="nil"/>
            </w:tcBorders>
            <w:shd w:val="clear" w:color="auto" w:fill="F2F2F2" w:themeFill="background1" w:themeFillShade="F2"/>
            <w:noWrap/>
            <w:vAlign w:val="center"/>
            <w:hideMark/>
          </w:tcPr>
          <w:p w14:paraId="75D53A59" w14:textId="77777777" w:rsidR="00920148" w:rsidRPr="004C55EC" w:rsidRDefault="00920148" w:rsidP="004C55EC">
            <w:pPr>
              <w:jc w:val="right"/>
            </w:pPr>
            <w:r w:rsidRPr="004C55EC">
              <w:t>0,0016</w:t>
            </w:r>
          </w:p>
        </w:tc>
      </w:tr>
      <w:tr w:rsidR="00920148" w:rsidRPr="004C55EC" w14:paraId="70288F1D" w14:textId="77777777" w:rsidTr="001C791C">
        <w:trPr>
          <w:trHeight w:val="284"/>
        </w:trPr>
        <w:tc>
          <w:tcPr>
            <w:tcW w:w="2435" w:type="pct"/>
            <w:tcBorders>
              <w:top w:val="nil"/>
              <w:left w:val="nil"/>
              <w:bottom w:val="nil"/>
              <w:right w:val="nil"/>
            </w:tcBorders>
            <w:shd w:val="clear" w:color="auto" w:fill="auto"/>
            <w:noWrap/>
            <w:vAlign w:val="center"/>
            <w:hideMark/>
          </w:tcPr>
          <w:p w14:paraId="12AA81D5" w14:textId="5DD8B77B" w:rsidR="00920148" w:rsidRPr="004C55EC" w:rsidRDefault="00920148" w:rsidP="004C55EC">
            <w:r w:rsidRPr="004C55EC">
              <w:t>P</w:t>
            </w:r>
            <w:r w:rsidR="003C2FDF" w:rsidRPr="004C55EC">
              <w:t>sykisk utviklingshemmede</w:t>
            </w:r>
            <w:r w:rsidRPr="004C55EC">
              <w:t xml:space="preserve"> over 18 år</w:t>
            </w:r>
          </w:p>
        </w:tc>
        <w:tc>
          <w:tcPr>
            <w:tcW w:w="855" w:type="pct"/>
            <w:tcBorders>
              <w:top w:val="nil"/>
              <w:left w:val="nil"/>
              <w:bottom w:val="nil"/>
              <w:right w:val="nil"/>
            </w:tcBorders>
            <w:shd w:val="clear" w:color="auto" w:fill="auto"/>
            <w:noWrap/>
            <w:vAlign w:val="center"/>
            <w:hideMark/>
          </w:tcPr>
          <w:p w14:paraId="324387C5" w14:textId="77777777" w:rsidR="00920148" w:rsidRPr="004C55EC" w:rsidRDefault="00920148" w:rsidP="004C55EC">
            <w:pPr>
              <w:jc w:val="right"/>
            </w:pPr>
            <w:r w:rsidRPr="004C55EC">
              <w:t>0,0011</w:t>
            </w:r>
          </w:p>
        </w:tc>
        <w:tc>
          <w:tcPr>
            <w:tcW w:w="855" w:type="pct"/>
            <w:tcBorders>
              <w:top w:val="nil"/>
              <w:left w:val="nil"/>
              <w:bottom w:val="nil"/>
              <w:right w:val="nil"/>
            </w:tcBorders>
            <w:shd w:val="clear" w:color="auto" w:fill="auto"/>
            <w:noWrap/>
            <w:vAlign w:val="center"/>
            <w:hideMark/>
          </w:tcPr>
          <w:p w14:paraId="63BC5DAA" w14:textId="77777777" w:rsidR="00920148" w:rsidRPr="004C55EC" w:rsidRDefault="00920148" w:rsidP="004C55EC">
            <w:pPr>
              <w:jc w:val="right"/>
            </w:pPr>
            <w:r w:rsidRPr="004C55EC">
              <w:t>0,0014</w:t>
            </w:r>
          </w:p>
        </w:tc>
        <w:tc>
          <w:tcPr>
            <w:tcW w:w="855" w:type="pct"/>
            <w:tcBorders>
              <w:top w:val="nil"/>
              <w:left w:val="nil"/>
              <w:bottom w:val="nil"/>
              <w:right w:val="nil"/>
            </w:tcBorders>
            <w:shd w:val="clear" w:color="auto" w:fill="auto"/>
            <w:noWrap/>
            <w:vAlign w:val="center"/>
            <w:hideMark/>
          </w:tcPr>
          <w:p w14:paraId="4C623F70" w14:textId="77777777" w:rsidR="00920148" w:rsidRPr="004C55EC" w:rsidRDefault="00920148" w:rsidP="004C55EC">
            <w:pPr>
              <w:jc w:val="right"/>
            </w:pPr>
            <w:r w:rsidRPr="004C55EC">
              <w:t>0,0014</w:t>
            </w:r>
          </w:p>
        </w:tc>
      </w:tr>
      <w:tr w:rsidR="00920148" w:rsidRPr="004C55EC" w14:paraId="376ACB6A"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5F074D29" w14:textId="77777777" w:rsidR="00920148" w:rsidRPr="004C55EC" w:rsidRDefault="00920148" w:rsidP="004C55EC">
            <w:r w:rsidRPr="004C55EC">
              <w:t>Innbyggere 67 år og over</w:t>
            </w:r>
          </w:p>
        </w:tc>
        <w:tc>
          <w:tcPr>
            <w:tcW w:w="855" w:type="pct"/>
            <w:tcBorders>
              <w:top w:val="nil"/>
              <w:left w:val="nil"/>
              <w:bottom w:val="nil"/>
              <w:right w:val="nil"/>
            </w:tcBorders>
            <w:shd w:val="clear" w:color="auto" w:fill="F2F2F2" w:themeFill="background1" w:themeFillShade="F2"/>
            <w:noWrap/>
            <w:vAlign w:val="center"/>
            <w:hideMark/>
          </w:tcPr>
          <w:p w14:paraId="36280107" w14:textId="77777777" w:rsidR="00920148" w:rsidRPr="004C55EC" w:rsidRDefault="00920148" w:rsidP="004C55EC">
            <w:pPr>
              <w:jc w:val="right"/>
            </w:pPr>
            <w:r w:rsidRPr="004C55EC">
              <w:t>0,0052</w:t>
            </w:r>
          </w:p>
        </w:tc>
        <w:tc>
          <w:tcPr>
            <w:tcW w:w="855" w:type="pct"/>
            <w:tcBorders>
              <w:top w:val="nil"/>
              <w:left w:val="nil"/>
              <w:bottom w:val="nil"/>
              <w:right w:val="nil"/>
            </w:tcBorders>
            <w:shd w:val="clear" w:color="auto" w:fill="F2F2F2" w:themeFill="background1" w:themeFillShade="F2"/>
            <w:noWrap/>
            <w:vAlign w:val="center"/>
            <w:hideMark/>
          </w:tcPr>
          <w:p w14:paraId="37BC28EF" w14:textId="77777777" w:rsidR="00920148" w:rsidRPr="004C55EC" w:rsidRDefault="00920148" w:rsidP="004C55EC">
            <w:pPr>
              <w:jc w:val="right"/>
            </w:pPr>
            <w:r w:rsidRPr="004C55EC">
              <w:t>0,0055</w:t>
            </w:r>
          </w:p>
        </w:tc>
        <w:tc>
          <w:tcPr>
            <w:tcW w:w="855" w:type="pct"/>
            <w:tcBorders>
              <w:top w:val="nil"/>
              <w:left w:val="nil"/>
              <w:bottom w:val="nil"/>
              <w:right w:val="nil"/>
            </w:tcBorders>
            <w:shd w:val="clear" w:color="auto" w:fill="F2F2F2" w:themeFill="background1" w:themeFillShade="F2"/>
            <w:noWrap/>
            <w:vAlign w:val="center"/>
            <w:hideMark/>
          </w:tcPr>
          <w:p w14:paraId="487B25ED" w14:textId="77777777" w:rsidR="00920148" w:rsidRPr="004C55EC" w:rsidRDefault="00920148" w:rsidP="004C55EC">
            <w:pPr>
              <w:jc w:val="right"/>
            </w:pPr>
            <w:r w:rsidRPr="004C55EC">
              <w:t>0,0056</w:t>
            </w:r>
          </w:p>
        </w:tc>
      </w:tr>
      <w:tr w:rsidR="00920148" w:rsidRPr="004C55EC" w14:paraId="678F8096" w14:textId="77777777" w:rsidTr="001C791C">
        <w:trPr>
          <w:trHeight w:val="284"/>
        </w:trPr>
        <w:tc>
          <w:tcPr>
            <w:tcW w:w="2435" w:type="pct"/>
            <w:tcBorders>
              <w:top w:val="nil"/>
              <w:left w:val="nil"/>
              <w:bottom w:val="nil"/>
              <w:right w:val="nil"/>
            </w:tcBorders>
            <w:shd w:val="clear" w:color="auto" w:fill="auto"/>
            <w:noWrap/>
            <w:vAlign w:val="center"/>
            <w:hideMark/>
          </w:tcPr>
          <w:p w14:paraId="170A84F1" w14:textId="5E03E431" w:rsidR="00920148" w:rsidRPr="004C55EC" w:rsidRDefault="00920148" w:rsidP="004C55EC">
            <w:r w:rsidRPr="004C55EC">
              <w:t>Innbyggere 16</w:t>
            </w:r>
            <w:r w:rsidR="00451A99" w:rsidRPr="004C55EC">
              <w:t>–</w:t>
            </w:r>
            <w:r w:rsidRPr="004C55EC">
              <w:t>18 år</w:t>
            </w:r>
          </w:p>
        </w:tc>
        <w:tc>
          <w:tcPr>
            <w:tcW w:w="855" w:type="pct"/>
            <w:tcBorders>
              <w:top w:val="nil"/>
              <w:left w:val="nil"/>
              <w:bottom w:val="nil"/>
              <w:right w:val="nil"/>
            </w:tcBorders>
            <w:shd w:val="clear" w:color="auto" w:fill="auto"/>
            <w:noWrap/>
            <w:vAlign w:val="center"/>
            <w:hideMark/>
          </w:tcPr>
          <w:p w14:paraId="099AC674" w14:textId="77777777" w:rsidR="00920148" w:rsidRPr="004C55EC" w:rsidRDefault="00920148" w:rsidP="004C55EC">
            <w:pPr>
              <w:jc w:val="right"/>
            </w:pPr>
            <w:r w:rsidRPr="004C55EC">
              <w:t>0,3972</w:t>
            </w:r>
          </w:p>
        </w:tc>
        <w:tc>
          <w:tcPr>
            <w:tcW w:w="855" w:type="pct"/>
            <w:tcBorders>
              <w:top w:val="nil"/>
              <w:left w:val="nil"/>
              <w:bottom w:val="nil"/>
              <w:right w:val="nil"/>
            </w:tcBorders>
            <w:shd w:val="clear" w:color="auto" w:fill="auto"/>
            <w:noWrap/>
            <w:vAlign w:val="center"/>
            <w:hideMark/>
          </w:tcPr>
          <w:p w14:paraId="11BC0CC3" w14:textId="77777777" w:rsidR="00920148" w:rsidRPr="004C55EC" w:rsidRDefault="00920148" w:rsidP="004C55EC">
            <w:pPr>
              <w:jc w:val="right"/>
            </w:pPr>
            <w:r w:rsidRPr="004C55EC">
              <w:t>0,3999</w:t>
            </w:r>
          </w:p>
        </w:tc>
        <w:tc>
          <w:tcPr>
            <w:tcW w:w="855" w:type="pct"/>
            <w:tcBorders>
              <w:top w:val="nil"/>
              <w:left w:val="nil"/>
              <w:bottom w:val="nil"/>
              <w:right w:val="nil"/>
            </w:tcBorders>
            <w:shd w:val="clear" w:color="auto" w:fill="auto"/>
            <w:noWrap/>
            <w:vAlign w:val="center"/>
            <w:hideMark/>
          </w:tcPr>
          <w:p w14:paraId="7642464A" w14:textId="77777777" w:rsidR="00920148" w:rsidRPr="004C55EC" w:rsidRDefault="00920148" w:rsidP="004C55EC">
            <w:pPr>
              <w:jc w:val="right"/>
            </w:pPr>
            <w:r w:rsidRPr="004C55EC">
              <w:t>0,3934</w:t>
            </w:r>
          </w:p>
        </w:tc>
      </w:tr>
      <w:tr w:rsidR="00920148" w:rsidRPr="004C55EC" w14:paraId="3C965B3A"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0744F681" w14:textId="77777777" w:rsidR="00920148" w:rsidRPr="004C55EC" w:rsidRDefault="00920148" w:rsidP="004C55EC">
            <w:r w:rsidRPr="004C55EC">
              <w:t>Søkere i høykostnads utdanningsprogrammer</w:t>
            </w:r>
          </w:p>
        </w:tc>
        <w:tc>
          <w:tcPr>
            <w:tcW w:w="855" w:type="pct"/>
            <w:tcBorders>
              <w:top w:val="nil"/>
              <w:left w:val="nil"/>
              <w:bottom w:val="nil"/>
              <w:right w:val="nil"/>
            </w:tcBorders>
            <w:shd w:val="clear" w:color="auto" w:fill="F2F2F2" w:themeFill="background1" w:themeFillShade="F2"/>
            <w:noWrap/>
            <w:vAlign w:val="center"/>
            <w:hideMark/>
          </w:tcPr>
          <w:p w14:paraId="7BB15793" w14:textId="77777777" w:rsidR="00920148" w:rsidRPr="004C55EC" w:rsidRDefault="00920148" w:rsidP="004C55EC">
            <w:pPr>
              <w:jc w:val="right"/>
            </w:pPr>
            <w:r w:rsidRPr="004C55EC">
              <w:t>0,0923</w:t>
            </w:r>
          </w:p>
        </w:tc>
        <w:tc>
          <w:tcPr>
            <w:tcW w:w="855" w:type="pct"/>
            <w:tcBorders>
              <w:top w:val="nil"/>
              <w:left w:val="nil"/>
              <w:bottom w:val="nil"/>
              <w:right w:val="nil"/>
            </w:tcBorders>
            <w:shd w:val="clear" w:color="auto" w:fill="F2F2F2" w:themeFill="background1" w:themeFillShade="F2"/>
            <w:noWrap/>
            <w:vAlign w:val="center"/>
            <w:hideMark/>
          </w:tcPr>
          <w:p w14:paraId="5D79A2C1" w14:textId="77777777" w:rsidR="00920148" w:rsidRPr="004C55EC" w:rsidRDefault="00920148" w:rsidP="004C55EC">
            <w:pPr>
              <w:jc w:val="right"/>
            </w:pPr>
            <w:r w:rsidRPr="004C55EC">
              <w:t>0,0852</w:t>
            </w:r>
          </w:p>
        </w:tc>
        <w:tc>
          <w:tcPr>
            <w:tcW w:w="855" w:type="pct"/>
            <w:tcBorders>
              <w:top w:val="nil"/>
              <w:left w:val="nil"/>
              <w:bottom w:val="nil"/>
              <w:right w:val="nil"/>
            </w:tcBorders>
            <w:shd w:val="clear" w:color="auto" w:fill="F2F2F2" w:themeFill="background1" w:themeFillShade="F2"/>
            <w:noWrap/>
            <w:vAlign w:val="center"/>
            <w:hideMark/>
          </w:tcPr>
          <w:p w14:paraId="1E65A5CD" w14:textId="77777777" w:rsidR="00920148" w:rsidRPr="004C55EC" w:rsidRDefault="00920148" w:rsidP="004C55EC">
            <w:pPr>
              <w:jc w:val="right"/>
            </w:pPr>
            <w:r w:rsidRPr="004C55EC">
              <w:t>0,0820</w:t>
            </w:r>
          </w:p>
        </w:tc>
      </w:tr>
      <w:tr w:rsidR="00920148" w:rsidRPr="004C55EC" w14:paraId="1C5946E8" w14:textId="77777777" w:rsidTr="001C791C">
        <w:trPr>
          <w:trHeight w:val="284"/>
        </w:trPr>
        <w:tc>
          <w:tcPr>
            <w:tcW w:w="2435" w:type="pct"/>
            <w:tcBorders>
              <w:top w:val="nil"/>
              <w:left w:val="nil"/>
              <w:bottom w:val="nil"/>
              <w:right w:val="nil"/>
            </w:tcBorders>
            <w:shd w:val="clear" w:color="auto" w:fill="auto"/>
            <w:noWrap/>
            <w:vAlign w:val="center"/>
            <w:hideMark/>
          </w:tcPr>
          <w:p w14:paraId="6F368AEC" w14:textId="77777777" w:rsidR="00920148" w:rsidRPr="004C55EC" w:rsidRDefault="00920148" w:rsidP="004C55EC">
            <w:r w:rsidRPr="004C55EC">
              <w:t>Søkere til læreplass</w:t>
            </w:r>
          </w:p>
        </w:tc>
        <w:tc>
          <w:tcPr>
            <w:tcW w:w="855" w:type="pct"/>
            <w:tcBorders>
              <w:top w:val="nil"/>
              <w:left w:val="nil"/>
              <w:bottom w:val="nil"/>
              <w:right w:val="nil"/>
            </w:tcBorders>
            <w:shd w:val="clear" w:color="auto" w:fill="auto"/>
            <w:noWrap/>
            <w:vAlign w:val="center"/>
            <w:hideMark/>
          </w:tcPr>
          <w:p w14:paraId="1A7C6B2F" w14:textId="77777777" w:rsidR="00920148" w:rsidRPr="004C55EC" w:rsidRDefault="00920148" w:rsidP="004C55EC">
            <w:pPr>
              <w:jc w:val="right"/>
            </w:pPr>
            <w:r w:rsidRPr="004C55EC">
              <w:t>0,0152</w:t>
            </w:r>
          </w:p>
        </w:tc>
        <w:tc>
          <w:tcPr>
            <w:tcW w:w="855" w:type="pct"/>
            <w:tcBorders>
              <w:top w:val="nil"/>
              <w:left w:val="nil"/>
              <w:bottom w:val="nil"/>
              <w:right w:val="nil"/>
            </w:tcBorders>
            <w:shd w:val="clear" w:color="auto" w:fill="auto"/>
            <w:noWrap/>
            <w:vAlign w:val="center"/>
            <w:hideMark/>
          </w:tcPr>
          <w:p w14:paraId="3228AFD5" w14:textId="77777777" w:rsidR="00920148" w:rsidRPr="004C55EC" w:rsidRDefault="00920148" w:rsidP="004C55EC">
            <w:pPr>
              <w:jc w:val="right"/>
            </w:pPr>
            <w:r w:rsidRPr="004C55EC">
              <w:t>0,0260</w:t>
            </w:r>
          </w:p>
        </w:tc>
        <w:tc>
          <w:tcPr>
            <w:tcW w:w="855" w:type="pct"/>
            <w:tcBorders>
              <w:top w:val="nil"/>
              <w:left w:val="nil"/>
              <w:bottom w:val="nil"/>
              <w:right w:val="nil"/>
            </w:tcBorders>
            <w:shd w:val="clear" w:color="auto" w:fill="auto"/>
            <w:noWrap/>
            <w:vAlign w:val="center"/>
            <w:hideMark/>
          </w:tcPr>
          <w:p w14:paraId="5DEE5C56" w14:textId="77777777" w:rsidR="00920148" w:rsidRPr="004C55EC" w:rsidRDefault="00920148" w:rsidP="004C55EC">
            <w:pPr>
              <w:jc w:val="right"/>
            </w:pPr>
            <w:r w:rsidRPr="004C55EC">
              <w:t>0,0257</w:t>
            </w:r>
          </w:p>
        </w:tc>
      </w:tr>
      <w:tr w:rsidR="00920148" w:rsidRPr="004C55EC" w14:paraId="665A2DF3"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2801E8D5" w14:textId="070D52A3" w:rsidR="00920148" w:rsidRPr="004C55EC" w:rsidRDefault="00920148" w:rsidP="004C55EC">
            <w:r w:rsidRPr="004C55EC">
              <w:t>Reiseavstand for å nå 1</w:t>
            </w:r>
            <w:r w:rsidR="004C55EC" w:rsidRPr="004C55EC">
              <w:t>1 000</w:t>
            </w:r>
            <w:r w:rsidRPr="004C55EC">
              <w:t xml:space="preserve"> innbyggere</w:t>
            </w:r>
          </w:p>
        </w:tc>
        <w:tc>
          <w:tcPr>
            <w:tcW w:w="855" w:type="pct"/>
            <w:tcBorders>
              <w:top w:val="nil"/>
              <w:left w:val="nil"/>
              <w:bottom w:val="nil"/>
              <w:right w:val="nil"/>
            </w:tcBorders>
            <w:shd w:val="clear" w:color="auto" w:fill="F2F2F2" w:themeFill="background1" w:themeFillShade="F2"/>
            <w:noWrap/>
            <w:vAlign w:val="center"/>
            <w:hideMark/>
          </w:tcPr>
          <w:p w14:paraId="6C4DEFD8" w14:textId="77777777" w:rsidR="00920148" w:rsidRPr="004C55EC" w:rsidRDefault="00920148" w:rsidP="004C55EC">
            <w:pPr>
              <w:jc w:val="right"/>
            </w:pPr>
            <w:r w:rsidRPr="004C55EC">
              <w:t>0,0171</w:t>
            </w:r>
          </w:p>
        </w:tc>
        <w:tc>
          <w:tcPr>
            <w:tcW w:w="855" w:type="pct"/>
            <w:tcBorders>
              <w:top w:val="nil"/>
              <w:left w:val="nil"/>
              <w:bottom w:val="nil"/>
              <w:right w:val="nil"/>
            </w:tcBorders>
            <w:shd w:val="clear" w:color="auto" w:fill="F2F2F2" w:themeFill="background1" w:themeFillShade="F2"/>
            <w:noWrap/>
            <w:vAlign w:val="center"/>
            <w:hideMark/>
          </w:tcPr>
          <w:p w14:paraId="04F721B7" w14:textId="77777777" w:rsidR="00920148" w:rsidRPr="004C55EC" w:rsidRDefault="00920148" w:rsidP="004C55EC">
            <w:pPr>
              <w:jc w:val="right"/>
            </w:pPr>
            <w:r w:rsidRPr="004C55EC">
              <w:t>0,0740</w:t>
            </w:r>
          </w:p>
        </w:tc>
        <w:tc>
          <w:tcPr>
            <w:tcW w:w="855" w:type="pct"/>
            <w:tcBorders>
              <w:top w:val="nil"/>
              <w:left w:val="nil"/>
              <w:bottom w:val="nil"/>
              <w:right w:val="nil"/>
            </w:tcBorders>
            <w:shd w:val="clear" w:color="auto" w:fill="F2F2F2" w:themeFill="background1" w:themeFillShade="F2"/>
            <w:noWrap/>
            <w:vAlign w:val="center"/>
            <w:hideMark/>
          </w:tcPr>
          <w:p w14:paraId="17D520DB" w14:textId="77777777" w:rsidR="00920148" w:rsidRPr="004C55EC" w:rsidRDefault="00920148" w:rsidP="004C55EC">
            <w:pPr>
              <w:jc w:val="right"/>
            </w:pPr>
            <w:r w:rsidRPr="004C55EC">
              <w:t>0,0747</w:t>
            </w:r>
          </w:p>
        </w:tc>
      </w:tr>
      <w:tr w:rsidR="00920148" w:rsidRPr="004C55EC" w14:paraId="6EA9F433" w14:textId="77777777" w:rsidTr="001C791C">
        <w:trPr>
          <w:trHeight w:val="284"/>
        </w:trPr>
        <w:tc>
          <w:tcPr>
            <w:tcW w:w="2435" w:type="pct"/>
            <w:tcBorders>
              <w:top w:val="nil"/>
              <w:left w:val="nil"/>
              <w:bottom w:val="nil"/>
              <w:right w:val="nil"/>
            </w:tcBorders>
            <w:shd w:val="clear" w:color="auto" w:fill="auto"/>
            <w:noWrap/>
            <w:vAlign w:val="center"/>
            <w:hideMark/>
          </w:tcPr>
          <w:p w14:paraId="2CA1AC8E" w14:textId="77777777" w:rsidR="00920148" w:rsidRPr="004C55EC" w:rsidRDefault="00920148" w:rsidP="004C55EC">
            <w:r w:rsidRPr="004C55EC">
              <w:t>Innbyggere bosatt spredt</w:t>
            </w:r>
          </w:p>
        </w:tc>
        <w:tc>
          <w:tcPr>
            <w:tcW w:w="855" w:type="pct"/>
            <w:tcBorders>
              <w:top w:val="nil"/>
              <w:left w:val="nil"/>
              <w:bottom w:val="nil"/>
              <w:right w:val="nil"/>
            </w:tcBorders>
            <w:shd w:val="clear" w:color="auto" w:fill="auto"/>
            <w:noWrap/>
            <w:vAlign w:val="center"/>
            <w:hideMark/>
          </w:tcPr>
          <w:p w14:paraId="51657EEE" w14:textId="77777777" w:rsidR="00920148" w:rsidRPr="004C55EC" w:rsidRDefault="00920148" w:rsidP="004C55EC">
            <w:pPr>
              <w:jc w:val="right"/>
            </w:pPr>
            <w:r w:rsidRPr="004C55EC">
              <w:t>0,0206</w:t>
            </w:r>
          </w:p>
        </w:tc>
        <w:tc>
          <w:tcPr>
            <w:tcW w:w="855" w:type="pct"/>
            <w:tcBorders>
              <w:top w:val="nil"/>
              <w:left w:val="nil"/>
              <w:bottom w:val="nil"/>
              <w:right w:val="nil"/>
            </w:tcBorders>
            <w:shd w:val="clear" w:color="auto" w:fill="auto"/>
            <w:noWrap/>
            <w:vAlign w:val="center"/>
            <w:hideMark/>
          </w:tcPr>
          <w:p w14:paraId="3DC344E8" w14:textId="77777777" w:rsidR="00920148" w:rsidRPr="004C55EC" w:rsidRDefault="00920148" w:rsidP="004C55EC">
            <w:pPr>
              <w:jc w:val="right"/>
            </w:pPr>
          </w:p>
        </w:tc>
        <w:tc>
          <w:tcPr>
            <w:tcW w:w="855" w:type="pct"/>
            <w:tcBorders>
              <w:top w:val="nil"/>
              <w:left w:val="nil"/>
              <w:bottom w:val="nil"/>
              <w:right w:val="nil"/>
            </w:tcBorders>
            <w:shd w:val="clear" w:color="auto" w:fill="auto"/>
            <w:noWrap/>
            <w:vAlign w:val="center"/>
            <w:hideMark/>
          </w:tcPr>
          <w:p w14:paraId="073746F6" w14:textId="12FD3810" w:rsidR="00920148" w:rsidRPr="004C55EC" w:rsidRDefault="004C55EC" w:rsidP="004C55EC">
            <w:pPr>
              <w:jc w:val="right"/>
            </w:pPr>
            <w:r w:rsidRPr="004C55EC">
              <w:t xml:space="preserve"> </w:t>
            </w:r>
          </w:p>
        </w:tc>
      </w:tr>
      <w:tr w:rsidR="00920148" w:rsidRPr="004C55EC" w14:paraId="0DFA6643"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090A4882" w14:textId="6776A6F2" w:rsidR="00920148" w:rsidRPr="004C55EC" w:rsidRDefault="00920148" w:rsidP="004C55EC">
            <w:r w:rsidRPr="004C55EC">
              <w:t>Sysselsatte, arbeidssted (utover 2</w:t>
            </w:r>
            <w:r w:rsidR="004C55EC" w:rsidRPr="004C55EC">
              <w:t>9 pst.</w:t>
            </w:r>
            <w:r w:rsidRPr="004C55EC">
              <w:t>)</w:t>
            </w:r>
          </w:p>
        </w:tc>
        <w:tc>
          <w:tcPr>
            <w:tcW w:w="855" w:type="pct"/>
            <w:tcBorders>
              <w:top w:val="nil"/>
              <w:left w:val="nil"/>
              <w:bottom w:val="nil"/>
              <w:right w:val="nil"/>
            </w:tcBorders>
            <w:shd w:val="clear" w:color="auto" w:fill="F2F2F2" w:themeFill="background1" w:themeFillShade="F2"/>
            <w:noWrap/>
            <w:vAlign w:val="center"/>
            <w:hideMark/>
          </w:tcPr>
          <w:p w14:paraId="6A8C5FFE" w14:textId="77777777" w:rsidR="00920148" w:rsidRPr="004C55EC" w:rsidRDefault="00920148" w:rsidP="004C55EC">
            <w:pPr>
              <w:jc w:val="right"/>
            </w:pPr>
            <w:r w:rsidRPr="004C55EC">
              <w:t>0,1431</w:t>
            </w:r>
          </w:p>
        </w:tc>
        <w:tc>
          <w:tcPr>
            <w:tcW w:w="855" w:type="pct"/>
            <w:tcBorders>
              <w:top w:val="nil"/>
              <w:left w:val="nil"/>
              <w:bottom w:val="nil"/>
              <w:right w:val="nil"/>
            </w:tcBorders>
            <w:shd w:val="clear" w:color="auto" w:fill="F2F2F2" w:themeFill="background1" w:themeFillShade="F2"/>
            <w:noWrap/>
            <w:vAlign w:val="center"/>
            <w:hideMark/>
          </w:tcPr>
          <w:p w14:paraId="264B7907" w14:textId="77777777" w:rsidR="00920148" w:rsidRPr="004C55EC" w:rsidRDefault="00920148" w:rsidP="004C55EC">
            <w:pPr>
              <w:jc w:val="right"/>
            </w:pPr>
          </w:p>
        </w:tc>
        <w:tc>
          <w:tcPr>
            <w:tcW w:w="855" w:type="pct"/>
            <w:tcBorders>
              <w:top w:val="nil"/>
              <w:left w:val="nil"/>
              <w:bottom w:val="nil"/>
              <w:right w:val="nil"/>
            </w:tcBorders>
            <w:shd w:val="clear" w:color="auto" w:fill="F2F2F2" w:themeFill="background1" w:themeFillShade="F2"/>
            <w:noWrap/>
            <w:vAlign w:val="center"/>
            <w:hideMark/>
          </w:tcPr>
          <w:p w14:paraId="386ECEA5" w14:textId="4FB81DF6" w:rsidR="00920148" w:rsidRPr="004C55EC" w:rsidRDefault="004C55EC" w:rsidP="004C55EC">
            <w:pPr>
              <w:jc w:val="right"/>
            </w:pPr>
            <w:r w:rsidRPr="004C55EC">
              <w:t xml:space="preserve"> </w:t>
            </w:r>
          </w:p>
        </w:tc>
      </w:tr>
      <w:tr w:rsidR="00920148" w:rsidRPr="004C55EC" w14:paraId="17087A90" w14:textId="77777777" w:rsidTr="001C791C">
        <w:trPr>
          <w:trHeight w:val="284"/>
        </w:trPr>
        <w:tc>
          <w:tcPr>
            <w:tcW w:w="2435" w:type="pct"/>
            <w:tcBorders>
              <w:top w:val="nil"/>
              <w:left w:val="nil"/>
              <w:bottom w:val="nil"/>
              <w:right w:val="nil"/>
            </w:tcBorders>
            <w:shd w:val="clear" w:color="auto" w:fill="auto"/>
            <w:noWrap/>
            <w:vAlign w:val="center"/>
          </w:tcPr>
          <w:p w14:paraId="5A31D568" w14:textId="77777777" w:rsidR="00920148" w:rsidRPr="004C55EC" w:rsidRDefault="00920148" w:rsidP="004C55EC">
            <w:r w:rsidRPr="004C55EC">
              <w:t xml:space="preserve">Trengselsfaktor </w:t>
            </w:r>
          </w:p>
        </w:tc>
        <w:tc>
          <w:tcPr>
            <w:tcW w:w="855" w:type="pct"/>
            <w:tcBorders>
              <w:top w:val="nil"/>
              <w:left w:val="nil"/>
              <w:bottom w:val="nil"/>
              <w:right w:val="nil"/>
            </w:tcBorders>
            <w:shd w:val="clear" w:color="auto" w:fill="auto"/>
            <w:noWrap/>
            <w:vAlign w:val="center"/>
          </w:tcPr>
          <w:p w14:paraId="44D4D20B" w14:textId="77777777" w:rsidR="00920148" w:rsidRPr="004C55EC" w:rsidRDefault="00920148" w:rsidP="004C55EC">
            <w:pPr>
              <w:jc w:val="right"/>
            </w:pPr>
          </w:p>
        </w:tc>
        <w:tc>
          <w:tcPr>
            <w:tcW w:w="855" w:type="pct"/>
            <w:tcBorders>
              <w:top w:val="nil"/>
              <w:left w:val="nil"/>
              <w:bottom w:val="nil"/>
              <w:right w:val="nil"/>
            </w:tcBorders>
            <w:shd w:val="clear" w:color="auto" w:fill="auto"/>
            <w:noWrap/>
            <w:vAlign w:val="center"/>
          </w:tcPr>
          <w:p w14:paraId="338AD2FA" w14:textId="77777777" w:rsidR="00920148" w:rsidRPr="004C55EC" w:rsidRDefault="00920148" w:rsidP="004C55EC">
            <w:pPr>
              <w:jc w:val="right"/>
            </w:pPr>
            <w:r w:rsidRPr="004C55EC">
              <w:t>0,0275</w:t>
            </w:r>
          </w:p>
        </w:tc>
        <w:tc>
          <w:tcPr>
            <w:tcW w:w="855" w:type="pct"/>
            <w:tcBorders>
              <w:top w:val="nil"/>
              <w:left w:val="nil"/>
              <w:bottom w:val="nil"/>
              <w:right w:val="nil"/>
            </w:tcBorders>
            <w:shd w:val="clear" w:color="auto" w:fill="auto"/>
            <w:noWrap/>
            <w:vAlign w:val="center"/>
          </w:tcPr>
          <w:p w14:paraId="6FCC98A2" w14:textId="77777777" w:rsidR="00920148" w:rsidRPr="004C55EC" w:rsidRDefault="00920148" w:rsidP="004C55EC">
            <w:pPr>
              <w:jc w:val="right"/>
            </w:pPr>
            <w:r w:rsidRPr="004C55EC">
              <w:t>0,0304</w:t>
            </w:r>
          </w:p>
        </w:tc>
      </w:tr>
      <w:tr w:rsidR="00920148" w:rsidRPr="004C55EC" w14:paraId="65B505F2"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tcPr>
          <w:p w14:paraId="3B529598" w14:textId="39C510EC" w:rsidR="00920148" w:rsidRPr="004C55EC" w:rsidRDefault="00920148" w:rsidP="004C55EC">
            <w:r w:rsidRPr="004C55EC">
              <w:t>Innbyggere 19–34 år (utover 1</w:t>
            </w:r>
            <w:r w:rsidR="004C55EC" w:rsidRPr="004C55EC">
              <w:t>0 pst.</w:t>
            </w:r>
            <w:r w:rsidRPr="004C55EC">
              <w:t>)</w:t>
            </w:r>
          </w:p>
        </w:tc>
        <w:tc>
          <w:tcPr>
            <w:tcW w:w="855" w:type="pct"/>
            <w:tcBorders>
              <w:top w:val="nil"/>
              <w:left w:val="nil"/>
              <w:bottom w:val="nil"/>
              <w:right w:val="nil"/>
            </w:tcBorders>
            <w:shd w:val="clear" w:color="auto" w:fill="F2F2F2" w:themeFill="background1" w:themeFillShade="F2"/>
            <w:noWrap/>
            <w:vAlign w:val="center"/>
          </w:tcPr>
          <w:p w14:paraId="6A41B34B" w14:textId="77777777" w:rsidR="00920148" w:rsidRPr="004C55EC" w:rsidRDefault="00920148" w:rsidP="004C55EC">
            <w:pPr>
              <w:jc w:val="right"/>
            </w:pPr>
          </w:p>
        </w:tc>
        <w:tc>
          <w:tcPr>
            <w:tcW w:w="855" w:type="pct"/>
            <w:tcBorders>
              <w:top w:val="nil"/>
              <w:left w:val="nil"/>
              <w:bottom w:val="nil"/>
              <w:right w:val="nil"/>
            </w:tcBorders>
            <w:shd w:val="clear" w:color="auto" w:fill="F2F2F2" w:themeFill="background1" w:themeFillShade="F2"/>
            <w:noWrap/>
            <w:vAlign w:val="center"/>
          </w:tcPr>
          <w:p w14:paraId="75884498" w14:textId="77777777" w:rsidR="00920148" w:rsidRPr="004C55EC" w:rsidRDefault="00920148" w:rsidP="004C55EC">
            <w:pPr>
              <w:jc w:val="right"/>
            </w:pPr>
            <w:r w:rsidRPr="004C55EC">
              <w:t>0,1131</w:t>
            </w:r>
          </w:p>
        </w:tc>
        <w:tc>
          <w:tcPr>
            <w:tcW w:w="855" w:type="pct"/>
            <w:tcBorders>
              <w:top w:val="nil"/>
              <w:left w:val="nil"/>
              <w:bottom w:val="nil"/>
              <w:right w:val="nil"/>
            </w:tcBorders>
            <w:shd w:val="clear" w:color="auto" w:fill="F2F2F2" w:themeFill="background1" w:themeFillShade="F2"/>
            <w:noWrap/>
            <w:vAlign w:val="center"/>
          </w:tcPr>
          <w:p w14:paraId="07BC8132" w14:textId="77777777" w:rsidR="00920148" w:rsidRPr="004C55EC" w:rsidRDefault="00920148" w:rsidP="004C55EC">
            <w:pPr>
              <w:jc w:val="right"/>
            </w:pPr>
            <w:r w:rsidRPr="004C55EC">
              <w:t>0,1083</w:t>
            </w:r>
          </w:p>
        </w:tc>
      </w:tr>
      <w:tr w:rsidR="00920148" w:rsidRPr="004C55EC" w14:paraId="34230B94" w14:textId="77777777" w:rsidTr="001C791C">
        <w:trPr>
          <w:trHeight w:val="284"/>
        </w:trPr>
        <w:tc>
          <w:tcPr>
            <w:tcW w:w="2435" w:type="pct"/>
            <w:tcBorders>
              <w:top w:val="nil"/>
              <w:left w:val="nil"/>
              <w:bottom w:val="nil"/>
              <w:right w:val="nil"/>
            </w:tcBorders>
            <w:shd w:val="clear" w:color="auto" w:fill="auto"/>
            <w:noWrap/>
            <w:vAlign w:val="center"/>
            <w:hideMark/>
          </w:tcPr>
          <w:p w14:paraId="6CB20A40" w14:textId="77777777" w:rsidR="00920148" w:rsidRPr="004C55EC" w:rsidRDefault="00920148" w:rsidP="004C55EC">
            <w:r w:rsidRPr="004C55EC">
              <w:t>Normerte ferjekostnader</w:t>
            </w:r>
          </w:p>
        </w:tc>
        <w:tc>
          <w:tcPr>
            <w:tcW w:w="855" w:type="pct"/>
            <w:tcBorders>
              <w:top w:val="nil"/>
              <w:left w:val="nil"/>
              <w:bottom w:val="nil"/>
              <w:right w:val="nil"/>
            </w:tcBorders>
            <w:shd w:val="clear" w:color="auto" w:fill="auto"/>
            <w:noWrap/>
            <w:vAlign w:val="center"/>
            <w:hideMark/>
          </w:tcPr>
          <w:p w14:paraId="05402454" w14:textId="77777777" w:rsidR="00920148" w:rsidRPr="004C55EC" w:rsidRDefault="00920148" w:rsidP="004C55EC">
            <w:pPr>
              <w:jc w:val="right"/>
            </w:pPr>
            <w:r w:rsidRPr="004C55EC">
              <w:t>0,0484</w:t>
            </w:r>
          </w:p>
        </w:tc>
        <w:tc>
          <w:tcPr>
            <w:tcW w:w="855" w:type="pct"/>
            <w:tcBorders>
              <w:top w:val="nil"/>
              <w:left w:val="nil"/>
              <w:bottom w:val="nil"/>
              <w:right w:val="nil"/>
            </w:tcBorders>
            <w:shd w:val="clear" w:color="auto" w:fill="auto"/>
            <w:noWrap/>
            <w:vAlign w:val="center"/>
            <w:hideMark/>
          </w:tcPr>
          <w:p w14:paraId="08BE4D5C" w14:textId="77777777" w:rsidR="00920148" w:rsidRPr="004C55EC" w:rsidRDefault="00920148" w:rsidP="004C55EC">
            <w:pPr>
              <w:jc w:val="right"/>
            </w:pPr>
            <w:r w:rsidRPr="004C55EC">
              <w:t>0,0462</w:t>
            </w:r>
          </w:p>
        </w:tc>
        <w:tc>
          <w:tcPr>
            <w:tcW w:w="855" w:type="pct"/>
            <w:tcBorders>
              <w:top w:val="nil"/>
              <w:left w:val="nil"/>
              <w:bottom w:val="nil"/>
              <w:right w:val="nil"/>
            </w:tcBorders>
            <w:shd w:val="clear" w:color="auto" w:fill="auto"/>
            <w:noWrap/>
            <w:vAlign w:val="center"/>
            <w:hideMark/>
          </w:tcPr>
          <w:p w14:paraId="07AA87A9" w14:textId="77777777" w:rsidR="00920148" w:rsidRPr="004C55EC" w:rsidRDefault="00920148" w:rsidP="004C55EC">
            <w:pPr>
              <w:jc w:val="right"/>
            </w:pPr>
            <w:r w:rsidRPr="004C55EC">
              <w:t>0,0481</w:t>
            </w:r>
          </w:p>
        </w:tc>
      </w:tr>
      <w:tr w:rsidR="00920148" w:rsidRPr="004C55EC" w14:paraId="65F75050"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3F7FF48C" w14:textId="77777777" w:rsidR="00920148" w:rsidRPr="004C55EC" w:rsidRDefault="00920148" w:rsidP="004C55EC">
            <w:r w:rsidRPr="004C55EC">
              <w:t>Kystlinje i alt</w:t>
            </w:r>
          </w:p>
        </w:tc>
        <w:tc>
          <w:tcPr>
            <w:tcW w:w="855" w:type="pct"/>
            <w:tcBorders>
              <w:top w:val="nil"/>
              <w:left w:val="nil"/>
              <w:bottom w:val="nil"/>
              <w:right w:val="nil"/>
            </w:tcBorders>
            <w:shd w:val="clear" w:color="auto" w:fill="F2F2F2" w:themeFill="background1" w:themeFillShade="F2"/>
            <w:noWrap/>
            <w:vAlign w:val="center"/>
            <w:hideMark/>
          </w:tcPr>
          <w:p w14:paraId="2AD57926" w14:textId="77777777" w:rsidR="00920148" w:rsidRPr="004C55EC" w:rsidRDefault="00920148" w:rsidP="004C55EC">
            <w:pPr>
              <w:jc w:val="right"/>
            </w:pPr>
            <w:r w:rsidRPr="004C55EC">
              <w:t>0,0120</w:t>
            </w:r>
          </w:p>
        </w:tc>
        <w:tc>
          <w:tcPr>
            <w:tcW w:w="855" w:type="pct"/>
            <w:tcBorders>
              <w:top w:val="nil"/>
              <w:left w:val="nil"/>
              <w:bottom w:val="nil"/>
              <w:right w:val="nil"/>
            </w:tcBorders>
            <w:shd w:val="clear" w:color="auto" w:fill="F2F2F2" w:themeFill="background1" w:themeFillShade="F2"/>
            <w:noWrap/>
            <w:vAlign w:val="center"/>
            <w:hideMark/>
          </w:tcPr>
          <w:p w14:paraId="5A957BEC" w14:textId="77777777" w:rsidR="00920148" w:rsidRPr="004C55EC" w:rsidRDefault="00920148" w:rsidP="004C55EC">
            <w:pPr>
              <w:jc w:val="right"/>
            </w:pPr>
          </w:p>
        </w:tc>
        <w:tc>
          <w:tcPr>
            <w:tcW w:w="855" w:type="pct"/>
            <w:tcBorders>
              <w:top w:val="nil"/>
              <w:left w:val="nil"/>
              <w:bottom w:val="nil"/>
              <w:right w:val="nil"/>
            </w:tcBorders>
            <w:shd w:val="clear" w:color="auto" w:fill="F2F2F2" w:themeFill="background1" w:themeFillShade="F2"/>
            <w:noWrap/>
            <w:vAlign w:val="center"/>
            <w:hideMark/>
          </w:tcPr>
          <w:p w14:paraId="33BFF3C3" w14:textId="051AE4DF" w:rsidR="00920148" w:rsidRPr="004C55EC" w:rsidRDefault="004C55EC" w:rsidP="004C55EC">
            <w:pPr>
              <w:jc w:val="right"/>
            </w:pPr>
            <w:r w:rsidRPr="004C55EC">
              <w:t xml:space="preserve"> </w:t>
            </w:r>
          </w:p>
        </w:tc>
      </w:tr>
      <w:tr w:rsidR="00920148" w:rsidRPr="004C55EC" w14:paraId="318DF7A8" w14:textId="77777777" w:rsidTr="001C791C">
        <w:trPr>
          <w:trHeight w:val="284"/>
        </w:trPr>
        <w:tc>
          <w:tcPr>
            <w:tcW w:w="2435" w:type="pct"/>
            <w:tcBorders>
              <w:top w:val="nil"/>
              <w:left w:val="nil"/>
              <w:bottom w:val="nil"/>
              <w:right w:val="nil"/>
            </w:tcBorders>
            <w:shd w:val="clear" w:color="auto" w:fill="auto"/>
            <w:noWrap/>
            <w:vAlign w:val="center"/>
            <w:hideMark/>
          </w:tcPr>
          <w:p w14:paraId="5BD0EA0C" w14:textId="77777777" w:rsidR="00920148" w:rsidRPr="004C55EC" w:rsidRDefault="00920148" w:rsidP="004C55EC">
            <w:r w:rsidRPr="004C55EC">
              <w:t>Normerte båtkostnader</w:t>
            </w:r>
          </w:p>
        </w:tc>
        <w:tc>
          <w:tcPr>
            <w:tcW w:w="855" w:type="pct"/>
            <w:tcBorders>
              <w:top w:val="nil"/>
              <w:left w:val="nil"/>
              <w:bottom w:val="nil"/>
              <w:right w:val="nil"/>
            </w:tcBorders>
            <w:shd w:val="clear" w:color="auto" w:fill="auto"/>
            <w:noWrap/>
            <w:vAlign w:val="center"/>
            <w:hideMark/>
          </w:tcPr>
          <w:p w14:paraId="78AFB828" w14:textId="77777777" w:rsidR="00920148" w:rsidRPr="004C55EC" w:rsidRDefault="00920148" w:rsidP="004C55EC">
            <w:pPr>
              <w:jc w:val="right"/>
            </w:pPr>
            <w:r w:rsidRPr="004C55EC">
              <w:t>0,0120</w:t>
            </w:r>
          </w:p>
        </w:tc>
        <w:tc>
          <w:tcPr>
            <w:tcW w:w="855" w:type="pct"/>
            <w:tcBorders>
              <w:top w:val="nil"/>
              <w:left w:val="nil"/>
              <w:bottom w:val="nil"/>
              <w:right w:val="nil"/>
            </w:tcBorders>
            <w:shd w:val="clear" w:color="auto" w:fill="auto"/>
            <w:noWrap/>
            <w:vAlign w:val="center"/>
            <w:hideMark/>
          </w:tcPr>
          <w:p w14:paraId="0838C2A8" w14:textId="77777777" w:rsidR="00920148" w:rsidRPr="004C55EC" w:rsidRDefault="00920148" w:rsidP="004C55EC">
            <w:pPr>
              <w:jc w:val="right"/>
            </w:pPr>
          </w:p>
        </w:tc>
        <w:tc>
          <w:tcPr>
            <w:tcW w:w="855" w:type="pct"/>
            <w:tcBorders>
              <w:top w:val="nil"/>
              <w:left w:val="nil"/>
              <w:bottom w:val="nil"/>
              <w:right w:val="nil"/>
            </w:tcBorders>
            <w:shd w:val="clear" w:color="auto" w:fill="auto"/>
            <w:noWrap/>
            <w:vAlign w:val="center"/>
            <w:hideMark/>
          </w:tcPr>
          <w:p w14:paraId="04905EB5" w14:textId="49783198" w:rsidR="00920148" w:rsidRPr="004C55EC" w:rsidRDefault="004C55EC" w:rsidP="004C55EC">
            <w:pPr>
              <w:jc w:val="right"/>
            </w:pPr>
            <w:r w:rsidRPr="004C55EC">
              <w:t xml:space="preserve"> </w:t>
            </w:r>
          </w:p>
        </w:tc>
      </w:tr>
      <w:tr w:rsidR="00920148" w:rsidRPr="004C55EC" w14:paraId="71898796" w14:textId="77777777" w:rsidTr="001C791C">
        <w:trPr>
          <w:trHeight w:val="284"/>
        </w:trPr>
        <w:tc>
          <w:tcPr>
            <w:tcW w:w="2435" w:type="pct"/>
            <w:tcBorders>
              <w:top w:val="nil"/>
              <w:left w:val="nil"/>
              <w:bottom w:val="nil"/>
              <w:right w:val="nil"/>
            </w:tcBorders>
            <w:shd w:val="clear" w:color="auto" w:fill="F2F2F2" w:themeFill="background1" w:themeFillShade="F2"/>
            <w:noWrap/>
            <w:vAlign w:val="center"/>
            <w:hideMark/>
          </w:tcPr>
          <w:p w14:paraId="2E62C0D3" w14:textId="77777777" w:rsidR="00920148" w:rsidRPr="004C55EC" w:rsidRDefault="00920148" w:rsidP="004C55EC">
            <w:r w:rsidRPr="004C55EC">
              <w:t>Vedlikeholdsbehov fylkesvei</w:t>
            </w:r>
          </w:p>
        </w:tc>
        <w:tc>
          <w:tcPr>
            <w:tcW w:w="855" w:type="pct"/>
            <w:tcBorders>
              <w:top w:val="nil"/>
              <w:left w:val="nil"/>
              <w:bottom w:val="nil"/>
              <w:right w:val="nil"/>
            </w:tcBorders>
            <w:shd w:val="clear" w:color="auto" w:fill="F2F2F2" w:themeFill="background1" w:themeFillShade="F2"/>
            <w:noWrap/>
            <w:vAlign w:val="center"/>
            <w:hideMark/>
          </w:tcPr>
          <w:p w14:paraId="1D8C1B7F" w14:textId="77777777" w:rsidR="00920148" w:rsidRPr="004C55EC" w:rsidRDefault="00920148" w:rsidP="004C55EC">
            <w:pPr>
              <w:jc w:val="right"/>
            </w:pPr>
            <w:r w:rsidRPr="004C55EC">
              <w:t>0,1733</w:t>
            </w:r>
          </w:p>
        </w:tc>
        <w:tc>
          <w:tcPr>
            <w:tcW w:w="855" w:type="pct"/>
            <w:tcBorders>
              <w:top w:val="nil"/>
              <w:left w:val="nil"/>
              <w:bottom w:val="nil"/>
              <w:right w:val="nil"/>
            </w:tcBorders>
            <w:shd w:val="clear" w:color="auto" w:fill="F2F2F2" w:themeFill="background1" w:themeFillShade="F2"/>
            <w:noWrap/>
            <w:vAlign w:val="center"/>
            <w:hideMark/>
          </w:tcPr>
          <w:p w14:paraId="23079D7F" w14:textId="77777777" w:rsidR="00920148" w:rsidRPr="004C55EC" w:rsidRDefault="00920148" w:rsidP="004C55EC">
            <w:pPr>
              <w:jc w:val="right"/>
            </w:pPr>
            <w:r w:rsidRPr="004C55EC">
              <w:t>0,1806</w:t>
            </w:r>
          </w:p>
        </w:tc>
        <w:tc>
          <w:tcPr>
            <w:tcW w:w="855" w:type="pct"/>
            <w:tcBorders>
              <w:top w:val="nil"/>
              <w:left w:val="nil"/>
              <w:bottom w:val="nil"/>
              <w:right w:val="nil"/>
            </w:tcBorders>
            <w:shd w:val="clear" w:color="auto" w:fill="F2F2F2" w:themeFill="background1" w:themeFillShade="F2"/>
            <w:noWrap/>
            <w:vAlign w:val="center"/>
            <w:hideMark/>
          </w:tcPr>
          <w:p w14:paraId="7631DA1D" w14:textId="77777777" w:rsidR="00920148" w:rsidRPr="004C55EC" w:rsidRDefault="00920148" w:rsidP="004C55EC">
            <w:pPr>
              <w:jc w:val="right"/>
            </w:pPr>
            <w:r w:rsidRPr="004C55EC">
              <w:t>0,1885</w:t>
            </w:r>
          </w:p>
        </w:tc>
      </w:tr>
      <w:tr w:rsidR="00920148" w:rsidRPr="004C55EC" w14:paraId="6E305F7A" w14:textId="77777777" w:rsidTr="001C791C">
        <w:trPr>
          <w:trHeight w:val="284"/>
        </w:trPr>
        <w:tc>
          <w:tcPr>
            <w:tcW w:w="2435" w:type="pct"/>
            <w:tcBorders>
              <w:top w:val="nil"/>
              <w:left w:val="nil"/>
              <w:bottom w:val="single" w:sz="4" w:space="0" w:color="auto"/>
              <w:right w:val="nil"/>
            </w:tcBorders>
            <w:shd w:val="clear" w:color="auto" w:fill="auto"/>
            <w:noWrap/>
            <w:vAlign w:val="center"/>
            <w:hideMark/>
          </w:tcPr>
          <w:p w14:paraId="44238BD7" w14:textId="77777777" w:rsidR="00920148" w:rsidRPr="004C55EC" w:rsidRDefault="00920148" w:rsidP="004C55EC">
            <w:r w:rsidRPr="004C55EC">
              <w:t>Innbyggertall</w:t>
            </w:r>
          </w:p>
        </w:tc>
        <w:tc>
          <w:tcPr>
            <w:tcW w:w="855" w:type="pct"/>
            <w:tcBorders>
              <w:top w:val="nil"/>
              <w:left w:val="nil"/>
              <w:bottom w:val="single" w:sz="4" w:space="0" w:color="auto"/>
              <w:right w:val="nil"/>
            </w:tcBorders>
            <w:shd w:val="clear" w:color="auto" w:fill="auto"/>
            <w:noWrap/>
            <w:vAlign w:val="center"/>
            <w:hideMark/>
          </w:tcPr>
          <w:p w14:paraId="22B884CF" w14:textId="77777777" w:rsidR="00920148" w:rsidRPr="004C55EC" w:rsidRDefault="00920148" w:rsidP="004C55EC">
            <w:pPr>
              <w:jc w:val="right"/>
            </w:pPr>
            <w:r w:rsidRPr="004C55EC">
              <w:t>0,0231</w:t>
            </w:r>
          </w:p>
        </w:tc>
        <w:tc>
          <w:tcPr>
            <w:tcW w:w="855" w:type="pct"/>
            <w:tcBorders>
              <w:top w:val="nil"/>
              <w:left w:val="nil"/>
              <w:bottom w:val="single" w:sz="4" w:space="0" w:color="auto"/>
              <w:right w:val="nil"/>
            </w:tcBorders>
            <w:shd w:val="clear" w:color="auto" w:fill="auto"/>
            <w:noWrap/>
            <w:vAlign w:val="center"/>
            <w:hideMark/>
          </w:tcPr>
          <w:p w14:paraId="1BCBBA8A" w14:textId="77777777" w:rsidR="00920148" w:rsidRPr="004C55EC" w:rsidRDefault="00920148" w:rsidP="004C55EC">
            <w:pPr>
              <w:jc w:val="right"/>
            </w:pPr>
            <w:r w:rsidRPr="004C55EC">
              <w:t>0,0075</w:t>
            </w:r>
          </w:p>
        </w:tc>
        <w:tc>
          <w:tcPr>
            <w:tcW w:w="855" w:type="pct"/>
            <w:tcBorders>
              <w:top w:val="nil"/>
              <w:left w:val="nil"/>
              <w:bottom w:val="single" w:sz="4" w:space="0" w:color="auto"/>
              <w:right w:val="nil"/>
            </w:tcBorders>
            <w:shd w:val="clear" w:color="auto" w:fill="auto"/>
            <w:noWrap/>
            <w:vAlign w:val="center"/>
            <w:hideMark/>
          </w:tcPr>
          <w:p w14:paraId="71C00297" w14:textId="77777777" w:rsidR="00920148" w:rsidRPr="004C55EC" w:rsidRDefault="00920148" w:rsidP="004C55EC">
            <w:pPr>
              <w:jc w:val="right"/>
            </w:pPr>
            <w:r w:rsidRPr="004C55EC">
              <w:t>0,0079</w:t>
            </w:r>
          </w:p>
        </w:tc>
      </w:tr>
      <w:tr w:rsidR="00920148" w:rsidRPr="004C55EC" w14:paraId="5650B050" w14:textId="77777777" w:rsidTr="001C791C">
        <w:trPr>
          <w:trHeight w:val="284"/>
        </w:trPr>
        <w:tc>
          <w:tcPr>
            <w:tcW w:w="2435" w:type="pct"/>
            <w:tcBorders>
              <w:top w:val="nil"/>
              <w:left w:val="nil"/>
              <w:bottom w:val="single" w:sz="4" w:space="0" w:color="auto"/>
              <w:right w:val="nil"/>
            </w:tcBorders>
            <w:shd w:val="clear" w:color="auto" w:fill="auto"/>
            <w:noWrap/>
            <w:vAlign w:val="center"/>
            <w:hideMark/>
          </w:tcPr>
          <w:p w14:paraId="50CBB8A4" w14:textId="77777777" w:rsidR="00920148" w:rsidRPr="004C55EC" w:rsidRDefault="00920148" w:rsidP="004C55EC">
            <w:pPr>
              <w:rPr>
                <w:rStyle w:val="halvfet"/>
              </w:rPr>
            </w:pPr>
            <w:r w:rsidRPr="004C55EC">
              <w:rPr>
                <w:rStyle w:val="halvfet"/>
              </w:rPr>
              <w:lastRenderedPageBreak/>
              <w:t>Sum</w:t>
            </w:r>
          </w:p>
        </w:tc>
        <w:tc>
          <w:tcPr>
            <w:tcW w:w="855" w:type="pct"/>
            <w:tcBorders>
              <w:top w:val="nil"/>
              <w:left w:val="nil"/>
              <w:bottom w:val="single" w:sz="4" w:space="0" w:color="auto"/>
              <w:right w:val="nil"/>
            </w:tcBorders>
            <w:shd w:val="clear" w:color="auto" w:fill="auto"/>
            <w:noWrap/>
            <w:vAlign w:val="center"/>
            <w:hideMark/>
          </w:tcPr>
          <w:p w14:paraId="32774605" w14:textId="77777777" w:rsidR="00920148" w:rsidRPr="004C55EC" w:rsidRDefault="00920148" w:rsidP="004C55EC">
            <w:pPr>
              <w:jc w:val="right"/>
              <w:rPr>
                <w:rStyle w:val="halvfet"/>
              </w:rPr>
            </w:pPr>
            <w:r w:rsidRPr="004C55EC">
              <w:rPr>
                <w:rStyle w:val="halvfet"/>
              </w:rPr>
              <w:t>1,0000</w:t>
            </w:r>
          </w:p>
        </w:tc>
        <w:tc>
          <w:tcPr>
            <w:tcW w:w="855" w:type="pct"/>
            <w:tcBorders>
              <w:top w:val="nil"/>
              <w:left w:val="nil"/>
              <w:bottom w:val="single" w:sz="4" w:space="0" w:color="auto"/>
              <w:right w:val="nil"/>
            </w:tcBorders>
            <w:shd w:val="clear" w:color="auto" w:fill="auto"/>
            <w:noWrap/>
            <w:vAlign w:val="center"/>
            <w:hideMark/>
          </w:tcPr>
          <w:p w14:paraId="24C5EA83" w14:textId="77777777" w:rsidR="00920148" w:rsidRPr="004C55EC" w:rsidRDefault="00920148" w:rsidP="004C55EC">
            <w:pPr>
              <w:jc w:val="right"/>
            </w:pPr>
            <w:r w:rsidRPr="004C55EC">
              <w:rPr>
                <w:rStyle w:val="halvfet"/>
              </w:rPr>
              <w:t>1,0000</w:t>
            </w:r>
          </w:p>
        </w:tc>
        <w:tc>
          <w:tcPr>
            <w:tcW w:w="855" w:type="pct"/>
            <w:tcBorders>
              <w:top w:val="nil"/>
              <w:left w:val="nil"/>
              <w:bottom w:val="single" w:sz="4" w:space="0" w:color="auto"/>
              <w:right w:val="nil"/>
            </w:tcBorders>
            <w:shd w:val="clear" w:color="auto" w:fill="auto"/>
            <w:noWrap/>
            <w:vAlign w:val="center"/>
            <w:hideMark/>
          </w:tcPr>
          <w:p w14:paraId="57C25C02" w14:textId="77777777" w:rsidR="00920148" w:rsidRPr="004C55EC" w:rsidRDefault="00920148" w:rsidP="004C55EC">
            <w:pPr>
              <w:jc w:val="right"/>
            </w:pPr>
            <w:r w:rsidRPr="004C55EC">
              <w:rPr>
                <w:rStyle w:val="halvfet"/>
              </w:rPr>
              <w:t>1,0000</w:t>
            </w:r>
          </w:p>
        </w:tc>
      </w:tr>
    </w:tbl>
    <w:p w14:paraId="7088C301" w14:textId="77777777" w:rsidR="00920148" w:rsidRPr="004C55EC" w:rsidRDefault="00920148" w:rsidP="004C55EC"/>
    <w:p w14:paraId="49ADE451" w14:textId="77777777" w:rsidR="00920148" w:rsidRPr="004C55EC" w:rsidRDefault="00920148" w:rsidP="004C55EC">
      <w:pPr>
        <w:pStyle w:val="UnOverskrift4"/>
      </w:pPr>
      <w:r w:rsidRPr="004C55EC">
        <w:t>Samlet utgiftsbehov</w:t>
      </w:r>
    </w:p>
    <w:p w14:paraId="1AEF45C3" w14:textId="44E234B7" w:rsidR="004C55EC" w:rsidRPr="004C55EC" w:rsidRDefault="00920148" w:rsidP="004C55EC">
      <w:r w:rsidRPr="004C55EC">
        <w:t xml:space="preserve">Den samlede kostnadsnøkkelen brukes til å omfordele </w:t>
      </w:r>
      <w:r w:rsidRPr="004C55EC">
        <w:rPr>
          <w:rStyle w:val="kursiv"/>
        </w:rPr>
        <w:t>det samlede utgiftsbehovet</w:t>
      </w:r>
      <w:r w:rsidRPr="004C55EC">
        <w:t xml:space="preserve"> mellom fylkeskommunene. Utgiftsbehovet beregnes først på landsnivå med utgangspunkt i netto driftsutgifter til tjenestene som inngår i utgiftsutjevningen, pluss </w:t>
      </w:r>
      <w:r w:rsidR="004C55EC" w:rsidRPr="004C55EC">
        <w:t>«</w:t>
      </w:r>
      <w:r w:rsidRPr="004C55EC">
        <w:t>netto</w:t>
      </w:r>
      <w:r w:rsidR="004C55EC" w:rsidRPr="004C55EC">
        <w:t>»</w:t>
      </w:r>
      <w:r w:rsidRPr="004C55EC">
        <w:t xml:space="preserve"> investeringsutgifter til fylkesvei.</w:t>
      </w:r>
      <w:r w:rsidR="006C566C" w:rsidRPr="004C55EC">
        <w:rPr>
          <w:rStyle w:val="Fotnotereferanse"/>
        </w:rPr>
        <w:footnoteReference w:id="10"/>
      </w:r>
    </w:p>
    <w:p w14:paraId="7D280B4E" w14:textId="7BB99DFF" w:rsidR="00920148" w:rsidRPr="004C55EC" w:rsidRDefault="00920148" w:rsidP="004C55EC">
      <w:r w:rsidRPr="004C55EC">
        <w:t>Flertallet i utvalget foreslår to endringer i beregningen av det samlede utgiftsbehovet. I dagens inntektssystem trekkes avskrivningene fra i beregningen av samlet utgiftsbehov, på samme måte som i beregningen av sektorvektene. Flertallets forslag om å inkludere kapitalkostnader i kostnadsnøkkelen, innebærer at avskrivningene ikke bør trekkes fra i beregningen av samlet utgiftsbehov. Dette innebærer isolert sett en økning i det samlede utgiftsbehovet.</w:t>
      </w:r>
    </w:p>
    <w:p w14:paraId="79F8D4C8" w14:textId="77777777" w:rsidR="004C55EC" w:rsidRPr="004C55EC" w:rsidRDefault="00920148" w:rsidP="004C55EC">
      <w:r w:rsidRPr="004C55EC">
        <w:t>For det andre mener et samlet utvalg at det bør brukes utgiftstall for fylkeskommunekonsern i beregningen, i stedet for tall for fylkeskommunekassen. Utgiftene i fylkeskommunekassen inkluderer ikke fylkeskommunale foretak og interfylkeskommunale selskaper. Kassetall alene gir dermed ikke et fullstendig bilde av de samlede utgiftene til fylkeskommunene.</w:t>
      </w:r>
    </w:p>
    <w:p w14:paraId="00F204DC" w14:textId="77777777" w:rsidR="004C55EC" w:rsidRPr="004C55EC" w:rsidRDefault="00920148" w:rsidP="004C55EC">
      <w:r w:rsidRPr="004C55EC">
        <w:t>I dagens inntektssystem brukes konserntall til å beregne sektorvektene i inntektssystemet, mens kassetallene brukes til å beregne det samlede utgiftsbehovet. Utvalget mener at det bør benyttes samme grunnlagstall i de ulike delene av inntektssystemet, og at konserntallene gir det beste uttrykket for fylkeskommunenes utgifter. Dette er i tråd med anbefalingene til Haraldsvikutvalget.</w:t>
      </w:r>
    </w:p>
    <w:p w14:paraId="2A3C3026" w14:textId="77777777" w:rsidR="004C55EC" w:rsidRPr="004C55EC" w:rsidRDefault="00920148" w:rsidP="004C55EC">
      <w:r w:rsidRPr="004C55EC">
        <w:t>Bruk av konserntall vil isolert sett gi et noe lavere samlet utgiftsbehov. Dette skyldes at overføringer fra fylkeskommunekassen til fylkeskommunale foretak og interfylkeskommunale selskaper samlet sett er større enn driftsutgiftene som blir rapportert fra fylkeskommunale foretak og interkommunale selskaper.</w:t>
      </w:r>
    </w:p>
    <w:p w14:paraId="1A413A19" w14:textId="77777777" w:rsidR="004C55EC" w:rsidRPr="004C55EC" w:rsidRDefault="00920148" w:rsidP="004C55EC">
      <w:r w:rsidRPr="004C55EC">
        <w:lastRenderedPageBreak/>
        <w:t>Flertallets to forslag til endringer trekker dermed i ulik retning. Effekten av å inkludere avskrivninger i utgiftsbehovet er noe større enn effekten av å bruke konserntall, og til sammen vil endringene gi en økning i det samlede utgiftsbehovet.</w:t>
      </w:r>
    </w:p>
    <w:p w14:paraId="6F464EA2" w14:textId="77777777" w:rsidR="004C55EC" w:rsidRPr="004C55EC" w:rsidRDefault="00920148" w:rsidP="004C55EC">
      <w:r w:rsidRPr="004C55EC">
        <w:t>Mindretallets forslag om å bruke konserntall i stedet for kassetall</w:t>
      </w:r>
      <w:r w:rsidR="003F0B28" w:rsidRPr="004C55EC">
        <w:t>, men ikke å inkludere avskrivninger,</w:t>
      </w:r>
      <w:r w:rsidRPr="004C55EC">
        <w:t xml:space="preserve"> innebærer en nedgang i det samlede utgiftsbehovet sammenlignet med dagens system.</w:t>
      </w:r>
    </w:p>
    <w:p w14:paraId="5348441D" w14:textId="535E99FD" w:rsidR="00920148" w:rsidRPr="004C55EC" w:rsidRDefault="00920148" w:rsidP="004C55EC">
      <w:pPr>
        <w:pStyle w:val="Overskrift3"/>
      </w:pPr>
      <w:bookmarkStart w:id="12" w:name="_Toc120789379"/>
      <w:r w:rsidRPr="004C55EC">
        <w:t>Utvalgets øvrige forslag til endringer</w:t>
      </w:r>
      <w:bookmarkEnd w:id="12"/>
    </w:p>
    <w:p w14:paraId="1669DE82" w14:textId="77777777" w:rsidR="00920148" w:rsidRPr="004C55EC" w:rsidRDefault="00920148" w:rsidP="004C55EC">
      <w:pPr>
        <w:pStyle w:val="UnOverskrift4"/>
      </w:pPr>
      <w:r w:rsidRPr="004C55EC">
        <w:t>Inntektsutjevningen</w:t>
      </w:r>
    </w:p>
    <w:p w14:paraId="2329F804" w14:textId="77777777" w:rsidR="004C55EC" w:rsidRPr="004C55EC" w:rsidRDefault="00920148" w:rsidP="004C55EC">
      <w:r w:rsidRPr="004C55EC">
        <w:t>Utvalgets vurdering av inntektsutjevningen er presentert i kapittel 5. Størrelsen på fylkeskommunenes skatteinntekter og fordelingen mellom fylkeskommunene er en avveining mellom hensynet til lokal forankring av inntektene og utjevning av de økonomiske forutsetningene for et likeverdig tjenestetilbud. Hensynet til lokal forankring tilsier at skatteinntektene bør utgjøre en høyere andel av inntektene, og i mindre grad utjevnes. Hensynet til et likeverdig tjenestetilbud trekker i motsatt retning, og tilsier at skatteinntektene bør utgjøre en lavere andel av inntektene og i større grad utjevnes.</w:t>
      </w:r>
    </w:p>
    <w:p w14:paraId="0A38DA8A" w14:textId="77777777" w:rsidR="004C55EC" w:rsidRPr="004C55EC" w:rsidRDefault="00920148" w:rsidP="004C55EC">
      <w:r w:rsidRPr="004C55EC">
        <w:t xml:space="preserve">I dagens inntektssystem er det en symmetrisk inntektsutjevning med en utjevningsgrad på 87,5 prosent. Fylkeskommuner med skatteinntekter under landsgjennomsnittet (målt i kroner per innbygger), kompenseres for 87,5 prosent av differansen mellom eget skattenivå og landsgjennomsnittet. Kompensasjonen finansieres av fylkeskommuner med skatteinntekter over </w:t>
      </w:r>
      <w:r w:rsidR="00176292" w:rsidRPr="004C55EC">
        <w:t>landsgjennom</w:t>
      </w:r>
      <w:r w:rsidRPr="004C55EC">
        <w:t xml:space="preserve">snittet, som trekkes for 87,5 prosent av differansen mellom eget skattenivå og </w:t>
      </w:r>
      <w:r w:rsidR="00375396" w:rsidRPr="004C55EC">
        <w:t>dette gjennom</w:t>
      </w:r>
      <w:r w:rsidRPr="004C55EC">
        <w:t>snittet.</w:t>
      </w:r>
    </w:p>
    <w:p w14:paraId="1087761D" w14:textId="77777777" w:rsidR="004C55EC" w:rsidRPr="004C55EC" w:rsidRDefault="00920148" w:rsidP="004C55EC">
      <w:r w:rsidRPr="004C55EC">
        <w:t>Utvalget mener at hensynet til et likeverdig tjenestetilbud bør veie tungt, samtidig som fylkeskommunene bør beholde noe av verdiskapningen som skapes lokalt. Dette tilsier at utjevningsgraden fortsatt bør være høy, men ikke 100 prosent. Utvalget foreslår at dagens symmetriske system med en utjevningsgrad på 87,5 prosent videreføres.</w:t>
      </w:r>
    </w:p>
    <w:p w14:paraId="4C81AD54" w14:textId="4224957B" w:rsidR="00920148" w:rsidRPr="004C55EC" w:rsidRDefault="00920148" w:rsidP="004C55EC">
      <w:pPr>
        <w:pStyle w:val="UnOverskrift4"/>
      </w:pPr>
      <w:r w:rsidRPr="004C55EC">
        <w:t>Bruk av særskilt fordeling</w:t>
      </w:r>
    </w:p>
    <w:p w14:paraId="003DD2B8" w14:textId="77777777" w:rsidR="004C55EC" w:rsidRPr="004C55EC" w:rsidRDefault="00920148" w:rsidP="004C55EC">
      <w:r w:rsidRPr="004C55EC">
        <w:t>I kapittel 6 vurderer utvalget bruken av særskilt fordeling innenfor innbyggertilskuddet, ofte kalt tabell C-saker. Særskilt fordeling er et unntak fra hovedregelen om at rammetilskuddet skal fordeles etter ordinære kriterier. Midlene som fordeles gjennom tabell C er frie midler som fylkeskommunene kan disponere som de vil, på lik linje med rammetilskuddet ellers.</w:t>
      </w:r>
    </w:p>
    <w:p w14:paraId="1BB5B768" w14:textId="29385B2F" w:rsidR="00920148" w:rsidRPr="004C55EC" w:rsidRDefault="00920148" w:rsidP="004C55EC">
      <w:r w:rsidRPr="004C55EC">
        <w:lastRenderedPageBreak/>
        <w:t xml:space="preserve">Utvalget er i mandatet bedt om å </w:t>
      </w:r>
      <w:r w:rsidR="004C55EC" w:rsidRPr="004C55EC">
        <w:t>«</w:t>
      </w:r>
      <w:r w:rsidRPr="004C55EC">
        <w:t xml:space="preserve">vurdere omfanget av og behovet for bruken av særskilt fordeling innanfor innbyggartilskotet, med utgangspunkt i føringane som er lagt i rettleiinga </w:t>
      </w:r>
      <w:r w:rsidRPr="004C55EC">
        <w:rPr>
          <w:rStyle w:val="kursiv"/>
        </w:rPr>
        <w:t>Statlig styring av kommuner og fylkeskommuner</w:t>
      </w:r>
      <w:r w:rsidRPr="004C55EC">
        <w:t xml:space="preserve"> (2020)</w:t>
      </w:r>
      <w:r w:rsidR="004C55EC" w:rsidRPr="004C55EC">
        <w:t>»</w:t>
      </w:r>
      <w:r w:rsidRPr="004C55EC">
        <w:t>. Ifølge veilederen kan særskilt fordeling benyttes når:</w:t>
      </w:r>
    </w:p>
    <w:p w14:paraId="77A3B516" w14:textId="77777777" w:rsidR="004C55EC" w:rsidRPr="004C55EC" w:rsidRDefault="00920148" w:rsidP="004C55EC">
      <w:pPr>
        <w:pStyle w:val="Liste"/>
      </w:pPr>
      <w:r w:rsidRPr="004C55EC">
        <w:t>Det dreier seg om en engangsbevilgning,</w:t>
      </w:r>
    </w:p>
    <w:p w14:paraId="312D379A" w14:textId="77777777" w:rsidR="004C55EC" w:rsidRPr="004C55EC" w:rsidRDefault="00920148" w:rsidP="004C55EC">
      <w:pPr>
        <w:pStyle w:val="Liste"/>
      </w:pPr>
      <w:r w:rsidRPr="004C55EC">
        <w:t>midlene kun skal bevilges kommunene i få år,</w:t>
      </w:r>
    </w:p>
    <w:p w14:paraId="5092FA72" w14:textId="77777777" w:rsidR="004C55EC" w:rsidRPr="004C55EC" w:rsidRDefault="00920148" w:rsidP="004C55EC">
      <w:pPr>
        <w:pStyle w:val="Liste"/>
      </w:pPr>
      <w:r w:rsidRPr="004C55EC">
        <w:t>man avventer endringer i kostnadsnøkkelen, eller</w:t>
      </w:r>
    </w:p>
    <w:p w14:paraId="68B06691" w14:textId="2EBAD53B" w:rsidR="00920148" w:rsidRPr="004C55EC" w:rsidRDefault="00920148" w:rsidP="004C55EC">
      <w:pPr>
        <w:pStyle w:val="Liste"/>
      </w:pPr>
      <w:r w:rsidRPr="004C55EC">
        <w:t>det dreier seg om forsøk etter forsøksloven.</w:t>
      </w:r>
    </w:p>
    <w:p w14:paraId="328E0A9B" w14:textId="77777777" w:rsidR="004C55EC" w:rsidRPr="004C55EC" w:rsidRDefault="00920148" w:rsidP="004C55EC">
      <w:r w:rsidRPr="004C55EC">
        <w:t>I veilederen er det presisert at særskilt fordeling bare skal benyttes i en kortere periode, og ikke er ment som en varig løsning. Perioden med særskilt fordeling bør fastsettes på forhånd og vanligvis avgrenses til maksimalt to år.</w:t>
      </w:r>
    </w:p>
    <w:p w14:paraId="54B4DC81" w14:textId="77777777" w:rsidR="004C55EC" w:rsidRPr="004C55EC" w:rsidRDefault="00920148" w:rsidP="004C55EC">
      <w:r w:rsidRPr="004C55EC">
        <w:t>Utvalgets gjennomgang viser at hovedregelen om to år med særskilt fordeling sjelden blir fulgt. Flere tabell C-saker har mer preg av å være faste ordninger. Utvalget ser at det i noen tilfeller kan være behov for en varig ordning der midler gis med en egen fordeling. Men omfanget av slike langvarige ordninger bør begrenses, siden en utstrakt bruk kan bli oppfattet som statlige bindinger på fylkeskommunenes frie inntekter.</w:t>
      </w:r>
    </w:p>
    <w:p w14:paraId="440BD704" w14:textId="0E39A67E" w:rsidR="00920148" w:rsidRPr="004C55EC" w:rsidRDefault="00920148" w:rsidP="004C55EC">
      <w:r w:rsidRPr="004C55EC">
        <w:t>Det er stor variasjon mellom de ulike tabell C-sakene i 2022</w:t>
      </w:r>
      <w:r w:rsidR="005916C5" w:rsidRPr="004C55EC">
        <w:t>, både</w:t>
      </w:r>
      <w:r w:rsidRPr="004C55EC">
        <w:t xml:space="preserve"> når det gjelder formål, beløp og fordeling mellom fylkeskommunene. Utvalget mener at noen få av sakene bør videreføres med særskilt fordeling som langsiktige eller varige ordninger. Men de fleste sakene kan eller bør vurderes omfordelt etter de ordinære kriteriene i inntektssystemet. Hvis dette ikke gir en god nok fordeling av midlene, bør det vurderes å trekke midlene ut av rammetilskuddet og heller opprette øremerkede ordninger utenfor inntektssystemet.</w:t>
      </w:r>
    </w:p>
    <w:p w14:paraId="15448EAB" w14:textId="77777777" w:rsidR="00920148" w:rsidRPr="004C55EC" w:rsidRDefault="00920148" w:rsidP="004C55EC">
      <w:r w:rsidRPr="004C55EC">
        <w:t>Det er tre saker som er faste eller langsiktige ordninger, der staten har gitt signaler eller lovnader om en egen fordeling så lenge saken er aktuell:</w:t>
      </w:r>
    </w:p>
    <w:p w14:paraId="6B9FFFF6" w14:textId="35DA1FE5" w:rsidR="004C55EC" w:rsidRPr="004C55EC" w:rsidRDefault="00920148" w:rsidP="004C55EC">
      <w:pPr>
        <w:pStyle w:val="Liste"/>
      </w:pPr>
      <w:r w:rsidRPr="004C55EC">
        <w:rPr>
          <w:rStyle w:val="halvfet"/>
        </w:rPr>
        <w:t>Kompensasjon for tunnelsikkerhetsforskriften (55</w:t>
      </w:r>
      <w:r w:rsidR="004C55EC" w:rsidRPr="004C55EC">
        <w:rPr>
          <w:rStyle w:val="halvfet"/>
        </w:rPr>
        <w:t>9 mill.</w:t>
      </w:r>
      <w:r w:rsidRPr="004C55EC">
        <w:rPr>
          <w:rStyle w:val="halvfet"/>
        </w:rPr>
        <w:t xml:space="preserve"> kroner)</w:t>
      </w:r>
      <w:r w:rsidRPr="004C55EC">
        <w:t>, der staten i Nasjonal transportplan 2022–2033 har lagt til grunn at kompensasjonen skal fordeles særskilt i hele planperioden (eller til fylkeskommunene har fått kompensert merkostnaden).</w:t>
      </w:r>
    </w:p>
    <w:p w14:paraId="6E0AB636" w14:textId="1810C5B9" w:rsidR="00920148" w:rsidRPr="004C55EC" w:rsidRDefault="00920148" w:rsidP="004C55EC">
      <w:pPr>
        <w:pStyle w:val="Liste"/>
      </w:pPr>
      <w:r w:rsidRPr="004C55EC">
        <w:rPr>
          <w:rStyle w:val="halvfet"/>
        </w:rPr>
        <w:t>Ferjeavløsningsordningen (11</w:t>
      </w:r>
      <w:r w:rsidR="004C55EC" w:rsidRPr="004C55EC">
        <w:rPr>
          <w:rStyle w:val="halvfet"/>
        </w:rPr>
        <w:t>3 mill.</w:t>
      </w:r>
      <w:r w:rsidRPr="004C55EC">
        <w:rPr>
          <w:rStyle w:val="halvfet"/>
        </w:rPr>
        <w:t xml:space="preserve"> kroner)</w:t>
      </w:r>
      <w:r w:rsidRPr="004C55EC">
        <w:t>, der retningslinjene for ordningen spesifiserer at midlene skal gis med en egen fordeling i inntil 45 år.</w:t>
      </w:r>
    </w:p>
    <w:p w14:paraId="42E4DEE3" w14:textId="5B61C39C" w:rsidR="004C55EC" w:rsidRPr="004C55EC" w:rsidRDefault="00920148" w:rsidP="004C55EC">
      <w:pPr>
        <w:pStyle w:val="Liste"/>
      </w:pPr>
      <w:r w:rsidRPr="004C55EC">
        <w:rPr>
          <w:rStyle w:val="halvfet"/>
        </w:rPr>
        <w:lastRenderedPageBreak/>
        <w:t>Tilskudd til barnevern i Oslo (72</w:t>
      </w:r>
      <w:r w:rsidR="004C55EC" w:rsidRPr="004C55EC">
        <w:rPr>
          <w:rStyle w:val="halvfet"/>
        </w:rPr>
        <w:t>5 mill.</w:t>
      </w:r>
      <w:r w:rsidRPr="004C55EC">
        <w:rPr>
          <w:rStyle w:val="halvfet"/>
        </w:rPr>
        <w:t xml:space="preserve"> kroner)</w:t>
      </w:r>
      <w:r w:rsidRPr="004C55EC">
        <w:t>, som gis siden Oslo har et større ansvar for barnevern enn det kommunene i andre fylker har. Utvalget mener imidlertid at det bør vurderes å overføre midlene til rammetilskuddet til kommunene, siden det kommunale barnevernet ellers finansieres gjennom inntektssystemet for kommunene.</w:t>
      </w:r>
    </w:p>
    <w:p w14:paraId="2A90F2C7" w14:textId="742B7999" w:rsidR="00920148" w:rsidRPr="004C55EC" w:rsidRDefault="00920148" w:rsidP="004C55EC">
      <w:r w:rsidRPr="004C55EC">
        <w:t>Utvalget mener at følgende fem saker bør videreføres innenfor inntektssystemet, og fordeles etter de ordinære kriteriene:</w:t>
      </w:r>
    </w:p>
    <w:p w14:paraId="11A55F40" w14:textId="7E48CF54" w:rsidR="004C55EC" w:rsidRPr="004C55EC" w:rsidRDefault="00920148" w:rsidP="004C55EC">
      <w:pPr>
        <w:pStyle w:val="Liste"/>
      </w:pPr>
      <w:r w:rsidRPr="004C55EC">
        <w:rPr>
          <w:rStyle w:val="halvfet"/>
        </w:rPr>
        <w:t>Midlene til lav- og nullutslippsløsninger for ferjer og hurtigbåter (10</w:t>
      </w:r>
      <w:r w:rsidR="004C55EC" w:rsidRPr="004C55EC">
        <w:rPr>
          <w:rStyle w:val="halvfet"/>
        </w:rPr>
        <w:t>3 mill.</w:t>
      </w:r>
      <w:r w:rsidRPr="004C55EC">
        <w:rPr>
          <w:rStyle w:val="halvfet"/>
        </w:rPr>
        <w:t xml:space="preserve"> kroner)</w:t>
      </w:r>
      <w:r w:rsidRPr="004C55EC">
        <w:t xml:space="preserve">: Her finnes det en </w:t>
      </w:r>
      <w:r w:rsidR="002D15D8" w:rsidRPr="004C55EC">
        <w:t>del</w:t>
      </w:r>
      <w:r w:rsidRPr="004C55EC">
        <w:t>kostnadsnøkkel som kan brukes, og regjeringen har varslet at det vil komme felles krav som kan gi økte kostnader for alle fylkeskommunale ferjesamband. Dagens fordeling er basert på antall ferjesamband med el-ferje i 2020, og siden den gang har enda flere samband gått over til batteridrift. Dagens fordeling er dermed utdatert.</w:t>
      </w:r>
    </w:p>
    <w:p w14:paraId="14B0E4D0" w14:textId="115E3827" w:rsidR="004C55EC" w:rsidRPr="004C55EC" w:rsidRDefault="00920148" w:rsidP="004C55EC">
      <w:pPr>
        <w:pStyle w:val="Liste"/>
      </w:pPr>
      <w:r w:rsidRPr="004C55EC">
        <w:rPr>
          <w:rStyle w:val="halvfet"/>
        </w:rPr>
        <w:t>Kompensasjon for ordningen med gratis ferjer (18</w:t>
      </w:r>
      <w:r w:rsidR="004C55EC" w:rsidRPr="004C55EC">
        <w:rPr>
          <w:rStyle w:val="halvfet"/>
        </w:rPr>
        <w:t>1 mill.</w:t>
      </w:r>
      <w:r w:rsidRPr="004C55EC">
        <w:rPr>
          <w:rStyle w:val="halvfet"/>
        </w:rPr>
        <w:t xml:space="preserve"> kroner)</w:t>
      </w:r>
      <w:r w:rsidRPr="004C55EC">
        <w:t>: Dagens fordeling er basert på faktiske billettinntekter på de ulike ferjesambandene i 2019. Utvalget mener at en særskilt fordeling er fornuftig mens ordningen innføres. Men når ordningen er ferdig implementert med helårseffekt, bør midlene fordeles gjennom ferjekriteriet i kostnadsnøkkelen. Dette kan gjøres ved å sette de estimerte billettinntektene til 0 i beregningen av de normerte nettokostnadene for samband som er omfattet av ordningen.</w:t>
      </w:r>
    </w:p>
    <w:p w14:paraId="730CB8BF" w14:textId="34A16B7E" w:rsidR="004C55EC" w:rsidRPr="004C55EC" w:rsidRDefault="00920148" w:rsidP="004C55EC">
      <w:pPr>
        <w:pStyle w:val="Liste"/>
      </w:pPr>
      <w:r w:rsidRPr="004C55EC">
        <w:rPr>
          <w:rStyle w:val="halvfet"/>
        </w:rPr>
        <w:t>Forvaltning av tilskudd på landbruksområdet (</w:t>
      </w:r>
      <w:r w:rsidR="004C55EC" w:rsidRPr="004C55EC">
        <w:rPr>
          <w:rStyle w:val="halvfet"/>
        </w:rPr>
        <w:t>8 mill.</w:t>
      </w:r>
      <w:r w:rsidRPr="004C55EC">
        <w:rPr>
          <w:rStyle w:val="halvfet"/>
        </w:rPr>
        <w:t xml:space="preserve"> kroner)</w:t>
      </w:r>
      <w:r w:rsidRPr="004C55EC">
        <w:t xml:space="preserve">: Dette er en oppgave som gjelder for alle fylkeskommuner, og som ikke skiller seg vesentlig fra andre administrative oppgaver. Utvalget mener derfor at midlene bør fordeles gjennom de ordinære kriteriene. Siden det ikke er en egen </w:t>
      </w:r>
      <w:r w:rsidR="00FB7602" w:rsidRPr="004C55EC">
        <w:t>del</w:t>
      </w:r>
      <w:r w:rsidRPr="004C55EC">
        <w:t>kostnadsnøkkel for administrasjon for fylkeskommunene, vil det i praksis si at midlene fordeles med et likt beløp per innbygger.</w:t>
      </w:r>
    </w:p>
    <w:p w14:paraId="2668FC59" w14:textId="7B3BDC94" w:rsidR="004C55EC" w:rsidRPr="004C55EC" w:rsidRDefault="00920148" w:rsidP="004C55EC">
      <w:pPr>
        <w:pStyle w:val="Liste"/>
      </w:pPr>
      <w:r w:rsidRPr="004C55EC">
        <w:rPr>
          <w:rStyle w:val="halvfet"/>
        </w:rPr>
        <w:t>Tilskuddsordningen Jobbsjansen del B (10</w:t>
      </w:r>
      <w:r w:rsidR="004C55EC" w:rsidRPr="004C55EC">
        <w:rPr>
          <w:rStyle w:val="halvfet"/>
        </w:rPr>
        <w:t>0 mill.</w:t>
      </w:r>
      <w:r w:rsidRPr="004C55EC">
        <w:rPr>
          <w:rStyle w:val="halvfet"/>
        </w:rPr>
        <w:t xml:space="preserve"> kroner)</w:t>
      </w:r>
      <w:r w:rsidRPr="004C55EC">
        <w:t>: Alle fylkeskommuner har et ansvar for å bidra til at ungdom som ikke har et godt nok faglig grunnlag kan fullføre videregående opplæring. Utvalget mener at dette er en ordinær oppgave som bør finansieres gjennom de ordinære kriteriene, enten som et likt beløp per innbygger eller gjennom delkostnadsnøkkelen for videregående opplæring.</w:t>
      </w:r>
    </w:p>
    <w:p w14:paraId="01D53C54" w14:textId="03BEA96B" w:rsidR="004C55EC" w:rsidRPr="004C55EC" w:rsidRDefault="00920148" w:rsidP="004C55EC">
      <w:pPr>
        <w:pStyle w:val="Liste"/>
      </w:pPr>
      <w:r w:rsidRPr="004C55EC">
        <w:rPr>
          <w:rStyle w:val="halvfet"/>
        </w:rPr>
        <w:lastRenderedPageBreak/>
        <w:t>Distrikts- og regionalpolitiske tilskudd (10</w:t>
      </w:r>
      <w:r w:rsidR="004C55EC" w:rsidRPr="004C55EC">
        <w:rPr>
          <w:rStyle w:val="halvfet"/>
        </w:rPr>
        <w:t>5 mill.</w:t>
      </w:r>
      <w:r w:rsidRPr="004C55EC">
        <w:rPr>
          <w:rStyle w:val="halvfet"/>
        </w:rPr>
        <w:t xml:space="preserve"> kroner):</w:t>
      </w:r>
      <w:r w:rsidRPr="004C55EC">
        <w:t xml:space="preserve"> Alle fylkeskommuner har et ansvar for lokal og regional utvikling, og finansierer dette arbeidet med både øremerkede tilskudd, midlene som er gitt med særskilt fordeling og øvrige frie inntekter. Utvalget mener at midlene som i dag er bevilget i tabell C, bør kunne fordeles gjennom de ordinære kriteriene i inntektssystemet. Det vil i dette tilfellet si et likt beløp per innbygger.</w:t>
      </w:r>
    </w:p>
    <w:p w14:paraId="568E9BD5" w14:textId="77777777" w:rsidR="004C55EC" w:rsidRPr="004C55EC" w:rsidRDefault="00920148" w:rsidP="004C55EC">
      <w:r w:rsidRPr="004C55EC">
        <w:t>Utvalget mener videre at det er to saker som bør vurderes tilbakeført til øremerkede tilskudd, hvis intensjonen med bevilgningene skal oppfylles:</w:t>
      </w:r>
    </w:p>
    <w:p w14:paraId="06E5CD04" w14:textId="69C5868A" w:rsidR="004C55EC" w:rsidRPr="004C55EC" w:rsidRDefault="00920148" w:rsidP="004C55EC">
      <w:pPr>
        <w:pStyle w:val="Liste"/>
      </w:pPr>
      <w:r w:rsidRPr="004C55EC">
        <w:rPr>
          <w:rStyle w:val="halvfet"/>
        </w:rPr>
        <w:t>Midler til</w:t>
      </w:r>
      <w:r w:rsidRPr="004C55EC">
        <w:t xml:space="preserve"> </w:t>
      </w:r>
      <w:r w:rsidRPr="004C55EC">
        <w:rPr>
          <w:rStyle w:val="halvfet"/>
        </w:rPr>
        <w:t>ras- og skredsikring på fylkesveiene (87</w:t>
      </w:r>
      <w:r w:rsidR="004C55EC" w:rsidRPr="004C55EC">
        <w:rPr>
          <w:rStyle w:val="halvfet"/>
        </w:rPr>
        <w:t>1 mill.</w:t>
      </w:r>
      <w:r w:rsidRPr="004C55EC">
        <w:rPr>
          <w:rStyle w:val="halvfet"/>
        </w:rPr>
        <w:t xml:space="preserve"> kroner)</w:t>
      </w:r>
      <w:r w:rsidRPr="004C55EC">
        <w:t>: Tilskuddet utgjør et relativt stort beløp og behovet er svært skjevfordelt mellom fylkeskommunene. Dagens kriterium for fylkesvei kan ikke fange opp disse forskjellene.</w:t>
      </w:r>
    </w:p>
    <w:p w14:paraId="6BCF6741" w14:textId="77777777" w:rsidR="004C55EC" w:rsidRPr="004C55EC" w:rsidRDefault="00920148" w:rsidP="004C55EC">
      <w:pPr>
        <w:pStyle w:val="opplisting2"/>
      </w:pPr>
      <w:r w:rsidRPr="004C55EC">
        <w:t>Dette er et område der det er sterke politiske signaler om en egen satsing. Stortinget har bedt regjeringen om å sette fortgang i arbeidet med å utarbeide helhetlige nasjonale ras- og skredsikringsplaner, både for riksvei- og fylkesveinettet. Ifølge vedtaket skal planene være ferdige innen utgangen av 2023.</w:t>
      </w:r>
    </w:p>
    <w:p w14:paraId="6E93C05D" w14:textId="77777777" w:rsidR="004C55EC" w:rsidRPr="004C55EC" w:rsidRDefault="00920148" w:rsidP="004C55EC">
      <w:pPr>
        <w:pStyle w:val="opplisting2"/>
      </w:pPr>
      <w:r w:rsidRPr="004C55EC">
        <w:t>Utvalget mener at dette er et område der øremerking er et egnet virkemiddel. Ifølge veilederen for statlig styring av kommunesektoren kan øremerking være aktuelt blant annet når det er et sterkt nasjonalt ønske om å bygge ut en tjeneste, eller der et tiltak bare gjelder noen fylkeskommuner. Utvalget mener at begge disse vilkårene gjelder for midlene til ras- og skredsikring av fylkesveier.</w:t>
      </w:r>
    </w:p>
    <w:p w14:paraId="16859948" w14:textId="36A5CC89" w:rsidR="004C55EC" w:rsidRPr="004C55EC" w:rsidRDefault="00920148" w:rsidP="004C55EC">
      <w:pPr>
        <w:pStyle w:val="Liste"/>
      </w:pPr>
      <w:r w:rsidRPr="004C55EC">
        <w:rPr>
          <w:rStyle w:val="halvfet"/>
        </w:rPr>
        <w:t>Tilskudd til ikke-statlige lufthavner (4</w:t>
      </w:r>
      <w:r w:rsidR="004C55EC" w:rsidRPr="004C55EC">
        <w:rPr>
          <w:rStyle w:val="halvfet"/>
        </w:rPr>
        <w:t>8 mill.</w:t>
      </w:r>
      <w:r w:rsidRPr="004C55EC">
        <w:rPr>
          <w:rStyle w:val="halvfet"/>
        </w:rPr>
        <w:t xml:space="preserve"> kroner): </w:t>
      </w:r>
      <w:r w:rsidRPr="004C55EC">
        <w:t>Da</w:t>
      </w:r>
      <w:r w:rsidRPr="004C55EC">
        <w:rPr>
          <w:rStyle w:val="halvfet"/>
        </w:rPr>
        <w:t xml:space="preserve"> </w:t>
      </w:r>
      <w:r w:rsidRPr="004C55EC">
        <w:t>oppgaven med å betale dette tilskuddet ble overført til fylkeskommunene i 2020, var intensjonen at fylkeskommunene også skulle få ansvaret for kjøp av regionale flyruter. I mai 2021 vedtok imidlertid Stortinget at ansvaret for kjøp av regionale flyruter skulle tilbakeføres til staten. Bakgrunnen for de to ordningene er den samme: et ønske om å sikre et tilfredsstillende transporttilbud i hele landet. Utvalget mener derfor at det er rimelig å se de to ordningene i sammenheng, og at begge bør legges til samme forvaltningsnivå.</w:t>
      </w:r>
    </w:p>
    <w:p w14:paraId="6B12149C" w14:textId="4AD16CBE" w:rsidR="004C55EC" w:rsidRPr="004C55EC" w:rsidRDefault="00920148" w:rsidP="004C55EC">
      <w:r w:rsidRPr="004C55EC">
        <w:t xml:space="preserve">Utvalget er delt i synet på om midlene som gis til </w:t>
      </w:r>
      <w:r w:rsidRPr="004C55EC">
        <w:rPr>
          <w:rStyle w:val="halvfet"/>
        </w:rPr>
        <w:t>opprusting og fornying av fylkesveiene</w:t>
      </w:r>
      <w:r w:rsidRPr="004C55EC">
        <w:t xml:space="preserve"> bør videreføres med særskilt fordeling, eller om de bør omfordeles etter fylkesveinøkkelen. I 2014 ble rammetilskuddet styrket med 78</w:t>
      </w:r>
      <w:r w:rsidR="004C55EC" w:rsidRPr="004C55EC">
        <w:t>0 mill.</w:t>
      </w:r>
      <w:r w:rsidRPr="004C55EC">
        <w:t xml:space="preserve"> kroner med særskilt fordeling, begrunnet med behovet for å ruste opp og fornye fylkesveiene. Bevilgningen har blitt økt flere ganger siden, og utgjør over 1,</w:t>
      </w:r>
      <w:r w:rsidR="004C55EC" w:rsidRPr="004C55EC">
        <w:t>6 mrd.</w:t>
      </w:r>
      <w:r w:rsidRPr="004C55EC">
        <w:t xml:space="preserve"> kroner i 2022. Midlene er fordelt mellom fylkeskommunene etter en kartlegging Statens vegvesen </w:t>
      </w:r>
      <w:r w:rsidRPr="004C55EC">
        <w:lastRenderedPageBreak/>
        <w:t>gjorde av vedlikeholdsetterslepet på fylkesveinettet i 2010–2012, og har ikke blitt endret siden.</w:t>
      </w:r>
    </w:p>
    <w:p w14:paraId="32C360BF" w14:textId="77777777" w:rsidR="004C55EC" w:rsidRPr="004C55EC" w:rsidRDefault="00920148" w:rsidP="004C55EC">
      <w:r w:rsidRPr="004C55EC">
        <w:t xml:space="preserve">Utvalgets flertall – utvalgsleder Lunder og medlemmene Hjelle, </w:t>
      </w:r>
      <w:r w:rsidR="00CC56B6" w:rsidRPr="004C55EC">
        <w:t xml:space="preserve">Moum, </w:t>
      </w:r>
      <w:r w:rsidRPr="004C55EC">
        <w:t xml:space="preserve">Nyhus, </w:t>
      </w:r>
      <w:r w:rsidR="00CC56B6" w:rsidRPr="004C55EC">
        <w:t xml:space="preserve">Olsen, </w:t>
      </w:r>
      <w:r w:rsidRPr="004C55EC">
        <w:t>Salater og Søyseth – mener det bør legges vekt på at fylkeskommunene har et selvstendig ansvar for vedlikehold av egne veier, og at den største delen av fylkesveinettet har vært fylkeskommunenes ansvar lenge. Midlene til opprusting og fornying av fylkesveiene har blitt gitt med en særskilt fordeling i snart ti år, basert på en kartlegging med betydelig usikkerhet. Flertallet mener derfor at hele bevilgningen bør omfordeles etter fylkesveikriteriet fra og med 2024.</w:t>
      </w:r>
    </w:p>
    <w:p w14:paraId="5AA4F4C4" w14:textId="7A553CFB" w:rsidR="004C55EC" w:rsidRPr="004C55EC" w:rsidRDefault="00920148" w:rsidP="004C55EC">
      <w:r w:rsidRPr="004C55EC">
        <w:t xml:space="preserve">Utvalgets mindretall, medlemmet Seime, mener at fylkeskommunene bør ha like muligheter til å redusere etterslepet på fylkesveiene, uavhengig av om etterslepet gjelder </w:t>
      </w:r>
      <w:r w:rsidR="004C55EC" w:rsidRPr="004C55EC">
        <w:t>«</w:t>
      </w:r>
      <w:r w:rsidRPr="004C55EC">
        <w:t>gamle</w:t>
      </w:r>
      <w:r w:rsidR="004C55EC" w:rsidRPr="004C55EC">
        <w:t>»</w:t>
      </w:r>
      <w:r w:rsidRPr="004C55EC">
        <w:t xml:space="preserve"> eller </w:t>
      </w:r>
      <w:r w:rsidR="004C55EC" w:rsidRPr="004C55EC">
        <w:t>«</w:t>
      </w:r>
      <w:r w:rsidRPr="004C55EC">
        <w:t>nye</w:t>
      </w:r>
      <w:r w:rsidR="004C55EC" w:rsidRPr="004C55EC">
        <w:t>»</w:t>
      </w:r>
      <w:r w:rsidRPr="004C55EC">
        <w:t xml:space="preserve"> fylkesveier. Dette taler for at hele bevilgningen bør gis med en egen fordeling inntil videre, basert på en kartlegging av det samlede vedlikeholdsetterslepet.</w:t>
      </w:r>
    </w:p>
    <w:p w14:paraId="6E2239A5" w14:textId="0C635AF4" w:rsidR="00920148" w:rsidRPr="004C55EC" w:rsidRDefault="00920148" w:rsidP="004C55EC">
      <w:pPr>
        <w:pStyle w:val="UnOverskrift4"/>
      </w:pPr>
      <w:r w:rsidRPr="004C55EC">
        <w:t>Nord-Norgetilskuddet</w:t>
      </w:r>
    </w:p>
    <w:p w14:paraId="407C7E66" w14:textId="77777777" w:rsidR="004C55EC" w:rsidRPr="004C55EC" w:rsidRDefault="00920148" w:rsidP="004C55EC">
      <w:r w:rsidRPr="004C55EC">
        <w:t>Utvalget vurderer Nord-Norgetilskuddet i kapittel 7.1. Det har vært egne ordninger for å sikre kommunene og fylkeskommunene i Nord-Norge et høyere inntektsnivå helt siden inntektssystemet ble innført i 1986. Hevingen av inntektsnivået i Nord-Norge var en videreføring av skatteutjevningsordningen som eksisterte før inntektssystemet ble innført. I perioden 1986–1993 ble Nord-Norge tilgodesett ekstra gjennom inntektsutjevningen. I forbindelse med forenklingen av inntektssystemet i 1994, ble særordningen for Nord-Norge gjennom inntektsutjevningen erstattet med et eget Nord-Norgetilskudd.</w:t>
      </w:r>
    </w:p>
    <w:p w14:paraId="2B782A8D" w14:textId="77777777" w:rsidR="004C55EC" w:rsidRPr="004C55EC" w:rsidRDefault="00920148" w:rsidP="004C55EC">
      <w:r w:rsidRPr="004C55EC">
        <w:t>Nord-Norgetilskuddet gis med en sats per innbygger. Fram til fylkessammenslåingene i 2020, var satsene lavest i Nordland og høyest i Finnmark. Da Troms og Finnmark ble slått sammen i 2020 ble satsene justert slik at Troms og Finnmark får like mye i Nord-Norgetilskudd til sammen som de ellers ville fått hver for seg.</w:t>
      </w:r>
    </w:p>
    <w:p w14:paraId="2C080566" w14:textId="77777777" w:rsidR="004C55EC" w:rsidRPr="004C55EC" w:rsidRDefault="00920148" w:rsidP="004C55EC">
      <w:r w:rsidRPr="004C55EC">
        <w:t>Utvalget mener at omfanget av regionalpolitiske tilskudd bør begrenses. Samtidig kan det være behov for egne tilskudd til deler av landet som har særlige utfordringer. Utvalget viser til at vanskelige klimatiske forhold og lange avstander kan gi økte kostnader for fylkeskommunene i nord, også til tjenester som ikke er omfattet av utgiftsutjevningen.</w:t>
      </w:r>
    </w:p>
    <w:p w14:paraId="59C9B15D" w14:textId="77777777" w:rsidR="004C55EC" w:rsidRPr="004C55EC" w:rsidRDefault="00920148" w:rsidP="004C55EC">
      <w:r w:rsidRPr="004C55EC">
        <w:t xml:space="preserve">Utvalget foreslår derfor at dagens Nord-Norgetilskudd videreføres. Utvalget mener imidlertid satsene for tilskuddet bør justeres. Forrige gang det ble gjort en ny vurdering </w:t>
      </w:r>
      <w:r w:rsidRPr="004C55EC">
        <w:lastRenderedPageBreak/>
        <w:t>av satsene, ble det tatt hensyn til fordelingsvirkningene av endringer i inntektssystemet på starten av 2000-tallet. Den høye satsen Finnmark hadde fram til 2019, inkluderer dermed delvis en kompensasjon for endringer i inntektssystemet som ligger langt tilbake i tid.</w:t>
      </w:r>
    </w:p>
    <w:p w14:paraId="283D4F11" w14:textId="4AC3EF8C" w:rsidR="00920148" w:rsidRPr="004C55EC" w:rsidRDefault="00920148" w:rsidP="004C55EC">
      <w:r w:rsidRPr="004C55EC">
        <w:t xml:space="preserve">Utvalget mener også at det bør tas hensyn til at forslaget til ny kostnadsnøkkel fanger opp Finnmarks avstandsulemper i større grad enn </w:t>
      </w:r>
      <w:r w:rsidR="00F37B04" w:rsidRPr="004C55EC">
        <w:t xml:space="preserve">det som er tilfellet </w:t>
      </w:r>
      <w:r w:rsidRPr="004C55EC">
        <w:t>i dagens system. Utvalget foreslår derfor at satsen for Finnmark reduseres til samme nivå som for Troms.</w:t>
      </w:r>
    </w:p>
    <w:p w14:paraId="771DA164" w14:textId="77777777" w:rsidR="00AE423F" w:rsidRPr="004C55EC" w:rsidRDefault="00775352" w:rsidP="004C55EC">
      <w:r w:rsidRPr="004C55EC">
        <w:t xml:space="preserve">Utvalget anbefaler </w:t>
      </w:r>
      <w:r w:rsidR="00AE423F" w:rsidRPr="004C55EC">
        <w:t>videre</w:t>
      </w:r>
      <w:r w:rsidRPr="004C55EC">
        <w:t xml:space="preserve"> at det gjøres en faglig vurdering av behovet for og effekten av regionalpolitiske tilskudd i inntektssystemet for fylkeskommunene. Regionalpolitiske tilskudd bidrar til inntektsforskjeller mellom fylkeskommunene, som i prinsippet bør kunne begrunnes ut fra faglige vurderinger. Utvalget har ikke hatt mulighet til å gjøre en helhetlig vurdering av behovet for og effekten av regionalpolitiske tilskudd innenfor den tiden vi har hatt til rådighet.</w:t>
      </w:r>
    </w:p>
    <w:p w14:paraId="530F00BD" w14:textId="77777777" w:rsidR="00920148" w:rsidRPr="004C55EC" w:rsidRDefault="00920148" w:rsidP="004C55EC">
      <w:pPr>
        <w:pStyle w:val="UnOverskrift4"/>
      </w:pPr>
      <w:r w:rsidRPr="004C55EC">
        <w:t>Skjønnstilskuddet</w:t>
      </w:r>
    </w:p>
    <w:p w14:paraId="019C2A08" w14:textId="4D1003D1" w:rsidR="00920148" w:rsidRPr="004C55EC" w:rsidRDefault="00920148" w:rsidP="004C55EC">
      <w:r w:rsidRPr="004C55EC">
        <w:t>Skjønnstilskuddet behandles i kapittel 7.2. Tilskuddet skal kompensere fylkeskommunene for spesielle lokale forhold som ikke blir fanget opp i den faste delen av inntektssystemet. Hoveddelen av skjønnstilskuddet, basisrammen, fordeles av Kommunal- og distriktsdepartementet i forslaget til statsbudsjett og vises i Grønt hefte. Det gis vanligvis ikke noen nærmere begrunnelse for den konkrete tildeling til hver enkelt fylkeskommune i budsjettdokumentene. Basisrammen har vært på 33</w:t>
      </w:r>
      <w:r w:rsidR="004C55EC" w:rsidRPr="004C55EC">
        <w:t>2 mill.</w:t>
      </w:r>
      <w:r w:rsidRPr="004C55EC">
        <w:t xml:space="preserve"> kroner siden 2019.</w:t>
      </w:r>
    </w:p>
    <w:p w14:paraId="5F052070" w14:textId="77777777" w:rsidR="00920148" w:rsidRPr="004C55EC" w:rsidRDefault="00920148" w:rsidP="004C55EC">
      <w:r w:rsidRPr="004C55EC">
        <w:t>Fordelingen av skjønnstilskudd mellom fylkeskommunene har variert noe over tid. Hovedtrekkene i fordelingen mellom fylkeskommunene har likevel vært relativt stabil, og har hele tiden hatt en tydelig distriktsprofil: Det er en klar samvariasjon mellom størrelsen på skjønnstilskuddet målt i kroner per innbygger, og mål på distriktsutfordringer som svak befolkningsvekst, lange avstander og spredt bosetting.</w:t>
      </w:r>
    </w:p>
    <w:p w14:paraId="6500BB4F" w14:textId="77777777" w:rsidR="004C55EC" w:rsidRPr="004C55EC" w:rsidRDefault="00920148" w:rsidP="004C55EC">
      <w:r w:rsidRPr="004C55EC">
        <w:t>Utvalget mener at rammetilskuddet i størst mulig grad bør fordeles etter faste kriterier, og ikke etter skjønnsmessige vurderinger. Utvalget mener videre at skjønnstilskuddet ikke bør brukes til å ivareta distriktspolitiske hensyn, slik det ser ut til at dagens fordeling til en viss grad gjør. Hvis fordelingen skal begrunnes ut fra regionalpolitiske hensyn, bør dette gjøres eksplisitt gjennom et eget regionalpolitisk tilskudd med tydelige kriterier, og ikke gjennom skjønnstilskuddet.</w:t>
      </w:r>
    </w:p>
    <w:p w14:paraId="7F5BC36E" w14:textId="77777777" w:rsidR="004C55EC" w:rsidRPr="004C55EC" w:rsidRDefault="00920148" w:rsidP="004C55EC">
      <w:r w:rsidRPr="004C55EC">
        <w:t xml:space="preserve">Utvalget viser videre til at </w:t>
      </w:r>
      <w:r w:rsidR="00C057EA" w:rsidRPr="004C55EC">
        <w:t xml:space="preserve">det i stor grad er de samme </w:t>
      </w:r>
      <w:r w:rsidRPr="004C55EC">
        <w:t>fylkeskommunene som har et høyt skjønnstilskudd i kroner per innbygger</w:t>
      </w:r>
      <w:r w:rsidR="00C057EA" w:rsidRPr="004C55EC">
        <w:t xml:space="preserve"> og </w:t>
      </w:r>
      <w:r w:rsidRPr="004C55EC">
        <w:t xml:space="preserve">et høyt beregnet utgiftsbehov med </w:t>
      </w:r>
      <w:r w:rsidRPr="004C55EC">
        <w:lastRenderedPageBreak/>
        <w:t>kostnadsnøkkelen. Ufrivillige kostnadsulemper skal i prinsippet kompenseres fullt ut gjennom kostnadsnøkkelen. Utvalget mener derfor at det ikke er behov for å kompensere for slike forhold gjennom skjønnstilskuddet.</w:t>
      </w:r>
    </w:p>
    <w:p w14:paraId="1239ACBB" w14:textId="77777777" w:rsidR="004C55EC" w:rsidRPr="004C55EC" w:rsidRDefault="00920148" w:rsidP="004C55EC">
      <w:r w:rsidRPr="004C55EC">
        <w:t>Utvalget foreslår derfor at basisrammen til fylkeskommunene innenfor skjønnstilskuddet bør avvikles, og at midlene i stedet fordeles gjennom innbyggertilskuddet med et likt beløp per innbygger.</w:t>
      </w:r>
    </w:p>
    <w:p w14:paraId="5D85D0DD" w14:textId="7E6560A6" w:rsidR="00920148" w:rsidRPr="004C55EC" w:rsidRDefault="00920148" w:rsidP="004C55EC">
      <w:pPr>
        <w:pStyle w:val="UnOverskrift4"/>
      </w:pPr>
      <w:r w:rsidRPr="004C55EC">
        <w:t>Overgangs- og kompensasjonsordninger</w:t>
      </w:r>
    </w:p>
    <w:p w14:paraId="3AB059AE" w14:textId="77777777" w:rsidR="004C55EC" w:rsidRPr="004C55EC" w:rsidRDefault="00920148" w:rsidP="004C55EC">
      <w:r w:rsidRPr="004C55EC">
        <w:t>Utvalget behandler behovet for overgangs- og kompensasjonsordninger i kapittel 8. Utvalget mener at inntektene til fylkeskommunene bør være stabile og forutsigbare, siden de blir brukt til å finansiere viktige velferdstjenester som ikke bør variere mye fra år til år. Dette tilsier at det bør være en fast og forutsigbar overgangsordning i inntektssystemet.</w:t>
      </w:r>
    </w:p>
    <w:p w14:paraId="6C9CFD9E" w14:textId="77777777" w:rsidR="004C55EC" w:rsidRPr="004C55EC" w:rsidRDefault="00920148" w:rsidP="004C55EC">
      <w:r w:rsidRPr="004C55EC">
        <w:t>Utvalget har vurdert to modeller for en ny og fast overgangsordning. Det ene alternativet er en fast symmetrisk overgangsordning, der effekten av alle systemendringer som hovedregel blir faset inn gjennom en fast overgangsordning på fire år. I noen tilfeller kan det være nødvendig med en skjønnsmessig vurdering av hvilke endringer som skal omfattes av ordningen, men hovedregelen bør være at alle systemendringer omfattes av ordningen.</w:t>
      </w:r>
    </w:p>
    <w:p w14:paraId="566A8F25" w14:textId="77777777" w:rsidR="004C55EC" w:rsidRPr="004C55EC" w:rsidRDefault="00920148" w:rsidP="004C55EC">
      <w:r w:rsidRPr="004C55EC">
        <w:t>Det andre alternativet er å gjeninnføre en inntektsgarantiordning (INGAR) etter modell av ordningen som ble brukt for fylkeskommunene i perioden 2010–2014. Alle fylkeskommuner med en vekst i rammetilskuddet målt i kroner per innbygger under en gitt grenseverdi, får full kompensasjon for differansen mellom beregnet vekst og grenseverdien, før finansieringen av ordningen. Ordningen finansieres av alle fylkeskommuner med et likt beløp per innbygger, og er dermed ikke symmetrisk: Alle fylkeskommuner bidrar til finansieringen, både de som har en økning i rammetilskuddet over landsgjennomsnittet, og de som har en vekst i tilskuddet under snittet.</w:t>
      </w:r>
    </w:p>
    <w:p w14:paraId="6385A25E" w14:textId="77777777" w:rsidR="004C55EC" w:rsidRPr="004C55EC" w:rsidRDefault="00920148" w:rsidP="004C55EC">
      <w:r w:rsidRPr="004C55EC">
        <w:t>Utvalget mener at overgangsordningen bør være enkel og forutsigbar, og at hovedformålet bør være å gi en gradvis innfasing av systemendringer. Utvalget mener videre at det bør legges særlig stor vekt på stabile og forutsigbare inntekter i 2024, siden flere fylkeskommuner må bruke tid og ressurser på etablere nye organisasjoner. Det taler for å ta i bruk den overgangsordningen som i størst grad demper fordelingsvirkningene det første året. Utvalget foreslår derfor at det innføres en fast symmetrisk overgangsordning på fire år, der fordelingsvirkningene av systemendringer fases gradvis inn med en lik andel hvert år.</w:t>
      </w:r>
    </w:p>
    <w:p w14:paraId="20C78062" w14:textId="07F2EA3C" w:rsidR="004C55EC" w:rsidRPr="004C55EC" w:rsidRDefault="00920148" w:rsidP="004C55EC">
      <w:r w:rsidRPr="004C55EC">
        <w:lastRenderedPageBreak/>
        <w:t>Utvalget mener videre at varige kompensasjonsordninger bør unngås. Når endringer i inntektssystemet gir fordelingsvirkninger mellom fylkeskommunene, er det nettopp fordi oppdaterte analyser og nye vurderinger tilsier at inntektsfordelingen bør endres. En varig kompensasjonsordning vil dermed motvirke tilsiktede og ønskede endringer i inntektssystemet. Utvalget foreslår derfor at dagens kompensasjonsordning avvikles, og at de 33</w:t>
      </w:r>
      <w:r w:rsidR="004C55EC" w:rsidRPr="004C55EC">
        <w:t>5 mill.</w:t>
      </w:r>
      <w:r w:rsidRPr="004C55EC">
        <w:t xml:space="preserve"> kronene som inngår i ordningen omfordeles mellom alle fylkeskommuner med et likt beløp per innbygger.</w:t>
      </w:r>
    </w:p>
    <w:p w14:paraId="6578B891" w14:textId="18B2DCA6" w:rsidR="00920148" w:rsidRPr="004C55EC" w:rsidRDefault="00920148" w:rsidP="004C55EC">
      <w:pPr>
        <w:pStyle w:val="Overskrift3"/>
      </w:pPr>
      <w:bookmarkStart w:id="13" w:name="_Toc120789380"/>
      <w:r w:rsidRPr="004C55EC">
        <w:t>Anslag på fordelingsvirkninger</w:t>
      </w:r>
      <w:bookmarkEnd w:id="13"/>
    </w:p>
    <w:p w14:paraId="26FBA85A" w14:textId="77777777" w:rsidR="004C55EC" w:rsidRPr="004C55EC" w:rsidRDefault="00920148" w:rsidP="004C55EC">
      <w:r w:rsidRPr="004C55EC">
        <w:t xml:space="preserve">Endringer i inntektssystemet vil gi endringer i inntektsfordelingen mellom fylkeskommunene. Tabell </w:t>
      </w:r>
      <w:r w:rsidR="0019267A" w:rsidRPr="004C55EC">
        <w:t>2</w:t>
      </w:r>
      <w:r w:rsidRPr="004C55EC">
        <w:t xml:space="preserve"> viser et anslag på de samlede fordelingsvirkningene av flertallets forslag til nytt inntektssystem, før overgangsordningen.</w:t>
      </w:r>
    </w:p>
    <w:p w14:paraId="684BDEB4" w14:textId="704F22EC" w:rsidR="004C55EC" w:rsidRPr="004C55EC" w:rsidRDefault="00297CCE" w:rsidP="004C55EC">
      <w:r w:rsidRPr="004C55EC">
        <w:t>Utvalget vil presisere at det er flere forhold som gjør anslagene på fordelingsvirkninger usikre. Tabellen gir dermed kun en indikasjon for hvordan endringene vil påvirke inntektene til den enkelte fylkeskommune. De endelige fordelingsvirkningene i 2024 vil avvike fra anslagene. Anslaget på fordelingsvirkninger for fylkeskommuner som deles er spesielt usikre.</w:t>
      </w:r>
    </w:p>
    <w:p w14:paraId="2E2E9FC5" w14:textId="3E65F3EF" w:rsidR="00920148" w:rsidRPr="004C55EC" w:rsidRDefault="00920148"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w:t>
      </w:r>
      <w:r w:rsidR="00456F0B">
        <w:fldChar w:fldCharType="end"/>
      </w:r>
      <w:r w:rsidRPr="004C55EC">
        <w:t xml:space="preserve"> Anslag på fordelingsvirkning av flertallets forslag til nytt inntektssystem</w:t>
      </w:r>
      <w:r w:rsidR="004C55EC" w:rsidRPr="004C55EC">
        <w:t xml:space="preserve"> </w:t>
      </w:r>
    </w:p>
    <w:tbl>
      <w:tblPr>
        <w:tblW w:w="4241" w:type="pct"/>
        <w:tblCellMar>
          <w:left w:w="70" w:type="dxa"/>
          <w:right w:w="70" w:type="dxa"/>
        </w:tblCellMar>
        <w:tblLook w:val="04A0" w:firstRow="1" w:lastRow="0" w:firstColumn="1" w:lastColumn="0" w:noHBand="0" w:noVBand="1"/>
      </w:tblPr>
      <w:tblGrid>
        <w:gridCol w:w="3620"/>
        <w:gridCol w:w="1343"/>
        <w:gridCol w:w="2693"/>
      </w:tblGrid>
      <w:tr w:rsidR="00DE17E0" w:rsidRPr="004C55EC" w14:paraId="64643FF4" w14:textId="77777777" w:rsidTr="009B19E4">
        <w:trPr>
          <w:trHeight w:val="280"/>
          <w:tblHeader/>
        </w:trPr>
        <w:tc>
          <w:tcPr>
            <w:tcW w:w="2364" w:type="pct"/>
            <w:tcBorders>
              <w:top w:val="single" w:sz="4" w:space="0" w:color="auto"/>
              <w:left w:val="nil"/>
              <w:bottom w:val="single" w:sz="4" w:space="0" w:color="auto"/>
            </w:tcBorders>
            <w:shd w:val="clear" w:color="auto" w:fill="auto"/>
            <w:noWrap/>
            <w:vAlign w:val="center"/>
            <w:hideMark/>
          </w:tcPr>
          <w:p w14:paraId="17D4BB51" w14:textId="66F3ADC4" w:rsidR="00DE17E0" w:rsidRPr="004C55EC" w:rsidRDefault="00DE17E0" w:rsidP="004C55EC">
            <w:pPr>
              <w:pStyle w:val="TabellHode-kolonne"/>
              <w:rPr>
                <w:rStyle w:val="halvfet"/>
              </w:rPr>
            </w:pPr>
            <w:r w:rsidRPr="004C55EC">
              <w:rPr>
                <w:rStyle w:val="halvfet"/>
              </w:rPr>
              <w:t>Fylke</w:t>
            </w:r>
            <w:r w:rsidR="009B19E4" w:rsidRPr="004C55EC">
              <w:rPr>
                <w:rStyle w:val="halvfet"/>
              </w:rPr>
              <w:t>skommune</w:t>
            </w:r>
          </w:p>
        </w:tc>
        <w:tc>
          <w:tcPr>
            <w:tcW w:w="877" w:type="pct"/>
            <w:tcBorders>
              <w:top w:val="single" w:sz="4" w:space="0" w:color="auto"/>
              <w:left w:val="nil"/>
              <w:bottom w:val="single" w:sz="4" w:space="0" w:color="auto"/>
              <w:right w:val="nil"/>
            </w:tcBorders>
            <w:shd w:val="clear" w:color="auto" w:fill="auto"/>
            <w:vAlign w:val="center"/>
            <w:hideMark/>
          </w:tcPr>
          <w:p w14:paraId="5722D81C" w14:textId="77777777" w:rsidR="00DE17E0" w:rsidRPr="004C55EC" w:rsidRDefault="00DE17E0" w:rsidP="004C55EC">
            <w:pPr>
              <w:pStyle w:val="TabellHode-kolonne"/>
              <w:jc w:val="right"/>
              <w:rPr>
                <w:rStyle w:val="halvfet"/>
              </w:rPr>
            </w:pPr>
            <w:r w:rsidRPr="004C55EC">
              <w:rPr>
                <w:rStyle w:val="halvfet"/>
              </w:rPr>
              <w:t>1000 kr</w:t>
            </w:r>
          </w:p>
        </w:tc>
        <w:tc>
          <w:tcPr>
            <w:tcW w:w="1759" w:type="pct"/>
            <w:tcBorders>
              <w:top w:val="single" w:sz="4" w:space="0" w:color="auto"/>
              <w:left w:val="nil"/>
              <w:bottom w:val="single" w:sz="4" w:space="0" w:color="auto"/>
            </w:tcBorders>
            <w:shd w:val="clear" w:color="auto" w:fill="auto"/>
            <w:vAlign w:val="center"/>
            <w:hideMark/>
          </w:tcPr>
          <w:p w14:paraId="6EC98129" w14:textId="1C36A60D" w:rsidR="00DE17E0" w:rsidRPr="004C55EC" w:rsidRDefault="00DE17E0" w:rsidP="004C55EC">
            <w:pPr>
              <w:pStyle w:val="TabellHode-kolonne"/>
              <w:jc w:val="right"/>
              <w:rPr>
                <w:rStyle w:val="halvfet"/>
              </w:rPr>
            </w:pPr>
            <w:r w:rsidRPr="004C55EC">
              <w:rPr>
                <w:rStyle w:val="halvfet"/>
              </w:rPr>
              <w:t>Kr per innb</w:t>
            </w:r>
            <w:r w:rsidR="009B19E4" w:rsidRPr="004C55EC">
              <w:rPr>
                <w:rStyle w:val="halvfet"/>
              </w:rPr>
              <w:t>ygger</w:t>
            </w:r>
          </w:p>
        </w:tc>
      </w:tr>
      <w:tr w:rsidR="00DE17E0" w:rsidRPr="004C55EC" w14:paraId="73ABF7E3" w14:textId="77777777" w:rsidTr="009B19E4">
        <w:trPr>
          <w:trHeight w:val="280"/>
        </w:trPr>
        <w:tc>
          <w:tcPr>
            <w:tcW w:w="2364" w:type="pct"/>
            <w:tcBorders>
              <w:top w:val="nil"/>
              <w:left w:val="nil"/>
              <w:bottom w:val="nil"/>
            </w:tcBorders>
            <w:shd w:val="clear" w:color="auto" w:fill="F2F2F2" w:themeFill="background1" w:themeFillShade="F2"/>
            <w:noWrap/>
            <w:vAlign w:val="center"/>
            <w:hideMark/>
          </w:tcPr>
          <w:p w14:paraId="74F6521F" w14:textId="77777777" w:rsidR="00DE17E0" w:rsidRPr="004C55EC" w:rsidRDefault="00DE17E0" w:rsidP="004C55EC">
            <w:r w:rsidRPr="004C55EC">
              <w:t>Østfold</w:t>
            </w:r>
          </w:p>
        </w:tc>
        <w:tc>
          <w:tcPr>
            <w:tcW w:w="877" w:type="pct"/>
            <w:tcBorders>
              <w:top w:val="nil"/>
              <w:left w:val="nil"/>
              <w:bottom w:val="nil"/>
              <w:right w:val="nil"/>
            </w:tcBorders>
            <w:shd w:val="clear" w:color="auto" w:fill="F2F2F2" w:themeFill="background1" w:themeFillShade="F2"/>
            <w:noWrap/>
            <w:vAlign w:val="center"/>
            <w:hideMark/>
          </w:tcPr>
          <w:p w14:paraId="28B97157" w14:textId="49562829" w:rsidR="00DE17E0" w:rsidRPr="004C55EC" w:rsidRDefault="00DE17E0" w:rsidP="004C55EC">
            <w:pPr>
              <w:jc w:val="right"/>
            </w:pPr>
            <w:r w:rsidRPr="004C55EC">
              <w:t>9</w:t>
            </w:r>
            <w:r w:rsidR="004C55EC" w:rsidRPr="004C55EC">
              <w:t>3 277</w:t>
            </w:r>
          </w:p>
        </w:tc>
        <w:tc>
          <w:tcPr>
            <w:tcW w:w="1759" w:type="pct"/>
            <w:tcBorders>
              <w:top w:val="nil"/>
              <w:left w:val="nil"/>
              <w:bottom w:val="nil"/>
            </w:tcBorders>
            <w:shd w:val="clear" w:color="auto" w:fill="F2F2F2" w:themeFill="background1" w:themeFillShade="F2"/>
            <w:noWrap/>
            <w:vAlign w:val="center"/>
            <w:hideMark/>
          </w:tcPr>
          <w:p w14:paraId="6D3DD6AB" w14:textId="77777777" w:rsidR="00DE17E0" w:rsidRPr="004C55EC" w:rsidRDefault="00DE17E0" w:rsidP="004C55EC">
            <w:pPr>
              <w:jc w:val="right"/>
            </w:pPr>
            <w:r w:rsidRPr="004C55EC">
              <w:t>312</w:t>
            </w:r>
          </w:p>
        </w:tc>
      </w:tr>
      <w:tr w:rsidR="00DE17E0" w:rsidRPr="004C55EC" w14:paraId="47A1718A" w14:textId="77777777" w:rsidTr="009B19E4">
        <w:trPr>
          <w:trHeight w:val="280"/>
        </w:trPr>
        <w:tc>
          <w:tcPr>
            <w:tcW w:w="2364" w:type="pct"/>
            <w:tcBorders>
              <w:top w:val="nil"/>
              <w:left w:val="nil"/>
              <w:bottom w:val="nil"/>
            </w:tcBorders>
            <w:shd w:val="clear" w:color="auto" w:fill="auto"/>
            <w:noWrap/>
            <w:vAlign w:val="center"/>
            <w:hideMark/>
          </w:tcPr>
          <w:p w14:paraId="2751C67D" w14:textId="77777777" w:rsidR="00DE17E0" w:rsidRPr="004C55EC" w:rsidRDefault="00DE17E0" w:rsidP="004C55EC">
            <w:r w:rsidRPr="004C55EC">
              <w:t>Akershus</w:t>
            </w:r>
          </w:p>
        </w:tc>
        <w:tc>
          <w:tcPr>
            <w:tcW w:w="877" w:type="pct"/>
            <w:tcBorders>
              <w:top w:val="nil"/>
              <w:left w:val="nil"/>
              <w:bottom w:val="nil"/>
              <w:right w:val="nil"/>
            </w:tcBorders>
            <w:shd w:val="clear" w:color="auto" w:fill="auto"/>
            <w:noWrap/>
            <w:vAlign w:val="center"/>
            <w:hideMark/>
          </w:tcPr>
          <w:p w14:paraId="0738692E" w14:textId="2BDD724A" w:rsidR="00DE17E0" w:rsidRPr="004C55EC" w:rsidRDefault="00DE17E0" w:rsidP="004C55EC">
            <w:pPr>
              <w:jc w:val="right"/>
            </w:pPr>
            <w:r w:rsidRPr="004C55EC">
              <w:t>35</w:t>
            </w:r>
            <w:r w:rsidR="004C55EC" w:rsidRPr="004C55EC">
              <w:t>9 977</w:t>
            </w:r>
          </w:p>
        </w:tc>
        <w:tc>
          <w:tcPr>
            <w:tcW w:w="1759" w:type="pct"/>
            <w:tcBorders>
              <w:top w:val="nil"/>
              <w:left w:val="nil"/>
              <w:bottom w:val="nil"/>
            </w:tcBorders>
            <w:shd w:val="clear" w:color="auto" w:fill="auto"/>
            <w:noWrap/>
            <w:vAlign w:val="center"/>
            <w:hideMark/>
          </w:tcPr>
          <w:p w14:paraId="1A27ACEE" w14:textId="77777777" w:rsidR="00DE17E0" w:rsidRPr="004C55EC" w:rsidRDefault="00DE17E0" w:rsidP="004C55EC">
            <w:pPr>
              <w:jc w:val="right"/>
            </w:pPr>
            <w:r w:rsidRPr="004C55EC">
              <w:t>573</w:t>
            </w:r>
          </w:p>
        </w:tc>
      </w:tr>
      <w:tr w:rsidR="00DE17E0" w:rsidRPr="004C55EC" w14:paraId="5B99E1F3" w14:textId="77777777" w:rsidTr="009B19E4">
        <w:trPr>
          <w:trHeight w:val="280"/>
        </w:trPr>
        <w:tc>
          <w:tcPr>
            <w:tcW w:w="2364" w:type="pct"/>
            <w:tcBorders>
              <w:top w:val="nil"/>
              <w:left w:val="nil"/>
              <w:bottom w:val="nil"/>
            </w:tcBorders>
            <w:shd w:val="clear" w:color="auto" w:fill="F2F2F2" w:themeFill="background1" w:themeFillShade="F2"/>
            <w:noWrap/>
            <w:vAlign w:val="center"/>
            <w:hideMark/>
          </w:tcPr>
          <w:p w14:paraId="178D83D1" w14:textId="77777777" w:rsidR="00DE17E0" w:rsidRPr="004C55EC" w:rsidRDefault="00DE17E0" w:rsidP="004C55EC">
            <w:r w:rsidRPr="004C55EC">
              <w:t>Oslo</w:t>
            </w:r>
          </w:p>
        </w:tc>
        <w:tc>
          <w:tcPr>
            <w:tcW w:w="877" w:type="pct"/>
            <w:tcBorders>
              <w:top w:val="nil"/>
              <w:left w:val="nil"/>
              <w:bottom w:val="nil"/>
              <w:right w:val="nil"/>
            </w:tcBorders>
            <w:shd w:val="clear" w:color="auto" w:fill="F2F2F2" w:themeFill="background1" w:themeFillShade="F2"/>
            <w:noWrap/>
            <w:vAlign w:val="center"/>
            <w:hideMark/>
          </w:tcPr>
          <w:p w14:paraId="2B06A3BF" w14:textId="55A871A3" w:rsidR="00DE17E0" w:rsidRPr="004C55EC" w:rsidRDefault="00DE17E0" w:rsidP="004C55EC">
            <w:pPr>
              <w:jc w:val="right"/>
            </w:pPr>
            <w:r w:rsidRPr="004C55EC">
              <w:t>15</w:t>
            </w:r>
            <w:r w:rsidR="004C55EC" w:rsidRPr="004C55EC">
              <w:t>6 627</w:t>
            </w:r>
          </w:p>
        </w:tc>
        <w:tc>
          <w:tcPr>
            <w:tcW w:w="1759" w:type="pct"/>
            <w:tcBorders>
              <w:top w:val="nil"/>
              <w:left w:val="nil"/>
              <w:bottom w:val="nil"/>
            </w:tcBorders>
            <w:shd w:val="clear" w:color="auto" w:fill="F2F2F2" w:themeFill="background1" w:themeFillShade="F2"/>
            <w:noWrap/>
            <w:vAlign w:val="center"/>
            <w:hideMark/>
          </w:tcPr>
          <w:p w14:paraId="38C4A06B" w14:textId="77777777" w:rsidR="00DE17E0" w:rsidRPr="004C55EC" w:rsidRDefault="00DE17E0" w:rsidP="004C55EC">
            <w:pPr>
              <w:jc w:val="right"/>
            </w:pPr>
            <w:r w:rsidRPr="004C55EC">
              <w:t>228</w:t>
            </w:r>
          </w:p>
        </w:tc>
      </w:tr>
      <w:tr w:rsidR="00DE17E0" w:rsidRPr="004C55EC" w14:paraId="489F48AF" w14:textId="77777777" w:rsidTr="009B19E4">
        <w:trPr>
          <w:trHeight w:val="280"/>
        </w:trPr>
        <w:tc>
          <w:tcPr>
            <w:tcW w:w="2364" w:type="pct"/>
            <w:tcBorders>
              <w:top w:val="nil"/>
              <w:left w:val="nil"/>
              <w:bottom w:val="nil"/>
            </w:tcBorders>
            <w:shd w:val="clear" w:color="auto" w:fill="auto"/>
            <w:noWrap/>
            <w:vAlign w:val="center"/>
            <w:hideMark/>
          </w:tcPr>
          <w:p w14:paraId="397E0131" w14:textId="77777777" w:rsidR="00DE17E0" w:rsidRPr="004C55EC" w:rsidRDefault="00DE17E0" w:rsidP="004C55EC">
            <w:r w:rsidRPr="004C55EC">
              <w:t>Innlandet</w:t>
            </w:r>
          </w:p>
        </w:tc>
        <w:tc>
          <w:tcPr>
            <w:tcW w:w="877" w:type="pct"/>
            <w:tcBorders>
              <w:top w:val="nil"/>
              <w:left w:val="nil"/>
              <w:bottom w:val="nil"/>
              <w:right w:val="nil"/>
            </w:tcBorders>
            <w:shd w:val="clear" w:color="auto" w:fill="auto"/>
            <w:noWrap/>
            <w:vAlign w:val="center"/>
            <w:hideMark/>
          </w:tcPr>
          <w:p w14:paraId="32008D71" w14:textId="2225C76B" w:rsidR="00DE17E0" w:rsidRPr="004C55EC" w:rsidRDefault="00DE17E0" w:rsidP="004C55EC">
            <w:pPr>
              <w:jc w:val="right"/>
            </w:pPr>
            <w:r w:rsidRPr="004C55EC">
              <w:t>13</w:t>
            </w:r>
            <w:r w:rsidR="004C55EC" w:rsidRPr="004C55EC">
              <w:t>2 097</w:t>
            </w:r>
          </w:p>
        </w:tc>
        <w:tc>
          <w:tcPr>
            <w:tcW w:w="1759" w:type="pct"/>
            <w:tcBorders>
              <w:top w:val="nil"/>
              <w:left w:val="nil"/>
              <w:bottom w:val="nil"/>
            </w:tcBorders>
            <w:shd w:val="clear" w:color="auto" w:fill="auto"/>
            <w:noWrap/>
            <w:vAlign w:val="center"/>
            <w:hideMark/>
          </w:tcPr>
          <w:p w14:paraId="5A3EFD51" w14:textId="77777777" w:rsidR="00DE17E0" w:rsidRPr="004C55EC" w:rsidRDefault="00DE17E0" w:rsidP="004C55EC">
            <w:pPr>
              <w:jc w:val="right"/>
            </w:pPr>
            <w:r w:rsidRPr="004C55EC">
              <w:t>341</w:t>
            </w:r>
          </w:p>
        </w:tc>
      </w:tr>
      <w:tr w:rsidR="00DE17E0" w:rsidRPr="004C55EC" w14:paraId="606DE801" w14:textId="77777777" w:rsidTr="009B19E4">
        <w:trPr>
          <w:trHeight w:val="280"/>
        </w:trPr>
        <w:tc>
          <w:tcPr>
            <w:tcW w:w="2364" w:type="pct"/>
            <w:tcBorders>
              <w:top w:val="nil"/>
              <w:left w:val="nil"/>
              <w:bottom w:val="nil"/>
            </w:tcBorders>
            <w:shd w:val="clear" w:color="auto" w:fill="F2F2F2" w:themeFill="background1" w:themeFillShade="F2"/>
            <w:noWrap/>
            <w:vAlign w:val="center"/>
            <w:hideMark/>
          </w:tcPr>
          <w:p w14:paraId="21B44455" w14:textId="77777777" w:rsidR="00DE17E0" w:rsidRPr="004C55EC" w:rsidRDefault="00DE17E0" w:rsidP="004C55EC">
            <w:r w:rsidRPr="004C55EC">
              <w:t>Buskerud</w:t>
            </w:r>
          </w:p>
        </w:tc>
        <w:tc>
          <w:tcPr>
            <w:tcW w:w="877" w:type="pct"/>
            <w:tcBorders>
              <w:top w:val="nil"/>
              <w:left w:val="nil"/>
              <w:bottom w:val="nil"/>
              <w:right w:val="nil"/>
            </w:tcBorders>
            <w:shd w:val="clear" w:color="auto" w:fill="F2F2F2" w:themeFill="background1" w:themeFillShade="F2"/>
            <w:noWrap/>
            <w:vAlign w:val="center"/>
            <w:hideMark/>
          </w:tcPr>
          <w:p w14:paraId="1BAE33CB" w14:textId="1E5A4A0E" w:rsidR="00DE17E0" w:rsidRPr="004C55EC" w:rsidRDefault="00DE17E0" w:rsidP="004C55EC">
            <w:pPr>
              <w:jc w:val="right"/>
            </w:pPr>
            <w:r w:rsidRPr="004C55EC">
              <w:t>-1</w:t>
            </w:r>
            <w:r w:rsidR="004C55EC" w:rsidRPr="004C55EC">
              <w:t>0 212</w:t>
            </w:r>
          </w:p>
        </w:tc>
        <w:tc>
          <w:tcPr>
            <w:tcW w:w="1759" w:type="pct"/>
            <w:tcBorders>
              <w:top w:val="nil"/>
              <w:left w:val="nil"/>
              <w:bottom w:val="nil"/>
            </w:tcBorders>
            <w:shd w:val="clear" w:color="auto" w:fill="F2F2F2" w:themeFill="background1" w:themeFillShade="F2"/>
            <w:noWrap/>
            <w:vAlign w:val="center"/>
            <w:hideMark/>
          </w:tcPr>
          <w:p w14:paraId="0505AE18" w14:textId="77777777" w:rsidR="00DE17E0" w:rsidRPr="004C55EC" w:rsidRDefault="00DE17E0" w:rsidP="004C55EC">
            <w:pPr>
              <w:jc w:val="right"/>
            </w:pPr>
            <w:r w:rsidRPr="004C55EC">
              <w:t>-36</w:t>
            </w:r>
          </w:p>
        </w:tc>
      </w:tr>
      <w:tr w:rsidR="00DE17E0" w:rsidRPr="004C55EC" w14:paraId="353884A1" w14:textId="77777777" w:rsidTr="009B19E4">
        <w:trPr>
          <w:trHeight w:val="280"/>
        </w:trPr>
        <w:tc>
          <w:tcPr>
            <w:tcW w:w="2364" w:type="pct"/>
            <w:tcBorders>
              <w:top w:val="nil"/>
              <w:left w:val="nil"/>
              <w:bottom w:val="nil"/>
            </w:tcBorders>
            <w:shd w:val="clear" w:color="auto" w:fill="auto"/>
            <w:noWrap/>
            <w:vAlign w:val="center"/>
            <w:hideMark/>
          </w:tcPr>
          <w:p w14:paraId="736A47FA" w14:textId="77777777" w:rsidR="00DE17E0" w:rsidRPr="004C55EC" w:rsidRDefault="00DE17E0" w:rsidP="004C55EC">
            <w:r w:rsidRPr="004C55EC">
              <w:t>Vestfold</w:t>
            </w:r>
          </w:p>
        </w:tc>
        <w:tc>
          <w:tcPr>
            <w:tcW w:w="877" w:type="pct"/>
            <w:tcBorders>
              <w:top w:val="nil"/>
              <w:left w:val="nil"/>
              <w:bottom w:val="nil"/>
              <w:right w:val="nil"/>
            </w:tcBorders>
            <w:shd w:val="clear" w:color="auto" w:fill="auto"/>
            <w:noWrap/>
            <w:vAlign w:val="center"/>
            <w:hideMark/>
          </w:tcPr>
          <w:p w14:paraId="4F5824F3" w14:textId="0B44F4FF" w:rsidR="00DE17E0" w:rsidRPr="004C55EC" w:rsidRDefault="00DE17E0" w:rsidP="004C55EC">
            <w:pPr>
              <w:jc w:val="right"/>
            </w:pPr>
            <w:r w:rsidRPr="004C55EC">
              <w:t>-2</w:t>
            </w:r>
            <w:r w:rsidR="004C55EC" w:rsidRPr="004C55EC">
              <w:t>7 178</w:t>
            </w:r>
          </w:p>
        </w:tc>
        <w:tc>
          <w:tcPr>
            <w:tcW w:w="1759" w:type="pct"/>
            <w:tcBorders>
              <w:top w:val="nil"/>
              <w:left w:val="nil"/>
              <w:bottom w:val="nil"/>
            </w:tcBorders>
            <w:shd w:val="clear" w:color="auto" w:fill="auto"/>
            <w:noWrap/>
            <w:vAlign w:val="center"/>
            <w:hideMark/>
          </w:tcPr>
          <w:p w14:paraId="038E641C" w14:textId="77777777" w:rsidR="00DE17E0" w:rsidRPr="004C55EC" w:rsidRDefault="00DE17E0" w:rsidP="004C55EC">
            <w:pPr>
              <w:jc w:val="right"/>
            </w:pPr>
            <w:r w:rsidRPr="004C55EC">
              <w:t>-108</w:t>
            </w:r>
          </w:p>
        </w:tc>
      </w:tr>
      <w:tr w:rsidR="00DE17E0" w:rsidRPr="004C55EC" w14:paraId="54616148" w14:textId="77777777" w:rsidTr="009B19E4">
        <w:trPr>
          <w:trHeight w:val="280"/>
        </w:trPr>
        <w:tc>
          <w:tcPr>
            <w:tcW w:w="2364" w:type="pct"/>
            <w:tcBorders>
              <w:top w:val="nil"/>
              <w:left w:val="nil"/>
              <w:bottom w:val="nil"/>
            </w:tcBorders>
            <w:shd w:val="clear" w:color="auto" w:fill="F2F2F2" w:themeFill="background1" w:themeFillShade="F2"/>
            <w:noWrap/>
            <w:vAlign w:val="center"/>
            <w:hideMark/>
          </w:tcPr>
          <w:p w14:paraId="5444EC3A" w14:textId="77777777" w:rsidR="00DE17E0" w:rsidRPr="004C55EC" w:rsidRDefault="00DE17E0" w:rsidP="004C55EC">
            <w:r w:rsidRPr="004C55EC">
              <w:t>Telemark</w:t>
            </w:r>
          </w:p>
        </w:tc>
        <w:tc>
          <w:tcPr>
            <w:tcW w:w="877" w:type="pct"/>
            <w:tcBorders>
              <w:top w:val="nil"/>
              <w:left w:val="nil"/>
              <w:bottom w:val="nil"/>
              <w:right w:val="nil"/>
            </w:tcBorders>
            <w:shd w:val="clear" w:color="auto" w:fill="F2F2F2" w:themeFill="background1" w:themeFillShade="F2"/>
            <w:noWrap/>
            <w:vAlign w:val="center"/>
            <w:hideMark/>
          </w:tcPr>
          <w:p w14:paraId="732761CE" w14:textId="6A26B61B" w:rsidR="00DE17E0" w:rsidRPr="004C55EC" w:rsidRDefault="00DE17E0" w:rsidP="004C55EC">
            <w:pPr>
              <w:jc w:val="right"/>
            </w:pPr>
            <w:r w:rsidRPr="004C55EC">
              <w:t>-1</w:t>
            </w:r>
            <w:r w:rsidR="004C55EC" w:rsidRPr="004C55EC">
              <w:t>8 842</w:t>
            </w:r>
          </w:p>
        </w:tc>
        <w:tc>
          <w:tcPr>
            <w:tcW w:w="1759" w:type="pct"/>
            <w:tcBorders>
              <w:top w:val="nil"/>
              <w:left w:val="nil"/>
              <w:bottom w:val="nil"/>
            </w:tcBorders>
            <w:shd w:val="clear" w:color="auto" w:fill="F2F2F2" w:themeFill="background1" w:themeFillShade="F2"/>
            <w:noWrap/>
            <w:vAlign w:val="center"/>
            <w:hideMark/>
          </w:tcPr>
          <w:p w14:paraId="48E01BE3" w14:textId="77777777" w:rsidR="00DE17E0" w:rsidRPr="004C55EC" w:rsidRDefault="00DE17E0" w:rsidP="004C55EC">
            <w:pPr>
              <w:jc w:val="right"/>
            </w:pPr>
            <w:r w:rsidRPr="004C55EC">
              <w:t>-109</w:t>
            </w:r>
          </w:p>
        </w:tc>
      </w:tr>
      <w:tr w:rsidR="00DE17E0" w:rsidRPr="004C55EC" w14:paraId="1AC54269" w14:textId="77777777" w:rsidTr="009B19E4">
        <w:trPr>
          <w:trHeight w:val="280"/>
        </w:trPr>
        <w:tc>
          <w:tcPr>
            <w:tcW w:w="2364" w:type="pct"/>
            <w:tcBorders>
              <w:top w:val="nil"/>
              <w:left w:val="nil"/>
              <w:bottom w:val="nil"/>
            </w:tcBorders>
            <w:shd w:val="clear" w:color="auto" w:fill="auto"/>
            <w:noWrap/>
            <w:vAlign w:val="center"/>
            <w:hideMark/>
          </w:tcPr>
          <w:p w14:paraId="36DDDA54" w14:textId="77777777" w:rsidR="00DE17E0" w:rsidRPr="004C55EC" w:rsidRDefault="00DE17E0" w:rsidP="004C55EC">
            <w:r w:rsidRPr="004C55EC">
              <w:t>Agder</w:t>
            </w:r>
          </w:p>
        </w:tc>
        <w:tc>
          <w:tcPr>
            <w:tcW w:w="877" w:type="pct"/>
            <w:tcBorders>
              <w:top w:val="nil"/>
              <w:left w:val="nil"/>
              <w:bottom w:val="nil"/>
              <w:right w:val="nil"/>
            </w:tcBorders>
            <w:shd w:val="clear" w:color="auto" w:fill="auto"/>
            <w:noWrap/>
            <w:vAlign w:val="center"/>
            <w:hideMark/>
          </w:tcPr>
          <w:p w14:paraId="780D93D1" w14:textId="75B5EB36" w:rsidR="00DE17E0" w:rsidRPr="004C55EC" w:rsidRDefault="00DE17E0" w:rsidP="004C55EC">
            <w:pPr>
              <w:jc w:val="right"/>
            </w:pPr>
            <w:r w:rsidRPr="004C55EC">
              <w:t>2</w:t>
            </w:r>
            <w:r w:rsidR="004C55EC" w:rsidRPr="004C55EC">
              <w:t>4 997</w:t>
            </w:r>
          </w:p>
        </w:tc>
        <w:tc>
          <w:tcPr>
            <w:tcW w:w="1759" w:type="pct"/>
            <w:tcBorders>
              <w:top w:val="nil"/>
              <w:left w:val="nil"/>
              <w:bottom w:val="nil"/>
            </w:tcBorders>
            <w:shd w:val="clear" w:color="auto" w:fill="auto"/>
            <w:noWrap/>
            <w:vAlign w:val="center"/>
            <w:hideMark/>
          </w:tcPr>
          <w:p w14:paraId="3BECA7D2" w14:textId="77777777" w:rsidR="00DE17E0" w:rsidRPr="004C55EC" w:rsidRDefault="00DE17E0" w:rsidP="004C55EC">
            <w:pPr>
              <w:jc w:val="right"/>
            </w:pPr>
            <w:r w:rsidRPr="004C55EC">
              <w:t>82</w:t>
            </w:r>
          </w:p>
        </w:tc>
      </w:tr>
      <w:tr w:rsidR="00DE17E0" w:rsidRPr="004C55EC" w14:paraId="0E93CCA8" w14:textId="77777777" w:rsidTr="009B19E4">
        <w:trPr>
          <w:trHeight w:val="280"/>
        </w:trPr>
        <w:tc>
          <w:tcPr>
            <w:tcW w:w="2364" w:type="pct"/>
            <w:tcBorders>
              <w:top w:val="nil"/>
              <w:left w:val="nil"/>
              <w:bottom w:val="nil"/>
            </w:tcBorders>
            <w:shd w:val="clear" w:color="auto" w:fill="F2F2F2" w:themeFill="background1" w:themeFillShade="F2"/>
            <w:noWrap/>
            <w:vAlign w:val="center"/>
            <w:hideMark/>
          </w:tcPr>
          <w:p w14:paraId="1C916EDE" w14:textId="77777777" w:rsidR="00DE17E0" w:rsidRPr="004C55EC" w:rsidRDefault="00DE17E0" w:rsidP="004C55EC">
            <w:r w:rsidRPr="004C55EC">
              <w:t>Rogaland</w:t>
            </w:r>
          </w:p>
        </w:tc>
        <w:tc>
          <w:tcPr>
            <w:tcW w:w="877" w:type="pct"/>
            <w:tcBorders>
              <w:top w:val="nil"/>
              <w:left w:val="nil"/>
              <w:bottom w:val="nil"/>
              <w:right w:val="nil"/>
            </w:tcBorders>
            <w:shd w:val="clear" w:color="auto" w:fill="F2F2F2" w:themeFill="background1" w:themeFillShade="F2"/>
            <w:noWrap/>
            <w:vAlign w:val="center"/>
            <w:hideMark/>
          </w:tcPr>
          <w:p w14:paraId="12570162" w14:textId="7037B106" w:rsidR="00DE17E0" w:rsidRPr="004C55EC" w:rsidRDefault="00DE17E0" w:rsidP="004C55EC">
            <w:pPr>
              <w:jc w:val="right"/>
            </w:pPr>
            <w:r w:rsidRPr="004C55EC">
              <w:t>-21</w:t>
            </w:r>
            <w:r w:rsidR="004C55EC" w:rsidRPr="004C55EC">
              <w:t>6 391</w:t>
            </w:r>
          </w:p>
        </w:tc>
        <w:tc>
          <w:tcPr>
            <w:tcW w:w="1759" w:type="pct"/>
            <w:tcBorders>
              <w:top w:val="nil"/>
              <w:left w:val="nil"/>
              <w:bottom w:val="nil"/>
            </w:tcBorders>
            <w:shd w:val="clear" w:color="auto" w:fill="F2F2F2" w:themeFill="background1" w:themeFillShade="F2"/>
            <w:noWrap/>
            <w:vAlign w:val="center"/>
            <w:hideMark/>
          </w:tcPr>
          <w:p w14:paraId="2EDCD210" w14:textId="77777777" w:rsidR="00DE17E0" w:rsidRPr="004C55EC" w:rsidRDefault="00DE17E0" w:rsidP="004C55EC">
            <w:pPr>
              <w:jc w:val="right"/>
            </w:pPr>
            <w:r w:rsidRPr="004C55EC">
              <w:t>-453</w:t>
            </w:r>
          </w:p>
        </w:tc>
      </w:tr>
      <w:tr w:rsidR="00DE17E0" w:rsidRPr="004C55EC" w14:paraId="03DFB09E" w14:textId="77777777" w:rsidTr="009B19E4">
        <w:trPr>
          <w:trHeight w:val="280"/>
        </w:trPr>
        <w:tc>
          <w:tcPr>
            <w:tcW w:w="2364" w:type="pct"/>
            <w:tcBorders>
              <w:top w:val="nil"/>
              <w:left w:val="nil"/>
              <w:bottom w:val="nil"/>
            </w:tcBorders>
            <w:shd w:val="clear" w:color="auto" w:fill="auto"/>
            <w:noWrap/>
            <w:vAlign w:val="center"/>
            <w:hideMark/>
          </w:tcPr>
          <w:p w14:paraId="571F1395" w14:textId="77777777" w:rsidR="00DE17E0" w:rsidRPr="004C55EC" w:rsidRDefault="00DE17E0" w:rsidP="004C55EC">
            <w:r w:rsidRPr="004C55EC">
              <w:lastRenderedPageBreak/>
              <w:t>Vestland</w:t>
            </w:r>
          </w:p>
        </w:tc>
        <w:tc>
          <w:tcPr>
            <w:tcW w:w="877" w:type="pct"/>
            <w:tcBorders>
              <w:top w:val="nil"/>
              <w:left w:val="nil"/>
              <w:bottom w:val="nil"/>
              <w:right w:val="nil"/>
            </w:tcBorders>
            <w:shd w:val="clear" w:color="auto" w:fill="auto"/>
            <w:noWrap/>
            <w:vAlign w:val="center"/>
            <w:hideMark/>
          </w:tcPr>
          <w:p w14:paraId="5E3F3111" w14:textId="7E1998F2" w:rsidR="00DE17E0" w:rsidRPr="004C55EC" w:rsidRDefault="00DE17E0" w:rsidP="004C55EC">
            <w:pPr>
              <w:jc w:val="right"/>
            </w:pPr>
            <w:r w:rsidRPr="004C55EC">
              <w:t>-8</w:t>
            </w:r>
            <w:r w:rsidR="004C55EC" w:rsidRPr="004C55EC">
              <w:t>1 926</w:t>
            </w:r>
          </w:p>
        </w:tc>
        <w:tc>
          <w:tcPr>
            <w:tcW w:w="1759" w:type="pct"/>
            <w:tcBorders>
              <w:top w:val="nil"/>
              <w:left w:val="nil"/>
              <w:bottom w:val="nil"/>
            </w:tcBorders>
            <w:shd w:val="clear" w:color="auto" w:fill="auto"/>
            <w:noWrap/>
            <w:vAlign w:val="center"/>
            <w:hideMark/>
          </w:tcPr>
          <w:p w14:paraId="394A2F45" w14:textId="77777777" w:rsidR="00DE17E0" w:rsidRPr="004C55EC" w:rsidRDefault="00DE17E0" w:rsidP="004C55EC">
            <w:pPr>
              <w:jc w:val="right"/>
            </w:pPr>
            <w:r w:rsidRPr="004C55EC">
              <w:t>-129</w:t>
            </w:r>
          </w:p>
        </w:tc>
      </w:tr>
      <w:tr w:rsidR="00DE17E0" w:rsidRPr="004C55EC" w14:paraId="07F66E2B" w14:textId="77777777" w:rsidTr="009B19E4">
        <w:trPr>
          <w:trHeight w:val="280"/>
        </w:trPr>
        <w:tc>
          <w:tcPr>
            <w:tcW w:w="2364" w:type="pct"/>
            <w:tcBorders>
              <w:top w:val="nil"/>
              <w:left w:val="nil"/>
              <w:bottom w:val="nil"/>
            </w:tcBorders>
            <w:shd w:val="clear" w:color="auto" w:fill="F2F2F2" w:themeFill="background1" w:themeFillShade="F2"/>
            <w:noWrap/>
            <w:vAlign w:val="center"/>
            <w:hideMark/>
          </w:tcPr>
          <w:p w14:paraId="37876063" w14:textId="77777777" w:rsidR="00DE17E0" w:rsidRPr="004C55EC" w:rsidRDefault="00DE17E0" w:rsidP="004C55EC">
            <w:r w:rsidRPr="004C55EC">
              <w:t>Møre og Romsdal</w:t>
            </w:r>
          </w:p>
        </w:tc>
        <w:tc>
          <w:tcPr>
            <w:tcW w:w="877" w:type="pct"/>
            <w:tcBorders>
              <w:top w:val="nil"/>
              <w:left w:val="nil"/>
              <w:bottom w:val="nil"/>
              <w:right w:val="nil"/>
            </w:tcBorders>
            <w:shd w:val="clear" w:color="auto" w:fill="F2F2F2" w:themeFill="background1" w:themeFillShade="F2"/>
            <w:noWrap/>
            <w:vAlign w:val="center"/>
            <w:hideMark/>
          </w:tcPr>
          <w:p w14:paraId="5F897846" w14:textId="59A444FC" w:rsidR="00DE17E0" w:rsidRPr="004C55EC" w:rsidRDefault="00DE17E0" w:rsidP="004C55EC">
            <w:pPr>
              <w:jc w:val="right"/>
            </w:pPr>
            <w:r w:rsidRPr="004C55EC">
              <w:t>-18</w:t>
            </w:r>
            <w:r w:rsidR="004C55EC" w:rsidRPr="004C55EC">
              <w:t>7 863</w:t>
            </w:r>
          </w:p>
        </w:tc>
        <w:tc>
          <w:tcPr>
            <w:tcW w:w="1759" w:type="pct"/>
            <w:tcBorders>
              <w:top w:val="nil"/>
              <w:left w:val="nil"/>
              <w:bottom w:val="nil"/>
            </w:tcBorders>
            <w:shd w:val="clear" w:color="auto" w:fill="F2F2F2" w:themeFill="background1" w:themeFillShade="F2"/>
            <w:noWrap/>
            <w:vAlign w:val="center"/>
            <w:hideMark/>
          </w:tcPr>
          <w:p w14:paraId="37D80C1E" w14:textId="77777777" w:rsidR="00DE17E0" w:rsidRPr="004C55EC" w:rsidRDefault="00DE17E0" w:rsidP="004C55EC">
            <w:pPr>
              <w:jc w:val="right"/>
            </w:pPr>
            <w:r w:rsidRPr="004C55EC">
              <w:t>-707</w:t>
            </w:r>
          </w:p>
        </w:tc>
      </w:tr>
      <w:tr w:rsidR="00DE17E0" w:rsidRPr="004C55EC" w14:paraId="25110495" w14:textId="77777777" w:rsidTr="009B19E4">
        <w:trPr>
          <w:trHeight w:val="280"/>
        </w:trPr>
        <w:tc>
          <w:tcPr>
            <w:tcW w:w="2364" w:type="pct"/>
            <w:tcBorders>
              <w:top w:val="nil"/>
              <w:left w:val="nil"/>
              <w:bottom w:val="nil"/>
            </w:tcBorders>
            <w:shd w:val="clear" w:color="auto" w:fill="auto"/>
            <w:noWrap/>
            <w:vAlign w:val="center"/>
            <w:hideMark/>
          </w:tcPr>
          <w:p w14:paraId="13ED0DD6" w14:textId="77777777" w:rsidR="00DE17E0" w:rsidRPr="004C55EC" w:rsidRDefault="00DE17E0" w:rsidP="004C55EC">
            <w:r w:rsidRPr="004C55EC">
              <w:t>Trøndelag</w:t>
            </w:r>
          </w:p>
        </w:tc>
        <w:tc>
          <w:tcPr>
            <w:tcW w:w="877" w:type="pct"/>
            <w:tcBorders>
              <w:top w:val="nil"/>
              <w:left w:val="nil"/>
              <w:bottom w:val="nil"/>
              <w:right w:val="nil"/>
            </w:tcBorders>
            <w:shd w:val="clear" w:color="auto" w:fill="auto"/>
            <w:noWrap/>
            <w:vAlign w:val="center"/>
            <w:hideMark/>
          </w:tcPr>
          <w:p w14:paraId="083896A6" w14:textId="5BD0F91C" w:rsidR="00DE17E0" w:rsidRPr="004C55EC" w:rsidRDefault="00DE17E0" w:rsidP="004C55EC">
            <w:pPr>
              <w:jc w:val="right"/>
            </w:pPr>
            <w:r w:rsidRPr="004C55EC">
              <w:t>-</w:t>
            </w:r>
            <w:r w:rsidR="004C55EC" w:rsidRPr="004C55EC">
              <w:t>5 037</w:t>
            </w:r>
          </w:p>
        </w:tc>
        <w:tc>
          <w:tcPr>
            <w:tcW w:w="1759" w:type="pct"/>
            <w:tcBorders>
              <w:top w:val="nil"/>
              <w:left w:val="nil"/>
              <w:bottom w:val="nil"/>
            </w:tcBorders>
            <w:shd w:val="clear" w:color="auto" w:fill="auto"/>
            <w:noWrap/>
            <w:vAlign w:val="center"/>
            <w:hideMark/>
          </w:tcPr>
          <w:p w14:paraId="7DF811DA" w14:textId="77777777" w:rsidR="00DE17E0" w:rsidRPr="004C55EC" w:rsidRDefault="00DE17E0" w:rsidP="004C55EC">
            <w:pPr>
              <w:jc w:val="right"/>
            </w:pPr>
            <w:r w:rsidRPr="004C55EC">
              <w:t>-11</w:t>
            </w:r>
          </w:p>
        </w:tc>
      </w:tr>
      <w:tr w:rsidR="00DE17E0" w:rsidRPr="004C55EC" w14:paraId="1C1DD98D" w14:textId="77777777" w:rsidTr="009B19E4">
        <w:trPr>
          <w:trHeight w:val="280"/>
        </w:trPr>
        <w:tc>
          <w:tcPr>
            <w:tcW w:w="2364" w:type="pct"/>
            <w:tcBorders>
              <w:top w:val="nil"/>
              <w:left w:val="nil"/>
              <w:bottom w:val="nil"/>
            </w:tcBorders>
            <w:shd w:val="clear" w:color="auto" w:fill="F2F2F2" w:themeFill="background1" w:themeFillShade="F2"/>
            <w:noWrap/>
            <w:vAlign w:val="center"/>
            <w:hideMark/>
          </w:tcPr>
          <w:p w14:paraId="18E98C64" w14:textId="77777777" w:rsidR="00DE17E0" w:rsidRPr="004C55EC" w:rsidRDefault="00DE17E0" w:rsidP="004C55EC">
            <w:r w:rsidRPr="004C55EC">
              <w:t>Nordland</w:t>
            </w:r>
          </w:p>
        </w:tc>
        <w:tc>
          <w:tcPr>
            <w:tcW w:w="877" w:type="pct"/>
            <w:tcBorders>
              <w:top w:val="nil"/>
              <w:left w:val="nil"/>
              <w:bottom w:val="nil"/>
              <w:right w:val="nil"/>
            </w:tcBorders>
            <w:shd w:val="clear" w:color="auto" w:fill="F2F2F2" w:themeFill="background1" w:themeFillShade="F2"/>
            <w:noWrap/>
            <w:vAlign w:val="center"/>
            <w:hideMark/>
          </w:tcPr>
          <w:p w14:paraId="52BB9E03" w14:textId="6E97E4F8" w:rsidR="00DE17E0" w:rsidRPr="004C55EC" w:rsidRDefault="00DE17E0" w:rsidP="004C55EC">
            <w:pPr>
              <w:jc w:val="right"/>
            </w:pPr>
            <w:r w:rsidRPr="004C55EC">
              <w:t>-19</w:t>
            </w:r>
            <w:r w:rsidR="004C55EC" w:rsidRPr="004C55EC">
              <w:t>3 232</w:t>
            </w:r>
          </w:p>
        </w:tc>
        <w:tc>
          <w:tcPr>
            <w:tcW w:w="1759" w:type="pct"/>
            <w:tcBorders>
              <w:top w:val="nil"/>
              <w:left w:val="nil"/>
              <w:bottom w:val="nil"/>
            </w:tcBorders>
            <w:shd w:val="clear" w:color="auto" w:fill="F2F2F2" w:themeFill="background1" w:themeFillShade="F2"/>
            <w:noWrap/>
            <w:vAlign w:val="center"/>
            <w:hideMark/>
          </w:tcPr>
          <w:p w14:paraId="02A9B016" w14:textId="77777777" w:rsidR="00DE17E0" w:rsidRPr="004C55EC" w:rsidRDefault="00DE17E0" w:rsidP="004C55EC">
            <w:pPr>
              <w:jc w:val="right"/>
            </w:pPr>
            <w:r w:rsidRPr="004C55EC">
              <w:t>-795</w:t>
            </w:r>
          </w:p>
        </w:tc>
      </w:tr>
      <w:tr w:rsidR="00DE17E0" w:rsidRPr="004C55EC" w14:paraId="1BE0C50A" w14:textId="77777777" w:rsidTr="009B19E4">
        <w:trPr>
          <w:trHeight w:val="280"/>
        </w:trPr>
        <w:tc>
          <w:tcPr>
            <w:tcW w:w="2364" w:type="pct"/>
            <w:tcBorders>
              <w:top w:val="nil"/>
              <w:left w:val="nil"/>
              <w:bottom w:val="nil"/>
            </w:tcBorders>
            <w:shd w:val="clear" w:color="auto" w:fill="auto"/>
            <w:noWrap/>
            <w:vAlign w:val="center"/>
            <w:hideMark/>
          </w:tcPr>
          <w:p w14:paraId="402FA55A" w14:textId="77777777" w:rsidR="00DE17E0" w:rsidRPr="004C55EC" w:rsidRDefault="00DE17E0" w:rsidP="004C55EC">
            <w:r w:rsidRPr="004C55EC">
              <w:t>Troms</w:t>
            </w:r>
          </w:p>
        </w:tc>
        <w:tc>
          <w:tcPr>
            <w:tcW w:w="877" w:type="pct"/>
            <w:tcBorders>
              <w:top w:val="nil"/>
              <w:left w:val="nil"/>
              <w:bottom w:val="nil"/>
              <w:right w:val="nil"/>
            </w:tcBorders>
            <w:shd w:val="clear" w:color="auto" w:fill="auto"/>
            <w:noWrap/>
            <w:vAlign w:val="center"/>
            <w:hideMark/>
          </w:tcPr>
          <w:p w14:paraId="7EE75132" w14:textId="4AEEAEB6" w:rsidR="00DE17E0" w:rsidRPr="004C55EC" w:rsidRDefault="00DE17E0" w:rsidP="004C55EC">
            <w:pPr>
              <w:jc w:val="right"/>
            </w:pPr>
            <w:r w:rsidRPr="004C55EC">
              <w:t>-11</w:t>
            </w:r>
            <w:r w:rsidR="004C55EC" w:rsidRPr="004C55EC">
              <w:t>6 377</w:t>
            </w:r>
          </w:p>
        </w:tc>
        <w:tc>
          <w:tcPr>
            <w:tcW w:w="1759" w:type="pct"/>
            <w:tcBorders>
              <w:top w:val="nil"/>
              <w:left w:val="nil"/>
              <w:bottom w:val="nil"/>
            </w:tcBorders>
            <w:shd w:val="clear" w:color="auto" w:fill="auto"/>
            <w:noWrap/>
            <w:vAlign w:val="center"/>
            <w:hideMark/>
          </w:tcPr>
          <w:p w14:paraId="0B22F3C3" w14:textId="77777777" w:rsidR="00DE17E0" w:rsidRPr="004C55EC" w:rsidRDefault="00DE17E0" w:rsidP="004C55EC">
            <w:pPr>
              <w:jc w:val="right"/>
            </w:pPr>
            <w:r w:rsidRPr="004C55EC">
              <w:t>-699</w:t>
            </w:r>
          </w:p>
        </w:tc>
      </w:tr>
      <w:tr w:rsidR="00DE17E0" w:rsidRPr="004C55EC" w14:paraId="33FE4C7D" w14:textId="77777777" w:rsidTr="009B19E4">
        <w:trPr>
          <w:trHeight w:val="280"/>
        </w:trPr>
        <w:tc>
          <w:tcPr>
            <w:tcW w:w="2364" w:type="pct"/>
            <w:tcBorders>
              <w:top w:val="nil"/>
              <w:left w:val="nil"/>
              <w:bottom w:val="single" w:sz="4" w:space="0" w:color="auto"/>
            </w:tcBorders>
            <w:shd w:val="clear" w:color="auto" w:fill="F2F2F2" w:themeFill="background1" w:themeFillShade="F2"/>
            <w:noWrap/>
            <w:vAlign w:val="center"/>
            <w:hideMark/>
          </w:tcPr>
          <w:p w14:paraId="18F3D1F9" w14:textId="77777777" w:rsidR="00DE17E0" w:rsidRPr="004C55EC" w:rsidRDefault="00DE17E0" w:rsidP="004C55EC">
            <w:r w:rsidRPr="004C55EC">
              <w:t>Finnmark</w:t>
            </w:r>
          </w:p>
        </w:tc>
        <w:tc>
          <w:tcPr>
            <w:tcW w:w="877" w:type="pct"/>
            <w:tcBorders>
              <w:top w:val="nil"/>
              <w:left w:val="nil"/>
              <w:bottom w:val="single" w:sz="4" w:space="0" w:color="auto"/>
              <w:right w:val="nil"/>
            </w:tcBorders>
            <w:shd w:val="clear" w:color="auto" w:fill="F2F2F2" w:themeFill="background1" w:themeFillShade="F2"/>
            <w:noWrap/>
            <w:vAlign w:val="center"/>
            <w:hideMark/>
          </w:tcPr>
          <w:p w14:paraId="5CCAFFEB" w14:textId="31FE8C0C" w:rsidR="00DE17E0" w:rsidRPr="004C55EC" w:rsidRDefault="00DE17E0" w:rsidP="004C55EC">
            <w:pPr>
              <w:jc w:val="right"/>
            </w:pPr>
            <w:r w:rsidRPr="004C55EC">
              <w:t>9</w:t>
            </w:r>
            <w:r w:rsidR="004C55EC" w:rsidRPr="004C55EC">
              <w:t>0 084</w:t>
            </w:r>
          </w:p>
        </w:tc>
        <w:tc>
          <w:tcPr>
            <w:tcW w:w="1759" w:type="pct"/>
            <w:tcBorders>
              <w:top w:val="nil"/>
              <w:left w:val="nil"/>
              <w:bottom w:val="single" w:sz="4" w:space="0" w:color="auto"/>
            </w:tcBorders>
            <w:shd w:val="clear" w:color="auto" w:fill="F2F2F2" w:themeFill="background1" w:themeFillShade="F2"/>
            <w:noWrap/>
            <w:vAlign w:val="center"/>
            <w:hideMark/>
          </w:tcPr>
          <w:p w14:paraId="72C8B8A1" w14:textId="2403D7E3" w:rsidR="00DE17E0" w:rsidRPr="004C55EC" w:rsidRDefault="004C55EC" w:rsidP="004C55EC">
            <w:pPr>
              <w:jc w:val="right"/>
            </w:pPr>
            <w:r w:rsidRPr="004C55EC">
              <w:t>1 190</w:t>
            </w:r>
          </w:p>
        </w:tc>
      </w:tr>
      <w:tr w:rsidR="00DE17E0" w:rsidRPr="004C55EC" w14:paraId="4EEEA848" w14:textId="77777777" w:rsidTr="009B19E4">
        <w:trPr>
          <w:trHeight w:val="280"/>
        </w:trPr>
        <w:tc>
          <w:tcPr>
            <w:tcW w:w="2364" w:type="pct"/>
            <w:tcBorders>
              <w:top w:val="nil"/>
              <w:left w:val="nil"/>
              <w:bottom w:val="single" w:sz="4" w:space="0" w:color="auto"/>
            </w:tcBorders>
            <w:shd w:val="clear" w:color="auto" w:fill="auto"/>
            <w:noWrap/>
            <w:vAlign w:val="center"/>
            <w:hideMark/>
          </w:tcPr>
          <w:p w14:paraId="3DC93572" w14:textId="77777777" w:rsidR="00DE17E0" w:rsidRPr="004C55EC" w:rsidRDefault="00DE17E0" w:rsidP="004C55EC">
            <w:pPr>
              <w:rPr>
                <w:rStyle w:val="halvfet"/>
              </w:rPr>
            </w:pPr>
            <w:r w:rsidRPr="004C55EC">
              <w:rPr>
                <w:rStyle w:val="halvfet"/>
              </w:rPr>
              <w:t>Landet</w:t>
            </w:r>
          </w:p>
        </w:tc>
        <w:tc>
          <w:tcPr>
            <w:tcW w:w="877" w:type="pct"/>
            <w:tcBorders>
              <w:top w:val="nil"/>
              <w:left w:val="nil"/>
              <w:bottom w:val="single" w:sz="4" w:space="0" w:color="auto"/>
              <w:right w:val="nil"/>
            </w:tcBorders>
            <w:shd w:val="clear" w:color="auto" w:fill="auto"/>
            <w:noWrap/>
            <w:vAlign w:val="center"/>
            <w:hideMark/>
          </w:tcPr>
          <w:p w14:paraId="6B142EAD" w14:textId="77777777" w:rsidR="00DE17E0" w:rsidRPr="004C55EC" w:rsidRDefault="00DE17E0" w:rsidP="004C55EC">
            <w:pPr>
              <w:jc w:val="right"/>
              <w:rPr>
                <w:rStyle w:val="halvfet"/>
              </w:rPr>
            </w:pPr>
            <w:r w:rsidRPr="004C55EC">
              <w:rPr>
                <w:rStyle w:val="halvfet"/>
              </w:rPr>
              <w:t>0</w:t>
            </w:r>
          </w:p>
        </w:tc>
        <w:tc>
          <w:tcPr>
            <w:tcW w:w="1759" w:type="pct"/>
            <w:tcBorders>
              <w:top w:val="nil"/>
              <w:left w:val="nil"/>
              <w:bottom w:val="single" w:sz="4" w:space="0" w:color="auto"/>
            </w:tcBorders>
            <w:shd w:val="clear" w:color="auto" w:fill="auto"/>
            <w:noWrap/>
            <w:vAlign w:val="center"/>
            <w:hideMark/>
          </w:tcPr>
          <w:p w14:paraId="004FA201" w14:textId="77777777" w:rsidR="00DE17E0" w:rsidRPr="004C55EC" w:rsidRDefault="00DE17E0" w:rsidP="004C55EC">
            <w:pPr>
              <w:jc w:val="right"/>
              <w:rPr>
                <w:rStyle w:val="halvfet"/>
              </w:rPr>
            </w:pPr>
            <w:r w:rsidRPr="004C55EC">
              <w:rPr>
                <w:rStyle w:val="halvfet"/>
              </w:rPr>
              <w:t>0</w:t>
            </w:r>
          </w:p>
        </w:tc>
      </w:tr>
    </w:tbl>
    <w:p w14:paraId="34BABB82" w14:textId="77777777" w:rsidR="00920148" w:rsidRPr="004C55EC" w:rsidRDefault="00920148" w:rsidP="004C55EC"/>
    <w:p w14:paraId="65294C77" w14:textId="239C21E4" w:rsidR="00297CCE" w:rsidRPr="004C55EC" w:rsidRDefault="00297CCE" w:rsidP="004C55EC">
      <w:r w:rsidRPr="004C55EC">
        <w:t>De samlede fordelingsvirkningene inkluderer effekten av følgende forslag:</w:t>
      </w:r>
    </w:p>
    <w:p w14:paraId="7C67516F" w14:textId="77777777" w:rsidR="00297CCE" w:rsidRPr="004C55EC" w:rsidRDefault="00297CCE" w:rsidP="004C55EC">
      <w:pPr>
        <w:pStyle w:val="Liste"/>
      </w:pPr>
      <w:r w:rsidRPr="004C55EC">
        <w:t>Nye delkostnadsnøkler og modeller for beregning av fylkesveikriteriet og estimerte billettinntekter i ferjekriteriet.</w:t>
      </w:r>
    </w:p>
    <w:p w14:paraId="22AC1838" w14:textId="77777777" w:rsidR="00297CCE" w:rsidRPr="004C55EC" w:rsidRDefault="00297CCE" w:rsidP="004C55EC">
      <w:pPr>
        <w:pStyle w:val="Liste"/>
      </w:pPr>
      <w:r w:rsidRPr="004C55EC">
        <w:t>Bruk av konserntall i stedet for kassetall i beregning av samlet utgiftsbehov. Dette gir isolert sett et lavere beløp som fordeles gjennom utgiftsutjevningen, og tilsvarende mer fordeles med et likt beløp per innbygger.</w:t>
      </w:r>
    </w:p>
    <w:p w14:paraId="1B20FEED" w14:textId="77777777" w:rsidR="004C55EC" w:rsidRPr="004C55EC" w:rsidRDefault="00297CCE" w:rsidP="004C55EC">
      <w:pPr>
        <w:pStyle w:val="Liste"/>
      </w:pPr>
      <w:r w:rsidRPr="004C55EC">
        <w:t>Inkludering av kapitalkostnader i beregningen av sektorvekter og samlet utgiftsbehov. Dette gir isolert sett et høyere beløp som omfordeles gjennom utgiftsutjevningen, og tilsvarende mindre som fordeles med et likt beløp per innbygger.</w:t>
      </w:r>
    </w:p>
    <w:p w14:paraId="4707440F" w14:textId="1F765ED6" w:rsidR="00297CCE" w:rsidRPr="004C55EC" w:rsidRDefault="00297CCE" w:rsidP="004C55EC">
      <w:pPr>
        <w:pStyle w:val="Liste"/>
      </w:pPr>
      <w:r w:rsidRPr="004C55EC">
        <w:t>Omfordeling av flere tabell C-saker etter ordinære kriterier: Opprusting og fornying av fylkesveier, forvaltning av tilskudd på landbruksområdet, distrikts- og regionalpolitiske tilskudd, lav- og nullutslippsløsninger på ferjer og hurtigbåter og Jobbsjansen del B.</w:t>
      </w:r>
    </w:p>
    <w:p w14:paraId="7CCAC2A5" w14:textId="77777777" w:rsidR="00297CCE" w:rsidRPr="004C55EC" w:rsidRDefault="00297CCE" w:rsidP="004C55EC">
      <w:pPr>
        <w:pStyle w:val="Liste"/>
      </w:pPr>
      <w:r w:rsidRPr="004C55EC">
        <w:t>Avvikling av kompensasjonsordningen for endringer i inntektssystemet i 2020, og omfordeling av midlene med et likt beløp per innbygger gjennom innbyggertilskuddet.</w:t>
      </w:r>
    </w:p>
    <w:p w14:paraId="099A33EC" w14:textId="77777777" w:rsidR="00297CCE" w:rsidRPr="004C55EC" w:rsidRDefault="00297CCE" w:rsidP="004C55EC">
      <w:pPr>
        <w:pStyle w:val="Liste"/>
      </w:pPr>
      <w:r w:rsidRPr="004C55EC">
        <w:t>Avvikling av basisrammen innenfor skjønnstilskuddet, og omfordeling av midlene med et likt beløp per innbygger gjennom innbyggertilskuddet.</w:t>
      </w:r>
    </w:p>
    <w:p w14:paraId="7BC6A17F" w14:textId="77777777" w:rsidR="00297CCE" w:rsidRPr="004C55EC" w:rsidRDefault="00297CCE" w:rsidP="004C55EC">
      <w:pPr>
        <w:pStyle w:val="Liste"/>
      </w:pPr>
      <w:r w:rsidRPr="004C55EC">
        <w:lastRenderedPageBreak/>
        <w:t>Reduserte satser for Nord-Norgetilskuddet til Finnmark, og omfordeling av midlene som frigjøres med et likt beløp per innbygger gjennom innbyggertilskuddet.</w:t>
      </w:r>
    </w:p>
    <w:p w14:paraId="0E2E9142" w14:textId="77777777" w:rsidR="00297CCE" w:rsidRPr="004C55EC" w:rsidRDefault="00297CCE" w:rsidP="004C55EC">
      <w:r w:rsidRPr="004C55EC">
        <w:t>Utvalget står samlet bak de fleste av disse forslagene, men er delt i et flertall og et mindretall på to punkter:</w:t>
      </w:r>
    </w:p>
    <w:p w14:paraId="2B8737DE" w14:textId="77777777" w:rsidR="00297CCE" w:rsidRPr="004C55EC" w:rsidRDefault="00297CCE" w:rsidP="004C55EC">
      <w:pPr>
        <w:pStyle w:val="Liste"/>
      </w:pPr>
      <w:r w:rsidRPr="004C55EC">
        <w:t>Om avskrivninger skal tas med i analysegrunnlaget til nye delkostnadsnøkler, og i beregningen av sektorvekter og samlet utgiftsbehov.</w:t>
      </w:r>
    </w:p>
    <w:p w14:paraId="51745D16" w14:textId="77777777" w:rsidR="004C55EC" w:rsidRPr="004C55EC" w:rsidRDefault="00297CCE" w:rsidP="004C55EC">
      <w:pPr>
        <w:pStyle w:val="Liste"/>
      </w:pPr>
      <w:r w:rsidRPr="004C55EC">
        <w:t>Om midlene til opprusting og fornying av fylkesveiene skal fordeles etter delkostnadsnøkkelen for fylkesvei eller om den særskilte fordelingen skal videreføres inntil videre.</w:t>
      </w:r>
    </w:p>
    <w:p w14:paraId="6F1F2703" w14:textId="5BE09300" w:rsidR="004C55EC" w:rsidRPr="004C55EC" w:rsidRDefault="00297CCE" w:rsidP="004C55EC">
      <w:r w:rsidRPr="004C55EC">
        <w:t>Fordelingsvirkningene av de to mindretallsforslagene er vist i kapittel 10. I kapittel 10 vises også fordelingsvirkningene dersom andre modellen for kollektivtransport omtalt i avsnitt 2.3.1 og i kapittel 4.6 tas i bruk, i stedet for utvalgets forslag.</w:t>
      </w:r>
    </w:p>
    <w:p w14:paraId="17152177" w14:textId="77777777" w:rsidR="004C55EC" w:rsidRPr="004C55EC" w:rsidRDefault="00755F44" w:rsidP="004C55EC">
      <w:pPr>
        <w:pStyle w:val="Overskrift1"/>
      </w:pPr>
      <w:bookmarkStart w:id="14" w:name="_Toc120789381"/>
      <w:r w:rsidRPr="004C55EC">
        <w:t>Om fylkeskommunene og inntektssystemet</w:t>
      </w:r>
      <w:bookmarkEnd w:id="14"/>
    </w:p>
    <w:p w14:paraId="0FE46D3B" w14:textId="7823F905" w:rsidR="005D3E12" w:rsidRPr="004C55EC" w:rsidRDefault="00E712C6" w:rsidP="004C55EC">
      <w:r w:rsidRPr="004C55EC">
        <w:t xml:space="preserve">I dette kapittelet gis det </w:t>
      </w:r>
      <w:r w:rsidR="0086087B" w:rsidRPr="004C55EC">
        <w:t xml:space="preserve">først en </w:t>
      </w:r>
      <w:r w:rsidR="00B97FDA" w:rsidRPr="004C55EC">
        <w:t>kort</w:t>
      </w:r>
      <w:r w:rsidR="0086087B" w:rsidRPr="004C55EC">
        <w:t xml:space="preserve"> omtale av fylkeskommunens oppgaver</w:t>
      </w:r>
      <w:r w:rsidR="0068225B" w:rsidRPr="004C55EC">
        <w:t xml:space="preserve"> og</w:t>
      </w:r>
      <w:r w:rsidR="00B97FDA" w:rsidRPr="004C55EC">
        <w:t xml:space="preserve"> rolle</w:t>
      </w:r>
      <w:r w:rsidR="0068225B" w:rsidRPr="004C55EC">
        <w:t xml:space="preserve"> (kap. 3.1), før vi gir en oversikt over </w:t>
      </w:r>
      <w:r w:rsidR="005D6A39" w:rsidRPr="004C55EC">
        <w:t>utvikling</w:t>
      </w:r>
      <w:r w:rsidR="0068225B" w:rsidRPr="004C55EC">
        <w:t>en</w:t>
      </w:r>
      <w:r w:rsidR="005D6A39" w:rsidRPr="004C55EC">
        <w:t xml:space="preserve"> i fylkeskommunenes inntekter og utgifter</w:t>
      </w:r>
      <w:r w:rsidR="0068225B" w:rsidRPr="004C55EC">
        <w:t xml:space="preserve"> (kap. 3.2)</w:t>
      </w:r>
      <w:r w:rsidR="005D6A39" w:rsidRPr="004C55EC">
        <w:t xml:space="preserve">. I </w:t>
      </w:r>
      <w:r w:rsidR="000D19FC" w:rsidRPr="004C55EC">
        <w:t>ka</w:t>
      </w:r>
      <w:r w:rsidR="00AE209B" w:rsidRPr="004C55EC">
        <w:t>pittel</w:t>
      </w:r>
      <w:r w:rsidR="005D6A39" w:rsidRPr="004C55EC">
        <w:t xml:space="preserve"> 3.3 </w:t>
      </w:r>
      <w:r w:rsidR="003A35B5" w:rsidRPr="004C55EC">
        <w:t>redegjør</w:t>
      </w:r>
      <w:r w:rsidR="0068225B" w:rsidRPr="004C55EC">
        <w:t xml:space="preserve"> vi </w:t>
      </w:r>
      <w:r w:rsidR="003A35B5" w:rsidRPr="004C55EC">
        <w:t xml:space="preserve">for </w:t>
      </w:r>
      <w:r w:rsidR="000C4465" w:rsidRPr="004C55EC">
        <w:t xml:space="preserve">de </w:t>
      </w:r>
      <w:r w:rsidR="003A35B5" w:rsidRPr="004C55EC">
        <w:t>grunnleggende prinsippe</w:t>
      </w:r>
      <w:r w:rsidR="000C4465" w:rsidRPr="004C55EC">
        <w:t>ne</w:t>
      </w:r>
      <w:r w:rsidR="003A35B5" w:rsidRPr="004C55EC">
        <w:t xml:space="preserve"> for utforming av inntektssystemet</w:t>
      </w:r>
      <w:r w:rsidR="000C4465" w:rsidRPr="004C55EC">
        <w:t>,</w:t>
      </w:r>
      <w:r w:rsidR="003A35B5" w:rsidRPr="004C55EC">
        <w:t xml:space="preserve"> </w:t>
      </w:r>
      <w:r w:rsidR="000A7691" w:rsidRPr="004C55EC">
        <w:t xml:space="preserve">før </w:t>
      </w:r>
      <w:r w:rsidR="000C4465" w:rsidRPr="004C55EC">
        <w:t xml:space="preserve">vi går gjennom </w:t>
      </w:r>
      <w:r w:rsidR="00C30036" w:rsidRPr="004C55EC">
        <w:t xml:space="preserve">de ulike elementene i dagens </w:t>
      </w:r>
      <w:r w:rsidR="00C312F3" w:rsidRPr="004C55EC">
        <w:t xml:space="preserve">system </w:t>
      </w:r>
      <w:r w:rsidR="00130BDD" w:rsidRPr="004C55EC">
        <w:t xml:space="preserve">i </w:t>
      </w:r>
      <w:r w:rsidR="00A7587F" w:rsidRPr="004C55EC">
        <w:t>kap</w:t>
      </w:r>
      <w:r w:rsidR="00C312F3" w:rsidRPr="004C55EC">
        <w:t>.</w:t>
      </w:r>
      <w:r w:rsidR="00A7587F" w:rsidRPr="004C55EC">
        <w:t xml:space="preserve"> 3.4.</w:t>
      </w:r>
    </w:p>
    <w:p w14:paraId="5796A914" w14:textId="77777777" w:rsidR="004C55EC" w:rsidRPr="004C55EC" w:rsidRDefault="00755F44" w:rsidP="004C55EC">
      <w:pPr>
        <w:pStyle w:val="Overskrift2"/>
      </w:pPr>
      <w:bookmarkStart w:id="15" w:name="_Toc120789382"/>
      <w:r w:rsidRPr="004C55EC">
        <w:t>Fylkeskommunenes oppgaver og roller</w:t>
      </w:r>
      <w:bookmarkEnd w:id="15"/>
    </w:p>
    <w:p w14:paraId="03003A4D" w14:textId="20B19465" w:rsidR="007C6F5F" w:rsidRPr="004C55EC" w:rsidRDefault="00C11532" w:rsidP="004C55EC">
      <w:r w:rsidRPr="004C55EC">
        <w:t xml:space="preserve">Norge har hatt </w:t>
      </w:r>
      <w:r w:rsidR="0093590C" w:rsidRPr="004C55EC">
        <w:t>et</w:t>
      </w:r>
      <w:r w:rsidRPr="004C55EC" w:rsidDel="0093590C">
        <w:t xml:space="preserve"> </w:t>
      </w:r>
      <w:r w:rsidRPr="004C55EC">
        <w:t>regional</w:t>
      </w:r>
      <w:r w:rsidR="009F54AE" w:rsidRPr="004C55EC">
        <w:t>t</w:t>
      </w:r>
      <w:r w:rsidRPr="004C55EC">
        <w:t xml:space="preserve"> </w:t>
      </w:r>
      <w:r w:rsidR="0093590C" w:rsidRPr="004C55EC">
        <w:t xml:space="preserve">folkevalgt </w:t>
      </w:r>
      <w:r w:rsidR="00DE29F3" w:rsidRPr="004C55EC">
        <w:t>nivå siden 1838</w:t>
      </w:r>
      <w:r w:rsidR="00BE3465" w:rsidRPr="004C55EC">
        <w:t xml:space="preserve">, men </w:t>
      </w:r>
      <w:r w:rsidR="0093590C" w:rsidRPr="004C55EC">
        <w:t>fylkeskommune</w:t>
      </w:r>
      <w:r w:rsidR="005B282D" w:rsidRPr="004C55EC">
        <w:t>ne</w:t>
      </w:r>
      <w:r w:rsidR="0093590C" w:rsidRPr="004C55EC">
        <w:t xml:space="preserve"> fikk sin nåværende </w:t>
      </w:r>
      <w:r w:rsidR="00B913B9" w:rsidRPr="004C55EC">
        <w:t>form</w:t>
      </w:r>
      <w:r w:rsidR="0093590C" w:rsidRPr="004C55EC">
        <w:t xml:space="preserve"> før</w:t>
      </w:r>
      <w:r w:rsidR="005B282D" w:rsidRPr="004C55EC">
        <w:t xml:space="preserve">st </w:t>
      </w:r>
      <w:r w:rsidR="004F7118" w:rsidRPr="004C55EC">
        <w:t xml:space="preserve">på 1970-tallet. </w:t>
      </w:r>
      <w:r w:rsidR="00FB37B0" w:rsidRPr="004C55EC">
        <w:t xml:space="preserve">Da ble </w:t>
      </w:r>
      <w:r w:rsidR="00FB37B0" w:rsidRPr="004C55EC">
        <w:rPr>
          <w:rStyle w:val="kursiv"/>
        </w:rPr>
        <w:t>Hovedkomiteen for reformer i lokalforvaltningen</w:t>
      </w:r>
      <w:r w:rsidR="00FB37B0" w:rsidRPr="004C55EC">
        <w:t xml:space="preserve"> nedsatt, og i </w:t>
      </w:r>
      <w:r w:rsidR="00D80F50" w:rsidRPr="004C55EC">
        <w:t xml:space="preserve">perioden </w:t>
      </w:r>
      <w:r w:rsidR="00FB37B0" w:rsidRPr="004C55EC">
        <w:t>1975–1977 skje</w:t>
      </w:r>
      <w:r w:rsidR="006C61FB" w:rsidRPr="004C55EC">
        <w:t>d</w:t>
      </w:r>
      <w:r w:rsidR="00FB37B0" w:rsidRPr="004C55EC">
        <w:t xml:space="preserve">de det </w:t>
      </w:r>
      <w:r w:rsidR="00D80F50" w:rsidRPr="004C55EC">
        <w:t xml:space="preserve">flere endringer i </w:t>
      </w:r>
      <w:r w:rsidR="00E8519B" w:rsidRPr="004C55EC">
        <w:t>fylkeskommunenes organisering</w:t>
      </w:r>
      <w:r w:rsidR="00556FD7" w:rsidRPr="004C55EC">
        <w:t>.</w:t>
      </w:r>
      <w:r w:rsidR="003E48DE" w:rsidRPr="004C55EC">
        <w:t xml:space="preserve"> Endringene innebar blant annet direktevalg til fylkestinget</w:t>
      </w:r>
      <w:r w:rsidR="007C6F5F" w:rsidRPr="004C55EC">
        <w:t>, frikobling fra fylkesmannsembetet, etablering av stillingen som fylkesadministrasjonssjef og innføring av direkte fylkesskatt.</w:t>
      </w:r>
      <w:r w:rsidR="00B376FB" w:rsidRPr="004C55EC">
        <w:rPr>
          <w:rStyle w:val="Fotnotereferanse"/>
        </w:rPr>
        <w:footnoteReference w:id="11"/>
      </w:r>
    </w:p>
    <w:p w14:paraId="60B6A7E0" w14:textId="77777777" w:rsidR="004C55EC" w:rsidRPr="004C55EC" w:rsidRDefault="00556FD7" w:rsidP="004C55EC">
      <w:r w:rsidRPr="004C55EC">
        <w:t>I dag er fylkeskommunen</w:t>
      </w:r>
      <w:r w:rsidR="008934C1" w:rsidRPr="004C55EC">
        <w:t xml:space="preserve"> det regionale </w:t>
      </w:r>
      <w:r w:rsidR="00EB550E" w:rsidRPr="004C55EC">
        <w:t>styrings- og forvaltningsnivået i Norge.</w:t>
      </w:r>
      <w:r w:rsidR="00DE29F3" w:rsidRPr="004C55EC">
        <w:t xml:space="preserve"> </w:t>
      </w:r>
      <w:r w:rsidR="00F0663D" w:rsidRPr="004C55EC">
        <w:t xml:space="preserve">Fylkeskommunene er </w:t>
      </w:r>
      <w:r w:rsidR="00282F6B" w:rsidRPr="004C55EC">
        <w:t xml:space="preserve">egne </w:t>
      </w:r>
      <w:r w:rsidR="000E0A19" w:rsidRPr="004C55EC">
        <w:t>rettssubjekter</w:t>
      </w:r>
      <w:r w:rsidR="008A1F18" w:rsidRPr="004C55EC">
        <w:t xml:space="preserve"> som </w:t>
      </w:r>
      <w:r w:rsidR="00CD0669" w:rsidRPr="004C55EC">
        <w:t>har rett til å styre seg selv</w:t>
      </w:r>
      <w:r w:rsidR="00494140" w:rsidRPr="004C55EC">
        <w:t>.</w:t>
      </w:r>
      <w:r w:rsidR="00F959B9" w:rsidRPr="004C55EC">
        <w:t xml:space="preserve"> </w:t>
      </w:r>
      <w:r w:rsidR="00EE29BA" w:rsidRPr="004C55EC">
        <w:t>Fylkeskommunene har viktig</w:t>
      </w:r>
      <w:r w:rsidR="009F54AE" w:rsidRPr="004C55EC">
        <w:t>e</w:t>
      </w:r>
      <w:r w:rsidR="00EE29BA" w:rsidRPr="004C55EC">
        <w:t xml:space="preserve"> oppgaver som tjenesteprodusenter, myndighetsutøvere</w:t>
      </w:r>
      <w:r w:rsidR="009F54AE" w:rsidRPr="004C55EC">
        <w:t>,</w:t>
      </w:r>
      <w:r w:rsidR="00EE29BA" w:rsidRPr="004C55EC">
        <w:t xml:space="preserve"> samfunnsutviklere</w:t>
      </w:r>
      <w:r w:rsidR="009F54AE" w:rsidRPr="004C55EC">
        <w:t xml:space="preserve"> og som demokratisk arena</w:t>
      </w:r>
      <w:r w:rsidR="00EE29BA" w:rsidRPr="004C55EC">
        <w:t>, og forvalter i den forbindelse betydeli</w:t>
      </w:r>
      <w:r w:rsidR="00AA08C9" w:rsidRPr="004C55EC">
        <w:t xml:space="preserve">ge </w:t>
      </w:r>
      <w:r w:rsidR="00AA08C9" w:rsidRPr="004C55EC">
        <w:lastRenderedPageBreak/>
        <w:t>økonomiske ressurser</w:t>
      </w:r>
      <w:r w:rsidR="005A2392" w:rsidRPr="004C55EC">
        <w:t>.</w:t>
      </w:r>
      <w:r w:rsidR="00AA08C9" w:rsidRPr="004C55EC">
        <w:t xml:space="preserve"> </w:t>
      </w:r>
      <w:r w:rsidR="003729D1" w:rsidRPr="004C55EC">
        <w:t xml:space="preserve">Utvalget viser til tidligere offentlige utredninger og </w:t>
      </w:r>
      <w:r w:rsidR="00ED0085" w:rsidRPr="004C55EC">
        <w:t>stortingsdokumenter for en nærmere gjennomgang av de ulike rollene.</w:t>
      </w:r>
      <w:r w:rsidR="00ED0085" w:rsidRPr="004C55EC">
        <w:rPr>
          <w:rStyle w:val="Fotnotereferanse"/>
        </w:rPr>
        <w:footnoteReference w:id="12"/>
      </w:r>
    </w:p>
    <w:p w14:paraId="4436E33C" w14:textId="77777777" w:rsidR="004C55EC" w:rsidRPr="004C55EC" w:rsidRDefault="00153AEB" w:rsidP="004C55EC">
      <w:r w:rsidRPr="004C55EC">
        <w:t xml:space="preserve">Fylkeskommunene er generalistkommuner, noe som innebærer at alle skal </w:t>
      </w:r>
      <w:r w:rsidR="000D28D3" w:rsidRPr="004C55EC">
        <w:t>løse de samme oppgavene</w:t>
      </w:r>
      <w:r w:rsidRPr="004C55EC">
        <w:t>, uavhengig av innbyggertall, bosettings</w:t>
      </w:r>
      <w:r w:rsidR="00A71928" w:rsidRPr="004C55EC">
        <w:t>mønster</w:t>
      </w:r>
      <w:r w:rsidR="00F77176" w:rsidRPr="004C55EC">
        <w:t xml:space="preserve"> </w:t>
      </w:r>
      <w:r w:rsidR="00A71928" w:rsidRPr="004C55EC">
        <w:t xml:space="preserve">og </w:t>
      </w:r>
      <w:r w:rsidR="00AF0D8B" w:rsidRPr="004C55EC">
        <w:t>andre</w:t>
      </w:r>
      <w:r w:rsidR="001068CA" w:rsidRPr="004C55EC">
        <w:t xml:space="preserve"> kjennetegn.</w:t>
      </w:r>
      <w:r w:rsidR="008C11EE" w:rsidRPr="004C55EC">
        <w:rPr>
          <w:rStyle w:val="Fotnotereferanse"/>
        </w:rPr>
        <w:footnoteReference w:id="13"/>
      </w:r>
      <w:r w:rsidR="001068CA" w:rsidRPr="004C55EC">
        <w:t xml:space="preserve"> Det </w:t>
      </w:r>
      <w:r w:rsidR="00B27F89" w:rsidRPr="004C55EC">
        <w:t xml:space="preserve">innebærer også at det samme finansieringssystemet </w:t>
      </w:r>
      <w:r w:rsidR="00DA511E" w:rsidRPr="004C55EC">
        <w:t>gjelder for alle</w:t>
      </w:r>
      <w:r w:rsidR="00F77176" w:rsidRPr="004C55EC">
        <w:t>. L</w:t>
      </w:r>
      <w:r w:rsidR="00495231" w:rsidRPr="004C55EC">
        <w:t xml:space="preserve">ovgivningen </w:t>
      </w:r>
      <w:r w:rsidR="00610283" w:rsidRPr="004C55EC">
        <w:t xml:space="preserve">gir de samme rammene for organisering </w:t>
      </w:r>
      <w:r w:rsidR="00E03E31" w:rsidRPr="004C55EC">
        <w:t xml:space="preserve">og styring </w:t>
      </w:r>
      <w:r w:rsidR="009743CB" w:rsidRPr="004C55EC">
        <w:t>for alle fylkeskommuner</w:t>
      </w:r>
      <w:r w:rsidR="00DA511E" w:rsidRPr="004C55EC">
        <w:t>.</w:t>
      </w:r>
    </w:p>
    <w:p w14:paraId="6983E541" w14:textId="5A532ECA" w:rsidR="0028306E" w:rsidRPr="004C55EC" w:rsidRDefault="004A0B3C" w:rsidP="004C55EC">
      <w:r w:rsidRPr="004C55EC">
        <w:t>Et viktig prinsipp i styring av kommunesektoren er rammestyring</w:t>
      </w:r>
      <w:r w:rsidR="00351F3C" w:rsidRPr="004C55EC">
        <w:t xml:space="preserve"> – både økonomisk og </w:t>
      </w:r>
      <w:r w:rsidR="005374D9" w:rsidRPr="004C55EC">
        <w:t>juridisk</w:t>
      </w:r>
      <w:r w:rsidRPr="004C55EC">
        <w:t>.</w:t>
      </w:r>
      <w:r w:rsidR="008D3B06" w:rsidRPr="004C55EC">
        <w:rPr>
          <w:rStyle w:val="Fotnotereferanse"/>
        </w:rPr>
        <w:footnoteReference w:id="14"/>
      </w:r>
      <w:r w:rsidRPr="004C55EC">
        <w:t xml:space="preserve"> </w:t>
      </w:r>
      <w:r w:rsidR="0045636B" w:rsidRPr="004C55EC">
        <w:t>Økonomisk</w:t>
      </w:r>
      <w:r w:rsidR="00EE2B3E" w:rsidRPr="004C55EC" w:rsidDel="0045636B">
        <w:t xml:space="preserve"> </w:t>
      </w:r>
      <w:r w:rsidR="00EE2B3E" w:rsidRPr="004C55EC">
        <w:t xml:space="preserve">innebærer </w:t>
      </w:r>
      <w:r w:rsidR="0045636B" w:rsidRPr="004C55EC">
        <w:t xml:space="preserve">dette </w:t>
      </w:r>
      <w:r w:rsidR="00EE2B3E" w:rsidRPr="004C55EC">
        <w:t xml:space="preserve">at staten </w:t>
      </w:r>
      <w:r w:rsidR="00123200" w:rsidRPr="004C55EC">
        <w:t>styrer fylkeskommunene gjennom inntekte</w:t>
      </w:r>
      <w:r w:rsidR="00591B5C" w:rsidRPr="004C55EC">
        <w:t>ne</w:t>
      </w:r>
      <w:r w:rsidR="004D2F4C" w:rsidRPr="004C55EC">
        <w:t xml:space="preserve">, og ikke gjennom </w:t>
      </w:r>
      <w:r w:rsidR="00DB095D" w:rsidRPr="004C55EC">
        <w:t xml:space="preserve">detaljstyring av utgiftene. </w:t>
      </w:r>
      <w:r w:rsidR="00AF7138" w:rsidRPr="004C55EC">
        <w:t>Kommuneloven</w:t>
      </w:r>
      <w:r w:rsidR="00CD1DF7" w:rsidRPr="004C55EC">
        <w:t xml:space="preserve"> </w:t>
      </w:r>
      <w:r w:rsidR="00B958B7" w:rsidRPr="004C55EC">
        <w:t>gir</w:t>
      </w:r>
      <w:r w:rsidR="00DC74A8" w:rsidRPr="004C55EC">
        <w:t xml:space="preserve"> videre</w:t>
      </w:r>
      <w:r w:rsidR="00B958B7" w:rsidRPr="004C55EC">
        <w:t xml:space="preserve"> føringer for forholdet mellom stat</w:t>
      </w:r>
      <w:r w:rsidR="0045636B" w:rsidRPr="004C55EC">
        <w:t>en</w:t>
      </w:r>
      <w:r w:rsidR="00B958B7" w:rsidRPr="004C55EC">
        <w:t xml:space="preserve"> og </w:t>
      </w:r>
      <w:r w:rsidR="00DC74A8" w:rsidRPr="004C55EC">
        <w:t>fylkeskommunene.</w:t>
      </w:r>
    </w:p>
    <w:p w14:paraId="2043652F" w14:textId="77777777" w:rsidR="004C55EC" w:rsidRPr="004C55EC" w:rsidRDefault="00150BD2" w:rsidP="004C55EC">
      <w:r w:rsidRPr="004C55EC">
        <w:t>Fylkeskommunenes oppgaveportefølje består både av lovpålagte oppgaver og myndighetsfunksjoner, og oppgaver og roller som fylkeskommunene selv har tatt initiativ til</w:t>
      </w:r>
      <w:r w:rsidR="00206969" w:rsidRPr="004C55EC">
        <w:t>.</w:t>
      </w:r>
      <w:r w:rsidRPr="004C55EC">
        <w:t xml:space="preserve"> </w:t>
      </w:r>
      <w:r w:rsidR="00206969" w:rsidRPr="004C55EC">
        <w:t>Fylkeskommunenes handlingsrom er negativt avgrenset</w:t>
      </w:r>
      <w:r w:rsidR="00993989" w:rsidRPr="004C55EC">
        <w:t xml:space="preserve">. Det </w:t>
      </w:r>
      <w:r w:rsidR="00F03FFB" w:rsidRPr="004C55EC">
        <w:t>inne</w:t>
      </w:r>
      <w:r w:rsidR="000E76AF" w:rsidRPr="004C55EC">
        <w:t>bærer at de på eget initiativ kan påta seg enhver oppgave som ikke er delegert til andre organer</w:t>
      </w:r>
      <w:r w:rsidRPr="004C55EC">
        <w:t>.</w:t>
      </w:r>
    </w:p>
    <w:p w14:paraId="53FFA33C" w14:textId="77777777" w:rsidR="004C55EC" w:rsidRPr="004C55EC" w:rsidRDefault="00305E8D" w:rsidP="004C55EC">
      <w:r w:rsidRPr="004C55EC">
        <w:t>Fylkeskommunene leverer viktige</w:t>
      </w:r>
      <w:r w:rsidR="00B564DD" w:rsidRPr="004C55EC">
        <w:t xml:space="preserve"> lovpålagte</w:t>
      </w:r>
      <w:r w:rsidRPr="004C55EC">
        <w:t xml:space="preserve"> </w:t>
      </w:r>
      <w:r w:rsidR="002D0006" w:rsidRPr="004C55EC">
        <w:t xml:space="preserve">velferdstjenester </w:t>
      </w:r>
      <w:r w:rsidR="00080AAB" w:rsidRPr="004C55EC">
        <w:t xml:space="preserve">som videregående </w:t>
      </w:r>
      <w:r w:rsidR="005869CF" w:rsidRPr="004C55EC">
        <w:t>opplæring</w:t>
      </w:r>
      <w:r w:rsidR="008C4816" w:rsidRPr="004C55EC">
        <w:t>,</w:t>
      </w:r>
      <w:r w:rsidR="00080AAB" w:rsidRPr="004C55EC">
        <w:t xml:space="preserve"> </w:t>
      </w:r>
      <w:r w:rsidR="00B564DD" w:rsidRPr="004C55EC">
        <w:t>tannhelse</w:t>
      </w:r>
      <w:r w:rsidR="008C4816" w:rsidRPr="004C55EC">
        <w:t xml:space="preserve"> og skoleskyss. </w:t>
      </w:r>
      <w:r w:rsidR="00B42E77" w:rsidRPr="004C55EC">
        <w:t xml:space="preserve">Fylkeskommunenes </w:t>
      </w:r>
      <w:r w:rsidR="00F6709B" w:rsidRPr="004C55EC">
        <w:t>oppgaver innen samferdsel er i mindre grad lovregulert</w:t>
      </w:r>
      <w:r w:rsidR="00340C17" w:rsidRPr="004C55EC">
        <w:t>, utover ansvaret for å tilby skoleskyss og generelle føringer i yrkestransportlova og veglova.</w:t>
      </w:r>
    </w:p>
    <w:p w14:paraId="7D3187B1" w14:textId="77777777" w:rsidR="004C55EC" w:rsidRPr="004C55EC" w:rsidRDefault="001453CA" w:rsidP="004C55EC">
      <w:r w:rsidRPr="004C55EC">
        <w:t xml:space="preserve">De </w:t>
      </w:r>
      <w:r w:rsidR="006A14A0" w:rsidRPr="004C55EC">
        <w:t xml:space="preserve">to </w:t>
      </w:r>
      <w:r w:rsidRPr="004C55EC">
        <w:t>største sektorene</w:t>
      </w:r>
      <w:r w:rsidR="00EF2360" w:rsidRPr="004C55EC">
        <w:t xml:space="preserve"> for fylkeskommunene</w:t>
      </w:r>
      <w:r w:rsidR="00F013B8" w:rsidRPr="004C55EC">
        <w:t>, målt som andel av</w:t>
      </w:r>
      <w:r w:rsidR="000352E3" w:rsidRPr="004C55EC">
        <w:t xml:space="preserve"> </w:t>
      </w:r>
      <w:r w:rsidR="00FD6539" w:rsidRPr="004C55EC">
        <w:t>brutto drifts</w:t>
      </w:r>
      <w:r w:rsidR="00F013B8" w:rsidRPr="004C55EC">
        <w:t>utgifte</w:t>
      </w:r>
      <w:r w:rsidR="00D42718" w:rsidRPr="004C55EC">
        <w:t>r</w:t>
      </w:r>
      <w:r w:rsidR="00F013B8" w:rsidRPr="004C55EC">
        <w:t xml:space="preserve">, </w:t>
      </w:r>
      <w:r w:rsidR="00616B8E" w:rsidRPr="004C55EC">
        <w:t xml:space="preserve">er videregående opplæring og </w:t>
      </w:r>
      <w:r w:rsidR="00982C8C" w:rsidRPr="004C55EC">
        <w:t>samferdsel</w:t>
      </w:r>
      <w:r w:rsidR="002055CC" w:rsidRPr="004C55EC">
        <w:t xml:space="preserve"> (jf. figur </w:t>
      </w:r>
      <w:r w:rsidR="0019267A" w:rsidRPr="004C55EC">
        <w:t>1</w:t>
      </w:r>
      <w:r w:rsidR="002055CC" w:rsidRPr="004C55EC">
        <w:t>)</w:t>
      </w:r>
      <w:r w:rsidR="004A2187" w:rsidRPr="004C55EC">
        <w:t>.</w:t>
      </w:r>
      <w:r w:rsidR="0070294C" w:rsidRPr="004C55EC">
        <w:t xml:space="preserve"> I 2019</w:t>
      </w:r>
      <w:r w:rsidR="003E3B62" w:rsidRPr="004C55EC">
        <w:t xml:space="preserve"> stod videregående opplæring</w:t>
      </w:r>
      <w:r w:rsidR="00A0630F" w:rsidRPr="004C55EC">
        <w:t xml:space="preserve"> </w:t>
      </w:r>
      <w:r w:rsidR="003E3B62" w:rsidRPr="004C55EC">
        <w:t xml:space="preserve">for </w:t>
      </w:r>
      <w:r w:rsidR="00516087" w:rsidRPr="004C55EC">
        <w:t>4</w:t>
      </w:r>
      <w:r w:rsidR="003A72EE" w:rsidRPr="004C55EC">
        <w:t>4</w:t>
      </w:r>
      <w:r w:rsidR="00516087" w:rsidRPr="004C55EC">
        <w:t xml:space="preserve"> prosent</w:t>
      </w:r>
      <w:r w:rsidR="00A0630F" w:rsidRPr="004C55EC">
        <w:t xml:space="preserve"> </w:t>
      </w:r>
      <w:r w:rsidR="002F46A2" w:rsidRPr="004C55EC">
        <w:t>av fylkeskommunenes samlede brutto driftsutgifter</w:t>
      </w:r>
      <w:r w:rsidR="00ED3060" w:rsidRPr="004C55EC">
        <w:t>,</w:t>
      </w:r>
      <w:r w:rsidR="00B8134A" w:rsidRPr="004C55EC">
        <w:t xml:space="preserve"> mens samferdsel</w:t>
      </w:r>
      <w:r w:rsidR="00D602FD" w:rsidRPr="004C55EC">
        <w:t xml:space="preserve"> </w:t>
      </w:r>
      <w:r w:rsidR="00B8134A" w:rsidRPr="004C55EC">
        <w:t xml:space="preserve">stod </w:t>
      </w:r>
      <w:r w:rsidR="00A0630F" w:rsidRPr="004C55EC">
        <w:t>for</w:t>
      </w:r>
      <w:r w:rsidR="00D602FD" w:rsidRPr="004C55EC">
        <w:t xml:space="preserve"> </w:t>
      </w:r>
      <w:r w:rsidR="003A72EE" w:rsidRPr="004C55EC">
        <w:t>3</w:t>
      </w:r>
      <w:r w:rsidR="00762A49" w:rsidRPr="004C55EC">
        <w:t>2</w:t>
      </w:r>
      <w:r w:rsidR="00A0630F" w:rsidRPr="004C55EC">
        <w:t xml:space="preserve"> </w:t>
      </w:r>
      <w:r w:rsidR="00EA0FA3" w:rsidRPr="004C55EC">
        <w:t xml:space="preserve">prosent. </w:t>
      </w:r>
      <w:r w:rsidR="008A7F79" w:rsidRPr="004C55EC">
        <w:t>I</w:t>
      </w:r>
      <w:r w:rsidR="00DB3072" w:rsidRPr="004C55EC">
        <w:t xml:space="preserve"> samme år stod tannhelse for 4 prosent av fylkeskommunenes samlede brutto driftsutgifter. </w:t>
      </w:r>
      <w:r w:rsidR="00B454D8" w:rsidRPr="004C55EC">
        <w:t>Fylkeskommunene har også noen</w:t>
      </w:r>
      <w:r w:rsidR="00F14183" w:rsidRPr="004C55EC">
        <w:t xml:space="preserve"> andre</w:t>
      </w:r>
      <w:r w:rsidR="00B454D8" w:rsidRPr="004C55EC">
        <w:t xml:space="preserve"> oppgaver </w:t>
      </w:r>
      <w:r w:rsidR="00FB6187" w:rsidRPr="004C55EC">
        <w:t>som</w:t>
      </w:r>
      <w:r w:rsidR="00EA7ADA" w:rsidRPr="004C55EC">
        <w:t xml:space="preserve"> </w:t>
      </w:r>
      <w:r w:rsidR="00987554" w:rsidRPr="004C55EC">
        <w:t xml:space="preserve">kulturminnevern, kultur, friluftsliv, vannforvaltningsmyndighet, </w:t>
      </w:r>
      <w:r w:rsidR="008A0F0A" w:rsidRPr="004C55EC">
        <w:t>regional planmyndighet</w:t>
      </w:r>
      <w:r w:rsidR="00E36AB5" w:rsidRPr="004C55EC">
        <w:t xml:space="preserve"> og regional utvikling.</w:t>
      </w:r>
    </w:p>
    <w:p w14:paraId="731CB243" w14:textId="6909E06D" w:rsidR="008E5E28" w:rsidRPr="004C55EC" w:rsidRDefault="00AD15EA" w:rsidP="004C55EC">
      <w:r>
        <w:rPr>
          <w:noProof/>
        </w:rPr>
        <w:lastRenderedPageBreak/>
        <w:drawing>
          <wp:inline distT="0" distB="0" distL="0" distR="0" wp14:anchorId="10BC72BF" wp14:editId="0481A5E9">
            <wp:extent cx="5742940" cy="3188335"/>
            <wp:effectExtent l="0" t="0" r="0" b="0"/>
            <wp:docPr id="12" name="Bilde 12" descr="Diagram. Brutto driftsutgifter (inkl. avskrivninger) fordelt på ulike sekt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Diagram. Brutto driftsutgifter (inkl. avskrivninger) fordelt på ulike sektor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3188335"/>
                    </a:xfrm>
                    <a:prstGeom prst="rect">
                      <a:avLst/>
                    </a:prstGeom>
                    <a:noFill/>
                  </pic:spPr>
                </pic:pic>
              </a:graphicData>
            </a:graphic>
          </wp:inline>
        </w:drawing>
      </w:r>
    </w:p>
    <w:p w14:paraId="2EEF985F" w14:textId="35203232" w:rsidR="008E5E28" w:rsidRPr="004C55EC" w:rsidRDefault="008E5E28"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w:t>
      </w:r>
      <w:r w:rsidR="00456F0B">
        <w:fldChar w:fldCharType="end"/>
      </w:r>
      <w:r w:rsidRPr="004C55EC">
        <w:t xml:space="preserve"> Brutto driftsutgifter (inkl. avskrivninger) fordelt på ulike sektorer. Tall for 2019, hele landet</w:t>
      </w:r>
      <w:r w:rsidR="00D06CDF" w:rsidRPr="004C55EC">
        <w:t>. Kilde:</w:t>
      </w:r>
      <w:r w:rsidR="00AB2295" w:rsidRPr="004C55EC">
        <w:t xml:space="preserve"> SSB</w:t>
      </w:r>
      <w:r w:rsidR="00D06CDF" w:rsidRPr="004C55EC">
        <w:t xml:space="preserve"> </w:t>
      </w:r>
      <w:r w:rsidR="00AB2295" w:rsidRPr="004C55EC">
        <w:t>(</w:t>
      </w:r>
      <w:r w:rsidR="00D06CDF" w:rsidRPr="004C55EC">
        <w:t>KOSTRA</w:t>
      </w:r>
      <w:r w:rsidR="00AB2295" w:rsidRPr="004C55EC">
        <w:t>)</w:t>
      </w:r>
    </w:p>
    <w:p w14:paraId="6C1BD18A" w14:textId="614A98F4" w:rsidR="004C55EC" w:rsidRPr="004C55EC" w:rsidRDefault="004A0DD3" w:rsidP="004C55EC">
      <w:r w:rsidRPr="004C55EC">
        <w:t>I 2021 stod f</w:t>
      </w:r>
      <w:r w:rsidR="00EB43E5" w:rsidRPr="004C55EC">
        <w:t>ylkeskommunene (utenom Oslo) for over 4</w:t>
      </w:r>
      <w:r w:rsidR="004C55EC" w:rsidRPr="004C55EC">
        <w:t>3 600</w:t>
      </w:r>
      <w:r w:rsidR="00EB43E5" w:rsidRPr="004C55EC">
        <w:t xml:space="preserve"> årsverk</w:t>
      </w:r>
      <w:r w:rsidR="001E2799" w:rsidRPr="004C55EC">
        <w:t>, og av disse utgjorde videregående opplæring (inkl. fagskoler) over 70 prosent.</w:t>
      </w:r>
      <w:r w:rsidR="001748A1" w:rsidRPr="004C55EC">
        <w:rPr>
          <w:rStyle w:val="Fotnotereferanse"/>
        </w:rPr>
        <w:footnoteReference w:id="15"/>
      </w:r>
      <w:r w:rsidR="001E2799" w:rsidRPr="004C55EC">
        <w:t xml:space="preserve"> </w:t>
      </w:r>
      <w:r w:rsidR="00A030C5" w:rsidRPr="004C55EC">
        <w:t xml:space="preserve">Årsverkene inkluderer ikke ansatte innen samferdsel (utenom sentraladministrasjonen), siden de </w:t>
      </w:r>
      <w:r w:rsidR="001748A1" w:rsidRPr="004C55EC">
        <w:t>fleste oppgavene innen samferdselssektoren utføres av eksterne operatører på oppdrag fra fylkeskommunene.</w:t>
      </w:r>
    </w:p>
    <w:p w14:paraId="5BFBCD81" w14:textId="77777777" w:rsidR="004C55EC" w:rsidRPr="004C55EC" w:rsidRDefault="00755F44" w:rsidP="004C55EC">
      <w:pPr>
        <w:pStyle w:val="Overskrift2"/>
      </w:pPr>
      <w:bookmarkStart w:id="16" w:name="_Toc120789383"/>
      <w:r w:rsidRPr="004C55EC">
        <w:t>Fylkeskommunenes inntekter og utgifter</w:t>
      </w:r>
      <w:bookmarkEnd w:id="16"/>
    </w:p>
    <w:p w14:paraId="2BE10BC8" w14:textId="222E0ED5" w:rsidR="00616707" w:rsidRPr="004C55EC" w:rsidRDefault="00BE4A16" w:rsidP="004C55EC">
      <w:r w:rsidRPr="004C55EC">
        <w:t>Den økonomiske virksomheten i kommunesektoren styres gjennom inntektsramme</w:t>
      </w:r>
      <w:r w:rsidR="003F2721" w:rsidRPr="004C55EC">
        <w:t>r</w:t>
      </w:r>
      <w:r w:rsidRPr="004C55EC">
        <w:t xml:space="preserve"> </w:t>
      </w:r>
      <w:r w:rsidR="003F2721" w:rsidRPr="004C55EC">
        <w:t xml:space="preserve">fastsatt av </w:t>
      </w:r>
      <w:r w:rsidRPr="004C55EC">
        <w:t xml:space="preserve">Stortinget. </w:t>
      </w:r>
      <w:r w:rsidR="0007456C" w:rsidRPr="004C55EC">
        <w:t>Fylkeskommunene finansieres hovedsakelig gjennom skatteinntekter og overføringer fra staten, men har også andre inntekter som brukerbetalinger og gebyrer.</w:t>
      </w:r>
    </w:p>
    <w:p w14:paraId="51DE51DA" w14:textId="7971E315" w:rsidR="004C55EC" w:rsidRPr="004C55EC" w:rsidRDefault="000B5F5F" w:rsidP="004C55EC">
      <w:r w:rsidRPr="004C55EC">
        <w:t xml:space="preserve">Tabellen </w:t>
      </w:r>
      <w:r w:rsidR="0019267A" w:rsidRPr="004C55EC">
        <w:t>3</w:t>
      </w:r>
      <w:r w:rsidR="000F62D2" w:rsidRPr="004C55EC">
        <w:t xml:space="preserve"> viser </w:t>
      </w:r>
      <w:r w:rsidR="008F0C6D" w:rsidRPr="004C55EC">
        <w:t xml:space="preserve">utvikling i </w:t>
      </w:r>
      <w:r w:rsidR="00882EFA" w:rsidRPr="004C55EC">
        <w:t xml:space="preserve">noen utvalgte økonomiske indikatorer </w:t>
      </w:r>
      <w:r w:rsidR="00765BA3" w:rsidRPr="004C55EC">
        <w:t xml:space="preserve">for </w:t>
      </w:r>
      <w:r w:rsidR="008F0C6D" w:rsidRPr="004C55EC">
        <w:t>fylkeskommunenes</w:t>
      </w:r>
      <w:r w:rsidR="009C0A3A" w:rsidRPr="004C55EC">
        <w:t xml:space="preserve"> økonomi</w:t>
      </w:r>
      <w:r w:rsidR="00C9478D" w:rsidRPr="004C55EC">
        <w:t xml:space="preserve"> i perioden 2017</w:t>
      </w:r>
      <w:r w:rsidR="00635E26" w:rsidRPr="004C55EC">
        <w:t>–</w:t>
      </w:r>
      <w:r w:rsidR="00C9478D" w:rsidRPr="004C55EC">
        <w:t>2021</w:t>
      </w:r>
      <w:r w:rsidR="00890438" w:rsidRPr="004C55EC">
        <w:t xml:space="preserve"> (ekskl. Oslo)</w:t>
      </w:r>
      <w:r w:rsidR="009C0A3A" w:rsidRPr="004C55EC">
        <w:t>.</w:t>
      </w:r>
      <w:r w:rsidR="00A76B5E" w:rsidRPr="004C55EC">
        <w:t xml:space="preserve"> Brutto driftsinntekter</w:t>
      </w:r>
      <w:r w:rsidR="00FE7BCE" w:rsidRPr="004C55EC">
        <w:t xml:space="preserve"> og driftsutgifter</w:t>
      </w:r>
      <w:r w:rsidR="00A76B5E" w:rsidRPr="004C55EC">
        <w:t xml:space="preserve"> </w:t>
      </w:r>
      <w:r w:rsidR="00FE7BCE" w:rsidRPr="004C55EC">
        <w:t>i alt utgjorde om lag 8</w:t>
      </w:r>
      <w:r w:rsidR="004C55EC" w:rsidRPr="004C55EC">
        <w:t>3 mrd.</w:t>
      </w:r>
      <w:r w:rsidR="00FE7BCE" w:rsidRPr="004C55EC">
        <w:t xml:space="preserve"> </w:t>
      </w:r>
      <w:r w:rsidR="00CB69DC" w:rsidRPr="004C55EC">
        <w:t>k</w:t>
      </w:r>
      <w:r w:rsidR="00FE7BCE" w:rsidRPr="004C55EC">
        <w:t>roner i 2019.</w:t>
      </w:r>
      <w:r w:rsidR="00C86F1A" w:rsidRPr="004C55EC">
        <w:t xml:space="preserve"> </w:t>
      </w:r>
      <w:r w:rsidR="00324199" w:rsidRPr="004C55EC">
        <w:t xml:space="preserve">Frie inntekter utgjorde </w:t>
      </w:r>
      <w:r w:rsidR="00051487" w:rsidRPr="004C55EC">
        <w:t>62,</w:t>
      </w:r>
      <w:r w:rsidR="004C55EC" w:rsidRPr="004C55EC">
        <w:t>6 mrd.</w:t>
      </w:r>
      <w:r w:rsidR="00051487" w:rsidRPr="004C55EC">
        <w:t xml:space="preserve"> kroner. </w:t>
      </w:r>
      <w:r w:rsidR="002B4562" w:rsidRPr="004C55EC">
        <w:t>Tallene for</w:t>
      </w:r>
      <w:r w:rsidR="00051487" w:rsidRPr="004C55EC" w:rsidDel="002B4562">
        <w:t xml:space="preserve"> </w:t>
      </w:r>
      <w:r w:rsidR="00051487" w:rsidRPr="004C55EC">
        <w:t xml:space="preserve">2020 og 2021 </w:t>
      </w:r>
      <w:r w:rsidR="002B4562" w:rsidRPr="004C55EC">
        <w:t xml:space="preserve">er påvirket av </w:t>
      </w:r>
      <w:r w:rsidR="004470D4" w:rsidRPr="004C55EC">
        <w:t>korona</w:t>
      </w:r>
      <w:r w:rsidR="002B4562" w:rsidRPr="004C55EC">
        <w:t>pandemien</w:t>
      </w:r>
      <w:r w:rsidR="00B222A2" w:rsidRPr="004C55EC">
        <w:t>. Blant annet</w:t>
      </w:r>
      <w:r w:rsidR="00D43D97" w:rsidRPr="004C55EC">
        <w:t xml:space="preserve"> inkluderer </w:t>
      </w:r>
      <w:r w:rsidR="00B222A2" w:rsidRPr="004C55EC">
        <w:t xml:space="preserve">de </w:t>
      </w:r>
      <w:r w:rsidR="00D43D97" w:rsidRPr="004C55EC">
        <w:lastRenderedPageBreak/>
        <w:t xml:space="preserve">ekstrabevilgninger på om lag </w:t>
      </w:r>
      <w:r w:rsidR="004C55EC" w:rsidRPr="004C55EC">
        <w:t>4 mrd.</w:t>
      </w:r>
      <w:r w:rsidR="00D43D97" w:rsidRPr="004C55EC">
        <w:t xml:space="preserve"> kroner </w:t>
      </w:r>
      <w:r w:rsidR="00316754" w:rsidRPr="004C55EC">
        <w:t xml:space="preserve">hvert av årene </w:t>
      </w:r>
      <w:r w:rsidR="00D43D97" w:rsidRPr="004C55EC">
        <w:t xml:space="preserve">i </w:t>
      </w:r>
      <w:r w:rsidR="00CE5B9D" w:rsidRPr="004C55EC">
        <w:t xml:space="preserve">kompensasjon for </w:t>
      </w:r>
      <w:r w:rsidR="00EA77AC" w:rsidRPr="004C55EC">
        <w:t>mindreinntekter og merutgifter som følge av pandemien</w:t>
      </w:r>
      <w:r w:rsidR="009C5DAB" w:rsidRPr="004C55EC">
        <w:t>.</w:t>
      </w:r>
      <w:r w:rsidR="00965D15" w:rsidRPr="004C55EC">
        <w:rPr>
          <w:rStyle w:val="Fotnotereferanse"/>
        </w:rPr>
        <w:footnoteReference w:id="16"/>
      </w:r>
    </w:p>
    <w:p w14:paraId="2B7E8D6F" w14:textId="6607BCAE" w:rsidR="009660BA" w:rsidRPr="004C55EC" w:rsidRDefault="009660BA"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3</w:t>
      </w:r>
      <w:r w:rsidR="00456F0B">
        <w:fldChar w:fldCharType="end"/>
      </w:r>
      <w:r w:rsidRPr="004C55EC">
        <w:t xml:space="preserve"> Fylkeskommunenes inntekter og utgifter i mill. kroner, 2017–2021. Landet ekskl. Oslo*</w:t>
      </w:r>
    </w:p>
    <w:tbl>
      <w:tblPr>
        <w:tblW w:w="8960" w:type="dxa"/>
        <w:tblCellMar>
          <w:left w:w="70" w:type="dxa"/>
          <w:right w:w="70" w:type="dxa"/>
        </w:tblCellMar>
        <w:tblLook w:val="04A0" w:firstRow="1" w:lastRow="0" w:firstColumn="1" w:lastColumn="0" w:noHBand="0" w:noVBand="1"/>
      </w:tblPr>
      <w:tblGrid>
        <w:gridCol w:w="3440"/>
        <w:gridCol w:w="920"/>
        <w:gridCol w:w="920"/>
        <w:gridCol w:w="920"/>
        <w:gridCol w:w="920"/>
        <w:gridCol w:w="920"/>
        <w:gridCol w:w="983"/>
      </w:tblGrid>
      <w:tr w:rsidR="0091175E" w:rsidRPr="004C55EC" w14:paraId="79E16EE0" w14:textId="63A28B13" w:rsidTr="004C55EC">
        <w:trPr>
          <w:trHeight w:val="300"/>
        </w:trPr>
        <w:tc>
          <w:tcPr>
            <w:tcW w:w="3440" w:type="dxa"/>
            <w:tcBorders>
              <w:top w:val="single" w:sz="4" w:space="0" w:color="auto"/>
              <w:left w:val="nil"/>
              <w:bottom w:val="single" w:sz="4" w:space="0" w:color="auto"/>
              <w:right w:val="nil"/>
            </w:tcBorders>
            <w:shd w:val="clear" w:color="auto" w:fill="auto"/>
            <w:noWrap/>
            <w:vAlign w:val="bottom"/>
            <w:hideMark/>
          </w:tcPr>
          <w:p w14:paraId="742EBA62" w14:textId="77777777" w:rsidR="0091175E" w:rsidRPr="004C55EC" w:rsidRDefault="0091175E" w:rsidP="004C55EC">
            <w:pPr>
              <w:pStyle w:val="TabellHode-kolonne"/>
              <w:rPr>
                <w:rStyle w:val="halvfet"/>
              </w:rPr>
            </w:pPr>
          </w:p>
        </w:tc>
        <w:tc>
          <w:tcPr>
            <w:tcW w:w="920" w:type="dxa"/>
            <w:tcBorders>
              <w:top w:val="single" w:sz="4" w:space="0" w:color="auto"/>
              <w:left w:val="nil"/>
              <w:bottom w:val="single" w:sz="4" w:space="0" w:color="auto"/>
              <w:right w:val="nil"/>
            </w:tcBorders>
            <w:shd w:val="clear" w:color="auto" w:fill="auto"/>
            <w:noWrap/>
            <w:vAlign w:val="bottom"/>
            <w:hideMark/>
          </w:tcPr>
          <w:p w14:paraId="3FB13AC3" w14:textId="77777777" w:rsidR="0091175E" w:rsidRPr="004C55EC" w:rsidRDefault="0091175E" w:rsidP="004C55EC">
            <w:pPr>
              <w:pStyle w:val="TabellHode-kolonne"/>
              <w:jc w:val="right"/>
              <w:rPr>
                <w:rStyle w:val="halvfet"/>
              </w:rPr>
            </w:pPr>
            <w:r w:rsidRPr="004C55EC">
              <w:rPr>
                <w:rStyle w:val="halvfet"/>
              </w:rPr>
              <w:t>2017</w:t>
            </w:r>
          </w:p>
        </w:tc>
        <w:tc>
          <w:tcPr>
            <w:tcW w:w="920" w:type="dxa"/>
            <w:tcBorders>
              <w:top w:val="single" w:sz="4" w:space="0" w:color="auto"/>
              <w:left w:val="nil"/>
              <w:bottom w:val="single" w:sz="4" w:space="0" w:color="auto"/>
              <w:right w:val="nil"/>
            </w:tcBorders>
            <w:shd w:val="clear" w:color="auto" w:fill="auto"/>
            <w:noWrap/>
            <w:vAlign w:val="bottom"/>
            <w:hideMark/>
          </w:tcPr>
          <w:p w14:paraId="0D2819BE" w14:textId="77777777" w:rsidR="0091175E" w:rsidRPr="004C55EC" w:rsidRDefault="0091175E" w:rsidP="004C55EC">
            <w:pPr>
              <w:pStyle w:val="TabellHode-kolonne"/>
              <w:jc w:val="right"/>
              <w:rPr>
                <w:rStyle w:val="halvfet"/>
              </w:rPr>
            </w:pPr>
            <w:r w:rsidRPr="004C55EC">
              <w:rPr>
                <w:rStyle w:val="halvfet"/>
              </w:rPr>
              <w:t>2018</w:t>
            </w:r>
          </w:p>
        </w:tc>
        <w:tc>
          <w:tcPr>
            <w:tcW w:w="920" w:type="dxa"/>
            <w:tcBorders>
              <w:top w:val="single" w:sz="4" w:space="0" w:color="auto"/>
              <w:left w:val="nil"/>
              <w:bottom w:val="single" w:sz="4" w:space="0" w:color="auto"/>
              <w:right w:val="nil"/>
            </w:tcBorders>
            <w:shd w:val="clear" w:color="auto" w:fill="auto"/>
            <w:noWrap/>
            <w:vAlign w:val="bottom"/>
            <w:hideMark/>
          </w:tcPr>
          <w:p w14:paraId="56704BC3" w14:textId="77777777" w:rsidR="0091175E" w:rsidRPr="004C55EC" w:rsidRDefault="0091175E" w:rsidP="004C55EC">
            <w:pPr>
              <w:pStyle w:val="TabellHode-kolonne"/>
              <w:jc w:val="right"/>
              <w:rPr>
                <w:rStyle w:val="halvfet"/>
              </w:rPr>
            </w:pPr>
            <w:r w:rsidRPr="004C55EC">
              <w:rPr>
                <w:rStyle w:val="halvfet"/>
              </w:rPr>
              <w:t>2019</w:t>
            </w:r>
          </w:p>
        </w:tc>
        <w:tc>
          <w:tcPr>
            <w:tcW w:w="920" w:type="dxa"/>
            <w:tcBorders>
              <w:top w:val="single" w:sz="4" w:space="0" w:color="auto"/>
              <w:left w:val="nil"/>
              <w:bottom w:val="single" w:sz="4" w:space="0" w:color="auto"/>
              <w:right w:val="nil"/>
            </w:tcBorders>
            <w:shd w:val="clear" w:color="auto" w:fill="auto"/>
            <w:noWrap/>
            <w:vAlign w:val="bottom"/>
            <w:hideMark/>
          </w:tcPr>
          <w:p w14:paraId="2D176B75" w14:textId="2FFCDA99" w:rsidR="0091175E" w:rsidRPr="004C55EC" w:rsidRDefault="0091175E" w:rsidP="004C55EC">
            <w:pPr>
              <w:pStyle w:val="TabellHode-kolonne"/>
              <w:jc w:val="right"/>
              <w:rPr>
                <w:rStyle w:val="halvfet"/>
              </w:rPr>
            </w:pPr>
            <w:r w:rsidRPr="004C55EC">
              <w:rPr>
                <w:rStyle w:val="halvfet"/>
              </w:rPr>
              <w:t>2020</w:t>
            </w:r>
            <w:r w:rsidR="009D0B52" w:rsidRPr="004C55EC">
              <w:rPr>
                <w:rStyle w:val="halvfet"/>
              </w:rPr>
              <w:t>**</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6822564" w14:textId="462E00C5" w:rsidR="0091175E" w:rsidRPr="004C55EC" w:rsidRDefault="0091175E" w:rsidP="004C55EC">
            <w:pPr>
              <w:pStyle w:val="TabellHode-kolonne"/>
              <w:jc w:val="right"/>
              <w:rPr>
                <w:rStyle w:val="halvfet"/>
              </w:rPr>
            </w:pPr>
            <w:r w:rsidRPr="004C55EC">
              <w:rPr>
                <w:rStyle w:val="halvfet"/>
              </w:rPr>
              <w:t>2021</w:t>
            </w:r>
            <w:r w:rsidR="009D0B52" w:rsidRPr="004C55EC">
              <w:rPr>
                <w:rStyle w:val="halvfet"/>
              </w:rPr>
              <w:t>**</w:t>
            </w:r>
          </w:p>
        </w:tc>
        <w:tc>
          <w:tcPr>
            <w:tcW w:w="920" w:type="dxa"/>
            <w:tcBorders>
              <w:top w:val="single" w:sz="4" w:space="0" w:color="auto"/>
              <w:left w:val="single" w:sz="4" w:space="0" w:color="auto"/>
              <w:bottom w:val="single" w:sz="4" w:space="0" w:color="auto"/>
              <w:right w:val="nil"/>
            </w:tcBorders>
            <w:vAlign w:val="bottom"/>
          </w:tcPr>
          <w:p w14:paraId="6DBE30C4" w14:textId="49108F78" w:rsidR="0091175E" w:rsidRPr="004C55EC" w:rsidRDefault="00C31B6A" w:rsidP="004C55EC">
            <w:pPr>
              <w:pStyle w:val="TabellHode-kolonne"/>
              <w:jc w:val="right"/>
              <w:rPr>
                <w:rStyle w:val="halvfet"/>
              </w:rPr>
            </w:pPr>
            <w:r w:rsidRPr="004C55EC">
              <w:rPr>
                <w:rStyle w:val="halvfet"/>
              </w:rPr>
              <w:t xml:space="preserve">Endring </w:t>
            </w:r>
            <w:r w:rsidR="002D3F51" w:rsidRPr="004C55EC">
              <w:rPr>
                <w:rStyle w:val="halvfet"/>
              </w:rPr>
              <w:t>17</w:t>
            </w:r>
            <w:r w:rsidR="009C5DAB" w:rsidRPr="004C55EC">
              <w:rPr>
                <w:rStyle w:val="halvfet"/>
              </w:rPr>
              <w:t>–</w:t>
            </w:r>
            <w:r w:rsidR="002D3F51" w:rsidRPr="004C55EC">
              <w:rPr>
                <w:rStyle w:val="halvfet"/>
              </w:rPr>
              <w:t>21 i pst.</w:t>
            </w:r>
          </w:p>
        </w:tc>
      </w:tr>
      <w:tr w:rsidR="0091175E" w:rsidRPr="004C55EC" w14:paraId="00D60CFC" w14:textId="4E7D718C" w:rsidTr="009C5DAB">
        <w:trPr>
          <w:trHeight w:val="300"/>
        </w:trPr>
        <w:tc>
          <w:tcPr>
            <w:tcW w:w="3440" w:type="dxa"/>
            <w:tcBorders>
              <w:top w:val="single" w:sz="4" w:space="0" w:color="auto"/>
              <w:left w:val="nil"/>
              <w:right w:val="nil"/>
            </w:tcBorders>
            <w:shd w:val="clear" w:color="auto" w:fill="F2F2F2" w:themeFill="background1" w:themeFillShade="F2"/>
            <w:noWrap/>
            <w:vAlign w:val="center"/>
            <w:hideMark/>
          </w:tcPr>
          <w:p w14:paraId="586789D3" w14:textId="1EFB604E" w:rsidR="0091175E" w:rsidRPr="004C55EC" w:rsidRDefault="0091175E" w:rsidP="004C55EC">
            <w:pPr>
              <w:pStyle w:val="TabellHode-rad"/>
            </w:pPr>
            <w:r w:rsidRPr="004C55EC">
              <w:t>Brutto driftsinntekter i alt</w:t>
            </w:r>
          </w:p>
        </w:tc>
        <w:tc>
          <w:tcPr>
            <w:tcW w:w="920" w:type="dxa"/>
            <w:tcBorders>
              <w:top w:val="single" w:sz="4" w:space="0" w:color="auto"/>
              <w:left w:val="nil"/>
              <w:right w:val="nil"/>
            </w:tcBorders>
            <w:shd w:val="clear" w:color="auto" w:fill="F2F2F2" w:themeFill="background1" w:themeFillShade="F2"/>
            <w:noWrap/>
            <w:vAlign w:val="center"/>
            <w:hideMark/>
          </w:tcPr>
          <w:p w14:paraId="171F46A3" w14:textId="4D4A9F8A" w:rsidR="0091175E" w:rsidRPr="004C55EC" w:rsidRDefault="0091175E" w:rsidP="004C55EC">
            <w:pPr>
              <w:jc w:val="right"/>
            </w:pPr>
            <w:r w:rsidRPr="004C55EC">
              <w:t xml:space="preserve"> 7</w:t>
            </w:r>
            <w:r w:rsidR="004C55EC" w:rsidRPr="004C55EC">
              <w:t>8 637</w:t>
            </w:r>
            <w:r w:rsidRPr="004C55EC">
              <w:t xml:space="preserve"> </w:t>
            </w:r>
          </w:p>
        </w:tc>
        <w:tc>
          <w:tcPr>
            <w:tcW w:w="920" w:type="dxa"/>
            <w:tcBorders>
              <w:top w:val="single" w:sz="4" w:space="0" w:color="auto"/>
              <w:left w:val="nil"/>
              <w:right w:val="nil"/>
            </w:tcBorders>
            <w:shd w:val="clear" w:color="auto" w:fill="F2F2F2" w:themeFill="background1" w:themeFillShade="F2"/>
            <w:noWrap/>
            <w:vAlign w:val="center"/>
            <w:hideMark/>
          </w:tcPr>
          <w:p w14:paraId="25E58CAB" w14:textId="4D8B5679" w:rsidR="0091175E" w:rsidRPr="004C55EC" w:rsidRDefault="0091175E" w:rsidP="004C55EC">
            <w:pPr>
              <w:jc w:val="right"/>
            </w:pPr>
            <w:r w:rsidRPr="004C55EC">
              <w:t xml:space="preserve"> 8</w:t>
            </w:r>
            <w:r w:rsidR="004C55EC" w:rsidRPr="004C55EC">
              <w:t>0 687</w:t>
            </w:r>
            <w:r w:rsidRPr="004C55EC">
              <w:t xml:space="preserve"> </w:t>
            </w:r>
          </w:p>
        </w:tc>
        <w:tc>
          <w:tcPr>
            <w:tcW w:w="920" w:type="dxa"/>
            <w:tcBorders>
              <w:top w:val="single" w:sz="4" w:space="0" w:color="auto"/>
              <w:left w:val="nil"/>
              <w:right w:val="nil"/>
            </w:tcBorders>
            <w:shd w:val="clear" w:color="auto" w:fill="F2F2F2" w:themeFill="background1" w:themeFillShade="F2"/>
            <w:noWrap/>
            <w:vAlign w:val="center"/>
            <w:hideMark/>
          </w:tcPr>
          <w:p w14:paraId="72525176" w14:textId="5DE973CE" w:rsidR="0091175E" w:rsidRPr="004C55EC" w:rsidRDefault="0091175E" w:rsidP="004C55EC">
            <w:pPr>
              <w:jc w:val="right"/>
            </w:pPr>
            <w:r w:rsidRPr="004C55EC">
              <w:t xml:space="preserve"> 8</w:t>
            </w:r>
            <w:r w:rsidR="004C55EC" w:rsidRPr="004C55EC">
              <w:t>3 573</w:t>
            </w:r>
            <w:r w:rsidRPr="004C55EC">
              <w:t xml:space="preserve"> </w:t>
            </w:r>
          </w:p>
        </w:tc>
        <w:tc>
          <w:tcPr>
            <w:tcW w:w="920" w:type="dxa"/>
            <w:tcBorders>
              <w:top w:val="single" w:sz="4" w:space="0" w:color="auto"/>
              <w:left w:val="nil"/>
              <w:right w:val="nil"/>
            </w:tcBorders>
            <w:shd w:val="clear" w:color="auto" w:fill="F2F2F2" w:themeFill="background1" w:themeFillShade="F2"/>
            <w:noWrap/>
            <w:vAlign w:val="center"/>
            <w:hideMark/>
          </w:tcPr>
          <w:p w14:paraId="5B0C17CC" w14:textId="1D51B42F" w:rsidR="0091175E" w:rsidRPr="004C55EC" w:rsidRDefault="0091175E" w:rsidP="004C55EC">
            <w:pPr>
              <w:jc w:val="right"/>
            </w:pPr>
            <w:r w:rsidRPr="004C55EC">
              <w:t xml:space="preserve"> 9</w:t>
            </w:r>
            <w:r w:rsidR="004C55EC" w:rsidRPr="004C55EC">
              <w:t>2 084</w:t>
            </w:r>
            <w:r w:rsidRPr="004C55EC">
              <w:t xml:space="preserve"> </w:t>
            </w:r>
          </w:p>
        </w:tc>
        <w:tc>
          <w:tcPr>
            <w:tcW w:w="920" w:type="dxa"/>
            <w:tcBorders>
              <w:top w:val="single" w:sz="4" w:space="0" w:color="auto"/>
              <w:left w:val="nil"/>
              <w:right w:val="single" w:sz="4" w:space="0" w:color="auto"/>
            </w:tcBorders>
            <w:shd w:val="clear" w:color="auto" w:fill="F2F2F2" w:themeFill="background1" w:themeFillShade="F2"/>
            <w:noWrap/>
            <w:vAlign w:val="center"/>
            <w:hideMark/>
          </w:tcPr>
          <w:p w14:paraId="79F9D7BB" w14:textId="1287D9D6" w:rsidR="0091175E" w:rsidRPr="004C55EC" w:rsidRDefault="0091175E" w:rsidP="004C55EC">
            <w:pPr>
              <w:jc w:val="right"/>
            </w:pPr>
            <w:r w:rsidRPr="004C55EC">
              <w:t xml:space="preserve"> 9</w:t>
            </w:r>
            <w:r w:rsidR="004C55EC" w:rsidRPr="004C55EC">
              <w:t>8 147</w:t>
            </w:r>
            <w:r w:rsidRPr="004C55EC">
              <w:t xml:space="preserve"> </w:t>
            </w:r>
          </w:p>
        </w:tc>
        <w:tc>
          <w:tcPr>
            <w:tcW w:w="920" w:type="dxa"/>
            <w:tcBorders>
              <w:top w:val="single" w:sz="4" w:space="0" w:color="auto"/>
              <w:left w:val="single" w:sz="4" w:space="0" w:color="auto"/>
              <w:right w:val="nil"/>
            </w:tcBorders>
            <w:shd w:val="clear" w:color="auto" w:fill="F2F2F2" w:themeFill="background1" w:themeFillShade="F2"/>
            <w:vAlign w:val="center"/>
          </w:tcPr>
          <w:p w14:paraId="3D79D6E9" w14:textId="22C3CE22" w:rsidR="0091175E" w:rsidRPr="004C55EC" w:rsidRDefault="003B0C09" w:rsidP="004C55EC">
            <w:pPr>
              <w:jc w:val="right"/>
            </w:pPr>
            <w:r w:rsidRPr="004C55EC">
              <w:t>24,8</w:t>
            </w:r>
          </w:p>
        </w:tc>
      </w:tr>
      <w:tr w:rsidR="0091175E" w:rsidRPr="004C55EC" w14:paraId="737FD65B" w14:textId="517E5EE6" w:rsidTr="009C5DAB">
        <w:trPr>
          <w:trHeight w:val="300"/>
        </w:trPr>
        <w:tc>
          <w:tcPr>
            <w:tcW w:w="3440" w:type="dxa"/>
            <w:tcBorders>
              <w:top w:val="nil"/>
              <w:left w:val="nil"/>
              <w:bottom w:val="single" w:sz="4" w:space="0" w:color="auto"/>
              <w:right w:val="nil"/>
            </w:tcBorders>
            <w:shd w:val="clear" w:color="auto" w:fill="auto"/>
            <w:noWrap/>
            <w:vAlign w:val="center"/>
            <w:hideMark/>
          </w:tcPr>
          <w:p w14:paraId="2EBCD054" w14:textId="107FA40B" w:rsidR="0091175E" w:rsidRPr="004C55EC" w:rsidRDefault="0091175E" w:rsidP="004C55EC">
            <w:pPr>
              <w:pStyle w:val="TabellHode-rad"/>
            </w:pPr>
            <w:r w:rsidRPr="004C55EC">
              <w:t>Brutto driftsutgifter i alt</w:t>
            </w:r>
          </w:p>
        </w:tc>
        <w:tc>
          <w:tcPr>
            <w:tcW w:w="920" w:type="dxa"/>
            <w:tcBorders>
              <w:top w:val="nil"/>
              <w:left w:val="nil"/>
              <w:bottom w:val="single" w:sz="4" w:space="0" w:color="auto"/>
              <w:right w:val="nil"/>
            </w:tcBorders>
            <w:shd w:val="clear" w:color="auto" w:fill="auto"/>
            <w:noWrap/>
            <w:vAlign w:val="center"/>
            <w:hideMark/>
          </w:tcPr>
          <w:p w14:paraId="1C90E383" w14:textId="6CAA789D" w:rsidR="0091175E" w:rsidRPr="004C55EC" w:rsidRDefault="0091175E" w:rsidP="004C55EC">
            <w:pPr>
              <w:jc w:val="right"/>
            </w:pPr>
            <w:r w:rsidRPr="004C55EC">
              <w:t xml:space="preserve"> 7</w:t>
            </w:r>
            <w:r w:rsidR="004C55EC" w:rsidRPr="004C55EC">
              <w:t>6 361</w:t>
            </w:r>
            <w:r w:rsidRPr="004C55EC">
              <w:t xml:space="preserve"> </w:t>
            </w:r>
          </w:p>
        </w:tc>
        <w:tc>
          <w:tcPr>
            <w:tcW w:w="920" w:type="dxa"/>
            <w:tcBorders>
              <w:top w:val="nil"/>
              <w:left w:val="nil"/>
              <w:bottom w:val="single" w:sz="4" w:space="0" w:color="auto"/>
              <w:right w:val="nil"/>
            </w:tcBorders>
            <w:shd w:val="clear" w:color="auto" w:fill="auto"/>
            <w:noWrap/>
            <w:vAlign w:val="center"/>
            <w:hideMark/>
          </w:tcPr>
          <w:p w14:paraId="7D74D205" w14:textId="455361E7" w:rsidR="0091175E" w:rsidRPr="004C55EC" w:rsidRDefault="0091175E" w:rsidP="004C55EC">
            <w:pPr>
              <w:jc w:val="right"/>
            </w:pPr>
            <w:r w:rsidRPr="004C55EC">
              <w:t xml:space="preserve"> 7</w:t>
            </w:r>
            <w:r w:rsidR="004C55EC" w:rsidRPr="004C55EC">
              <w:t>9 152</w:t>
            </w:r>
            <w:r w:rsidRPr="004C55EC">
              <w:t xml:space="preserve"> </w:t>
            </w:r>
          </w:p>
        </w:tc>
        <w:tc>
          <w:tcPr>
            <w:tcW w:w="920" w:type="dxa"/>
            <w:tcBorders>
              <w:top w:val="nil"/>
              <w:left w:val="nil"/>
              <w:bottom w:val="single" w:sz="4" w:space="0" w:color="auto"/>
              <w:right w:val="nil"/>
            </w:tcBorders>
            <w:shd w:val="clear" w:color="auto" w:fill="auto"/>
            <w:noWrap/>
            <w:vAlign w:val="center"/>
            <w:hideMark/>
          </w:tcPr>
          <w:p w14:paraId="05A9FF92" w14:textId="1319C7B1" w:rsidR="0091175E" w:rsidRPr="004C55EC" w:rsidRDefault="0091175E" w:rsidP="004C55EC">
            <w:pPr>
              <w:jc w:val="right"/>
            </w:pPr>
            <w:r w:rsidRPr="004C55EC">
              <w:t xml:space="preserve"> 8</w:t>
            </w:r>
            <w:r w:rsidR="004C55EC" w:rsidRPr="004C55EC">
              <w:t>3 256</w:t>
            </w:r>
            <w:r w:rsidRPr="004C55EC">
              <w:t xml:space="preserve"> </w:t>
            </w:r>
          </w:p>
        </w:tc>
        <w:tc>
          <w:tcPr>
            <w:tcW w:w="920" w:type="dxa"/>
            <w:tcBorders>
              <w:top w:val="nil"/>
              <w:left w:val="nil"/>
              <w:bottom w:val="single" w:sz="4" w:space="0" w:color="auto"/>
              <w:right w:val="nil"/>
            </w:tcBorders>
            <w:shd w:val="clear" w:color="auto" w:fill="auto"/>
            <w:noWrap/>
            <w:vAlign w:val="center"/>
            <w:hideMark/>
          </w:tcPr>
          <w:p w14:paraId="65BE3591" w14:textId="379053C5" w:rsidR="0091175E" w:rsidRPr="004C55EC" w:rsidRDefault="0091175E" w:rsidP="004C55EC">
            <w:pPr>
              <w:jc w:val="right"/>
            </w:pPr>
            <w:r w:rsidRPr="004C55EC">
              <w:t xml:space="preserve"> 8</w:t>
            </w:r>
            <w:r w:rsidR="004C55EC" w:rsidRPr="004C55EC">
              <w:t>8 933</w:t>
            </w:r>
            <w:r w:rsidRPr="004C55EC">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4D19D7FD" w14:textId="54D42FB3" w:rsidR="0091175E" w:rsidRPr="004C55EC" w:rsidRDefault="0091175E" w:rsidP="004C55EC">
            <w:pPr>
              <w:jc w:val="right"/>
            </w:pPr>
            <w:r w:rsidRPr="004C55EC">
              <w:t xml:space="preserve"> 9</w:t>
            </w:r>
            <w:r w:rsidR="004C55EC" w:rsidRPr="004C55EC">
              <w:t>2 934</w:t>
            </w:r>
            <w:r w:rsidRPr="004C55EC">
              <w:t xml:space="preserve"> </w:t>
            </w:r>
          </w:p>
        </w:tc>
        <w:tc>
          <w:tcPr>
            <w:tcW w:w="920" w:type="dxa"/>
            <w:tcBorders>
              <w:top w:val="nil"/>
              <w:left w:val="single" w:sz="4" w:space="0" w:color="auto"/>
              <w:bottom w:val="single" w:sz="4" w:space="0" w:color="auto"/>
              <w:right w:val="nil"/>
            </w:tcBorders>
            <w:vAlign w:val="center"/>
          </w:tcPr>
          <w:p w14:paraId="780B71B2" w14:textId="77B55485" w:rsidR="0091175E" w:rsidRPr="004C55EC" w:rsidRDefault="00445C9A" w:rsidP="004C55EC">
            <w:pPr>
              <w:jc w:val="right"/>
            </w:pPr>
            <w:r w:rsidRPr="004C55EC">
              <w:t>21,7</w:t>
            </w:r>
          </w:p>
        </w:tc>
      </w:tr>
      <w:tr w:rsidR="007D3E4C" w:rsidRPr="004C55EC" w14:paraId="231B9195" w14:textId="4D4A68E7" w:rsidTr="009C5DAB">
        <w:trPr>
          <w:trHeight w:val="300"/>
        </w:trPr>
        <w:tc>
          <w:tcPr>
            <w:tcW w:w="3440" w:type="dxa"/>
            <w:tcBorders>
              <w:top w:val="single" w:sz="4" w:space="0" w:color="auto"/>
              <w:left w:val="nil"/>
              <w:right w:val="nil"/>
            </w:tcBorders>
            <w:shd w:val="clear" w:color="auto" w:fill="F2F2F2" w:themeFill="background1" w:themeFillShade="F2"/>
            <w:noWrap/>
            <w:vAlign w:val="center"/>
            <w:hideMark/>
          </w:tcPr>
          <w:p w14:paraId="0A4F4BE9" w14:textId="0DADB8E1" w:rsidR="007D3E4C" w:rsidRPr="004C55EC" w:rsidRDefault="007D3E4C" w:rsidP="004C55EC">
            <w:pPr>
              <w:pStyle w:val="TabellHode-rad"/>
            </w:pPr>
            <w:r w:rsidRPr="004C55EC">
              <w:t>Brutto driftsresultat i pst. av brutto driftsinntekter</w:t>
            </w:r>
            <w:r w:rsidR="009D0B52" w:rsidRPr="004C55EC">
              <w:t>***</w:t>
            </w:r>
          </w:p>
        </w:tc>
        <w:tc>
          <w:tcPr>
            <w:tcW w:w="920" w:type="dxa"/>
            <w:tcBorders>
              <w:top w:val="single" w:sz="4" w:space="0" w:color="auto"/>
              <w:left w:val="nil"/>
              <w:right w:val="nil"/>
            </w:tcBorders>
            <w:shd w:val="clear" w:color="auto" w:fill="F2F2F2" w:themeFill="background1" w:themeFillShade="F2"/>
            <w:noWrap/>
            <w:vAlign w:val="center"/>
            <w:hideMark/>
          </w:tcPr>
          <w:p w14:paraId="1F1FDE06" w14:textId="331BABD5" w:rsidR="007D3E4C" w:rsidRPr="004C55EC" w:rsidRDefault="007D3E4C" w:rsidP="004C55EC">
            <w:pPr>
              <w:jc w:val="right"/>
            </w:pPr>
            <w:r w:rsidRPr="004C55EC">
              <w:t>8,3</w:t>
            </w:r>
          </w:p>
        </w:tc>
        <w:tc>
          <w:tcPr>
            <w:tcW w:w="920" w:type="dxa"/>
            <w:tcBorders>
              <w:top w:val="single" w:sz="4" w:space="0" w:color="auto"/>
              <w:left w:val="nil"/>
              <w:right w:val="nil"/>
            </w:tcBorders>
            <w:shd w:val="clear" w:color="auto" w:fill="F2F2F2" w:themeFill="background1" w:themeFillShade="F2"/>
            <w:noWrap/>
            <w:vAlign w:val="center"/>
            <w:hideMark/>
          </w:tcPr>
          <w:p w14:paraId="24953E62" w14:textId="3FBAAA9B" w:rsidR="007D3E4C" w:rsidRPr="004C55EC" w:rsidRDefault="007D3E4C" w:rsidP="004C55EC">
            <w:pPr>
              <w:jc w:val="right"/>
            </w:pPr>
            <w:r w:rsidRPr="004C55EC">
              <w:t>7,7</w:t>
            </w:r>
          </w:p>
        </w:tc>
        <w:tc>
          <w:tcPr>
            <w:tcW w:w="920" w:type="dxa"/>
            <w:tcBorders>
              <w:top w:val="single" w:sz="4" w:space="0" w:color="auto"/>
              <w:left w:val="nil"/>
              <w:right w:val="nil"/>
            </w:tcBorders>
            <w:shd w:val="clear" w:color="auto" w:fill="F2F2F2" w:themeFill="background1" w:themeFillShade="F2"/>
            <w:noWrap/>
            <w:vAlign w:val="center"/>
            <w:hideMark/>
          </w:tcPr>
          <w:p w14:paraId="0C8703E8" w14:textId="018D7D9A" w:rsidR="007D3E4C" w:rsidRPr="004C55EC" w:rsidRDefault="007D3E4C" w:rsidP="004C55EC">
            <w:pPr>
              <w:jc w:val="right"/>
            </w:pPr>
            <w:r w:rsidRPr="004C55EC">
              <w:t>6,4</w:t>
            </w:r>
          </w:p>
        </w:tc>
        <w:tc>
          <w:tcPr>
            <w:tcW w:w="920" w:type="dxa"/>
            <w:tcBorders>
              <w:top w:val="single" w:sz="4" w:space="0" w:color="auto"/>
              <w:left w:val="nil"/>
              <w:right w:val="nil"/>
            </w:tcBorders>
            <w:shd w:val="clear" w:color="auto" w:fill="F2F2F2" w:themeFill="background1" w:themeFillShade="F2"/>
            <w:noWrap/>
            <w:vAlign w:val="center"/>
            <w:hideMark/>
          </w:tcPr>
          <w:p w14:paraId="32AD87A4" w14:textId="35AD806D" w:rsidR="007D3E4C" w:rsidRPr="004C55EC" w:rsidRDefault="007D3E4C" w:rsidP="004C55EC">
            <w:pPr>
              <w:jc w:val="right"/>
            </w:pPr>
            <w:r w:rsidRPr="004C55EC">
              <w:t>9,5</w:t>
            </w:r>
          </w:p>
        </w:tc>
        <w:tc>
          <w:tcPr>
            <w:tcW w:w="920" w:type="dxa"/>
            <w:tcBorders>
              <w:top w:val="single" w:sz="4" w:space="0" w:color="auto"/>
              <w:left w:val="nil"/>
              <w:right w:val="single" w:sz="4" w:space="0" w:color="auto"/>
            </w:tcBorders>
            <w:shd w:val="clear" w:color="auto" w:fill="F2F2F2" w:themeFill="background1" w:themeFillShade="F2"/>
            <w:noWrap/>
            <w:vAlign w:val="center"/>
            <w:hideMark/>
          </w:tcPr>
          <w:p w14:paraId="4639666F" w14:textId="07723191" w:rsidR="007D3E4C" w:rsidRPr="004C55EC" w:rsidRDefault="007D3E4C" w:rsidP="004C55EC">
            <w:pPr>
              <w:jc w:val="right"/>
            </w:pPr>
            <w:r w:rsidRPr="004C55EC">
              <w:t>11,3</w:t>
            </w:r>
          </w:p>
        </w:tc>
        <w:tc>
          <w:tcPr>
            <w:tcW w:w="920" w:type="dxa"/>
            <w:tcBorders>
              <w:top w:val="single" w:sz="4" w:space="0" w:color="auto"/>
              <w:left w:val="single" w:sz="4" w:space="0" w:color="auto"/>
              <w:right w:val="nil"/>
            </w:tcBorders>
            <w:shd w:val="clear" w:color="auto" w:fill="F2F2F2" w:themeFill="background1" w:themeFillShade="F2"/>
            <w:vAlign w:val="center"/>
          </w:tcPr>
          <w:p w14:paraId="3AA74EE5" w14:textId="77777777" w:rsidR="007D3E4C" w:rsidRPr="004C55EC" w:rsidRDefault="007D3E4C" w:rsidP="004C55EC">
            <w:pPr>
              <w:jc w:val="right"/>
            </w:pPr>
          </w:p>
        </w:tc>
      </w:tr>
      <w:tr w:rsidR="007D3E4C" w:rsidRPr="004C55EC" w14:paraId="6FE0094C" w14:textId="645E5359" w:rsidTr="009C5DAB">
        <w:trPr>
          <w:trHeight w:val="300"/>
        </w:trPr>
        <w:tc>
          <w:tcPr>
            <w:tcW w:w="3440" w:type="dxa"/>
            <w:tcBorders>
              <w:left w:val="nil"/>
              <w:bottom w:val="single" w:sz="4" w:space="0" w:color="auto"/>
              <w:right w:val="nil"/>
            </w:tcBorders>
            <w:shd w:val="clear" w:color="auto" w:fill="auto"/>
            <w:noWrap/>
            <w:vAlign w:val="center"/>
          </w:tcPr>
          <w:p w14:paraId="4919BDD3" w14:textId="4F3A39B9" w:rsidR="007D3E4C" w:rsidRPr="004C55EC" w:rsidRDefault="007D3E4C" w:rsidP="004C55EC">
            <w:pPr>
              <w:pStyle w:val="TabellHode-rad"/>
            </w:pPr>
            <w:r w:rsidRPr="004C55EC">
              <w:t>Netto driftsresultat i pst. av brutto driftsinntekter</w:t>
            </w:r>
            <w:r w:rsidR="009D0B52" w:rsidRPr="004C55EC">
              <w:t>***</w:t>
            </w:r>
          </w:p>
        </w:tc>
        <w:tc>
          <w:tcPr>
            <w:tcW w:w="920" w:type="dxa"/>
            <w:tcBorders>
              <w:left w:val="nil"/>
              <w:bottom w:val="single" w:sz="4" w:space="0" w:color="auto"/>
              <w:right w:val="nil"/>
            </w:tcBorders>
            <w:shd w:val="clear" w:color="auto" w:fill="auto"/>
            <w:noWrap/>
            <w:vAlign w:val="center"/>
          </w:tcPr>
          <w:p w14:paraId="7B941799" w14:textId="4A2E0849" w:rsidR="007D3E4C" w:rsidRPr="004C55EC" w:rsidRDefault="007D3E4C" w:rsidP="004C55EC">
            <w:pPr>
              <w:jc w:val="right"/>
            </w:pPr>
            <w:r w:rsidRPr="004C55EC">
              <w:t>4,3</w:t>
            </w:r>
          </w:p>
        </w:tc>
        <w:tc>
          <w:tcPr>
            <w:tcW w:w="920" w:type="dxa"/>
            <w:tcBorders>
              <w:left w:val="nil"/>
              <w:bottom w:val="single" w:sz="4" w:space="0" w:color="auto"/>
              <w:right w:val="nil"/>
            </w:tcBorders>
            <w:shd w:val="clear" w:color="auto" w:fill="auto"/>
            <w:noWrap/>
            <w:vAlign w:val="center"/>
          </w:tcPr>
          <w:p w14:paraId="7B5A4183" w14:textId="2E25F551" w:rsidR="007D3E4C" w:rsidRPr="004C55EC" w:rsidRDefault="007D3E4C" w:rsidP="004C55EC">
            <w:pPr>
              <w:jc w:val="right"/>
            </w:pPr>
            <w:r w:rsidRPr="004C55EC">
              <w:t>3,8</w:t>
            </w:r>
          </w:p>
        </w:tc>
        <w:tc>
          <w:tcPr>
            <w:tcW w:w="920" w:type="dxa"/>
            <w:tcBorders>
              <w:left w:val="nil"/>
              <w:bottom w:val="single" w:sz="4" w:space="0" w:color="auto"/>
              <w:right w:val="nil"/>
            </w:tcBorders>
            <w:shd w:val="clear" w:color="auto" w:fill="auto"/>
            <w:noWrap/>
            <w:vAlign w:val="center"/>
          </w:tcPr>
          <w:p w14:paraId="50904563" w14:textId="34BAD023" w:rsidR="007D3E4C" w:rsidRPr="004C55EC" w:rsidRDefault="007D3E4C" w:rsidP="004C55EC">
            <w:pPr>
              <w:jc w:val="right"/>
            </w:pPr>
            <w:r w:rsidRPr="004C55EC">
              <w:t>2,6</w:t>
            </w:r>
          </w:p>
        </w:tc>
        <w:tc>
          <w:tcPr>
            <w:tcW w:w="920" w:type="dxa"/>
            <w:tcBorders>
              <w:left w:val="nil"/>
              <w:bottom w:val="single" w:sz="4" w:space="0" w:color="auto"/>
              <w:right w:val="nil"/>
            </w:tcBorders>
            <w:shd w:val="clear" w:color="auto" w:fill="auto"/>
            <w:noWrap/>
            <w:vAlign w:val="center"/>
          </w:tcPr>
          <w:p w14:paraId="49C2B81D" w14:textId="1F409244" w:rsidR="007D3E4C" w:rsidRPr="004C55EC" w:rsidRDefault="007D3E4C" w:rsidP="004C55EC">
            <w:pPr>
              <w:jc w:val="right"/>
            </w:pPr>
            <w:r w:rsidRPr="004C55EC">
              <w:t>5,7</w:t>
            </w:r>
          </w:p>
        </w:tc>
        <w:tc>
          <w:tcPr>
            <w:tcW w:w="920" w:type="dxa"/>
            <w:tcBorders>
              <w:left w:val="nil"/>
              <w:bottom w:val="single" w:sz="4" w:space="0" w:color="auto"/>
              <w:right w:val="single" w:sz="4" w:space="0" w:color="auto"/>
            </w:tcBorders>
            <w:shd w:val="clear" w:color="auto" w:fill="auto"/>
            <w:noWrap/>
            <w:vAlign w:val="center"/>
          </w:tcPr>
          <w:p w14:paraId="4E1DFF82" w14:textId="7EBB89B8" w:rsidR="007D3E4C" w:rsidRPr="004C55EC" w:rsidRDefault="007D3E4C" w:rsidP="004C55EC">
            <w:pPr>
              <w:jc w:val="right"/>
            </w:pPr>
            <w:r w:rsidRPr="004C55EC">
              <w:t>7,4</w:t>
            </w:r>
          </w:p>
        </w:tc>
        <w:tc>
          <w:tcPr>
            <w:tcW w:w="920" w:type="dxa"/>
            <w:tcBorders>
              <w:left w:val="single" w:sz="4" w:space="0" w:color="auto"/>
              <w:bottom w:val="single" w:sz="4" w:space="0" w:color="auto"/>
              <w:right w:val="nil"/>
            </w:tcBorders>
            <w:vAlign w:val="center"/>
          </w:tcPr>
          <w:p w14:paraId="11B05A9F" w14:textId="77777777" w:rsidR="007D3E4C" w:rsidRPr="004C55EC" w:rsidRDefault="007D3E4C" w:rsidP="004C55EC">
            <w:pPr>
              <w:jc w:val="right"/>
            </w:pPr>
          </w:p>
        </w:tc>
      </w:tr>
      <w:tr w:rsidR="00B76533" w:rsidRPr="004C55EC" w14:paraId="10E5583E" w14:textId="73B3B8C9" w:rsidTr="009C5DAB">
        <w:trPr>
          <w:trHeight w:val="300"/>
        </w:trPr>
        <w:tc>
          <w:tcPr>
            <w:tcW w:w="3440" w:type="dxa"/>
            <w:tcBorders>
              <w:top w:val="single" w:sz="4" w:space="0" w:color="auto"/>
              <w:left w:val="nil"/>
              <w:right w:val="nil"/>
            </w:tcBorders>
            <w:shd w:val="clear" w:color="auto" w:fill="F2F2F2" w:themeFill="background1" w:themeFillShade="F2"/>
            <w:noWrap/>
            <w:vAlign w:val="center"/>
            <w:hideMark/>
          </w:tcPr>
          <w:p w14:paraId="73ACD220" w14:textId="13870080" w:rsidR="00B76533" w:rsidRPr="004C55EC" w:rsidRDefault="00B76533" w:rsidP="004C55EC">
            <w:pPr>
              <w:pStyle w:val="TabellHode-rad"/>
            </w:pPr>
            <w:r w:rsidRPr="004C55EC">
              <w:t>Frie inntekter</w:t>
            </w:r>
          </w:p>
        </w:tc>
        <w:tc>
          <w:tcPr>
            <w:tcW w:w="920" w:type="dxa"/>
            <w:tcBorders>
              <w:top w:val="single" w:sz="4" w:space="0" w:color="auto"/>
              <w:left w:val="nil"/>
              <w:right w:val="nil"/>
            </w:tcBorders>
            <w:shd w:val="clear" w:color="auto" w:fill="F2F2F2" w:themeFill="background1" w:themeFillShade="F2"/>
            <w:noWrap/>
            <w:vAlign w:val="center"/>
            <w:hideMark/>
          </w:tcPr>
          <w:p w14:paraId="4805FD07" w14:textId="22E7031B" w:rsidR="00B76533" w:rsidRPr="004C55EC" w:rsidRDefault="00B76533" w:rsidP="004C55EC">
            <w:pPr>
              <w:jc w:val="right"/>
            </w:pPr>
            <w:r w:rsidRPr="004C55EC">
              <w:t>5</w:t>
            </w:r>
            <w:r w:rsidR="004C55EC" w:rsidRPr="004C55EC">
              <w:t>9 456</w:t>
            </w:r>
          </w:p>
        </w:tc>
        <w:tc>
          <w:tcPr>
            <w:tcW w:w="920" w:type="dxa"/>
            <w:tcBorders>
              <w:top w:val="single" w:sz="4" w:space="0" w:color="auto"/>
              <w:left w:val="nil"/>
              <w:right w:val="nil"/>
            </w:tcBorders>
            <w:shd w:val="clear" w:color="auto" w:fill="F2F2F2" w:themeFill="background1" w:themeFillShade="F2"/>
            <w:noWrap/>
            <w:vAlign w:val="center"/>
            <w:hideMark/>
          </w:tcPr>
          <w:p w14:paraId="28C8C27F" w14:textId="49E642CD" w:rsidR="00B76533" w:rsidRPr="004C55EC" w:rsidRDefault="00B76533" w:rsidP="004C55EC">
            <w:pPr>
              <w:jc w:val="right"/>
            </w:pPr>
            <w:r w:rsidRPr="004C55EC">
              <w:t>6</w:t>
            </w:r>
            <w:r w:rsidR="004C55EC" w:rsidRPr="004C55EC">
              <w:t>0 436</w:t>
            </w:r>
          </w:p>
        </w:tc>
        <w:tc>
          <w:tcPr>
            <w:tcW w:w="920" w:type="dxa"/>
            <w:tcBorders>
              <w:top w:val="single" w:sz="4" w:space="0" w:color="auto"/>
              <w:left w:val="nil"/>
              <w:right w:val="nil"/>
            </w:tcBorders>
            <w:shd w:val="clear" w:color="auto" w:fill="F2F2F2" w:themeFill="background1" w:themeFillShade="F2"/>
            <w:noWrap/>
            <w:vAlign w:val="center"/>
            <w:hideMark/>
          </w:tcPr>
          <w:p w14:paraId="38DA4A85" w14:textId="059ED533" w:rsidR="00B76533" w:rsidRPr="004C55EC" w:rsidRDefault="00B76533" w:rsidP="004C55EC">
            <w:pPr>
              <w:jc w:val="right"/>
            </w:pPr>
            <w:r w:rsidRPr="004C55EC">
              <w:t>6</w:t>
            </w:r>
            <w:r w:rsidR="004C55EC" w:rsidRPr="004C55EC">
              <w:t>2 681</w:t>
            </w:r>
          </w:p>
        </w:tc>
        <w:tc>
          <w:tcPr>
            <w:tcW w:w="920" w:type="dxa"/>
            <w:tcBorders>
              <w:top w:val="single" w:sz="4" w:space="0" w:color="auto"/>
              <w:left w:val="nil"/>
              <w:right w:val="nil"/>
            </w:tcBorders>
            <w:shd w:val="clear" w:color="auto" w:fill="F2F2F2" w:themeFill="background1" w:themeFillShade="F2"/>
            <w:noWrap/>
            <w:vAlign w:val="center"/>
            <w:hideMark/>
          </w:tcPr>
          <w:p w14:paraId="296995A0" w14:textId="64D46542" w:rsidR="00B76533" w:rsidRPr="004C55EC" w:rsidRDefault="00B76533" w:rsidP="004C55EC">
            <w:pPr>
              <w:jc w:val="right"/>
            </w:pPr>
            <w:r w:rsidRPr="004C55EC">
              <w:t>6</w:t>
            </w:r>
            <w:r w:rsidR="004C55EC" w:rsidRPr="004C55EC">
              <w:t>8 327</w:t>
            </w:r>
          </w:p>
        </w:tc>
        <w:tc>
          <w:tcPr>
            <w:tcW w:w="920" w:type="dxa"/>
            <w:tcBorders>
              <w:top w:val="single" w:sz="4" w:space="0" w:color="auto"/>
              <w:left w:val="nil"/>
              <w:right w:val="single" w:sz="4" w:space="0" w:color="auto"/>
            </w:tcBorders>
            <w:shd w:val="clear" w:color="auto" w:fill="F2F2F2" w:themeFill="background1" w:themeFillShade="F2"/>
            <w:noWrap/>
            <w:vAlign w:val="center"/>
            <w:hideMark/>
          </w:tcPr>
          <w:p w14:paraId="529DF5A3" w14:textId="44041F83" w:rsidR="00B76533" w:rsidRPr="004C55EC" w:rsidRDefault="00B76533" w:rsidP="004C55EC">
            <w:pPr>
              <w:jc w:val="right"/>
            </w:pPr>
            <w:r w:rsidRPr="004C55EC">
              <w:t>7</w:t>
            </w:r>
            <w:r w:rsidR="004C55EC" w:rsidRPr="004C55EC">
              <w:t>3 900</w:t>
            </w:r>
          </w:p>
        </w:tc>
        <w:tc>
          <w:tcPr>
            <w:tcW w:w="920" w:type="dxa"/>
            <w:tcBorders>
              <w:top w:val="single" w:sz="4" w:space="0" w:color="auto"/>
              <w:left w:val="single" w:sz="4" w:space="0" w:color="auto"/>
              <w:right w:val="nil"/>
            </w:tcBorders>
            <w:shd w:val="clear" w:color="auto" w:fill="F2F2F2" w:themeFill="background1" w:themeFillShade="F2"/>
            <w:vAlign w:val="center"/>
          </w:tcPr>
          <w:p w14:paraId="50C4E098" w14:textId="6495EF16" w:rsidR="00B76533" w:rsidRPr="004C55EC" w:rsidRDefault="004475A8" w:rsidP="004C55EC">
            <w:pPr>
              <w:jc w:val="right"/>
            </w:pPr>
            <w:r w:rsidRPr="004C55EC">
              <w:t>24,3</w:t>
            </w:r>
          </w:p>
        </w:tc>
      </w:tr>
      <w:tr w:rsidR="00B76533" w:rsidRPr="004C55EC" w14:paraId="075D5CD2" w14:textId="77777777" w:rsidTr="009C5DAB">
        <w:trPr>
          <w:trHeight w:val="300"/>
        </w:trPr>
        <w:tc>
          <w:tcPr>
            <w:tcW w:w="3440" w:type="dxa"/>
            <w:tcBorders>
              <w:left w:val="nil"/>
              <w:right w:val="nil"/>
            </w:tcBorders>
            <w:shd w:val="clear" w:color="auto" w:fill="auto"/>
            <w:noWrap/>
            <w:vAlign w:val="center"/>
          </w:tcPr>
          <w:p w14:paraId="7D1B4E93" w14:textId="5AB854FB" w:rsidR="00B76533" w:rsidRPr="004C55EC" w:rsidRDefault="00B76533" w:rsidP="004C55EC">
            <w:pPr>
              <w:pStyle w:val="TabellHode-rad"/>
            </w:pPr>
            <w:r w:rsidRPr="004C55EC">
              <w:t>Rammetilskudd</w:t>
            </w:r>
          </w:p>
        </w:tc>
        <w:tc>
          <w:tcPr>
            <w:tcW w:w="920" w:type="dxa"/>
            <w:tcBorders>
              <w:left w:val="nil"/>
              <w:right w:val="nil"/>
            </w:tcBorders>
            <w:shd w:val="clear" w:color="auto" w:fill="auto"/>
            <w:noWrap/>
            <w:vAlign w:val="center"/>
          </w:tcPr>
          <w:p w14:paraId="1BA25C69" w14:textId="1610C905" w:rsidR="00B76533" w:rsidRPr="004C55EC" w:rsidRDefault="00B76533" w:rsidP="004C55EC">
            <w:pPr>
              <w:jc w:val="right"/>
            </w:pPr>
            <w:r w:rsidRPr="004C55EC">
              <w:t>3</w:t>
            </w:r>
            <w:r w:rsidR="004C55EC" w:rsidRPr="004C55EC">
              <w:t>2 424</w:t>
            </w:r>
          </w:p>
        </w:tc>
        <w:tc>
          <w:tcPr>
            <w:tcW w:w="920" w:type="dxa"/>
            <w:tcBorders>
              <w:left w:val="nil"/>
              <w:right w:val="nil"/>
            </w:tcBorders>
            <w:shd w:val="clear" w:color="auto" w:fill="auto"/>
            <w:noWrap/>
            <w:vAlign w:val="center"/>
          </w:tcPr>
          <w:p w14:paraId="3EBFD720" w14:textId="416B2C4F" w:rsidR="00B76533" w:rsidRPr="004C55EC" w:rsidRDefault="00B76533" w:rsidP="004C55EC">
            <w:pPr>
              <w:jc w:val="right"/>
            </w:pPr>
            <w:r w:rsidRPr="004C55EC">
              <w:t>3</w:t>
            </w:r>
            <w:r w:rsidR="004C55EC" w:rsidRPr="004C55EC">
              <w:t>2 383</w:t>
            </w:r>
          </w:p>
        </w:tc>
        <w:tc>
          <w:tcPr>
            <w:tcW w:w="920" w:type="dxa"/>
            <w:tcBorders>
              <w:left w:val="nil"/>
              <w:right w:val="nil"/>
            </w:tcBorders>
            <w:shd w:val="clear" w:color="auto" w:fill="auto"/>
            <w:noWrap/>
            <w:vAlign w:val="center"/>
          </w:tcPr>
          <w:p w14:paraId="60ACBC31" w14:textId="587E26BC" w:rsidR="00B76533" w:rsidRPr="004C55EC" w:rsidRDefault="00B76533" w:rsidP="004C55EC">
            <w:pPr>
              <w:jc w:val="right"/>
            </w:pPr>
            <w:r w:rsidRPr="004C55EC">
              <w:t>3</w:t>
            </w:r>
            <w:r w:rsidR="004C55EC" w:rsidRPr="004C55EC">
              <w:t>3 252</w:t>
            </w:r>
          </w:p>
        </w:tc>
        <w:tc>
          <w:tcPr>
            <w:tcW w:w="920" w:type="dxa"/>
            <w:tcBorders>
              <w:left w:val="nil"/>
              <w:right w:val="nil"/>
            </w:tcBorders>
            <w:shd w:val="clear" w:color="auto" w:fill="auto"/>
            <w:noWrap/>
            <w:vAlign w:val="center"/>
          </w:tcPr>
          <w:p w14:paraId="5DBC8E46" w14:textId="099FC2EE" w:rsidR="00B76533" w:rsidRPr="004C55EC" w:rsidRDefault="00B76533" w:rsidP="004C55EC">
            <w:pPr>
              <w:jc w:val="right"/>
            </w:pPr>
            <w:r w:rsidRPr="004C55EC">
              <w:t>3</w:t>
            </w:r>
            <w:r w:rsidR="004C55EC" w:rsidRPr="004C55EC">
              <w:t>9 721</w:t>
            </w:r>
          </w:p>
        </w:tc>
        <w:tc>
          <w:tcPr>
            <w:tcW w:w="920" w:type="dxa"/>
            <w:tcBorders>
              <w:left w:val="nil"/>
              <w:right w:val="single" w:sz="4" w:space="0" w:color="auto"/>
            </w:tcBorders>
            <w:shd w:val="clear" w:color="auto" w:fill="auto"/>
            <w:noWrap/>
            <w:vAlign w:val="center"/>
          </w:tcPr>
          <w:p w14:paraId="25AAF18B" w14:textId="40FBFAD9" w:rsidR="00B76533" w:rsidRPr="004C55EC" w:rsidRDefault="00B76533" w:rsidP="004C55EC">
            <w:pPr>
              <w:jc w:val="right"/>
            </w:pPr>
            <w:r w:rsidRPr="004C55EC">
              <w:t>4</w:t>
            </w:r>
            <w:r w:rsidR="004C55EC" w:rsidRPr="004C55EC">
              <w:t>0 249</w:t>
            </w:r>
          </w:p>
        </w:tc>
        <w:tc>
          <w:tcPr>
            <w:tcW w:w="920" w:type="dxa"/>
            <w:tcBorders>
              <w:left w:val="single" w:sz="4" w:space="0" w:color="auto"/>
              <w:right w:val="nil"/>
            </w:tcBorders>
            <w:vAlign w:val="center"/>
          </w:tcPr>
          <w:p w14:paraId="2A011A5E" w14:textId="45B6E53A" w:rsidR="00B76533" w:rsidRPr="004C55EC" w:rsidRDefault="005A53A7" w:rsidP="004C55EC">
            <w:pPr>
              <w:jc w:val="right"/>
            </w:pPr>
            <w:r w:rsidRPr="004C55EC">
              <w:t>24</w:t>
            </w:r>
            <w:r w:rsidR="00851EE7" w:rsidRPr="004C55EC">
              <w:t>,</w:t>
            </w:r>
            <w:r w:rsidRPr="004C55EC">
              <w:t>1</w:t>
            </w:r>
          </w:p>
        </w:tc>
      </w:tr>
      <w:tr w:rsidR="00B76533" w:rsidRPr="004C55EC" w14:paraId="18354FF3" w14:textId="4565645E" w:rsidTr="009C5DAB">
        <w:trPr>
          <w:trHeight w:val="300"/>
        </w:trPr>
        <w:tc>
          <w:tcPr>
            <w:tcW w:w="3440" w:type="dxa"/>
            <w:tcBorders>
              <w:left w:val="nil"/>
              <w:bottom w:val="single" w:sz="4" w:space="0" w:color="auto"/>
              <w:right w:val="nil"/>
            </w:tcBorders>
            <w:shd w:val="clear" w:color="auto" w:fill="F2F2F2" w:themeFill="background1" w:themeFillShade="F2"/>
            <w:noWrap/>
            <w:vAlign w:val="center"/>
            <w:hideMark/>
          </w:tcPr>
          <w:p w14:paraId="4976F6D3" w14:textId="191D8D7A" w:rsidR="00B76533" w:rsidRPr="004C55EC" w:rsidRDefault="00AB51C8" w:rsidP="004C55EC">
            <w:pPr>
              <w:pStyle w:val="TabellHode-rad"/>
            </w:pPr>
            <w:r w:rsidRPr="004C55EC">
              <w:t xml:space="preserve">Skatt </w:t>
            </w:r>
            <w:r w:rsidR="002D523D" w:rsidRPr="004C55EC">
              <w:t>på inntekt inkl. naturressursskatt</w:t>
            </w:r>
          </w:p>
        </w:tc>
        <w:tc>
          <w:tcPr>
            <w:tcW w:w="920" w:type="dxa"/>
            <w:tcBorders>
              <w:left w:val="nil"/>
              <w:bottom w:val="single" w:sz="4" w:space="0" w:color="auto"/>
              <w:right w:val="nil"/>
            </w:tcBorders>
            <w:shd w:val="clear" w:color="auto" w:fill="F2F2F2" w:themeFill="background1" w:themeFillShade="F2"/>
            <w:noWrap/>
            <w:vAlign w:val="center"/>
            <w:hideMark/>
          </w:tcPr>
          <w:p w14:paraId="73E7CE3F" w14:textId="09ABF113" w:rsidR="00B76533" w:rsidRPr="004C55EC" w:rsidRDefault="00B76533" w:rsidP="004C55EC">
            <w:pPr>
              <w:jc w:val="right"/>
            </w:pPr>
            <w:r w:rsidRPr="004C55EC">
              <w:t>2</w:t>
            </w:r>
            <w:r w:rsidR="004C55EC" w:rsidRPr="004C55EC">
              <w:t>7 032</w:t>
            </w:r>
          </w:p>
        </w:tc>
        <w:tc>
          <w:tcPr>
            <w:tcW w:w="920" w:type="dxa"/>
            <w:tcBorders>
              <w:left w:val="nil"/>
              <w:bottom w:val="single" w:sz="4" w:space="0" w:color="auto"/>
              <w:right w:val="nil"/>
            </w:tcBorders>
            <w:shd w:val="clear" w:color="auto" w:fill="F2F2F2" w:themeFill="background1" w:themeFillShade="F2"/>
            <w:noWrap/>
            <w:vAlign w:val="center"/>
            <w:hideMark/>
          </w:tcPr>
          <w:p w14:paraId="1EE03FAC" w14:textId="34FC814E" w:rsidR="00B76533" w:rsidRPr="004C55EC" w:rsidRDefault="00B76533" w:rsidP="004C55EC">
            <w:pPr>
              <w:jc w:val="right"/>
            </w:pPr>
            <w:r w:rsidRPr="004C55EC">
              <w:t>2</w:t>
            </w:r>
            <w:r w:rsidR="004C55EC" w:rsidRPr="004C55EC">
              <w:t>8 053</w:t>
            </w:r>
          </w:p>
        </w:tc>
        <w:tc>
          <w:tcPr>
            <w:tcW w:w="920" w:type="dxa"/>
            <w:tcBorders>
              <w:left w:val="nil"/>
              <w:bottom w:val="single" w:sz="4" w:space="0" w:color="auto"/>
              <w:right w:val="nil"/>
            </w:tcBorders>
            <w:shd w:val="clear" w:color="auto" w:fill="F2F2F2" w:themeFill="background1" w:themeFillShade="F2"/>
            <w:noWrap/>
            <w:vAlign w:val="center"/>
            <w:hideMark/>
          </w:tcPr>
          <w:p w14:paraId="1BF77BD5" w14:textId="312C121C" w:rsidR="00B76533" w:rsidRPr="004C55EC" w:rsidRDefault="00B76533" w:rsidP="004C55EC">
            <w:pPr>
              <w:jc w:val="right"/>
            </w:pPr>
            <w:r w:rsidRPr="004C55EC">
              <w:t>2</w:t>
            </w:r>
            <w:r w:rsidR="004C55EC" w:rsidRPr="004C55EC">
              <w:t>9 429</w:t>
            </w:r>
          </w:p>
        </w:tc>
        <w:tc>
          <w:tcPr>
            <w:tcW w:w="920" w:type="dxa"/>
            <w:tcBorders>
              <w:left w:val="nil"/>
              <w:bottom w:val="single" w:sz="4" w:space="0" w:color="auto"/>
              <w:right w:val="nil"/>
            </w:tcBorders>
            <w:shd w:val="clear" w:color="auto" w:fill="F2F2F2" w:themeFill="background1" w:themeFillShade="F2"/>
            <w:noWrap/>
            <w:vAlign w:val="center"/>
            <w:hideMark/>
          </w:tcPr>
          <w:p w14:paraId="005665C3" w14:textId="7E5EC465" w:rsidR="00B76533" w:rsidRPr="004C55EC" w:rsidRDefault="00B76533" w:rsidP="004C55EC">
            <w:pPr>
              <w:jc w:val="right"/>
            </w:pPr>
            <w:r w:rsidRPr="004C55EC">
              <w:t>2</w:t>
            </w:r>
            <w:r w:rsidR="004C55EC" w:rsidRPr="004C55EC">
              <w:t>8 606</w:t>
            </w:r>
          </w:p>
        </w:tc>
        <w:tc>
          <w:tcPr>
            <w:tcW w:w="920" w:type="dxa"/>
            <w:tcBorders>
              <w:left w:val="nil"/>
              <w:bottom w:val="single" w:sz="4" w:space="0" w:color="auto"/>
              <w:right w:val="single" w:sz="4" w:space="0" w:color="auto"/>
            </w:tcBorders>
            <w:shd w:val="clear" w:color="auto" w:fill="F2F2F2" w:themeFill="background1" w:themeFillShade="F2"/>
            <w:noWrap/>
            <w:vAlign w:val="center"/>
            <w:hideMark/>
          </w:tcPr>
          <w:p w14:paraId="0D8A92FB" w14:textId="2ABF9B8E" w:rsidR="00B76533" w:rsidRPr="004C55EC" w:rsidRDefault="00B76533" w:rsidP="004C55EC">
            <w:pPr>
              <w:jc w:val="right"/>
            </w:pPr>
            <w:r w:rsidRPr="004C55EC">
              <w:t>3</w:t>
            </w:r>
            <w:r w:rsidR="004C55EC" w:rsidRPr="004C55EC">
              <w:t>3 650</w:t>
            </w:r>
          </w:p>
        </w:tc>
        <w:tc>
          <w:tcPr>
            <w:tcW w:w="920" w:type="dxa"/>
            <w:tcBorders>
              <w:left w:val="single" w:sz="4" w:space="0" w:color="auto"/>
              <w:bottom w:val="single" w:sz="4" w:space="0" w:color="auto"/>
              <w:right w:val="nil"/>
            </w:tcBorders>
            <w:shd w:val="clear" w:color="auto" w:fill="F2F2F2" w:themeFill="background1" w:themeFillShade="F2"/>
            <w:vAlign w:val="center"/>
          </w:tcPr>
          <w:p w14:paraId="5DC851FF" w14:textId="692456EB" w:rsidR="00B76533" w:rsidRPr="004C55EC" w:rsidRDefault="007B27CE" w:rsidP="004C55EC">
            <w:pPr>
              <w:jc w:val="right"/>
            </w:pPr>
            <w:r w:rsidRPr="004C55EC">
              <w:t>24,5</w:t>
            </w:r>
          </w:p>
        </w:tc>
      </w:tr>
    </w:tbl>
    <w:p w14:paraId="142BDAE5" w14:textId="77777777" w:rsidR="004C55EC" w:rsidRPr="004C55EC" w:rsidRDefault="005316B9" w:rsidP="004C55EC">
      <w:pPr>
        <w:pStyle w:val="Petit"/>
      </w:pPr>
      <w:r w:rsidRPr="004C55EC">
        <w:t>*</w:t>
      </w:r>
      <w:r w:rsidR="00FB0E1B" w:rsidRPr="004C55EC">
        <w:t>Tall for hele landet, uten</w:t>
      </w:r>
      <w:r w:rsidR="00851EE7" w:rsidRPr="004C55EC">
        <w:t>om</w:t>
      </w:r>
      <w:r w:rsidR="00FB0E1B" w:rsidRPr="004C55EC">
        <w:t xml:space="preserve"> Oslo. </w:t>
      </w:r>
      <w:r w:rsidR="0096741C" w:rsidRPr="004C55EC">
        <w:t xml:space="preserve">Tallene </w:t>
      </w:r>
      <w:r w:rsidR="00DB26B0" w:rsidRPr="004C55EC">
        <w:t>inkluderer fylkeskommunale foretak (FKF), interkommunale samarbeider</w:t>
      </w:r>
      <w:r w:rsidR="004A6368" w:rsidRPr="004C55EC">
        <w:t xml:space="preserve"> (§27) og interkommunale selskaper (IKS).</w:t>
      </w:r>
    </w:p>
    <w:p w14:paraId="12BE4EE1" w14:textId="58F6EE96" w:rsidR="0029227E" w:rsidRPr="004C55EC" w:rsidRDefault="00C735C0" w:rsidP="004C55EC">
      <w:pPr>
        <w:pStyle w:val="Petit"/>
      </w:pPr>
      <w:r w:rsidRPr="004C55EC">
        <w:t>**</w:t>
      </w:r>
      <w:r w:rsidR="005316B9" w:rsidRPr="004C55EC">
        <w:t xml:space="preserve">2020 og 2021 var ekstraordinære år med betydelige overføringer fra staten </w:t>
      </w:r>
      <w:r w:rsidR="00857925" w:rsidRPr="004C55EC">
        <w:t>begrunnet med koronapandemien.</w:t>
      </w:r>
    </w:p>
    <w:p w14:paraId="3927267A" w14:textId="6FEC0827" w:rsidR="009D0B52" w:rsidRPr="004C55EC" w:rsidRDefault="009D0B52" w:rsidP="004C55EC">
      <w:pPr>
        <w:pStyle w:val="Petit"/>
      </w:pPr>
      <w:r w:rsidRPr="004C55EC">
        <w:t>***</w:t>
      </w:r>
      <w:r w:rsidR="00E8248E" w:rsidRPr="004C55EC">
        <w:t>Driftsresultat eks. avskrivninger</w:t>
      </w:r>
      <w:r w:rsidR="00436644" w:rsidRPr="004C55EC">
        <w:t>.</w:t>
      </w:r>
    </w:p>
    <w:p w14:paraId="62682BC3" w14:textId="77777777" w:rsidR="004C55EC" w:rsidRPr="004C55EC" w:rsidRDefault="00341CDD" w:rsidP="004C55EC">
      <w:pPr>
        <w:pStyle w:val="Petit"/>
      </w:pPr>
      <w:r w:rsidRPr="004C55EC">
        <w:t xml:space="preserve">Kilde: </w:t>
      </w:r>
      <w:r w:rsidR="00A22E7C" w:rsidRPr="004C55EC">
        <w:t>Det tekniske beregningsutvalg for kommunal og fylkeskommunal økonomi (TBU) og Statistisk sentralbyrå</w:t>
      </w:r>
    </w:p>
    <w:p w14:paraId="51CB9473" w14:textId="77777777" w:rsidR="004C55EC" w:rsidRPr="004C55EC" w:rsidRDefault="005B0035" w:rsidP="004C55EC">
      <w:r w:rsidRPr="004C55EC">
        <w:t xml:space="preserve">Det tekniske beregningsutvalg for kommunal og fylkeskommunal økonomi (TBU) betrakter netto driftsresultat over tid som hovedindikator for økonomisk balanse for </w:t>
      </w:r>
      <w:r w:rsidRPr="004C55EC">
        <w:lastRenderedPageBreak/>
        <w:t>fylkeskommunene samlet. Brutto driftsresultat viser forskjell</w:t>
      </w:r>
      <w:r w:rsidR="00697504" w:rsidRPr="004C55EC">
        <w:t>en</w:t>
      </w:r>
      <w:r w:rsidRPr="004C55EC">
        <w:t xml:space="preserve"> mellom driftsinntekter og driftsutgifter eksklusiv avskrivninger</w:t>
      </w:r>
      <w:r w:rsidR="00E903E5" w:rsidRPr="004C55EC">
        <w:t>,</w:t>
      </w:r>
      <w:r w:rsidRPr="004C55EC">
        <w:t xml:space="preserve"> mens netto driftsresultat viser hva fylkeskommunene sitter igjen med av løpende inntekter etter at løpende utgifter er trukket fra. Netto driftsresultat viser hvor mye fylkeskommunene kan disponere til avsetninger og investeringer etter at driftsutgifter, renter og avdrag er betalt. TBU anbefaler at netto driftsresultat for fylkeskommunene</w:t>
      </w:r>
      <w:r w:rsidR="0007299F" w:rsidRPr="004C55EC">
        <w:t xml:space="preserve"> (ekskl. Oslo)</w:t>
      </w:r>
      <w:r w:rsidRPr="004C55EC">
        <w:t xml:space="preserve"> over tid bør utgjøre om lag 4 prosent av driftsinntektene. Fylkeskommunene </w:t>
      </w:r>
      <w:r w:rsidR="00C765E7" w:rsidRPr="004C55EC">
        <w:t xml:space="preserve">hadde </w:t>
      </w:r>
      <w:r w:rsidRPr="004C55EC">
        <w:t>netto driftsresultat over 4</w:t>
      </w:r>
      <w:r w:rsidR="003C4108" w:rsidRPr="004C55EC">
        <w:t xml:space="preserve"> prosent</w:t>
      </w:r>
      <w:r w:rsidRPr="004C55EC">
        <w:t xml:space="preserve"> i årene 2017, 2020 og 2021 og under 4 </w:t>
      </w:r>
      <w:r w:rsidR="003C4108" w:rsidRPr="004C55EC">
        <w:t xml:space="preserve">prosent </w:t>
      </w:r>
      <w:r w:rsidRPr="004C55EC">
        <w:t>i 2018 og 2019.</w:t>
      </w:r>
    </w:p>
    <w:p w14:paraId="4C20E757" w14:textId="717933F8" w:rsidR="00BB7DD1" w:rsidRPr="004C55EC" w:rsidRDefault="00470ECB" w:rsidP="004C55EC">
      <w:r w:rsidRPr="004C55EC">
        <w:t>Tabell</w:t>
      </w:r>
      <w:r w:rsidR="009428E4" w:rsidRPr="004C55EC">
        <w:t xml:space="preserve"> </w:t>
      </w:r>
      <w:r w:rsidR="0019267A" w:rsidRPr="004C55EC">
        <w:t>4</w:t>
      </w:r>
      <w:r w:rsidRPr="004C55EC" w:rsidDel="009428E4">
        <w:t xml:space="preserve"> </w:t>
      </w:r>
      <w:r w:rsidRPr="004C55EC">
        <w:t xml:space="preserve">beskriver </w:t>
      </w:r>
      <w:r w:rsidR="009428E4" w:rsidRPr="004C55EC">
        <w:t xml:space="preserve">den </w:t>
      </w:r>
      <w:r w:rsidRPr="004C55EC">
        <w:t>økonomisk situasjon</w:t>
      </w:r>
      <w:r w:rsidR="009428E4" w:rsidRPr="004C55EC">
        <w:t>en</w:t>
      </w:r>
      <w:r w:rsidRPr="004C55EC">
        <w:t xml:space="preserve"> </w:t>
      </w:r>
      <w:r w:rsidR="00D45C92" w:rsidRPr="004C55EC">
        <w:t xml:space="preserve">for hver enkelt </w:t>
      </w:r>
      <w:r w:rsidRPr="004C55EC">
        <w:t>fylkeskommunene i 2019</w:t>
      </w:r>
      <w:r w:rsidR="00BE7D59" w:rsidRPr="004C55EC">
        <w:t>.</w:t>
      </w:r>
    </w:p>
    <w:p w14:paraId="479BA2A0" w14:textId="26939A41" w:rsidR="006D124C" w:rsidRPr="004C55EC" w:rsidRDefault="006D124C"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4</w:t>
      </w:r>
      <w:r w:rsidR="00456F0B">
        <w:fldChar w:fldCharType="end"/>
      </w:r>
      <w:r w:rsidRPr="004C55EC">
        <w:t xml:space="preserve"> Økonomisk</w:t>
      </w:r>
      <w:r w:rsidR="000B1B65" w:rsidRPr="004C55EC">
        <w:t xml:space="preserve"> situasjon i fylkeskommunene, tall for 2019</w:t>
      </w:r>
    </w:p>
    <w:tbl>
      <w:tblPr>
        <w:tblW w:w="9074"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04"/>
        <w:gridCol w:w="1037"/>
        <w:gridCol w:w="1037"/>
        <w:gridCol w:w="1038"/>
        <w:gridCol w:w="1037"/>
        <w:gridCol w:w="1135"/>
        <w:gridCol w:w="940"/>
        <w:gridCol w:w="1036"/>
        <w:gridCol w:w="10"/>
      </w:tblGrid>
      <w:tr w:rsidR="00094516" w:rsidRPr="004C55EC" w14:paraId="2BCD4708" w14:textId="77777777" w:rsidTr="004C55EC">
        <w:trPr>
          <w:trHeight w:val="1124"/>
          <w:tblHeader/>
        </w:trPr>
        <w:tc>
          <w:tcPr>
            <w:tcW w:w="1804" w:type="dxa"/>
            <w:shd w:val="clear" w:color="auto" w:fill="auto"/>
            <w:noWrap/>
            <w:vAlign w:val="bottom"/>
            <w:hideMark/>
          </w:tcPr>
          <w:p w14:paraId="208D3F42" w14:textId="290C78B3" w:rsidR="00094516" w:rsidRPr="004C55EC" w:rsidRDefault="00094516" w:rsidP="004C55EC">
            <w:pPr>
              <w:pStyle w:val="TabellHode-kolonne"/>
              <w:rPr>
                <w:rStyle w:val="halvfet"/>
              </w:rPr>
            </w:pPr>
            <w:r w:rsidRPr="004C55EC">
              <w:rPr>
                <w:rStyle w:val="halvfet"/>
              </w:rPr>
              <w:t>Fylke</w:t>
            </w:r>
            <w:r w:rsidR="000B627D" w:rsidRPr="004C55EC">
              <w:rPr>
                <w:rStyle w:val="halvfet"/>
              </w:rPr>
              <w:t>skommune</w:t>
            </w:r>
          </w:p>
        </w:tc>
        <w:tc>
          <w:tcPr>
            <w:tcW w:w="1037" w:type="dxa"/>
            <w:shd w:val="clear" w:color="auto" w:fill="auto"/>
            <w:vAlign w:val="bottom"/>
            <w:hideMark/>
          </w:tcPr>
          <w:p w14:paraId="65C08670" w14:textId="46378C75" w:rsidR="00094516" w:rsidRPr="004C55EC" w:rsidRDefault="00094516" w:rsidP="004C55EC">
            <w:pPr>
              <w:pStyle w:val="TabellHode-kolonne"/>
              <w:jc w:val="right"/>
              <w:rPr>
                <w:rStyle w:val="halvfet"/>
              </w:rPr>
            </w:pPr>
            <w:r w:rsidRPr="004C55EC">
              <w:rPr>
                <w:rStyle w:val="halvfet"/>
              </w:rPr>
              <w:t>Brutto drifts-inntekter</w:t>
            </w:r>
          </w:p>
        </w:tc>
        <w:tc>
          <w:tcPr>
            <w:tcW w:w="1037" w:type="dxa"/>
            <w:shd w:val="clear" w:color="auto" w:fill="auto"/>
            <w:vAlign w:val="bottom"/>
            <w:hideMark/>
          </w:tcPr>
          <w:p w14:paraId="25F2711F" w14:textId="15171F73" w:rsidR="00094516" w:rsidRPr="004C55EC" w:rsidRDefault="00094516" w:rsidP="004C55EC">
            <w:pPr>
              <w:pStyle w:val="TabellHode-kolonne"/>
              <w:jc w:val="right"/>
              <w:rPr>
                <w:rStyle w:val="halvfet"/>
              </w:rPr>
            </w:pPr>
            <w:r w:rsidRPr="004C55EC">
              <w:rPr>
                <w:rStyle w:val="halvfet"/>
              </w:rPr>
              <w:t>Brutto drifts- utgifter</w:t>
            </w:r>
          </w:p>
        </w:tc>
        <w:tc>
          <w:tcPr>
            <w:tcW w:w="1038" w:type="dxa"/>
            <w:shd w:val="clear" w:color="auto" w:fill="auto"/>
            <w:vAlign w:val="bottom"/>
            <w:hideMark/>
          </w:tcPr>
          <w:p w14:paraId="60EA8475" w14:textId="20649B0D" w:rsidR="00094516" w:rsidRPr="004C55EC" w:rsidRDefault="00094516" w:rsidP="004C55EC">
            <w:pPr>
              <w:pStyle w:val="TabellHode-kolonne"/>
              <w:jc w:val="right"/>
              <w:rPr>
                <w:rStyle w:val="halvfet"/>
              </w:rPr>
            </w:pPr>
            <w:r w:rsidRPr="004C55EC">
              <w:rPr>
                <w:rStyle w:val="halvfet"/>
              </w:rPr>
              <w:t>Frie inntekter</w:t>
            </w:r>
          </w:p>
        </w:tc>
        <w:tc>
          <w:tcPr>
            <w:tcW w:w="1037" w:type="dxa"/>
            <w:shd w:val="clear" w:color="auto" w:fill="auto"/>
            <w:vAlign w:val="bottom"/>
            <w:hideMark/>
          </w:tcPr>
          <w:p w14:paraId="30C38E71" w14:textId="4152F495" w:rsidR="00094516" w:rsidRPr="004C55EC" w:rsidRDefault="00094516" w:rsidP="004C55EC">
            <w:pPr>
              <w:pStyle w:val="TabellHode-kolonne"/>
              <w:jc w:val="right"/>
              <w:rPr>
                <w:rStyle w:val="halvfet"/>
              </w:rPr>
            </w:pPr>
            <w:r w:rsidRPr="004C55EC">
              <w:rPr>
                <w:rStyle w:val="halvfet"/>
              </w:rPr>
              <w:t>Korr. frie inntekter</w:t>
            </w:r>
          </w:p>
        </w:tc>
        <w:tc>
          <w:tcPr>
            <w:tcW w:w="1135" w:type="dxa"/>
            <w:shd w:val="clear" w:color="auto" w:fill="auto"/>
            <w:vAlign w:val="bottom"/>
            <w:hideMark/>
          </w:tcPr>
          <w:p w14:paraId="7C6C607E" w14:textId="77777777" w:rsidR="00094516" w:rsidRPr="004C55EC" w:rsidRDefault="00094516" w:rsidP="004C55EC">
            <w:pPr>
              <w:pStyle w:val="TabellHode-kolonne"/>
              <w:jc w:val="right"/>
              <w:rPr>
                <w:rStyle w:val="halvfet"/>
              </w:rPr>
            </w:pPr>
            <w:r w:rsidRPr="004C55EC">
              <w:rPr>
                <w:rStyle w:val="halvfet"/>
              </w:rPr>
              <w:t>Rente-</w:t>
            </w:r>
          </w:p>
          <w:p w14:paraId="593C536D" w14:textId="469A319B" w:rsidR="00094516" w:rsidRPr="004C55EC" w:rsidRDefault="00094516" w:rsidP="004C55EC">
            <w:pPr>
              <w:pStyle w:val="TabellHode-kolonne"/>
              <w:jc w:val="right"/>
              <w:rPr>
                <w:rStyle w:val="halvfet"/>
              </w:rPr>
            </w:pPr>
            <w:r w:rsidRPr="004C55EC">
              <w:rPr>
                <w:rStyle w:val="halvfet"/>
              </w:rPr>
              <w:t>eksponert gjeld</w:t>
            </w:r>
          </w:p>
        </w:tc>
        <w:tc>
          <w:tcPr>
            <w:tcW w:w="940" w:type="dxa"/>
            <w:shd w:val="clear" w:color="auto" w:fill="auto"/>
            <w:vAlign w:val="bottom"/>
            <w:hideMark/>
          </w:tcPr>
          <w:p w14:paraId="7A595649" w14:textId="58153905" w:rsidR="00094516" w:rsidRPr="004C55EC" w:rsidRDefault="00094516" w:rsidP="004C55EC">
            <w:pPr>
              <w:pStyle w:val="TabellHode-kolonne"/>
              <w:jc w:val="right"/>
              <w:rPr>
                <w:rStyle w:val="halvfet"/>
              </w:rPr>
            </w:pPr>
            <w:r w:rsidRPr="004C55EC">
              <w:rPr>
                <w:rStyle w:val="halvfet"/>
              </w:rPr>
              <w:t>Disp.-fond</w:t>
            </w:r>
          </w:p>
        </w:tc>
        <w:tc>
          <w:tcPr>
            <w:tcW w:w="1046" w:type="dxa"/>
            <w:gridSpan w:val="2"/>
            <w:shd w:val="clear" w:color="auto" w:fill="auto"/>
            <w:vAlign w:val="bottom"/>
            <w:hideMark/>
          </w:tcPr>
          <w:p w14:paraId="5050189E" w14:textId="16B8722C" w:rsidR="00094516" w:rsidRPr="004C55EC" w:rsidRDefault="00094516" w:rsidP="004C55EC">
            <w:pPr>
              <w:pStyle w:val="TabellHode-kolonne"/>
              <w:jc w:val="right"/>
              <w:rPr>
                <w:rStyle w:val="halvfet"/>
              </w:rPr>
            </w:pPr>
            <w:r w:rsidRPr="004C55EC">
              <w:rPr>
                <w:rStyle w:val="halvfet"/>
              </w:rPr>
              <w:t>Netto drifts-resultat</w:t>
            </w:r>
          </w:p>
        </w:tc>
      </w:tr>
      <w:tr w:rsidR="00094516" w:rsidRPr="004C55EC" w14:paraId="045E07C7" w14:textId="77777777" w:rsidTr="004C55EC">
        <w:trPr>
          <w:gridAfter w:val="1"/>
          <w:wAfter w:w="10" w:type="dxa"/>
          <w:trHeight w:val="300"/>
          <w:tblHeader/>
        </w:trPr>
        <w:tc>
          <w:tcPr>
            <w:tcW w:w="1804" w:type="dxa"/>
            <w:shd w:val="clear" w:color="auto" w:fill="auto"/>
            <w:noWrap/>
            <w:vAlign w:val="bottom"/>
            <w:hideMark/>
          </w:tcPr>
          <w:p w14:paraId="7D2ACB61" w14:textId="79F86D5D" w:rsidR="00094516" w:rsidRPr="004C55EC" w:rsidRDefault="00094516" w:rsidP="004C55EC">
            <w:pPr>
              <w:pStyle w:val="TabellHode-kolonne"/>
              <w:rPr>
                <w:rStyle w:val="kursiv"/>
              </w:rPr>
            </w:pPr>
          </w:p>
        </w:tc>
        <w:tc>
          <w:tcPr>
            <w:tcW w:w="1037" w:type="dxa"/>
            <w:shd w:val="clear" w:color="auto" w:fill="auto"/>
            <w:vAlign w:val="bottom"/>
            <w:hideMark/>
          </w:tcPr>
          <w:p w14:paraId="6DC94165" w14:textId="383AFBA0" w:rsidR="00094516" w:rsidRPr="004C55EC" w:rsidRDefault="00094516" w:rsidP="004C55EC">
            <w:pPr>
              <w:pStyle w:val="TabellHode-kolonne"/>
              <w:jc w:val="right"/>
              <w:rPr>
                <w:rStyle w:val="kursiv"/>
              </w:rPr>
            </w:pPr>
            <w:r w:rsidRPr="004C55EC">
              <w:rPr>
                <w:rStyle w:val="kursiv"/>
              </w:rPr>
              <w:t>Per innb.</w:t>
            </w:r>
          </w:p>
        </w:tc>
        <w:tc>
          <w:tcPr>
            <w:tcW w:w="1037" w:type="dxa"/>
            <w:shd w:val="clear" w:color="auto" w:fill="auto"/>
            <w:vAlign w:val="bottom"/>
            <w:hideMark/>
          </w:tcPr>
          <w:p w14:paraId="5CDEB4F4" w14:textId="49D3F3FA" w:rsidR="00094516" w:rsidRPr="004C55EC" w:rsidRDefault="00094516" w:rsidP="004C55EC">
            <w:pPr>
              <w:pStyle w:val="TabellHode-kolonne"/>
              <w:jc w:val="right"/>
              <w:rPr>
                <w:rStyle w:val="kursiv"/>
              </w:rPr>
            </w:pPr>
            <w:r w:rsidRPr="004C55EC">
              <w:rPr>
                <w:rStyle w:val="kursiv"/>
              </w:rPr>
              <w:t>Per innb.</w:t>
            </w:r>
          </w:p>
        </w:tc>
        <w:tc>
          <w:tcPr>
            <w:tcW w:w="1038" w:type="dxa"/>
            <w:shd w:val="clear" w:color="auto" w:fill="auto"/>
            <w:vAlign w:val="bottom"/>
            <w:hideMark/>
          </w:tcPr>
          <w:p w14:paraId="66D0D8D1" w14:textId="6343A944" w:rsidR="00094516" w:rsidRPr="004C55EC" w:rsidRDefault="00094516" w:rsidP="004C55EC">
            <w:pPr>
              <w:pStyle w:val="TabellHode-kolonne"/>
              <w:jc w:val="right"/>
              <w:rPr>
                <w:rStyle w:val="kursiv"/>
              </w:rPr>
            </w:pPr>
            <w:r w:rsidRPr="004C55EC">
              <w:rPr>
                <w:rStyle w:val="kursiv"/>
              </w:rPr>
              <w:t>Per innb.</w:t>
            </w:r>
          </w:p>
        </w:tc>
        <w:tc>
          <w:tcPr>
            <w:tcW w:w="1037" w:type="dxa"/>
            <w:shd w:val="clear" w:color="auto" w:fill="auto"/>
            <w:vAlign w:val="bottom"/>
            <w:hideMark/>
          </w:tcPr>
          <w:p w14:paraId="1EF18F5D" w14:textId="21D024D0" w:rsidR="00094516" w:rsidRPr="004C55EC" w:rsidRDefault="00094516" w:rsidP="004C55EC">
            <w:pPr>
              <w:pStyle w:val="TabellHode-kolonne"/>
              <w:jc w:val="right"/>
              <w:rPr>
                <w:rStyle w:val="kursiv"/>
              </w:rPr>
            </w:pPr>
            <w:r w:rsidRPr="004C55EC">
              <w:rPr>
                <w:rStyle w:val="kursiv"/>
              </w:rPr>
              <w:t>P</w:t>
            </w:r>
            <w:r w:rsidR="000C113B" w:rsidRPr="004C55EC">
              <w:rPr>
                <w:rStyle w:val="kursiv"/>
              </w:rPr>
              <w:t>rosent</w:t>
            </w:r>
          </w:p>
        </w:tc>
        <w:tc>
          <w:tcPr>
            <w:tcW w:w="1135" w:type="dxa"/>
            <w:shd w:val="clear" w:color="auto" w:fill="auto"/>
            <w:vAlign w:val="bottom"/>
            <w:hideMark/>
          </w:tcPr>
          <w:p w14:paraId="3415980F" w14:textId="4921070C" w:rsidR="00094516" w:rsidRPr="004C55EC" w:rsidRDefault="000C113B" w:rsidP="004C55EC">
            <w:pPr>
              <w:pStyle w:val="TabellHode-kolonne"/>
              <w:jc w:val="right"/>
              <w:rPr>
                <w:rStyle w:val="kursiv"/>
              </w:rPr>
            </w:pPr>
            <w:r w:rsidRPr="004C55EC">
              <w:rPr>
                <w:rStyle w:val="kursiv"/>
              </w:rPr>
              <w:t>Prosent</w:t>
            </w:r>
          </w:p>
        </w:tc>
        <w:tc>
          <w:tcPr>
            <w:tcW w:w="940" w:type="dxa"/>
            <w:shd w:val="clear" w:color="auto" w:fill="auto"/>
            <w:vAlign w:val="bottom"/>
            <w:hideMark/>
          </w:tcPr>
          <w:p w14:paraId="3B7756E9" w14:textId="13182CC8" w:rsidR="00094516" w:rsidRPr="004C55EC" w:rsidRDefault="000C113B" w:rsidP="004C55EC">
            <w:pPr>
              <w:pStyle w:val="TabellHode-kolonne"/>
              <w:jc w:val="right"/>
              <w:rPr>
                <w:rStyle w:val="kursiv"/>
              </w:rPr>
            </w:pPr>
            <w:r w:rsidRPr="004C55EC">
              <w:rPr>
                <w:rStyle w:val="kursiv"/>
              </w:rPr>
              <w:t>Prosent</w:t>
            </w:r>
          </w:p>
        </w:tc>
        <w:tc>
          <w:tcPr>
            <w:tcW w:w="1036" w:type="dxa"/>
            <w:shd w:val="clear" w:color="auto" w:fill="auto"/>
            <w:vAlign w:val="bottom"/>
            <w:hideMark/>
          </w:tcPr>
          <w:p w14:paraId="6C4DEBDA" w14:textId="217AAAD5" w:rsidR="00094516" w:rsidRPr="004C55EC" w:rsidRDefault="000C113B" w:rsidP="004C55EC">
            <w:pPr>
              <w:pStyle w:val="TabellHode-kolonne"/>
              <w:jc w:val="right"/>
              <w:rPr>
                <w:rStyle w:val="kursiv"/>
              </w:rPr>
            </w:pPr>
            <w:r w:rsidRPr="004C55EC">
              <w:rPr>
                <w:rStyle w:val="kursiv"/>
              </w:rPr>
              <w:t>Prosent</w:t>
            </w:r>
          </w:p>
        </w:tc>
      </w:tr>
      <w:tr w:rsidR="00094516" w:rsidRPr="004C55EC" w14:paraId="259F40F6" w14:textId="77777777" w:rsidTr="004D24CE">
        <w:trPr>
          <w:gridAfter w:val="1"/>
          <w:wAfter w:w="10" w:type="dxa"/>
          <w:trHeight w:val="300"/>
        </w:trPr>
        <w:tc>
          <w:tcPr>
            <w:tcW w:w="1804" w:type="dxa"/>
            <w:shd w:val="clear" w:color="auto" w:fill="F2F2F2" w:themeFill="background1" w:themeFillShade="F2"/>
            <w:noWrap/>
            <w:vAlign w:val="center"/>
            <w:hideMark/>
          </w:tcPr>
          <w:p w14:paraId="265D2141" w14:textId="77777777" w:rsidR="00094516" w:rsidRPr="004C55EC" w:rsidRDefault="00094516" w:rsidP="004C55EC">
            <w:pPr>
              <w:pStyle w:val="TabellHode-rad"/>
            </w:pPr>
            <w:r w:rsidRPr="004C55EC">
              <w:t>Østfold</w:t>
            </w:r>
          </w:p>
        </w:tc>
        <w:tc>
          <w:tcPr>
            <w:tcW w:w="1037" w:type="dxa"/>
            <w:shd w:val="clear" w:color="auto" w:fill="F2F2F2" w:themeFill="background1" w:themeFillShade="F2"/>
            <w:noWrap/>
            <w:vAlign w:val="center"/>
            <w:hideMark/>
          </w:tcPr>
          <w:p w14:paraId="5DD18AC9" w14:textId="58297F3F" w:rsidR="00094516" w:rsidRPr="004C55EC" w:rsidRDefault="00094516" w:rsidP="004C55EC">
            <w:pPr>
              <w:jc w:val="right"/>
            </w:pPr>
            <w:r w:rsidRPr="004C55EC">
              <w:t>1</w:t>
            </w:r>
            <w:r w:rsidR="004C55EC" w:rsidRPr="004C55EC">
              <w:t>3 801</w:t>
            </w:r>
          </w:p>
        </w:tc>
        <w:tc>
          <w:tcPr>
            <w:tcW w:w="1037" w:type="dxa"/>
            <w:shd w:val="clear" w:color="auto" w:fill="F2F2F2" w:themeFill="background1" w:themeFillShade="F2"/>
            <w:noWrap/>
            <w:vAlign w:val="center"/>
            <w:hideMark/>
          </w:tcPr>
          <w:p w14:paraId="4AC6287F" w14:textId="7CF1AD95" w:rsidR="00094516" w:rsidRPr="004C55EC" w:rsidRDefault="00094516" w:rsidP="004C55EC">
            <w:pPr>
              <w:jc w:val="right"/>
            </w:pPr>
            <w:r w:rsidRPr="004C55EC">
              <w:t>1</w:t>
            </w:r>
            <w:r w:rsidR="004C55EC" w:rsidRPr="004C55EC">
              <w:t>4 170</w:t>
            </w:r>
          </w:p>
        </w:tc>
        <w:tc>
          <w:tcPr>
            <w:tcW w:w="1038" w:type="dxa"/>
            <w:shd w:val="clear" w:color="auto" w:fill="F2F2F2" w:themeFill="background1" w:themeFillShade="F2"/>
            <w:noWrap/>
            <w:vAlign w:val="center"/>
            <w:hideMark/>
          </w:tcPr>
          <w:p w14:paraId="2F0C640F" w14:textId="1752D3C3" w:rsidR="00094516" w:rsidRPr="004C55EC" w:rsidRDefault="00094516" w:rsidP="004C55EC">
            <w:pPr>
              <w:jc w:val="right"/>
            </w:pPr>
            <w:r w:rsidRPr="004C55EC">
              <w:t>1</w:t>
            </w:r>
            <w:r w:rsidR="004C55EC" w:rsidRPr="004C55EC">
              <w:t>0 723</w:t>
            </w:r>
          </w:p>
        </w:tc>
        <w:tc>
          <w:tcPr>
            <w:tcW w:w="1037" w:type="dxa"/>
            <w:shd w:val="clear" w:color="auto" w:fill="F2F2F2" w:themeFill="background1" w:themeFillShade="F2"/>
            <w:noWrap/>
            <w:vAlign w:val="center"/>
            <w:hideMark/>
          </w:tcPr>
          <w:p w14:paraId="5C9CA6CD" w14:textId="77777777" w:rsidR="00094516" w:rsidRPr="004C55EC" w:rsidRDefault="00094516" w:rsidP="004C55EC">
            <w:pPr>
              <w:jc w:val="right"/>
            </w:pPr>
            <w:r w:rsidRPr="004C55EC">
              <w:t>94</w:t>
            </w:r>
          </w:p>
        </w:tc>
        <w:tc>
          <w:tcPr>
            <w:tcW w:w="1135" w:type="dxa"/>
            <w:shd w:val="clear" w:color="auto" w:fill="F2F2F2" w:themeFill="background1" w:themeFillShade="F2"/>
            <w:noWrap/>
            <w:vAlign w:val="center"/>
            <w:hideMark/>
          </w:tcPr>
          <w:p w14:paraId="00B7DD78" w14:textId="570AA137" w:rsidR="00094516" w:rsidRPr="004C55EC" w:rsidRDefault="00094516" w:rsidP="004C55EC">
            <w:pPr>
              <w:jc w:val="right"/>
            </w:pPr>
            <w:r w:rsidRPr="004C55EC">
              <w:t>25,1</w:t>
            </w:r>
          </w:p>
        </w:tc>
        <w:tc>
          <w:tcPr>
            <w:tcW w:w="940" w:type="dxa"/>
            <w:shd w:val="clear" w:color="auto" w:fill="F2F2F2" w:themeFill="background1" w:themeFillShade="F2"/>
            <w:noWrap/>
            <w:vAlign w:val="center"/>
            <w:hideMark/>
          </w:tcPr>
          <w:p w14:paraId="28B7F3A7" w14:textId="2EAAF7F6" w:rsidR="00094516" w:rsidRPr="004C55EC" w:rsidRDefault="00094516" w:rsidP="004C55EC">
            <w:pPr>
              <w:jc w:val="right"/>
            </w:pPr>
            <w:r w:rsidRPr="004C55EC">
              <w:t>13,9</w:t>
            </w:r>
          </w:p>
        </w:tc>
        <w:tc>
          <w:tcPr>
            <w:tcW w:w="1036" w:type="dxa"/>
            <w:shd w:val="clear" w:color="auto" w:fill="F2F2F2" w:themeFill="background1" w:themeFillShade="F2"/>
            <w:noWrap/>
            <w:vAlign w:val="center"/>
            <w:hideMark/>
          </w:tcPr>
          <w:p w14:paraId="340B03D8" w14:textId="77777777" w:rsidR="00094516" w:rsidRPr="004C55EC" w:rsidRDefault="00094516" w:rsidP="004C55EC">
            <w:pPr>
              <w:jc w:val="right"/>
            </w:pPr>
            <w:r w:rsidRPr="004C55EC">
              <w:t>1,2</w:t>
            </w:r>
          </w:p>
        </w:tc>
      </w:tr>
      <w:tr w:rsidR="00094516" w:rsidRPr="004C55EC" w14:paraId="5ABCC3F8" w14:textId="77777777" w:rsidTr="004D24CE">
        <w:trPr>
          <w:gridAfter w:val="1"/>
          <w:wAfter w:w="10" w:type="dxa"/>
          <w:trHeight w:val="300"/>
        </w:trPr>
        <w:tc>
          <w:tcPr>
            <w:tcW w:w="1804" w:type="dxa"/>
            <w:shd w:val="clear" w:color="auto" w:fill="auto"/>
            <w:noWrap/>
            <w:vAlign w:val="center"/>
            <w:hideMark/>
          </w:tcPr>
          <w:p w14:paraId="698BE422" w14:textId="77777777" w:rsidR="00094516" w:rsidRPr="004C55EC" w:rsidRDefault="00094516" w:rsidP="004C55EC">
            <w:pPr>
              <w:pStyle w:val="TabellHode-rad"/>
            </w:pPr>
            <w:r w:rsidRPr="004C55EC">
              <w:t>Akershus</w:t>
            </w:r>
          </w:p>
        </w:tc>
        <w:tc>
          <w:tcPr>
            <w:tcW w:w="1037" w:type="dxa"/>
            <w:shd w:val="clear" w:color="auto" w:fill="auto"/>
            <w:noWrap/>
            <w:vAlign w:val="center"/>
            <w:hideMark/>
          </w:tcPr>
          <w:p w14:paraId="36BBEED7" w14:textId="2DD7B2BB" w:rsidR="00094516" w:rsidRPr="004C55EC" w:rsidRDefault="00094516" w:rsidP="004C55EC">
            <w:pPr>
              <w:jc w:val="right"/>
            </w:pPr>
            <w:r w:rsidRPr="004C55EC">
              <w:t>1</w:t>
            </w:r>
            <w:r w:rsidR="004C55EC" w:rsidRPr="004C55EC">
              <w:t>3 669</w:t>
            </w:r>
          </w:p>
        </w:tc>
        <w:tc>
          <w:tcPr>
            <w:tcW w:w="1037" w:type="dxa"/>
            <w:shd w:val="clear" w:color="auto" w:fill="auto"/>
            <w:noWrap/>
            <w:vAlign w:val="center"/>
            <w:hideMark/>
          </w:tcPr>
          <w:p w14:paraId="62C68146" w14:textId="25654378" w:rsidR="00094516" w:rsidRPr="004C55EC" w:rsidRDefault="00094516" w:rsidP="004C55EC">
            <w:pPr>
              <w:jc w:val="right"/>
            </w:pPr>
            <w:r w:rsidRPr="004C55EC">
              <w:t>1</w:t>
            </w:r>
            <w:r w:rsidR="004C55EC" w:rsidRPr="004C55EC">
              <w:t>3 630</w:t>
            </w:r>
          </w:p>
        </w:tc>
        <w:tc>
          <w:tcPr>
            <w:tcW w:w="1038" w:type="dxa"/>
            <w:shd w:val="clear" w:color="auto" w:fill="auto"/>
            <w:noWrap/>
            <w:vAlign w:val="center"/>
            <w:hideMark/>
          </w:tcPr>
          <w:p w14:paraId="745A4C18" w14:textId="05522AD4" w:rsidR="00094516" w:rsidRPr="004C55EC" w:rsidRDefault="00094516" w:rsidP="004C55EC">
            <w:pPr>
              <w:jc w:val="right"/>
            </w:pPr>
            <w:r w:rsidRPr="004C55EC">
              <w:t>1</w:t>
            </w:r>
            <w:r w:rsidR="004C55EC" w:rsidRPr="004C55EC">
              <w:t>0 331</w:t>
            </w:r>
          </w:p>
        </w:tc>
        <w:tc>
          <w:tcPr>
            <w:tcW w:w="1037" w:type="dxa"/>
            <w:shd w:val="clear" w:color="auto" w:fill="auto"/>
            <w:noWrap/>
            <w:vAlign w:val="center"/>
            <w:hideMark/>
          </w:tcPr>
          <w:p w14:paraId="1D311148" w14:textId="77777777" w:rsidR="00094516" w:rsidRPr="004C55EC" w:rsidRDefault="00094516" w:rsidP="004C55EC">
            <w:pPr>
              <w:jc w:val="right"/>
            </w:pPr>
            <w:r w:rsidRPr="004C55EC">
              <w:t>95</w:t>
            </w:r>
          </w:p>
        </w:tc>
        <w:tc>
          <w:tcPr>
            <w:tcW w:w="1135" w:type="dxa"/>
            <w:shd w:val="clear" w:color="auto" w:fill="auto"/>
            <w:noWrap/>
            <w:vAlign w:val="center"/>
            <w:hideMark/>
          </w:tcPr>
          <w:p w14:paraId="7E70C96D" w14:textId="640D3B98" w:rsidR="00094516" w:rsidRPr="004C55EC" w:rsidRDefault="00094516" w:rsidP="004C55EC">
            <w:pPr>
              <w:jc w:val="right"/>
            </w:pPr>
            <w:r w:rsidRPr="004C55EC">
              <w:t>22,8</w:t>
            </w:r>
          </w:p>
        </w:tc>
        <w:tc>
          <w:tcPr>
            <w:tcW w:w="940" w:type="dxa"/>
            <w:shd w:val="clear" w:color="auto" w:fill="auto"/>
            <w:noWrap/>
            <w:vAlign w:val="center"/>
            <w:hideMark/>
          </w:tcPr>
          <w:p w14:paraId="47EC455F" w14:textId="52DA8587" w:rsidR="00094516" w:rsidRPr="004C55EC" w:rsidRDefault="00094516" w:rsidP="004C55EC">
            <w:pPr>
              <w:jc w:val="right"/>
            </w:pPr>
            <w:r w:rsidRPr="004C55EC">
              <w:t>14,8</w:t>
            </w:r>
          </w:p>
        </w:tc>
        <w:tc>
          <w:tcPr>
            <w:tcW w:w="1036" w:type="dxa"/>
            <w:shd w:val="clear" w:color="auto" w:fill="auto"/>
            <w:noWrap/>
            <w:vAlign w:val="center"/>
            <w:hideMark/>
          </w:tcPr>
          <w:p w14:paraId="4E2E2135" w14:textId="77777777" w:rsidR="00094516" w:rsidRPr="004C55EC" w:rsidRDefault="00094516" w:rsidP="004C55EC">
            <w:pPr>
              <w:jc w:val="right"/>
            </w:pPr>
            <w:r w:rsidRPr="004C55EC">
              <w:t>4,8</w:t>
            </w:r>
          </w:p>
        </w:tc>
      </w:tr>
      <w:tr w:rsidR="00094516" w:rsidRPr="004C55EC" w14:paraId="50380558" w14:textId="77777777" w:rsidTr="004D24CE">
        <w:trPr>
          <w:gridAfter w:val="1"/>
          <w:wAfter w:w="10" w:type="dxa"/>
          <w:trHeight w:val="300"/>
        </w:trPr>
        <w:tc>
          <w:tcPr>
            <w:tcW w:w="1804" w:type="dxa"/>
            <w:shd w:val="clear" w:color="auto" w:fill="F2F2F2" w:themeFill="background1" w:themeFillShade="F2"/>
            <w:noWrap/>
            <w:vAlign w:val="center"/>
            <w:hideMark/>
          </w:tcPr>
          <w:p w14:paraId="16B6F982" w14:textId="77777777" w:rsidR="00094516" w:rsidRPr="004C55EC" w:rsidRDefault="00094516" w:rsidP="004C55EC">
            <w:pPr>
              <w:pStyle w:val="TabellHode-rad"/>
            </w:pPr>
            <w:r w:rsidRPr="004C55EC">
              <w:t>Oslo*</w:t>
            </w:r>
          </w:p>
        </w:tc>
        <w:tc>
          <w:tcPr>
            <w:tcW w:w="1037" w:type="dxa"/>
            <w:shd w:val="clear" w:color="auto" w:fill="F2F2F2" w:themeFill="background1" w:themeFillShade="F2"/>
            <w:noWrap/>
            <w:vAlign w:val="center"/>
          </w:tcPr>
          <w:p w14:paraId="048E9FBC" w14:textId="5D2392D8" w:rsidR="00094516" w:rsidRPr="004C55EC" w:rsidRDefault="00094516" w:rsidP="004C55EC">
            <w:pPr>
              <w:jc w:val="right"/>
            </w:pPr>
            <w:r w:rsidRPr="004C55EC">
              <w:t>-</w:t>
            </w:r>
          </w:p>
        </w:tc>
        <w:tc>
          <w:tcPr>
            <w:tcW w:w="1037" w:type="dxa"/>
            <w:shd w:val="clear" w:color="auto" w:fill="F2F2F2" w:themeFill="background1" w:themeFillShade="F2"/>
            <w:noWrap/>
            <w:vAlign w:val="center"/>
          </w:tcPr>
          <w:p w14:paraId="6E92A8EA" w14:textId="38C55F88" w:rsidR="00094516" w:rsidRPr="004C55EC" w:rsidRDefault="00094516" w:rsidP="004C55EC">
            <w:pPr>
              <w:jc w:val="right"/>
            </w:pPr>
            <w:r w:rsidRPr="004C55EC">
              <w:t>-</w:t>
            </w:r>
          </w:p>
        </w:tc>
        <w:tc>
          <w:tcPr>
            <w:tcW w:w="1038" w:type="dxa"/>
            <w:shd w:val="clear" w:color="auto" w:fill="F2F2F2" w:themeFill="background1" w:themeFillShade="F2"/>
            <w:noWrap/>
            <w:vAlign w:val="center"/>
          </w:tcPr>
          <w:p w14:paraId="0B670D00" w14:textId="33BAED0E" w:rsidR="00094516" w:rsidRPr="004C55EC" w:rsidRDefault="00094516" w:rsidP="004C55EC">
            <w:pPr>
              <w:jc w:val="right"/>
            </w:pPr>
            <w:r w:rsidRPr="004C55EC">
              <w:t>1</w:t>
            </w:r>
            <w:r w:rsidR="004C55EC" w:rsidRPr="004C55EC">
              <w:t>0 402</w:t>
            </w:r>
          </w:p>
        </w:tc>
        <w:tc>
          <w:tcPr>
            <w:tcW w:w="1037" w:type="dxa"/>
            <w:shd w:val="clear" w:color="auto" w:fill="F2F2F2" w:themeFill="background1" w:themeFillShade="F2"/>
            <w:noWrap/>
            <w:vAlign w:val="center"/>
            <w:hideMark/>
          </w:tcPr>
          <w:p w14:paraId="0DD8CA19" w14:textId="77777777" w:rsidR="00094516" w:rsidRPr="004C55EC" w:rsidRDefault="00094516" w:rsidP="004C55EC">
            <w:pPr>
              <w:jc w:val="right"/>
            </w:pPr>
            <w:r w:rsidRPr="004C55EC">
              <w:t>-</w:t>
            </w:r>
          </w:p>
        </w:tc>
        <w:tc>
          <w:tcPr>
            <w:tcW w:w="1135" w:type="dxa"/>
            <w:shd w:val="clear" w:color="auto" w:fill="F2F2F2" w:themeFill="background1" w:themeFillShade="F2"/>
            <w:noWrap/>
            <w:vAlign w:val="center"/>
            <w:hideMark/>
          </w:tcPr>
          <w:p w14:paraId="50CDD89A" w14:textId="33E2245D" w:rsidR="00094516" w:rsidRPr="004C55EC" w:rsidRDefault="00094516" w:rsidP="004C55EC">
            <w:pPr>
              <w:jc w:val="right"/>
            </w:pPr>
            <w:r w:rsidRPr="004C55EC">
              <w:t>-</w:t>
            </w:r>
          </w:p>
        </w:tc>
        <w:tc>
          <w:tcPr>
            <w:tcW w:w="940" w:type="dxa"/>
            <w:shd w:val="clear" w:color="auto" w:fill="F2F2F2" w:themeFill="background1" w:themeFillShade="F2"/>
            <w:noWrap/>
            <w:vAlign w:val="center"/>
            <w:hideMark/>
          </w:tcPr>
          <w:p w14:paraId="03FB7CA4" w14:textId="545741CE" w:rsidR="00094516" w:rsidRPr="004C55EC" w:rsidRDefault="00094516" w:rsidP="004C55EC">
            <w:pPr>
              <w:jc w:val="right"/>
            </w:pPr>
            <w:r w:rsidRPr="004C55EC">
              <w:t>-</w:t>
            </w:r>
          </w:p>
        </w:tc>
        <w:tc>
          <w:tcPr>
            <w:tcW w:w="1036" w:type="dxa"/>
            <w:shd w:val="clear" w:color="auto" w:fill="F2F2F2" w:themeFill="background1" w:themeFillShade="F2"/>
            <w:noWrap/>
            <w:vAlign w:val="center"/>
            <w:hideMark/>
          </w:tcPr>
          <w:p w14:paraId="61E95A3F" w14:textId="77777777" w:rsidR="00094516" w:rsidRPr="004C55EC" w:rsidRDefault="00094516" w:rsidP="004C55EC">
            <w:pPr>
              <w:jc w:val="right"/>
            </w:pPr>
            <w:r w:rsidRPr="004C55EC">
              <w:t>-</w:t>
            </w:r>
          </w:p>
        </w:tc>
      </w:tr>
      <w:tr w:rsidR="00094516" w:rsidRPr="004C55EC" w14:paraId="7D83AB14" w14:textId="77777777" w:rsidTr="004D24CE">
        <w:trPr>
          <w:gridAfter w:val="1"/>
          <w:wAfter w:w="10" w:type="dxa"/>
          <w:trHeight w:val="300"/>
        </w:trPr>
        <w:tc>
          <w:tcPr>
            <w:tcW w:w="1804" w:type="dxa"/>
            <w:shd w:val="clear" w:color="auto" w:fill="auto"/>
            <w:noWrap/>
            <w:vAlign w:val="center"/>
            <w:hideMark/>
          </w:tcPr>
          <w:p w14:paraId="1031CE5F" w14:textId="77777777" w:rsidR="00094516" w:rsidRPr="004C55EC" w:rsidRDefault="00094516" w:rsidP="004C55EC">
            <w:pPr>
              <w:pStyle w:val="TabellHode-rad"/>
            </w:pPr>
            <w:r w:rsidRPr="004C55EC">
              <w:t>Hedmark</w:t>
            </w:r>
          </w:p>
        </w:tc>
        <w:tc>
          <w:tcPr>
            <w:tcW w:w="1037" w:type="dxa"/>
            <w:shd w:val="clear" w:color="auto" w:fill="auto"/>
            <w:noWrap/>
            <w:vAlign w:val="center"/>
            <w:hideMark/>
          </w:tcPr>
          <w:p w14:paraId="61C6DE56" w14:textId="03892880" w:rsidR="00094516" w:rsidRPr="004C55EC" w:rsidRDefault="00094516" w:rsidP="004C55EC">
            <w:pPr>
              <w:jc w:val="right"/>
            </w:pPr>
            <w:r w:rsidRPr="004C55EC">
              <w:t>1</w:t>
            </w:r>
            <w:r w:rsidR="004C55EC" w:rsidRPr="004C55EC">
              <w:t>7 623</w:t>
            </w:r>
          </w:p>
        </w:tc>
        <w:tc>
          <w:tcPr>
            <w:tcW w:w="1037" w:type="dxa"/>
            <w:shd w:val="clear" w:color="auto" w:fill="auto"/>
            <w:noWrap/>
            <w:vAlign w:val="center"/>
            <w:hideMark/>
          </w:tcPr>
          <w:p w14:paraId="254C828E" w14:textId="7DE0753F" w:rsidR="00094516" w:rsidRPr="004C55EC" w:rsidRDefault="00094516" w:rsidP="004C55EC">
            <w:pPr>
              <w:jc w:val="right"/>
            </w:pPr>
            <w:r w:rsidRPr="004C55EC">
              <w:t>1</w:t>
            </w:r>
            <w:r w:rsidR="004C55EC" w:rsidRPr="004C55EC">
              <w:t>7 237</w:t>
            </w:r>
          </w:p>
        </w:tc>
        <w:tc>
          <w:tcPr>
            <w:tcW w:w="1038" w:type="dxa"/>
            <w:shd w:val="clear" w:color="auto" w:fill="auto"/>
            <w:noWrap/>
            <w:vAlign w:val="center"/>
            <w:hideMark/>
          </w:tcPr>
          <w:p w14:paraId="033937FD" w14:textId="3A62B82F" w:rsidR="00094516" w:rsidRPr="004C55EC" w:rsidRDefault="00094516" w:rsidP="004C55EC">
            <w:pPr>
              <w:jc w:val="right"/>
            </w:pPr>
            <w:r w:rsidRPr="004C55EC">
              <w:t>1</w:t>
            </w:r>
            <w:r w:rsidR="004C55EC" w:rsidRPr="004C55EC">
              <w:t>3 355</w:t>
            </w:r>
          </w:p>
        </w:tc>
        <w:tc>
          <w:tcPr>
            <w:tcW w:w="1037" w:type="dxa"/>
            <w:shd w:val="clear" w:color="auto" w:fill="auto"/>
            <w:noWrap/>
            <w:vAlign w:val="center"/>
            <w:hideMark/>
          </w:tcPr>
          <w:p w14:paraId="4D96282D" w14:textId="77777777" w:rsidR="00094516" w:rsidRPr="004C55EC" w:rsidRDefault="00094516" w:rsidP="004C55EC">
            <w:pPr>
              <w:jc w:val="right"/>
            </w:pPr>
            <w:r w:rsidRPr="004C55EC">
              <w:t>97</w:t>
            </w:r>
          </w:p>
        </w:tc>
        <w:tc>
          <w:tcPr>
            <w:tcW w:w="1135" w:type="dxa"/>
            <w:shd w:val="clear" w:color="auto" w:fill="auto"/>
            <w:noWrap/>
            <w:vAlign w:val="center"/>
            <w:hideMark/>
          </w:tcPr>
          <w:p w14:paraId="149013D4" w14:textId="60B01022" w:rsidR="00094516" w:rsidRPr="004C55EC" w:rsidRDefault="00094516" w:rsidP="004C55EC">
            <w:pPr>
              <w:jc w:val="right"/>
            </w:pPr>
            <w:r w:rsidRPr="004C55EC">
              <w:t>26,3</w:t>
            </w:r>
          </w:p>
        </w:tc>
        <w:tc>
          <w:tcPr>
            <w:tcW w:w="940" w:type="dxa"/>
            <w:shd w:val="clear" w:color="auto" w:fill="auto"/>
            <w:noWrap/>
            <w:vAlign w:val="center"/>
            <w:hideMark/>
          </w:tcPr>
          <w:p w14:paraId="76555872" w14:textId="67B9C656" w:rsidR="00094516" w:rsidRPr="004C55EC" w:rsidRDefault="00094516" w:rsidP="004C55EC">
            <w:pPr>
              <w:jc w:val="right"/>
            </w:pPr>
            <w:r w:rsidRPr="004C55EC">
              <w:t>21,1</w:t>
            </w:r>
          </w:p>
        </w:tc>
        <w:tc>
          <w:tcPr>
            <w:tcW w:w="1036" w:type="dxa"/>
            <w:shd w:val="clear" w:color="auto" w:fill="auto"/>
            <w:noWrap/>
            <w:vAlign w:val="center"/>
            <w:hideMark/>
          </w:tcPr>
          <w:p w14:paraId="432F029A" w14:textId="77777777" w:rsidR="00094516" w:rsidRPr="004C55EC" w:rsidRDefault="00094516" w:rsidP="004C55EC">
            <w:pPr>
              <w:jc w:val="right"/>
            </w:pPr>
            <w:r w:rsidRPr="004C55EC">
              <w:t>7,5</w:t>
            </w:r>
          </w:p>
        </w:tc>
      </w:tr>
      <w:tr w:rsidR="00094516" w:rsidRPr="004C55EC" w14:paraId="4278ABF1" w14:textId="77777777" w:rsidTr="004D24CE">
        <w:trPr>
          <w:gridAfter w:val="1"/>
          <w:wAfter w:w="10" w:type="dxa"/>
          <w:trHeight w:val="300"/>
        </w:trPr>
        <w:tc>
          <w:tcPr>
            <w:tcW w:w="1804" w:type="dxa"/>
            <w:shd w:val="clear" w:color="auto" w:fill="F2F2F2" w:themeFill="background1" w:themeFillShade="F2"/>
            <w:noWrap/>
            <w:vAlign w:val="center"/>
            <w:hideMark/>
          </w:tcPr>
          <w:p w14:paraId="3F471600" w14:textId="77777777" w:rsidR="00094516" w:rsidRPr="004C55EC" w:rsidRDefault="00094516" w:rsidP="004C55EC">
            <w:pPr>
              <w:pStyle w:val="TabellHode-rad"/>
            </w:pPr>
            <w:r w:rsidRPr="004C55EC">
              <w:t>Oppland</w:t>
            </w:r>
          </w:p>
        </w:tc>
        <w:tc>
          <w:tcPr>
            <w:tcW w:w="1037" w:type="dxa"/>
            <w:shd w:val="clear" w:color="auto" w:fill="F2F2F2" w:themeFill="background1" w:themeFillShade="F2"/>
            <w:noWrap/>
            <w:vAlign w:val="center"/>
            <w:hideMark/>
          </w:tcPr>
          <w:p w14:paraId="2523E208" w14:textId="4CE52857" w:rsidR="00094516" w:rsidRPr="004C55EC" w:rsidRDefault="00094516" w:rsidP="004C55EC">
            <w:pPr>
              <w:jc w:val="right"/>
            </w:pPr>
            <w:r w:rsidRPr="004C55EC">
              <w:t>1</w:t>
            </w:r>
            <w:r w:rsidR="004C55EC" w:rsidRPr="004C55EC">
              <w:t>8 606</w:t>
            </w:r>
          </w:p>
        </w:tc>
        <w:tc>
          <w:tcPr>
            <w:tcW w:w="1037" w:type="dxa"/>
            <w:shd w:val="clear" w:color="auto" w:fill="F2F2F2" w:themeFill="background1" w:themeFillShade="F2"/>
            <w:noWrap/>
            <w:vAlign w:val="center"/>
            <w:hideMark/>
          </w:tcPr>
          <w:p w14:paraId="6CA31330" w14:textId="467E6E4C" w:rsidR="00094516" w:rsidRPr="004C55EC" w:rsidRDefault="00094516" w:rsidP="004C55EC">
            <w:pPr>
              <w:jc w:val="right"/>
            </w:pPr>
            <w:r w:rsidRPr="004C55EC">
              <w:t>1</w:t>
            </w:r>
            <w:r w:rsidR="004C55EC" w:rsidRPr="004C55EC">
              <w:t>9 093</w:t>
            </w:r>
          </w:p>
        </w:tc>
        <w:tc>
          <w:tcPr>
            <w:tcW w:w="1038" w:type="dxa"/>
            <w:shd w:val="clear" w:color="auto" w:fill="F2F2F2" w:themeFill="background1" w:themeFillShade="F2"/>
            <w:noWrap/>
            <w:vAlign w:val="center"/>
            <w:hideMark/>
          </w:tcPr>
          <w:p w14:paraId="472400D0" w14:textId="13C12F54" w:rsidR="00094516" w:rsidRPr="004C55EC" w:rsidRDefault="00094516" w:rsidP="004C55EC">
            <w:pPr>
              <w:jc w:val="right"/>
            </w:pPr>
            <w:r w:rsidRPr="004C55EC">
              <w:t>1</w:t>
            </w:r>
            <w:r w:rsidR="004C55EC" w:rsidRPr="004C55EC">
              <w:t>3 664</w:t>
            </w:r>
          </w:p>
        </w:tc>
        <w:tc>
          <w:tcPr>
            <w:tcW w:w="1037" w:type="dxa"/>
            <w:shd w:val="clear" w:color="auto" w:fill="F2F2F2" w:themeFill="background1" w:themeFillShade="F2"/>
            <w:noWrap/>
            <w:vAlign w:val="center"/>
            <w:hideMark/>
          </w:tcPr>
          <w:p w14:paraId="72445047" w14:textId="77777777" w:rsidR="00094516" w:rsidRPr="004C55EC" w:rsidRDefault="00094516" w:rsidP="004C55EC">
            <w:pPr>
              <w:jc w:val="right"/>
            </w:pPr>
            <w:r w:rsidRPr="004C55EC">
              <w:t>96</w:t>
            </w:r>
          </w:p>
        </w:tc>
        <w:tc>
          <w:tcPr>
            <w:tcW w:w="1135" w:type="dxa"/>
            <w:shd w:val="clear" w:color="auto" w:fill="F2F2F2" w:themeFill="background1" w:themeFillShade="F2"/>
            <w:noWrap/>
            <w:vAlign w:val="center"/>
            <w:hideMark/>
          </w:tcPr>
          <w:p w14:paraId="41C8A037" w14:textId="713E1BB6" w:rsidR="00094516" w:rsidRPr="004C55EC" w:rsidRDefault="00094516" w:rsidP="004C55EC">
            <w:pPr>
              <w:jc w:val="right"/>
            </w:pPr>
            <w:r w:rsidRPr="004C55EC">
              <w:t>28,5</w:t>
            </w:r>
          </w:p>
        </w:tc>
        <w:tc>
          <w:tcPr>
            <w:tcW w:w="940" w:type="dxa"/>
            <w:shd w:val="clear" w:color="auto" w:fill="F2F2F2" w:themeFill="background1" w:themeFillShade="F2"/>
            <w:noWrap/>
            <w:vAlign w:val="center"/>
            <w:hideMark/>
          </w:tcPr>
          <w:p w14:paraId="48B73186" w14:textId="22474C1E" w:rsidR="00094516" w:rsidRPr="004C55EC" w:rsidRDefault="00094516" w:rsidP="004C55EC">
            <w:pPr>
              <w:jc w:val="right"/>
            </w:pPr>
            <w:r w:rsidRPr="004C55EC">
              <w:t>9,6</w:t>
            </w:r>
          </w:p>
        </w:tc>
        <w:tc>
          <w:tcPr>
            <w:tcW w:w="1036" w:type="dxa"/>
            <w:shd w:val="clear" w:color="auto" w:fill="F2F2F2" w:themeFill="background1" w:themeFillShade="F2"/>
            <w:noWrap/>
            <w:vAlign w:val="center"/>
            <w:hideMark/>
          </w:tcPr>
          <w:p w14:paraId="36F3CFD3" w14:textId="77777777" w:rsidR="00094516" w:rsidRPr="004C55EC" w:rsidRDefault="00094516" w:rsidP="004C55EC">
            <w:pPr>
              <w:jc w:val="right"/>
            </w:pPr>
            <w:r w:rsidRPr="004C55EC">
              <w:t>-1</w:t>
            </w:r>
          </w:p>
        </w:tc>
      </w:tr>
      <w:tr w:rsidR="00094516" w:rsidRPr="004C55EC" w14:paraId="7AEE518D" w14:textId="77777777" w:rsidTr="004D24CE">
        <w:trPr>
          <w:gridAfter w:val="1"/>
          <w:wAfter w:w="10" w:type="dxa"/>
          <w:trHeight w:val="300"/>
        </w:trPr>
        <w:tc>
          <w:tcPr>
            <w:tcW w:w="1804" w:type="dxa"/>
            <w:shd w:val="clear" w:color="auto" w:fill="auto"/>
            <w:noWrap/>
            <w:vAlign w:val="center"/>
            <w:hideMark/>
          </w:tcPr>
          <w:p w14:paraId="2A6911AC" w14:textId="77777777" w:rsidR="00094516" w:rsidRPr="004C55EC" w:rsidRDefault="00094516" w:rsidP="004C55EC">
            <w:pPr>
              <w:pStyle w:val="TabellHode-rad"/>
            </w:pPr>
            <w:r w:rsidRPr="004C55EC">
              <w:t>Buskerud</w:t>
            </w:r>
          </w:p>
        </w:tc>
        <w:tc>
          <w:tcPr>
            <w:tcW w:w="1037" w:type="dxa"/>
            <w:shd w:val="clear" w:color="auto" w:fill="auto"/>
            <w:noWrap/>
            <w:vAlign w:val="center"/>
            <w:hideMark/>
          </w:tcPr>
          <w:p w14:paraId="1BD7B426" w14:textId="3A367E1B" w:rsidR="00094516" w:rsidRPr="004C55EC" w:rsidRDefault="00094516" w:rsidP="004C55EC">
            <w:pPr>
              <w:jc w:val="right"/>
            </w:pPr>
            <w:r w:rsidRPr="004C55EC">
              <w:t>1</w:t>
            </w:r>
            <w:r w:rsidR="004C55EC" w:rsidRPr="004C55EC">
              <w:t>4 788</w:t>
            </w:r>
          </w:p>
        </w:tc>
        <w:tc>
          <w:tcPr>
            <w:tcW w:w="1037" w:type="dxa"/>
            <w:shd w:val="clear" w:color="auto" w:fill="auto"/>
            <w:noWrap/>
            <w:vAlign w:val="center"/>
            <w:hideMark/>
          </w:tcPr>
          <w:p w14:paraId="3D26E647" w14:textId="578F9140" w:rsidR="00094516" w:rsidRPr="004C55EC" w:rsidRDefault="00094516" w:rsidP="004C55EC">
            <w:pPr>
              <w:jc w:val="right"/>
            </w:pPr>
            <w:r w:rsidRPr="004C55EC">
              <w:t>1</w:t>
            </w:r>
            <w:r w:rsidR="004C55EC" w:rsidRPr="004C55EC">
              <w:t>4 849</w:t>
            </w:r>
          </w:p>
        </w:tc>
        <w:tc>
          <w:tcPr>
            <w:tcW w:w="1038" w:type="dxa"/>
            <w:shd w:val="clear" w:color="auto" w:fill="auto"/>
            <w:noWrap/>
            <w:vAlign w:val="center"/>
            <w:hideMark/>
          </w:tcPr>
          <w:p w14:paraId="185D0EC8" w14:textId="45535698" w:rsidR="00094516" w:rsidRPr="004C55EC" w:rsidRDefault="00094516" w:rsidP="004C55EC">
            <w:pPr>
              <w:jc w:val="right"/>
            </w:pPr>
            <w:r w:rsidRPr="004C55EC">
              <w:t>1</w:t>
            </w:r>
            <w:r w:rsidR="004C55EC" w:rsidRPr="004C55EC">
              <w:t>1 102</w:t>
            </w:r>
          </w:p>
        </w:tc>
        <w:tc>
          <w:tcPr>
            <w:tcW w:w="1037" w:type="dxa"/>
            <w:shd w:val="clear" w:color="auto" w:fill="auto"/>
            <w:noWrap/>
            <w:vAlign w:val="center"/>
            <w:hideMark/>
          </w:tcPr>
          <w:p w14:paraId="17E4A87B" w14:textId="77777777" w:rsidR="00094516" w:rsidRPr="004C55EC" w:rsidRDefault="00094516" w:rsidP="004C55EC">
            <w:pPr>
              <w:jc w:val="right"/>
            </w:pPr>
            <w:r w:rsidRPr="004C55EC">
              <w:t>96</w:t>
            </w:r>
          </w:p>
        </w:tc>
        <w:tc>
          <w:tcPr>
            <w:tcW w:w="1135" w:type="dxa"/>
            <w:shd w:val="clear" w:color="auto" w:fill="auto"/>
            <w:noWrap/>
            <w:vAlign w:val="center"/>
            <w:hideMark/>
          </w:tcPr>
          <w:p w14:paraId="3A202E48" w14:textId="59301ACC" w:rsidR="00094516" w:rsidRPr="004C55EC" w:rsidRDefault="00094516" w:rsidP="004C55EC">
            <w:pPr>
              <w:jc w:val="right"/>
            </w:pPr>
            <w:r w:rsidRPr="004C55EC">
              <w:t>30,1</w:t>
            </w:r>
          </w:p>
        </w:tc>
        <w:tc>
          <w:tcPr>
            <w:tcW w:w="940" w:type="dxa"/>
            <w:shd w:val="clear" w:color="auto" w:fill="auto"/>
            <w:noWrap/>
            <w:vAlign w:val="center"/>
            <w:hideMark/>
          </w:tcPr>
          <w:p w14:paraId="7F9C5173" w14:textId="0549E260" w:rsidR="00094516" w:rsidRPr="004C55EC" w:rsidRDefault="00094516" w:rsidP="004C55EC">
            <w:pPr>
              <w:jc w:val="right"/>
            </w:pPr>
            <w:r w:rsidRPr="004C55EC">
              <w:t>8,6</w:t>
            </w:r>
          </w:p>
        </w:tc>
        <w:tc>
          <w:tcPr>
            <w:tcW w:w="1036" w:type="dxa"/>
            <w:shd w:val="clear" w:color="auto" w:fill="auto"/>
            <w:noWrap/>
            <w:vAlign w:val="center"/>
            <w:hideMark/>
          </w:tcPr>
          <w:p w14:paraId="2AEDAC0E" w14:textId="77777777" w:rsidR="00094516" w:rsidRPr="004C55EC" w:rsidRDefault="00094516" w:rsidP="004C55EC">
            <w:pPr>
              <w:jc w:val="right"/>
            </w:pPr>
            <w:r w:rsidRPr="004C55EC">
              <w:t>1,8</w:t>
            </w:r>
          </w:p>
        </w:tc>
      </w:tr>
      <w:tr w:rsidR="00094516" w:rsidRPr="004C55EC" w14:paraId="05C08AE0" w14:textId="77777777" w:rsidTr="004D24CE">
        <w:trPr>
          <w:gridAfter w:val="1"/>
          <w:wAfter w:w="10" w:type="dxa"/>
          <w:trHeight w:val="300"/>
        </w:trPr>
        <w:tc>
          <w:tcPr>
            <w:tcW w:w="1804" w:type="dxa"/>
            <w:shd w:val="clear" w:color="auto" w:fill="F2F2F2" w:themeFill="background1" w:themeFillShade="F2"/>
            <w:noWrap/>
            <w:vAlign w:val="center"/>
            <w:hideMark/>
          </w:tcPr>
          <w:p w14:paraId="23BB7E78" w14:textId="77777777" w:rsidR="00094516" w:rsidRPr="004C55EC" w:rsidRDefault="00094516" w:rsidP="004C55EC">
            <w:pPr>
              <w:pStyle w:val="TabellHode-rad"/>
            </w:pPr>
            <w:r w:rsidRPr="004C55EC">
              <w:t>Vestfold</w:t>
            </w:r>
          </w:p>
        </w:tc>
        <w:tc>
          <w:tcPr>
            <w:tcW w:w="1037" w:type="dxa"/>
            <w:shd w:val="clear" w:color="auto" w:fill="F2F2F2" w:themeFill="background1" w:themeFillShade="F2"/>
            <w:noWrap/>
            <w:vAlign w:val="center"/>
            <w:hideMark/>
          </w:tcPr>
          <w:p w14:paraId="6AEF78F7" w14:textId="63F72348" w:rsidR="00094516" w:rsidRPr="004C55EC" w:rsidRDefault="00094516" w:rsidP="004C55EC">
            <w:pPr>
              <w:jc w:val="right"/>
            </w:pPr>
            <w:r w:rsidRPr="004C55EC">
              <w:t>1</w:t>
            </w:r>
            <w:r w:rsidR="004C55EC" w:rsidRPr="004C55EC">
              <w:t>3 783</w:t>
            </w:r>
          </w:p>
        </w:tc>
        <w:tc>
          <w:tcPr>
            <w:tcW w:w="1037" w:type="dxa"/>
            <w:shd w:val="clear" w:color="auto" w:fill="F2F2F2" w:themeFill="background1" w:themeFillShade="F2"/>
            <w:noWrap/>
            <w:vAlign w:val="center"/>
            <w:hideMark/>
          </w:tcPr>
          <w:p w14:paraId="00007E7D" w14:textId="5EC75433" w:rsidR="00094516" w:rsidRPr="004C55EC" w:rsidRDefault="00094516" w:rsidP="004C55EC">
            <w:pPr>
              <w:jc w:val="right"/>
            </w:pPr>
            <w:r w:rsidRPr="004C55EC">
              <w:t>1</w:t>
            </w:r>
            <w:r w:rsidR="004C55EC" w:rsidRPr="004C55EC">
              <w:t>3 310</w:t>
            </w:r>
          </w:p>
        </w:tc>
        <w:tc>
          <w:tcPr>
            <w:tcW w:w="1038" w:type="dxa"/>
            <w:shd w:val="clear" w:color="auto" w:fill="F2F2F2" w:themeFill="background1" w:themeFillShade="F2"/>
            <w:noWrap/>
            <w:vAlign w:val="center"/>
            <w:hideMark/>
          </w:tcPr>
          <w:p w14:paraId="2E014479" w14:textId="21FEE738" w:rsidR="00094516" w:rsidRPr="004C55EC" w:rsidRDefault="00094516" w:rsidP="004C55EC">
            <w:pPr>
              <w:jc w:val="right"/>
            </w:pPr>
            <w:r w:rsidRPr="004C55EC">
              <w:t>1</w:t>
            </w:r>
            <w:r w:rsidR="004C55EC" w:rsidRPr="004C55EC">
              <w:t>1 310</w:t>
            </w:r>
          </w:p>
        </w:tc>
        <w:tc>
          <w:tcPr>
            <w:tcW w:w="1037" w:type="dxa"/>
            <w:shd w:val="clear" w:color="auto" w:fill="F2F2F2" w:themeFill="background1" w:themeFillShade="F2"/>
            <w:noWrap/>
            <w:vAlign w:val="center"/>
            <w:hideMark/>
          </w:tcPr>
          <w:p w14:paraId="5665C126" w14:textId="77777777" w:rsidR="00094516" w:rsidRPr="004C55EC" w:rsidRDefault="00094516" w:rsidP="004C55EC">
            <w:pPr>
              <w:jc w:val="right"/>
            </w:pPr>
            <w:r w:rsidRPr="004C55EC">
              <w:t>94</w:t>
            </w:r>
          </w:p>
        </w:tc>
        <w:tc>
          <w:tcPr>
            <w:tcW w:w="1135" w:type="dxa"/>
            <w:shd w:val="clear" w:color="auto" w:fill="F2F2F2" w:themeFill="background1" w:themeFillShade="F2"/>
            <w:noWrap/>
            <w:vAlign w:val="center"/>
            <w:hideMark/>
          </w:tcPr>
          <w:p w14:paraId="18AFAE6B" w14:textId="5D95B084" w:rsidR="00094516" w:rsidRPr="004C55EC" w:rsidRDefault="00094516" w:rsidP="004C55EC">
            <w:pPr>
              <w:jc w:val="right"/>
            </w:pPr>
            <w:r w:rsidRPr="004C55EC">
              <w:t>56,6</w:t>
            </w:r>
          </w:p>
        </w:tc>
        <w:tc>
          <w:tcPr>
            <w:tcW w:w="940" w:type="dxa"/>
            <w:shd w:val="clear" w:color="auto" w:fill="F2F2F2" w:themeFill="background1" w:themeFillShade="F2"/>
            <w:noWrap/>
            <w:vAlign w:val="center"/>
            <w:hideMark/>
          </w:tcPr>
          <w:p w14:paraId="26C300A9" w14:textId="4C899B09" w:rsidR="00094516" w:rsidRPr="004C55EC" w:rsidRDefault="00094516" w:rsidP="004C55EC">
            <w:pPr>
              <w:jc w:val="right"/>
            </w:pPr>
            <w:r w:rsidRPr="004C55EC">
              <w:t>16,9</w:t>
            </w:r>
          </w:p>
        </w:tc>
        <w:tc>
          <w:tcPr>
            <w:tcW w:w="1036" w:type="dxa"/>
            <w:shd w:val="clear" w:color="auto" w:fill="F2F2F2" w:themeFill="background1" w:themeFillShade="F2"/>
            <w:noWrap/>
            <w:vAlign w:val="center"/>
            <w:hideMark/>
          </w:tcPr>
          <w:p w14:paraId="21FD194E" w14:textId="77777777" w:rsidR="00094516" w:rsidRPr="004C55EC" w:rsidRDefault="00094516" w:rsidP="004C55EC">
            <w:pPr>
              <w:jc w:val="right"/>
            </w:pPr>
            <w:r w:rsidRPr="004C55EC">
              <w:t>2,5</w:t>
            </w:r>
          </w:p>
        </w:tc>
      </w:tr>
      <w:tr w:rsidR="00094516" w:rsidRPr="004C55EC" w14:paraId="1BF86AED" w14:textId="77777777" w:rsidTr="004D24CE">
        <w:trPr>
          <w:gridAfter w:val="1"/>
          <w:wAfter w:w="10" w:type="dxa"/>
          <w:trHeight w:val="300"/>
        </w:trPr>
        <w:tc>
          <w:tcPr>
            <w:tcW w:w="1804" w:type="dxa"/>
            <w:shd w:val="clear" w:color="auto" w:fill="auto"/>
            <w:noWrap/>
            <w:vAlign w:val="center"/>
            <w:hideMark/>
          </w:tcPr>
          <w:p w14:paraId="469C5611" w14:textId="77777777" w:rsidR="00094516" w:rsidRPr="004C55EC" w:rsidRDefault="00094516" w:rsidP="004C55EC">
            <w:pPr>
              <w:pStyle w:val="TabellHode-rad"/>
            </w:pPr>
            <w:r w:rsidRPr="004C55EC">
              <w:t>Telemark</w:t>
            </w:r>
          </w:p>
        </w:tc>
        <w:tc>
          <w:tcPr>
            <w:tcW w:w="1037" w:type="dxa"/>
            <w:shd w:val="clear" w:color="auto" w:fill="auto"/>
            <w:noWrap/>
            <w:vAlign w:val="center"/>
            <w:hideMark/>
          </w:tcPr>
          <w:p w14:paraId="769EA7D5" w14:textId="2B7AF1E5" w:rsidR="00094516" w:rsidRPr="004C55EC" w:rsidRDefault="00094516" w:rsidP="004C55EC">
            <w:pPr>
              <w:jc w:val="right"/>
            </w:pPr>
            <w:r w:rsidRPr="004C55EC">
              <w:t>1</w:t>
            </w:r>
            <w:r w:rsidR="004C55EC" w:rsidRPr="004C55EC">
              <w:t>6 492</w:t>
            </w:r>
          </w:p>
        </w:tc>
        <w:tc>
          <w:tcPr>
            <w:tcW w:w="1037" w:type="dxa"/>
            <w:shd w:val="clear" w:color="auto" w:fill="auto"/>
            <w:noWrap/>
            <w:vAlign w:val="center"/>
            <w:hideMark/>
          </w:tcPr>
          <w:p w14:paraId="3F999888" w14:textId="3A420C9D" w:rsidR="00094516" w:rsidRPr="004C55EC" w:rsidRDefault="00094516" w:rsidP="004C55EC">
            <w:pPr>
              <w:jc w:val="right"/>
            </w:pPr>
            <w:r w:rsidRPr="004C55EC">
              <w:t>1</w:t>
            </w:r>
            <w:r w:rsidR="004C55EC" w:rsidRPr="004C55EC">
              <w:t>6 232</w:t>
            </w:r>
          </w:p>
        </w:tc>
        <w:tc>
          <w:tcPr>
            <w:tcW w:w="1038" w:type="dxa"/>
            <w:shd w:val="clear" w:color="auto" w:fill="auto"/>
            <w:noWrap/>
            <w:vAlign w:val="center"/>
            <w:hideMark/>
          </w:tcPr>
          <w:p w14:paraId="027D6084" w14:textId="0AEDBF7C" w:rsidR="00094516" w:rsidRPr="004C55EC" w:rsidRDefault="00094516" w:rsidP="004C55EC">
            <w:pPr>
              <w:jc w:val="right"/>
            </w:pPr>
            <w:r w:rsidRPr="004C55EC">
              <w:t>1</w:t>
            </w:r>
            <w:r w:rsidR="004C55EC" w:rsidRPr="004C55EC">
              <w:t>2 568</w:t>
            </w:r>
          </w:p>
        </w:tc>
        <w:tc>
          <w:tcPr>
            <w:tcW w:w="1037" w:type="dxa"/>
            <w:shd w:val="clear" w:color="auto" w:fill="auto"/>
            <w:noWrap/>
            <w:vAlign w:val="center"/>
            <w:hideMark/>
          </w:tcPr>
          <w:p w14:paraId="6EA723AC" w14:textId="77777777" w:rsidR="00094516" w:rsidRPr="004C55EC" w:rsidRDefault="00094516" w:rsidP="004C55EC">
            <w:pPr>
              <w:jc w:val="right"/>
            </w:pPr>
            <w:r w:rsidRPr="004C55EC">
              <w:t>98</w:t>
            </w:r>
          </w:p>
        </w:tc>
        <w:tc>
          <w:tcPr>
            <w:tcW w:w="1135" w:type="dxa"/>
            <w:shd w:val="clear" w:color="auto" w:fill="auto"/>
            <w:noWrap/>
            <w:vAlign w:val="center"/>
            <w:hideMark/>
          </w:tcPr>
          <w:p w14:paraId="1D107825" w14:textId="1B79E963" w:rsidR="00094516" w:rsidRPr="004C55EC" w:rsidRDefault="00094516" w:rsidP="004C55EC">
            <w:pPr>
              <w:jc w:val="right"/>
            </w:pPr>
            <w:r w:rsidRPr="004C55EC">
              <w:t>52,0</w:t>
            </w:r>
          </w:p>
        </w:tc>
        <w:tc>
          <w:tcPr>
            <w:tcW w:w="940" w:type="dxa"/>
            <w:shd w:val="clear" w:color="auto" w:fill="auto"/>
            <w:noWrap/>
            <w:vAlign w:val="center"/>
            <w:hideMark/>
          </w:tcPr>
          <w:p w14:paraId="1BDDE442" w14:textId="10B8F586" w:rsidR="00094516" w:rsidRPr="004C55EC" w:rsidRDefault="00094516" w:rsidP="004C55EC">
            <w:pPr>
              <w:jc w:val="right"/>
            </w:pPr>
            <w:r w:rsidRPr="004C55EC">
              <w:t>15,2</w:t>
            </w:r>
          </w:p>
        </w:tc>
        <w:tc>
          <w:tcPr>
            <w:tcW w:w="1036" w:type="dxa"/>
            <w:shd w:val="clear" w:color="auto" w:fill="auto"/>
            <w:noWrap/>
            <w:vAlign w:val="center"/>
            <w:hideMark/>
          </w:tcPr>
          <w:p w14:paraId="2A8A7006" w14:textId="77777777" w:rsidR="00094516" w:rsidRPr="004C55EC" w:rsidRDefault="00094516" w:rsidP="004C55EC">
            <w:pPr>
              <w:jc w:val="right"/>
            </w:pPr>
            <w:r w:rsidRPr="004C55EC">
              <w:t>2,8</w:t>
            </w:r>
          </w:p>
        </w:tc>
      </w:tr>
      <w:tr w:rsidR="00094516" w:rsidRPr="004C55EC" w14:paraId="54325778" w14:textId="77777777" w:rsidTr="004D24CE">
        <w:trPr>
          <w:gridAfter w:val="1"/>
          <w:wAfter w:w="10" w:type="dxa"/>
          <w:trHeight w:val="300"/>
        </w:trPr>
        <w:tc>
          <w:tcPr>
            <w:tcW w:w="1804" w:type="dxa"/>
            <w:shd w:val="clear" w:color="auto" w:fill="F2F2F2" w:themeFill="background1" w:themeFillShade="F2"/>
            <w:noWrap/>
            <w:vAlign w:val="center"/>
            <w:hideMark/>
          </w:tcPr>
          <w:p w14:paraId="242ACA49" w14:textId="77777777" w:rsidR="00094516" w:rsidRPr="004C55EC" w:rsidRDefault="00094516" w:rsidP="004C55EC">
            <w:pPr>
              <w:pStyle w:val="TabellHode-rad"/>
            </w:pPr>
            <w:r w:rsidRPr="004C55EC">
              <w:t>Aust-Agder</w:t>
            </w:r>
          </w:p>
        </w:tc>
        <w:tc>
          <w:tcPr>
            <w:tcW w:w="1037" w:type="dxa"/>
            <w:shd w:val="clear" w:color="auto" w:fill="F2F2F2" w:themeFill="background1" w:themeFillShade="F2"/>
            <w:noWrap/>
            <w:vAlign w:val="center"/>
            <w:hideMark/>
          </w:tcPr>
          <w:p w14:paraId="189F113D" w14:textId="04EE3024" w:rsidR="00094516" w:rsidRPr="004C55EC" w:rsidRDefault="00094516" w:rsidP="004C55EC">
            <w:pPr>
              <w:jc w:val="right"/>
            </w:pPr>
            <w:r w:rsidRPr="004C55EC">
              <w:t>1</w:t>
            </w:r>
            <w:r w:rsidR="004C55EC" w:rsidRPr="004C55EC">
              <w:t>8 484</w:t>
            </w:r>
          </w:p>
        </w:tc>
        <w:tc>
          <w:tcPr>
            <w:tcW w:w="1037" w:type="dxa"/>
            <w:shd w:val="clear" w:color="auto" w:fill="F2F2F2" w:themeFill="background1" w:themeFillShade="F2"/>
            <w:noWrap/>
            <w:vAlign w:val="center"/>
            <w:hideMark/>
          </w:tcPr>
          <w:p w14:paraId="296505E9" w14:textId="1DE14273" w:rsidR="00094516" w:rsidRPr="004C55EC" w:rsidRDefault="00094516" w:rsidP="004C55EC">
            <w:pPr>
              <w:jc w:val="right"/>
            </w:pPr>
            <w:r w:rsidRPr="004C55EC">
              <w:t>1</w:t>
            </w:r>
            <w:r w:rsidR="004C55EC" w:rsidRPr="004C55EC">
              <w:t>8 263</w:t>
            </w:r>
          </w:p>
        </w:tc>
        <w:tc>
          <w:tcPr>
            <w:tcW w:w="1038" w:type="dxa"/>
            <w:shd w:val="clear" w:color="auto" w:fill="F2F2F2" w:themeFill="background1" w:themeFillShade="F2"/>
            <w:noWrap/>
            <w:vAlign w:val="center"/>
            <w:hideMark/>
          </w:tcPr>
          <w:p w14:paraId="23A090B1" w14:textId="1F1A8053" w:rsidR="00094516" w:rsidRPr="004C55EC" w:rsidRDefault="00094516" w:rsidP="004C55EC">
            <w:pPr>
              <w:jc w:val="right"/>
            </w:pPr>
            <w:r w:rsidRPr="004C55EC">
              <w:t>1</w:t>
            </w:r>
            <w:r w:rsidR="004C55EC" w:rsidRPr="004C55EC">
              <w:t>3 419</w:t>
            </w:r>
          </w:p>
        </w:tc>
        <w:tc>
          <w:tcPr>
            <w:tcW w:w="1037" w:type="dxa"/>
            <w:shd w:val="clear" w:color="auto" w:fill="F2F2F2" w:themeFill="background1" w:themeFillShade="F2"/>
            <w:noWrap/>
            <w:vAlign w:val="center"/>
            <w:hideMark/>
          </w:tcPr>
          <w:p w14:paraId="3F2FFE3B" w14:textId="77777777" w:rsidR="00094516" w:rsidRPr="004C55EC" w:rsidRDefault="00094516" w:rsidP="004C55EC">
            <w:pPr>
              <w:jc w:val="right"/>
            </w:pPr>
            <w:r w:rsidRPr="004C55EC">
              <w:t>96</w:t>
            </w:r>
          </w:p>
        </w:tc>
        <w:tc>
          <w:tcPr>
            <w:tcW w:w="1135" w:type="dxa"/>
            <w:shd w:val="clear" w:color="auto" w:fill="F2F2F2" w:themeFill="background1" w:themeFillShade="F2"/>
            <w:noWrap/>
            <w:vAlign w:val="center"/>
            <w:hideMark/>
          </w:tcPr>
          <w:p w14:paraId="2F38FA0C" w14:textId="75EF2E2F" w:rsidR="00094516" w:rsidRPr="004C55EC" w:rsidRDefault="00094516" w:rsidP="004C55EC">
            <w:pPr>
              <w:jc w:val="right"/>
            </w:pPr>
            <w:r w:rsidRPr="004C55EC">
              <w:t>57,6</w:t>
            </w:r>
          </w:p>
        </w:tc>
        <w:tc>
          <w:tcPr>
            <w:tcW w:w="940" w:type="dxa"/>
            <w:shd w:val="clear" w:color="auto" w:fill="F2F2F2" w:themeFill="background1" w:themeFillShade="F2"/>
            <w:noWrap/>
            <w:vAlign w:val="center"/>
            <w:hideMark/>
          </w:tcPr>
          <w:p w14:paraId="37DD6551" w14:textId="132D1A03" w:rsidR="00094516" w:rsidRPr="004C55EC" w:rsidRDefault="00094516" w:rsidP="004C55EC">
            <w:pPr>
              <w:jc w:val="right"/>
            </w:pPr>
            <w:r w:rsidRPr="004C55EC">
              <w:t>12,8</w:t>
            </w:r>
          </w:p>
        </w:tc>
        <w:tc>
          <w:tcPr>
            <w:tcW w:w="1036" w:type="dxa"/>
            <w:shd w:val="clear" w:color="auto" w:fill="F2F2F2" w:themeFill="background1" w:themeFillShade="F2"/>
            <w:noWrap/>
            <w:vAlign w:val="center"/>
            <w:hideMark/>
          </w:tcPr>
          <w:p w14:paraId="4384AECA" w14:textId="77777777" w:rsidR="00094516" w:rsidRPr="004C55EC" w:rsidRDefault="00094516" w:rsidP="004C55EC">
            <w:pPr>
              <w:jc w:val="right"/>
            </w:pPr>
            <w:r w:rsidRPr="004C55EC">
              <w:t>2,3</w:t>
            </w:r>
          </w:p>
        </w:tc>
      </w:tr>
      <w:tr w:rsidR="00094516" w:rsidRPr="004C55EC" w14:paraId="1645EF55" w14:textId="77777777" w:rsidTr="004D24CE">
        <w:trPr>
          <w:gridAfter w:val="1"/>
          <w:wAfter w:w="10" w:type="dxa"/>
          <w:trHeight w:val="300"/>
        </w:trPr>
        <w:tc>
          <w:tcPr>
            <w:tcW w:w="1804" w:type="dxa"/>
            <w:shd w:val="clear" w:color="auto" w:fill="auto"/>
            <w:noWrap/>
            <w:vAlign w:val="center"/>
            <w:hideMark/>
          </w:tcPr>
          <w:p w14:paraId="2A527980" w14:textId="77777777" w:rsidR="00094516" w:rsidRPr="004C55EC" w:rsidRDefault="00094516" w:rsidP="004C55EC">
            <w:pPr>
              <w:pStyle w:val="TabellHode-rad"/>
            </w:pPr>
            <w:r w:rsidRPr="004C55EC">
              <w:t>Vest-Agder</w:t>
            </w:r>
          </w:p>
        </w:tc>
        <w:tc>
          <w:tcPr>
            <w:tcW w:w="1037" w:type="dxa"/>
            <w:shd w:val="clear" w:color="auto" w:fill="auto"/>
            <w:noWrap/>
            <w:vAlign w:val="center"/>
            <w:hideMark/>
          </w:tcPr>
          <w:p w14:paraId="390BF459" w14:textId="148C8FA5" w:rsidR="00094516" w:rsidRPr="004C55EC" w:rsidRDefault="00094516" w:rsidP="004C55EC">
            <w:pPr>
              <w:jc w:val="right"/>
            </w:pPr>
            <w:r w:rsidRPr="004C55EC">
              <w:t>1</w:t>
            </w:r>
            <w:r w:rsidR="004C55EC" w:rsidRPr="004C55EC">
              <w:t>6 911</w:t>
            </w:r>
          </w:p>
        </w:tc>
        <w:tc>
          <w:tcPr>
            <w:tcW w:w="1037" w:type="dxa"/>
            <w:shd w:val="clear" w:color="auto" w:fill="auto"/>
            <w:noWrap/>
            <w:vAlign w:val="center"/>
            <w:hideMark/>
          </w:tcPr>
          <w:p w14:paraId="1AA9D3CD" w14:textId="695C3DCE" w:rsidR="00094516" w:rsidRPr="004C55EC" w:rsidRDefault="00094516" w:rsidP="004C55EC">
            <w:pPr>
              <w:jc w:val="right"/>
            </w:pPr>
            <w:r w:rsidRPr="004C55EC">
              <w:t>1</w:t>
            </w:r>
            <w:r w:rsidR="004C55EC" w:rsidRPr="004C55EC">
              <w:t>6 873</w:t>
            </w:r>
          </w:p>
        </w:tc>
        <w:tc>
          <w:tcPr>
            <w:tcW w:w="1038" w:type="dxa"/>
            <w:shd w:val="clear" w:color="auto" w:fill="auto"/>
            <w:noWrap/>
            <w:vAlign w:val="center"/>
            <w:hideMark/>
          </w:tcPr>
          <w:p w14:paraId="002F0E4F" w14:textId="3E9E7EAC" w:rsidR="00094516" w:rsidRPr="004C55EC" w:rsidRDefault="00094516" w:rsidP="004C55EC">
            <w:pPr>
              <w:jc w:val="right"/>
            </w:pPr>
            <w:r w:rsidRPr="004C55EC">
              <w:t>1</w:t>
            </w:r>
            <w:r w:rsidR="004C55EC" w:rsidRPr="004C55EC">
              <w:t>2 824</w:t>
            </w:r>
          </w:p>
        </w:tc>
        <w:tc>
          <w:tcPr>
            <w:tcW w:w="1037" w:type="dxa"/>
            <w:shd w:val="clear" w:color="auto" w:fill="auto"/>
            <w:noWrap/>
            <w:vAlign w:val="center"/>
            <w:hideMark/>
          </w:tcPr>
          <w:p w14:paraId="69072F72" w14:textId="77777777" w:rsidR="00094516" w:rsidRPr="004C55EC" w:rsidRDefault="00094516" w:rsidP="004C55EC">
            <w:pPr>
              <w:jc w:val="right"/>
            </w:pPr>
            <w:r w:rsidRPr="004C55EC">
              <w:t>96</w:t>
            </w:r>
          </w:p>
        </w:tc>
        <w:tc>
          <w:tcPr>
            <w:tcW w:w="1135" w:type="dxa"/>
            <w:shd w:val="clear" w:color="auto" w:fill="auto"/>
            <w:noWrap/>
            <w:vAlign w:val="center"/>
            <w:hideMark/>
          </w:tcPr>
          <w:p w14:paraId="53B41429" w14:textId="6A2D1943" w:rsidR="00094516" w:rsidRPr="004C55EC" w:rsidRDefault="00094516" w:rsidP="004C55EC">
            <w:pPr>
              <w:jc w:val="right"/>
            </w:pPr>
            <w:r w:rsidRPr="004C55EC">
              <w:t>25,8</w:t>
            </w:r>
          </w:p>
        </w:tc>
        <w:tc>
          <w:tcPr>
            <w:tcW w:w="940" w:type="dxa"/>
            <w:shd w:val="clear" w:color="auto" w:fill="auto"/>
            <w:noWrap/>
            <w:vAlign w:val="center"/>
            <w:hideMark/>
          </w:tcPr>
          <w:p w14:paraId="3E764A60" w14:textId="78746961" w:rsidR="00094516" w:rsidRPr="004C55EC" w:rsidRDefault="00094516" w:rsidP="004C55EC">
            <w:pPr>
              <w:jc w:val="right"/>
            </w:pPr>
            <w:r w:rsidRPr="004C55EC">
              <w:t>13,2</w:t>
            </w:r>
          </w:p>
        </w:tc>
        <w:tc>
          <w:tcPr>
            <w:tcW w:w="1036" w:type="dxa"/>
            <w:shd w:val="clear" w:color="auto" w:fill="auto"/>
            <w:noWrap/>
            <w:vAlign w:val="center"/>
            <w:hideMark/>
          </w:tcPr>
          <w:p w14:paraId="5B102AC7" w14:textId="77777777" w:rsidR="00094516" w:rsidRPr="004C55EC" w:rsidRDefault="00094516" w:rsidP="004C55EC">
            <w:pPr>
              <w:jc w:val="right"/>
            </w:pPr>
            <w:r w:rsidRPr="004C55EC">
              <w:t>4,1</w:t>
            </w:r>
          </w:p>
        </w:tc>
      </w:tr>
      <w:tr w:rsidR="00094516" w:rsidRPr="004C55EC" w14:paraId="4E280FC9" w14:textId="77777777" w:rsidTr="004D24CE">
        <w:trPr>
          <w:gridAfter w:val="1"/>
          <w:wAfter w:w="10" w:type="dxa"/>
          <w:trHeight w:val="300"/>
        </w:trPr>
        <w:tc>
          <w:tcPr>
            <w:tcW w:w="1804" w:type="dxa"/>
            <w:shd w:val="clear" w:color="auto" w:fill="F2F2F2" w:themeFill="background1" w:themeFillShade="F2"/>
            <w:noWrap/>
            <w:vAlign w:val="center"/>
            <w:hideMark/>
          </w:tcPr>
          <w:p w14:paraId="13FB5DF5" w14:textId="77777777" w:rsidR="00094516" w:rsidRPr="004C55EC" w:rsidRDefault="00094516" w:rsidP="004C55EC">
            <w:pPr>
              <w:pStyle w:val="TabellHode-rad"/>
            </w:pPr>
            <w:r w:rsidRPr="004C55EC">
              <w:t>Rogaland</w:t>
            </w:r>
          </w:p>
        </w:tc>
        <w:tc>
          <w:tcPr>
            <w:tcW w:w="1037" w:type="dxa"/>
            <w:shd w:val="clear" w:color="auto" w:fill="F2F2F2" w:themeFill="background1" w:themeFillShade="F2"/>
            <w:noWrap/>
            <w:vAlign w:val="center"/>
            <w:hideMark/>
          </w:tcPr>
          <w:p w14:paraId="2D503DD2" w14:textId="1E6AAFF1" w:rsidR="00094516" w:rsidRPr="004C55EC" w:rsidRDefault="00094516" w:rsidP="004C55EC">
            <w:pPr>
              <w:jc w:val="right"/>
            </w:pPr>
            <w:r w:rsidRPr="004C55EC">
              <w:t>1</w:t>
            </w:r>
            <w:r w:rsidR="004C55EC" w:rsidRPr="004C55EC">
              <w:t>5 315</w:t>
            </w:r>
          </w:p>
        </w:tc>
        <w:tc>
          <w:tcPr>
            <w:tcW w:w="1037" w:type="dxa"/>
            <w:shd w:val="clear" w:color="auto" w:fill="F2F2F2" w:themeFill="background1" w:themeFillShade="F2"/>
            <w:noWrap/>
            <w:vAlign w:val="center"/>
            <w:hideMark/>
          </w:tcPr>
          <w:p w14:paraId="7A607581" w14:textId="6D738BB4" w:rsidR="00094516" w:rsidRPr="004C55EC" w:rsidRDefault="00094516" w:rsidP="004C55EC">
            <w:pPr>
              <w:jc w:val="right"/>
            </w:pPr>
            <w:r w:rsidRPr="004C55EC">
              <w:t>1</w:t>
            </w:r>
            <w:r w:rsidR="004C55EC" w:rsidRPr="004C55EC">
              <w:t>4 900</w:t>
            </w:r>
          </w:p>
        </w:tc>
        <w:tc>
          <w:tcPr>
            <w:tcW w:w="1038" w:type="dxa"/>
            <w:shd w:val="clear" w:color="auto" w:fill="F2F2F2" w:themeFill="background1" w:themeFillShade="F2"/>
            <w:noWrap/>
            <w:vAlign w:val="center"/>
            <w:hideMark/>
          </w:tcPr>
          <w:p w14:paraId="6188DC5C" w14:textId="2604CF2E" w:rsidR="00094516" w:rsidRPr="004C55EC" w:rsidRDefault="00094516" w:rsidP="004C55EC">
            <w:pPr>
              <w:jc w:val="right"/>
            </w:pPr>
            <w:r w:rsidRPr="004C55EC">
              <w:t>1</w:t>
            </w:r>
            <w:r w:rsidR="004C55EC" w:rsidRPr="004C55EC">
              <w:t>2 076</w:t>
            </w:r>
          </w:p>
        </w:tc>
        <w:tc>
          <w:tcPr>
            <w:tcW w:w="1037" w:type="dxa"/>
            <w:shd w:val="clear" w:color="auto" w:fill="F2F2F2" w:themeFill="background1" w:themeFillShade="F2"/>
            <w:noWrap/>
            <w:vAlign w:val="center"/>
            <w:hideMark/>
          </w:tcPr>
          <w:p w14:paraId="2B1BCBE9" w14:textId="77777777" w:rsidR="00094516" w:rsidRPr="004C55EC" w:rsidRDefault="00094516" w:rsidP="004C55EC">
            <w:pPr>
              <w:jc w:val="right"/>
            </w:pPr>
            <w:r w:rsidRPr="004C55EC">
              <w:t>96</w:t>
            </w:r>
          </w:p>
        </w:tc>
        <w:tc>
          <w:tcPr>
            <w:tcW w:w="1135" w:type="dxa"/>
            <w:shd w:val="clear" w:color="auto" w:fill="F2F2F2" w:themeFill="background1" w:themeFillShade="F2"/>
            <w:noWrap/>
            <w:vAlign w:val="center"/>
            <w:hideMark/>
          </w:tcPr>
          <w:p w14:paraId="646A6CDA" w14:textId="2C757935" w:rsidR="00094516" w:rsidRPr="004C55EC" w:rsidRDefault="00094516" w:rsidP="004C55EC">
            <w:pPr>
              <w:jc w:val="right"/>
            </w:pPr>
            <w:r w:rsidRPr="004C55EC">
              <w:t>64,7</w:t>
            </w:r>
          </w:p>
        </w:tc>
        <w:tc>
          <w:tcPr>
            <w:tcW w:w="940" w:type="dxa"/>
            <w:shd w:val="clear" w:color="auto" w:fill="F2F2F2" w:themeFill="background1" w:themeFillShade="F2"/>
            <w:noWrap/>
            <w:vAlign w:val="center"/>
            <w:hideMark/>
          </w:tcPr>
          <w:p w14:paraId="61DEE4C6" w14:textId="0D4D540B" w:rsidR="00094516" w:rsidRPr="004C55EC" w:rsidRDefault="00094516" w:rsidP="004C55EC">
            <w:pPr>
              <w:jc w:val="right"/>
            </w:pPr>
            <w:r w:rsidRPr="004C55EC">
              <w:t>10,9</w:t>
            </w:r>
          </w:p>
        </w:tc>
        <w:tc>
          <w:tcPr>
            <w:tcW w:w="1036" w:type="dxa"/>
            <w:shd w:val="clear" w:color="auto" w:fill="F2F2F2" w:themeFill="background1" w:themeFillShade="F2"/>
            <w:noWrap/>
            <w:vAlign w:val="center"/>
            <w:hideMark/>
          </w:tcPr>
          <w:p w14:paraId="3EFB6A41" w14:textId="77777777" w:rsidR="00094516" w:rsidRPr="004C55EC" w:rsidRDefault="00094516" w:rsidP="004C55EC">
            <w:pPr>
              <w:jc w:val="right"/>
            </w:pPr>
            <w:r w:rsidRPr="004C55EC">
              <w:t>5,3</w:t>
            </w:r>
          </w:p>
        </w:tc>
      </w:tr>
      <w:tr w:rsidR="00094516" w:rsidRPr="004C55EC" w14:paraId="6CD0E906" w14:textId="77777777" w:rsidTr="004D24CE">
        <w:trPr>
          <w:gridAfter w:val="1"/>
          <w:wAfter w:w="10" w:type="dxa"/>
          <w:trHeight w:val="300"/>
        </w:trPr>
        <w:tc>
          <w:tcPr>
            <w:tcW w:w="1804" w:type="dxa"/>
            <w:shd w:val="clear" w:color="auto" w:fill="auto"/>
            <w:noWrap/>
            <w:vAlign w:val="center"/>
            <w:hideMark/>
          </w:tcPr>
          <w:p w14:paraId="71F2797E" w14:textId="77777777" w:rsidR="00094516" w:rsidRPr="004C55EC" w:rsidRDefault="00094516" w:rsidP="004C55EC">
            <w:pPr>
              <w:pStyle w:val="TabellHode-rad"/>
            </w:pPr>
            <w:r w:rsidRPr="004C55EC">
              <w:lastRenderedPageBreak/>
              <w:t>Hordaland</w:t>
            </w:r>
          </w:p>
        </w:tc>
        <w:tc>
          <w:tcPr>
            <w:tcW w:w="1037" w:type="dxa"/>
            <w:shd w:val="clear" w:color="auto" w:fill="auto"/>
            <w:noWrap/>
            <w:vAlign w:val="center"/>
            <w:hideMark/>
          </w:tcPr>
          <w:p w14:paraId="7E2BD10E" w14:textId="4C1CBC12" w:rsidR="00094516" w:rsidRPr="004C55EC" w:rsidRDefault="00094516" w:rsidP="004C55EC">
            <w:pPr>
              <w:jc w:val="right"/>
            </w:pPr>
            <w:r w:rsidRPr="004C55EC">
              <w:t>1</w:t>
            </w:r>
            <w:r w:rsidR="004C55EC" w:rsidRPr="004C55EC">
              <w:t>8 447</w:t>
            </w:r>
          </w:p>
        </w:tc>
        <w:tc>
          <w:tcPr>
            <w:tcW w:w="1037" w:type="dxa"/>
            <w:shd w:val="clear" w:color="auto" w:fill="auto"/>
            <w:noWrap/>
            <w:vAlign w:val="center"/>
            <w:hideMark/>
          </w:tcPr>
          <w:p w14:paraId="71FFF0B5" w14:textId="43CFBF51" w:rsidR="00094516" w:rsidRPr="004C55EC" w:rsidRDefault="00094516" w:rsidP="004C55EC">
            <w:pPr>
              <w:jc w:val="right"/>
            </w:pPr>
            <w:r w:rsidRPr="004C55EC">
              <w:t>1</w:t>
            </w:r>
            <w:r w:rsidR="004C55EC" w:rsidRPr="004C55EC">
              <w:t>8 400</w:t>
            </w:r>
          </w:p>
        </w:tc>
        <w:tc>
          <w:tcPr>
            <w:tcW w:w="1038" w:type="dxa"/>
            <w:shd w:val="clear" w:color="auto" w:fill="auto"/>
            <w:noWrap/>
            <w:vAlign w:val="center"/>
            <w:hideMark/>
          </w:tcPr>
          <w:p w14:paraId="02C23BE1" w14:textId="0A038CDB" w:rsidR="00094516" w:rsidRPr="004C55EC" w:rsidRDefault="00094516" w:rsidP="004C55EC">
            <w:pPr>
              <w:jc w:val="right"/>
            </w:pPr>
            <w:r w:rsidRPr="004C55EC">
              <w:t>1</w:t>
            </w:r>
            <w:r w:rsidR="004C55EC" w:rsidRPr="004C55EC">
              <w:t>2 782</w:t>
            </w:r>
          </w:p>
        </w:tc>
        <w:tc>
          <w:tcPr>
            <w:tcW w:w="1037" w:type="dxa"/>
            <w:shd w:val="clear" w:color="auto" w:fill="auto"/>
            <w:noWrap/>
            <w:vAlign w:val="center"/>
            <w:hideMark/>
          </w:tcPr>
          <w:p w14:paraId="74843A69" w14:textId="77777777" w:rsidR="00094516" w:rsidRPr="004C55EC" w:rsidRDefault="00094516" w:rsidP="004C55EC">
            <w:pPr>
              <w:jc w:val="right"/>
            </w:pPr>
            <w:r w:rsidRPr="004C55EC">
              <w:t>98</w:t>
            </w:r>
          </w:p>
        </w:tc>
        <w:tc>
          <w:tcPr>
            <w:tcW w:w="1135" w:type="dxa"/>
            <w:shd w:val="clear" w:color="auto" w:fill="auto"/>
            <w:noWrap/>
            <w:vAlign w:val="center"/>
            <w:hideMark/>
          </w:tcPr>
          <w:p w14:paraId="0FC1BE04" w14:textId="6D57982B" w:rsidR="00094516" w:rsidRPr="004C55EC" w:rsidRDefault="00094516" w:rsidP="004C55EC">
            <w:pPr>
              <w:jc w:val="right"/>
            </w:pPr>
            <w:r w:rsidRPr="004C55EC">
              <w:t>91,5</w:t>
            </w:r>
          </w:p>
        </w:tc>
        <w:tc>
          <w:tcPr>
            <w:tcW w:w="940" w:type="dxa"/>
            <w:shd w:val="clear" w:color="auto" w:fill="auto"/>
            <w:noWrap/>
            <w:vAlign w:val="center"/>
            <w:hideMark/>
          </w:tcPr>
          <w:p w14:paraId="16A35A46" w14:textId="2DD4FA99" w:rsidR="00094516" w:rsidRPr="004C55EC" w:rsidRDefault="00094516" w:rsidP="004C55EC">
            <w:pPr>
              <w:jc w:val="right"/>
            </w:pPr>
            <w:r w:rsidRPr="004C55EC">
              <w:t>3,9</w:t>
            </w:r>
          </w:p>
        </w:tc>
        <w:tc>
          <w:tcPr>
            <w:tcW w:w="1036" w:type="dxa"/>
            <w:shd w:val="clear" w:color="auto" w:fill="auto"/>
            <w:noWrap/>
            <w:vAlign w:val="center"/>
            <w:hideMark/>
          </w:tcPr>
          <w:p w14:paraId="13CAF976" w14:textId="77777777" w:rsidR="00094516" w:rsidRPr="004C55EC" w:rsidRDefault="00094516" w:rsidP="004C55EC">
            <w:pPr>
              <w:jc w:val="right"/>
            </w:pPr>
            <w:r w:rsidRPr="004C55EC">
              <w:t>0,9</w:t>
            </w:r>
          </w:p>
        </w:tc>
      </w:tr>
      <w:tr w:rsidR="00094516" w:rsidRPr="004C55EC" w14:paraId="2677D576" w14:textId="77777777" w:rsidTr="004D24CE">
        <w:trPr>
          <w:gridAfter w:val="1"/>
          <w:wAfter w:w="10" w:type="dxa"/>
          <w:trHeight w:val="300"/>
        </w:trPr>
        <w:tc>
          <w:tcPr>
            <w:tcW w:w="1804" w:type="dxa"/>
            <w:shd w:val="clear" w:color="auto" w:fill="F2F2F2" w:themeFill="background1" w:themeFillShade="F2"/>
            <w:noWrap/>
            <w:vAlign w:val="center"/>
            <w:hideMark/>
          </w:tcPr>
          <w:p w14:paraId="25887E1F" w14:textId="77777777" w:rsidR="00094516" w:rsidRPr="004C55EC" w:rsidRDefault="00094516" w:rsidP="004C55EC">
            <w:pPr>
              <w:pStyle w:val="TabellHode-rad"/>
            </w:pPr>
            <w:r w:rsidRPr="004C55EC">
              <w:t>Sogn og Fjordane</w:t>
            </w:r>
          </w:p>
        </w:tc>
        <w:tc>
          <w:tcPr>
            <w:tcW w:w="1037" w:type="dxa"/>
            <w:shd w:val="clear" w:color="auto" w:fill="F2F2F2" w:themeFill="background1" w:themeFillShade="F2"/>
            <w:noWrap/>
            <w:vAlign w:val="center"/>
            <w:hideMark/>
          </w:tcPr>
          <w:p w14:paraId="005B3751" w14:textId="75F29430" w:rsidR="00094516" w:rsidRPr="004C55EC" w:rsidRDefault="00094516" w:rsidP="004C55EC">
            <w:pPr>
              <w:jc w:val="right"/>
            </w:pPr>
            <w:r w:rsidRPr="004C55EC">
              <w:t>3</w:t>
            </w:r>
            <w:r w:rsidR="004C55EC" w:rsidRPr="004C55EC">
              <w:t>0 793</w:t>
            </w:r>
          </w:p>
        </w:tc>
        <w:tc>
          <w:tcPr>
            <w:tcW w:w="1037" w:type="dxa"/>
            <w:shd w:val="clear" w:color="auto" w:fill="F2F2F2" w:themeFill="background1" w:themeFillShade="F2"/>
            <w:noWrap/>
            <w:vAlign w:val="center"/>
            <w:hideMark/>
          </w:tcPr>
          <w:p w14:paraId="4665DFEA" w14:textId="2C8A5578" w:rsidR="00094516" w:rsidRPr="004C55EC" w:rsidRDefault="00094516" w:rsidP="004C55EC">
            <w:pPr>
              <w:jc w:val="right"/>
            </w:pPr>
            <w:r w:rsidRPr="004C55EC">
              <w:t>3</w:t>
            </w:r>
            <w:r w:rsidR="004C55EC" w:rsidRPr="004C55EC">
              <w:t>2 247</w:t>
            </w:r>
          </w:p>
        </w:tc>
        <w:tc>
          <w:tcPr>
            <w:tcW w:w="1038" w:type="dxa"/>
            <w:shd w:val="clear" w:color="auto" w:fill="F2F2F2" w:themeFill="background1" w:themeFillShade="F2"/>
            <w:noWrap/>
            <w:vAlign w:val="center"/>
            <w:hideMark/>
          </w:tcPr>
          <w:p w14:paraId="4D4BE468" w14:textId="7F5B5E4E" w:rsidR="00094516" w:rsidRPr="004C55EC" w:rsidRDefault="00094516" w:rsidP="004C55EC">
            <w:pPr>
              <w:jc w:val="right"/>
            </w:pPr>
            <w:r w:rsidRPr="004C55EC">
              <w:t>2</w:t>
            </w:r>
            <w:r w:rsidR="004C55EC" w:rsidRPr="004C55EC">
              <w:t>1 797</w:t>
            </w:r>
          </w:p>
        </w:tc>
        <w:tc>
          <w:tcPr>
            <w:tcW w:w="1037" w:type="dxa"/>
            <w:shd w:val="clear" w:color="auto" w:fill="F2F2F2" w:themeFill="background1" w:themeFillShade="F2"/>
            <w:noWrap/>
            <w:vAlign w:val="center"/>
            <w:hideMark/>
          </w:tcPr>
          <w:p w14:paraId="02724A34" w14:textId="77777777" w:rsidR="00094516" w:rsidRPr="004C55EC" w:rsidRDefault="00094516" w:rsidP="004C55EC">
            <w:pPr>
              <w:jc w:val="right"/>
            </w:pPr>
            <w:r w:rsidRPr="004C55EC">
              <w:t>119</w:t>
            </w:r>
          </w:p>
        </w:tc>
        <w:tc>
          <w:tcPr>
            <w:tcW w:w="1135" w:type="dxa"/>
            <w:shd w:val="clear" w:color="auto" w:fill="F2F2F2" w:themeFill="background1" w:themeFillShade="F2"/>
            <w:noWrap/>
            <w:vAlign w:val="center"/>
            <w:hideMark/>
          </w:tcPr>
          <w:p w14:paraId="75955A5F" w14:textId="4117D45D" w:rsidR="00094516" w:rsidRPr="004C55EC" w:rsidRDefault="00094516" w:rsidP="004C55EC">
            <w:pPr>
              <w:jc w:val="right"/>
            </w:pPr>
            <w:r w:rsidRPr="004C55EC">
              <w:t>38,0</w:t>
            </w:r>
          </w:p>
        </w:tc>
        <w:tc>
          <w:tcPr>
            <w:tcW w:w="940" w:type="dxa"/>
            <w:shd w:val="clear" w:color="auto" w:fill="F2F2F2" w:themeFill="background1" w:themeFillShade="F2"/>
            <w:noWrap/>
            <w:vAlign w:val="center"/>
            <w:hideMark/>
          </w:tcPr>
          <w:p w14:paraId="7DB8D22A" w14:textId="0E4BCB3B" w:rsidR="00094516" w:rsidRPr="004C55EC" w:rsidRDefault="00094516" w:rsidP="004C55EC">
            <w:pPr>
              <w:jc w:val="right"/>
            </w:pPr>
            <w:r w:rsidRPr="004C55EC">
              <w:t>23,4</w:t>
            </w:r>
          </w:p>
        </w:tc>
        <w:tc>
          <w:tcPr>
            <w:tcW w:w="1036" w:type="dxa"/>
            <w:shd w:val="clear" w:color="auto" w:fill="F2F2F2" w:themeFill="background1" w:themeFillShade="F2"/>
            <w:noWrap/>
            <w:vAlign w:val="center"/>
            <w:hideMark/>
          </w:tcPr>
          <w:p w14:paraId="36639C81" w14:textId="77777777" w:rsidR="00094516" w:rsidRPr="004C55EC" w:rsidRDefault="00094516" w:rsidP="004C55EC">
            <w:pPr>
              <w:jc w:val="right"/>
            </w:pPr>
            <w:r w:rsidRPr="004C55EC">
              <w:t>0,5</w:t>
            </w:r>
          </w:p>
        </w:tc>
      </w:tr>
      <w:tr w:rsidR="00094516" w:rsidRPr="004C55EC" w14:paraId="31FAC0D3" w14:textId="77777777" w:rsidTr="004D24CE">
        <w:trPr>
          <w:gridAfter w:val="1"/>
          <w:wAfter w:w="10" w:type="dxa"/>
          <w:trHeight w:val="300"/>
        </w:trPr>
        <w:tc>
          <w:tcPr>
            <w:tcW w:w="1804" w:type="dxa"/>
            <w:shd w:val="clear" w:color="auto" w:fill="auto"/>
            <w:noWrap/>
            <w:vAlign w:val="center"/>
            <w:hideMark/>
          </w:tcPr>
          <w:p w14:paraId="5E44C61D" w14:textId="77777777" w:rsidR="00094516" w:rsidRPr="004C55EC" w:rsidRDefault="00094516" w:rsidP="004C55EC">
            <w:pPr>
              <w:pStyle w:val="TabellHode-rad"/>
            </w:pPr>
            <w:r w:rsidRPr="004C55EC">
              <w:t>Møre og Romsdal</w:t>
            </w:r>
          </w:p>
        </w:tc>
        <w:tc>
          <w:tcPr>
            <w:tcW w:w="1037" w:type="dxa"/>
            <w:shd w:val="clear" w:color="auto" w:fill="auto"/>
            <w:noWrap/>
            <w:vAlign w:val="center"/>
            <w:hideMark/>
          </w:tcPr>
          <w:p w14:paraId="0F7133DC" w14:textId="18C655BA" w:rsidR="00094516" w:rsidRPr="004C55EC" w:rsidRDefault="00094516" w:rsidP="004C55EC">
            <w:pPr>
              <w:jc w:val="right"/>
            </w:pPr>
            <w:r w:rsidRPr="004C55EC">
              <w:t>2</w:t>
            </w:r>
            <w:r w:rsidR="004C55EC" w:rsidRPr="004C55EC">
              <w:t>1 995</w:t>
            </w:r>
          </w:p>
        </w:tc>
        <w:tc>
          <w:tcPr>
            <w:tcW w:w="1037" w:type="dxa"/>
            <w:shd w:val="clear" w:color="auto" w:fill="auto"/>
            <w:noWrap/>
            <w:vAlign w:val="center"/>
            <w:hideMark/>
          </w:tcPr>
          <w:p w14:paraId="04DF32ED" w14:textId="70F647D1" w:rsidR="00094516" w:rsidRPr="004C55EC" w:rsidRDefault="00094516" w:rsidP="004C55EC">
            <w:pPr>
              <w:jc w:val="right"/>
            </w:pPr>
            <w:r w:rsidRPr="004C55EC">
              <w:t>2</w:t>
            </w:r>
            <w:r w:rsidR="004C55EC" w:rsidRPr="004C55EC">
              <w:t>0 899</w:t>
            </w:r>
          </w:p>
        </w:tc>
        <w:tc>
          <w:tcPr>
            <w:tcW w:w="1038" w:type="dxa"/>
            <w:shd w:val="clear" w:color="auto" w:fill="auto"/>
            <w:noWrap/>
            <w:vAlign w:val="center"/>
            <w:hideMark/>
          </w:tcPr>
          <w:p w14:paraId="01B163D3" w14:textId="4A482F5C" w:rsidR="00094516" w:rsidRPr="004C55EC" w:rsidRDefault="00094516" w:rsidP="004C55EC">
            <w:pPr>
              <w:jc w:val="right"/>
            </w:pPr>
            <w:r w:rsidRPr="004C55EC">
              <w:t>1</w:t>
            </w:r>
            <w:r w:rsidR="004C55EC" w:rsidRPr="004C55EC">
              <w:t>6 186</w:t>
            </w:r>
          </w:p>
        </w:tc>
        <w:tc>
          <w:tcPr>
            <w:tcW w:w="1037" w:type="dxa"/>
            <w:shd w:val="clear" w:color="auto" w:fill="auto"/>
            <w:noWrap/>
            <w:vAlign w:val="center"/>
            <w:hideMark/>
          </w:tcPr>
          <w:p w14:paraId="37111904" w14:textId="77777777" w:rsidR="00094516" w:rsidRPr="004C55EC" w:rsidRDefault="00094516" w:rsidP="004C55EC">
            <w:pPr>
              <w:jc w:val="right"/>
            </w:pPr>
            <w:r w:rsidRPr="004C55EC">
              <w:t>100</w:t>
            </w:r>
          </w:p>
        </w:tc>
        <w:tc>
          <w:tcPr>
            <w:tcW w:w="1135" w:type="dxa"/>
            <w:shd w:val="clear" w:color="auto" w:fill="auto"/>
            <w:noWrap/>
            <w:vAlign w:val="center"/>
            <w:hideMark/>
          </w:tcPr>
          <w:p w14:paraId="25F9788D" w14:textId="4EB8503C" w:rsidR="00094516" w:rsidRPr="004C55EC" w:rsidRDefault="00094516" w:rsidP="004C55EC">
            <w:pPr>
              <w:jc w:val="right"/>
            </w:pPr>
            <w:r w:rsidRPr="004C55EC">
              <w:t>76,9</w:t>
            </w:r>
          </w:p>
        </w:tc>
        <w:tc>
          <w:tcPr>
            <w:tcW w:w="940" w:type="dxa"/>
            <w:shd w:val="clear" w:color="auto" w:fill="auto"/>
            <w:noWrap/>
            <w:vAlign w:val="center"/>
            <w:hideMark/>
          </w:tcPr>
          <w:p w14:paraId="6E927610" w14:textId="1C328CA3" w:rsidR="00094516" w:rsidRPr="004C55EC" w:rsidRDefault="00094516" w:rsidP="004C55EC">
            <w:pPr>
              <w:jc w:val="right"/>
            </w:pPr>
            <w:r w:rsidRPr="004C55EC">
              <w:t>13,5</w:t>
            </w:r>
          </w:p>
        </w:tc>
        <w:tc>
          <w:tcPr>
            <w:tcW w:w="1036" w:type="dxa"/>
            <w:shd w:val="clear" w:color="auto" w:fill="auto"/>
            <w:noWrap/>
            <w:vAlign w:val="center"/>
            <w:hideMark/>
          </w:tcPr>
          <w:p w14:paraId="03C8308A" w14:textId="77777777" w:rsidR="00094516" w:rsidRPr="004C55EC" w:rsidRDefault="00094516" w:rsidP="004C55EC">
            <w:pPr>
              <w:jc w:val="right"/>
            </w:pPr>
            <w:r w:rsidRPr="004C55EC">
              <w:t>5,5</w:t>
            </w:r>
          </w:p>
        </w:tc>
      </w:tr>
      <w:tr w:rsidR="00094516" w:rsidRPr="004C55EC" w14:paraId="6EDA8383" w14:textId="77777777" w:rsidTr="004D24CE">
        <w:trPr>
          <w:gridAfter w:val="1"/>
          <w:wAfter w:w="10" w:type="dxa"/>
          <w:trHeight w:val="300"/>
        </w:trPr>
        <w:tc>
          <w:tcPr>
            <w:tcW w:w="1804" w:type="dxa"/>
            <w:shd w:val="clear" w:color="auto" w:fill="F2F2F2" w:themeFill="background1" w:themeFillShade="F2"/>
            <w:noWrap/>
            <w:vAlign w:val="center"/>
            <w:hideMark/>
          </w:tcPr>
          <w:p w14:paraId="7BC43C4F" w14:textId="77777777" w:rsidR="00094516" w:rsidRPr="004C55EC" w:rsidRDefault="00094516" w:rsidP="004C55EC">
            <w:pPr>
              <w:pStyle w:val="TabellHode-rad"/>
            </w:pPr>
            <w:r w:rsidRPr="004C55EC">
              <w:t>Trøndelag</w:t>
            </w:r>
          </w:p>
        </w:tc>
        <w:tc>
          <w:tcPr>
            <w:tcW w:w="1037" w:type="dxa"/>
            <w:shd w:val="clear" w:color="auto" w:fill="F2F2F2" w:themeFill="background1" w:themeFillShade="F2"/>
            <w:noWrap/>
            <w:vAlign w:val="center"/>
            <w:hideMark/>
          </w:tcPr>
          <w:p w14:paraId="324AA4DA" w14:textId="1AD5EA66" w:rsidR="00094516" w:rsidRPr="004C55EC" w:rsidRDefault="00094516" w:rsidP="004C55EC">
            <w:pPr>
              <w:jc w:val="right"/>
            </w:pPr>
            <w:r w:rsidRPr="004C55EC">
              <w:t>1</w:t>
            </w:r>
            <w:r w:rsidR="004C55EC" w:rsidRPr="004C55EC">
              <w:t>7 939</w:t>
            </w:r>
          </w:p>
        </w:tc>
        <w:tc>
          <w:tcPr>
            <w:tcW w:w="1037" w:type="dxa"/>
            <w:shd w:val="clear" w:color="auto" w:fill="F2F2F2" w:themeFill="background1" w:themeFillShade="F2"/>
            <w:noWrap/>
            <w:vAlign w:val="center"/>
            <w:hideMark/>
          </w:tcPr>
          <w:p w14:paraId="74A3064D" w14:textId="0FF932BA" w:rsidR="00094516" w:rsidRPr="004C55EC" w:rsidRDefault="00094516" w:rsidP="004C55EC">
            <w:pPr>
              <w:jc w:val="right"/>
            </w:pPr>
            <w:r w:rsidRPr="004C55EC">
              <w:t>1</w:t>
            </w:r>
            <w:r w:rsidR="004C55EC" w:rsidRPr="004C55EC">
              <w:t>7 843</w:t>
            </w:r>
          </w:p>
        </w:tc>
        <w:tc>
          <w:tcPr>
            <w:tcW w:w="1038" w:type="dxa"/>
            <w:shd w:val="clear" w:color="auto" w:fill="F2F2F2" w:themeFill="background1" w:themeFillShade="F2"/>
            <w:noWrap/>
            <w:vAlign w:val="center"/>
            <w:hideMark/>
          </w:tcPr>
          <w:p w14:paraId="2D35A046" w14:textId="2205662F" w:rsidR="00094516" w:rsidRPr="004C55EC" w:rsidRDefault="00094516" w:rsidP="004C55EC">
            <w:pPr>
              <w:jc w:val="right"/>
            </w:pPr>
            <w:r w:rsidRPr="004C55EC">
              <w:t>1</w:t>
            </w:r>
            <w:r w:rsidR="004C55EC" w:rsidRPr="004C55EC">
              <w:t>3 667</w:t>
            </w:r>
          </w:p>
        </w:tc>
        <w:tc>
          <w:tcPr>
            <w:tcW w:w="1037" w:type="dxa"/>
            <w:shd w:val="clear" w:color="auto" w:fill="F2F2F2" w:themeFill="background1" w:themeFillShade="F2"/>
            <w:noWrap/>
            <w:vAlign w:val="center"/>
            <w:hideMark/>
          </w:tcPr>
          <w:p w14:paraId="5ED06E15" w14:textId="77777777" w:rsidR="00094516" w:rsidRPr="004C55EC" w:rsidRDefault="00094516" w:rsidP="004C55EC">
            <w:pPr>
              <w:jc w:val="right"/>
            </w:pPr>
            <w:r w:rsidRPr="004C55EC">
              <w:t>99</w:t>
            </w:r>
          </w:p>
        </w:tc>
        <w:tc>
          <w:tcPr>
            <w:tcW w:w="1135" w:type="dxa"/>
            <w:shd w:val="clear" w:color="auto" w:fill="F2F2F2" w:themeFill="background1" w:themeFillShade="F2"/>
            <w:noWrap/>
            <w:vAlign w:val="center"/>
            <w:hideMark/>
          </w:tcPr>
          <w:p w14:paraId="7D1C0BF1" w14:textId="413E0FF7" w:rsidR="00094516" w:rsidRPr="004C55EC" w:rsidRDefault="00094516" w:rsidP="004C55EC">
            <w:pPr>
              <w:jc w:val="right"/>
            </w:pPr>
            <w:r w:rsidRPr="004C55EC">
              <w:t>98,4</w:t>
            </w:r>
          </w:p>
        </w:tc>
        <w:tc>
          <w:tcPr>
            <w:tcW w:w="940" w:type="dxa"/>
            <w:shd w:val="clear" w:color="auto" w:fill="F2F2F2" w:themeFill="background1" w:themeFillShade="F2"/>
            <w:noWrap/>
            <w:vAlign w:val="center"/>
            <w:hideMark/>
          </w:tcPr>
          <w:p w14:paraId="38032778" w14:textId="3172C5C0" w:rsidR="00094516" w:rsidRPr="004C55EC" w:rsidRDefault="00094516" w:rsidP="004C55EC">
            <w:pPr>
              <w:jc w:val="right"/>
            </w:pPr>
            <w:r w:rsidRPr="004C55EC">
              <w:t>15,5</w:t>
            </w:r>
          </w:p>
        </w:tc>
        <w:tc>
          <w:tcPr>
            <w:tcW w:w="1036" w:type="dxa"/>
            <w:shd w:val="clear" w:color="auto" w:fill="F2F2F2" w:themeFill="background1" w:themeFillShade="F2"/>
            <w:noWrap/>
            <w:vAlign w:val="center"/>
            <w:hideMark/>
          </w:tcPr>
          <w:p w14:paraId="6C0DF770" w14:textId="77777777" w:rsidR="00094516" w:rsidRPr="004C55EC" w:rsidRDefault="00094516" w:rsidP="004C55EC">
            <w:pPr>
              <w:jc w:val="right"/>
            </w:pPr>
            <w:r w:rsidRPr="004C55EC">
              <w:t>2</w:t>
            </w:r>
          </w:p>
        </w:tc>
      </w:tr>
      <w:tr w:rsidR="00094516" w:rsidRPr="004C55EC" w14:paraId="037564DB" w14:textId="77777777" w:rsidTr="004D24CE">
        <w:trPr>
          <w:gridAfter w:val="1"/>
          <w:wAfter w:w="10" w:type="dxa"/>
          <w:trHeight w:val="300"/>
        </w:trPr>
        <w:tc>
          <w:tcPr>
            <w:tcW w:w="1804" w:type="dxa"/>
            <w:shd w:val="clear" w:color="auto" w:fill="auto"/>
            <w:noWrap/>
            <w:vAlign w:val="center"/>
            <w:hideMark/>
          </w:tcPr>
          <w:p w14:paraId="4FF4344C" w14:textId="77777777" w:rsidR="00094516" w:rsidRPr="004C55EC" w:rsidRDefault="00094516" w:rsidP="004C55EC">
            <w:pPr>
              <w:pStyle w:val="TabellHode-rad"/>
            </w:pPr>
            <w:r w:rsidRPr="004C55EC">
              <w:t>Nordland</w:t>
            </w:r>
          </w:p>
        </w:tc>
        <w:tc>
          <w:tcPr>
            <w:tcW w:w="1037" w:type="dxa"/>
            <w:shd w:val="clear" w:color="auto" w:fill="auto"/>
            <w:noWrap/>
            <w:vAlign w:val="center"/>
            <w:hideMark/>
          </w:tcPr>
          <w:p w14:paraId="66871D40" w14:textId="4259137B" w:rsidR="00094516" w:rsidRPr="004C55EC" w:rsidRDefault="00094516" w:rsidP="004C55EC">
            <w:pPr>
              <w:jc w:val="right"/>
            </w:pPr>
            <w:r w:rsidRPr="004C55EC">
              <w:t>2</w:t>
            </w:r>
            <w:r w:rsidR="004C55EC" w:rsidRPr="004C55EC">
              <w:t>7 067</w:t>
            </w:r>
          </w:p>
        </w:tc>
        <w:tc>
          <w:tcPr>
            <w:tcW w:w="1037" w:type="dxa"/>
            <w:shd w:val="clear" w:color="auto" w:fill="auto"/>
            <w:noWrap/>
            <w:vAlign w:val="center"/>
            <w:hideMark/>
          </w:tcPr>
          <w:p w14:paraId="687A11B0" w14:textId="0147AF1D" w:rsidR="00094516" w:rsidRPr="004C55EC" w:rsidRDefault="00094516" w:rsidP="004C55EC">
            <w:pPr>
              <w:jc w:val="right"/>
            </w:pPr>
            <w:r w:rsidRPr="004C55EC">
              <w:t>2</w:t>
            </w:r>
            <w:r w:rsidR="004C55EC" w:rsidRPr="004C55EC">
              <w:t>6 592</w:t>
            </w:r>
          </w:p>
        </w:tc>
        <w:tc>
          <w:tcPr>
            <w:tcW w:w="1038" w:type="dxa"/>
            <w:shd w:val="clear" w:color="auto" w:fill="auto"/>
            <w:noWrap/>
            <w:vAlign w:val="center"/>
            <w:hideMark/>
          </w:tcPr>
          <w:p w14:paraId="2E058D4B" w14:textId="3BBD0D84" w:rsidR="00094516" w:rsidRPr="004C55EC" w:rsidRDefault="00094516" w:rsidP="004C55EC">
            <w:pPr>
              <w:jc w:val="right"/>
            </w:pPr>
            <w:r w:rsidRPr="004C55EC">
              <w:t>2</w:t>
            </w:r>
            <w:r w:rsidR="004C55EC" w:rsidRPr="004C55EC">
              <w:t>0 586</w:t>
            </w:r>
          </w:p>
        </w:tc>
        <w:tc>
          <w:tcPr>
            <w:tcW w:w="1037" w:type="dxa"/>
            <w:shd w:val="clear" w:color="auto" w:fill="auto"/>
            <w:noWrap/>
            <w:vAlign w:val="center"/>
            <w:hideMark/>
          </w:tcPr>
          <w:p w14:paraId="6FCCC5EB" w14:textId="77777777" w:rsidR="00094516" w:rsidRPr="004C55EC" w:rsidRDefault="00094516" w:rsidP="004C55EC">
            <w:pPr>
              <w:jc w:val="right"/>
            </w:pPr>
            <w:r w:rsidRPr="004C55EC">
              <w:t>120</w:t>
            </w:r>
          </w:p>
        </w:tc>
        <w:tc>
          <w:tcPr>
            <w:tcW w:w="1135" w:type="dxa"/>
            <w:shd w:val="clear" w:color="auto" w:fill="auto"/>
            <w:noWrap/>
            <w:vAlign w:val="center"/>
            <w:hideMark/>
          </w:tcPr>
          <w:p w14:paraId="1DD1BDB6" w14:textId="1F116042" w:rsidR="00094516" w:rsidRPr="004C55EC" w:rsidRDefault="00094516" w:rsidP="004C55EC">
            <w:pPr>
              <w:jc w:val="right"/>
            </w:pPr>
            <w:r w:rsidRPr="004C55EC">
              <w:t>33,2</w:t>
            </w:r>
          </w:p>
        </w:tc>
        <w:tc>
          <w:tcPr>
            <w:tcW w:w="940" w:type="dxa"/>
            <w:shd w:val="clear" w:color="auto" w:fill="auto"/>
            <w:noWrap/>
            <w:vAlign w:val="center"/>
            <w:hideMark/>
          </w:tcPr>
          <w:p w14:paraId="1267B3FB" w14:textId="15CB65B4" w:rsidR="00094516" w:rsidRPr="004C55EC" w:rsidRDefault="00094516" w:rsidP="004C55EC">
            <w:pPr>
              <w:jc w:val="right"/>
            </w:pPr>
            <w:r w:rsidRPr="004C55EC">
              <w:t>14,4</w:t>
            </w:r>
          </w:p>
        </w:tc>
        <w:tc>
          <w:tcPr>
            <w:tcW w:w="1036" w:type="dxa"/>
            <w:shd w:val="clear" w:color="auto" w:fill="auto"/>
            <w:noWrap/>
            <w:vAlign w:val="center"/>
            <w:hideMark/>
          </w:tcPr>
          <w:p w14:paraId="2F7054E3" w14:textId="77777777" w:rsidR="00094516" w:rsidRPr="004C55EC" w:rsidRDefault="00094516" w:rsidP="004C55EC">
            <w:pPr>
              <w:jc w:val="right"/>
            </w:pPr>
            <w:r w:rsidRPr="004C55EC">
              <w:t>3,7</w:t>
            </w:r>
          </w:p>
        </w:tc>
      </w:tr>
      <w:tr w:rsidR="00094516" w:rsidRPr="004C55EC" w14:paraId="35F4BF3C" w14:textId="77777777" w:rsidTr="004D24CE">
        <w:trPr>
          <w:gridAfter w:val="1"/>
          <w:wAfter w:w="10" w:type="dxa"/>
          <w:trHeight w:val="300"/>
        </w:trPr>
        <w:tc>
          <w:tcPr>
            <w:tcW w:w="1804" w:type="dxa"/>
            <w:shd w:val="clear" w:color="auto" w:fill="F2F2F2" w:themeFill="background1" w:themeFillShade="F2"/>
            <w:noWrap/>
            <w:vAlign w:val="center"/>
            <w:hideMark/>
          </w:tcPr>
          <w:p w14:paraId="49AAD79C" w14:textId="77777777" w:rsidR="00094516" w:rsidRPr="004C55EC" w:rsidRDefault="00094516" w:rsidP="004C55EC">
            <w:pPr>
              <w:pStyle w:val="TabellHode-rad"/>
            </w:pPr>
            <w:r w:rsidRPr="004C55EC">
              <w:t>Troms</w:t>
            </w:r>
          </w:p>
        </w:tc>
        <w:tc>
          <w:tcPr>
            <w:tcW w:w="1037" w:type="dxa"/>
            <w:shd w:val="clear" w:color="auto" w:fill="F2F2F2" w:themeFill="background1" w:themeFillShade="F2"/>
            <w:noWrap/>
            <w:vAlign w:val="center"/>
            <w:hideMark/>
          </w:tcPr>
          <w:p w14:paraId="3A1E6266" w14:textId="05AC515B" w:rsidR="00094516" w:rsidRPr="004C55EC" w:rsidRDefault="00094516" w:rsidP="004C55EC">
            <w:pPr>
              <w:jc w:val="right"/>
            </w:pPr>
            <w:r w:rsidRPr="004C55EC">
              <w:t>2</w:t>
            </w:r>
            <w:r w:rsidR="004C55EC" w:rsidRPr="004C55EC">
              <w:t>7 330</w:t>
            </w:r>
          </w:p>
        </w:tc>
        <w:tc>
          <w:tcPr>
            <w:tcW w:w="1037" w:type="dxa"/>
            <w:shd w:val="clear" w:color="auto" w:fill="F2F2F2" w:themeFill="background1" w:themeFillShade="F2"/>
            <w:noWrap/>
            <w:vAlign w:val="center"/>
            <w:hideMark/>
          </w:tcPr>
          <w:p w14:paraId="3AB1BE05" w14:textId="029024F7" w:rsidR="00094516" w:rsidRPr="004C55EC" w:rsidRDefault="00094516" w:rsidP="004C55EC">
            <w:pPr>
              <w:jc w:val="right"/>
            </w:pPr>
            <w:r w:rsidRPr="004C55EC">
              <w:t>2</w:t>
            </w:r>
            <w:r w:rsidR="004C55EC" w:rsidRPr="004C55EC">
              <w:t>8 444</w:t>
            </w:r>
          </w:p>
        </w:tc>
        <w:tc>
          <w:tcPr>
            <w:tcW w:w="1038" w:type="dxa"/>
            <w:shd w:val="clear" w:color="auto" w:fill="F2F2F2" w:themeFill="background1" w:themeFillShade="F2"/>
            <w:noWrap/>
            <w:vAlign w:val="center"/>
            <w:hideMark/>
          </w:tcPr>
          <w:p w14:paraId="4FD38CEC" w14:textId="6B0220EB" w:rsidR="00094516" w:rsidRPr="004C55EC" w:rsidRDefault="00094516" w:rsidP="004C55EC">
            <w:pPr>
              <w:jc w:val="right"/>
            </w:pPr>
            <w:r w:rsidRPr="004C55EC">
              <w:t>1</w:t>
            </w:r>
            <w:r w:rsidR="004C55EC" w:rsidRPr="004C55EC">
              <w:t>8 597</w:t>
            </w:r>
          </w:p>
        </w:tc>
        <w:tc>
          <w:tcPr>
            <w:tcW w:w="1037" w:type="dxa"/>
            <w:shd w:val="clear" w:color="auto" w:fill="F2F2F2" w:themeFill="background1" w:themeFillShade="F2"/>
            <w:noWrap/>
            <w:vAlign w:val="center"/>
            <w:hideMark/>
          </w:tcPr>
          <w:p w14:paraId="7570871D" w14:textId="77777777" w:rsidR="00094516" w:rsidRPr="004C55EC" w:rsidRDefault="00094516" w:rsidP="004C55EC">
            <w:pPr>
              <w:jc w:val="right"/>
            </w:pPr>
            <w:r w:rsidRPr="004C55EC">
              <w:t>119</w:t>
            </w:r>
          </w:p>
        </w:tc>
        <w:tc>
          <w:tcPr>
            <w:tcW w:w="1135" w:type="dxa"/>
            <w:shd w:val="clear" w:color="auto" w:fill="F2F2F2" w:themeFill="background1" w:themeFillShade="F2"/>
            <w:noWrap/>
            <w:vAlign w:val="center"/>
            <w:hideMark/>
          </w:tcPr>
          <w:p w14:paraId="78FC4730" w14:textId="24F3D24E" w:rsidR="00094516" w:rsidRPr="004C55EC" w:rsidRDefault="00094516" w:rsidP="004C55EC">
            <w:pPr>
              <w:jc w:val="right"/>
            </w:pPr>
            <w:r w:rsidRPr="004C55EC">
              <w:t>33,7</w:t>
            </w:r>
          </w:p>
        </w:tc>
        <w:tc>
          <w:tcPr>
            <w:tcW w:w="940" w:type="dxa"/>
            <w:shd w:val="clear" w:color="auto" w:fill="F2F2F2" w:themeFill="background1" w:themeFillShade="F2"/>
            <w:noWrap/>
            <w:vAlign w:val="center"/>
            <w:hideMark/>
          </w:tcPr>
          <w:p w14:paraId="014403B0" w14:textId="53945540" w:rsidR="00094516" w:rsidRPr="004C55EC" w:rsidRDefault="00094516" w:rsidP="004C55EC">
            <w:pPr>
              <w:jc w:val="right"/>
            </w:pPr>
            <w:r w:rsidRPr="004C55EC">
              <w:t>6,6</w:t>
            </w:r>
          </w:p>
        </w:tc>
        <w:tc>
          <w:tcPr>
            <w:tcW w:w="1036" w:type="dxa"/>
            <w:shd w:val="clear" w:color="auto" w:fill="F2F2F2" w:themeFill="background1" w:themeFillShade="F2"/>
            <w:noWrap/>
            <w:vAlign w:val="center"/>
            <w:hideMark/>
          </w:tcPr>
          <w:p w14:paraId="294E252C" w14:textId="77777777" w:rsidR="00094516" w:rsidRPr="004C55EC" w:rsidRDefault="00094516" w:rsidP="004C55EC">
            <w:pPr>
              <w:jc w:val="right"/>
            </w:pPr>
            <w:r w:rsidRPr="004C55EC">
              <w:t>-2,2</w:t>
            </w:r>
          </w:p>
        </w:tc>
      </w:tr>
      <w:tr w:rsidR="00094516" w:rsidRPr="004C55EC" w14:paraId="72246E39" w14:textId="77777777" w:rsidTr="004D24CE">
        <w:trPr>
          <w:gridAfter w:val="1"/>
          <w:wAfter w:w="10" w:type="dxa"/>
          <w:trHeight w:val="300"/>
        </w:trPr>
        <w:tc>
          <w:tcPr>
            <w:tcW w:w="1804" w:type="dxa"/>
            <w:shd w:val="clear" w:color="auto" w:fill="auto"/>
            <w:noWrap/>
            <w:vAlign w:val="center"/>
            <w:hideMark/>
          </w:tcPr>
          <w:p w14:paraId="09593342" w14:textId="77777777" w:rsidR="00094516" w:rsidRPr="004C55EC" w:rsidRDefault="00094516" w:rsidP="004C55EC">
            <w:pPr>
              <w:pStyle w:val="TabellHode-rad"/>
            </w:pPr>
            <w:r w:rsidRPr="004C55EC">
              <w:t>Finnmark</w:t>
            </w:r>
          </w:p>
        </w:tc>
        <w:tc>
          <w:tcPr>
            <w:tcW w:w="1037" w:type="dxa"/>
            <w:shd w:val="clear" w:color="auto" w:fill="auto"/>
            <w:noWrap/>
            <w:vAlign w:val="center"/>
            <w:hideMark/>
          </w:tcPr>
          <w:p w14:paraId="3E102DAA" w14:textId="61A02249" w:rsidR="00094516" w:rsidRPr="004C55EC" w:rsidRDefault="00094516" w:rsidP="004C55EC">
            <w:pPr>
              <w:jc w:val="right"/>
            </w:pPr>
            <w:r w:rsidRPr="004C55EC">
              <w:t>2</w:t>
            </w:r>
            <w:r w:rsidR="004C55EC" w:rsidRPr="004C55EC">
              <w:t>9 673</w:t>
            </w:r>
          </w:p>
        </w:tc>
        <w:tc>
          <w:tcPr>
            <w:tcW w:w="1037" w:type="dxa"/>
            <w:shd w:val="clear" w:color="auto" w:fill="auto"/>
            <w:noWrap/>
            <w:vAlign w:val="center"/>
            <w:hideMark/>
          </w:tcPr>
          <w:p w14:paraId="0DB49F90" w14:textId="4F2E3BB8" w:rsidR="00094516" w:rsidRPr="004C55EC" w:rsidRDefault="00094516" w:rsidP="004C55EC">
            <w:pPr>
              <w:jc w:val="right"/>
            </w:pPr>
            <w:r w:rsidRPr="004C55EC">
              <w:t>3</w:t>
            </w:r>
            <w:r w:rsidR="004C55EC" w:rsidRPr="004C55EC">
              <w:t>0 772</w:t>
            </w:r>
          </w:p>
        </w:tc>
        <w:tc>
          <w:tcPr>
            <w:tcW w:w="1038" w:type="dxa"/>
            <w:shd w:val="clear" w:color="auto" w:fill="auto"/>
            <w:noWrap/>
            <w:vAlign w:val="center"/>
            <w:hideMark/>
          </w:tcPr>
          <w:p w14:paraId="655A11C1" w14:textId="7A7B4BE4" w:rsidR="00094516" w:rsidRPr="004C55EC" w:rsidRDefault="00094516" w:rsidP="004C55EC">
            <w:pPr>
              <w:jc w:val="right"/>
            </w:pPr>
            <w:r w:rsidRPr="004C55EC">
              <w:t>2</w:t>
            </w:r>
            <w:r w:rsidR="004C55EC" w:rsidRPr="004C55EC">
              <w:t>1 778</w:t>
            </w:r>
          </w:p>
        </w:tc>
        <w:tc>
          <w:tcPr>
            <w:tcW w:w="1037" w:type="dxa"/>
            <w:shd w:val="clear" w:color="auto" w:fill="auto"/>
            <w:noWrap/>
            <w:vAlign w:val="center"/>
            <w:hideMark/>
          </w:tcPr>
          <w:p w14:paraId="71C89F4E" w14:textId="77777777" w:rsidR="00094516" w:rsidRPr="004C55EC" w:rsidRDefault="00094516" w:rsidP="004C55EC">
            <w:pPr>
              <w:jc w:val="right"/>
            </w:pPr>
            <w:r w:rsidRPr="004C55EC">
              <w:t>125</w:t>
            </w:r>
          </w:p>
        </w:tc>
        <w:tc>
          <w:tcPr>
            <w:tcW w:w="1135" w:type="dxa"/>
            <w:shd w:val="clear" w:color="auto" w:fill="auto"/>
            <w:noWrap/>
            <w:vAlign w:val="center"/>
            <w:hideMark/>
          </w:tcPr>
          <w:p w14:paraId="38946467" w14:textId="4A529B43" w:rsidR="00094516" w:rsidRPr="004C55EC" w:rsidRDefault="00094516" w:rsidP="004C55EC">
            <w:pPr>
              <w:jc w:val="right"/>
            </w:pPr>
            <w:r w:rsidRPr="004C55EC">
              <w:t>74,6</w:t>
            </w:r>
          </w:p>
        </w:tc>
        <w:tc>
          <w:tcPr>
            <w:tcW w:w="940" w:type="dxa"/>
            <w:shd w:val="clear" w:color="auto" w:fill="auto"/>
            <w:noWrap/>
            <w:vAlign w:val="center"/>
            <w:hideMark/>
          </w:tcPr>
          <w:p w14:paraId="2FDCA101" w14:textId="5DB4CFB5" w:rsidR="00094516" w:rsidRPr="004C55EC" w:rsidRDefault="00094516" w:rsidP="004C55EC">
            <w:pPr>
              <w:jc w:val="right"/>
            </w:pPr>
            <w:r w:rsidRPr="004C55EC">
              <w:t>1,1</w:t>
            </w:r>
          </w:p>
        </w:tc>
        <w:tc>
          <w:tcPr>
            <w:tcW w:w="1036" w:type="dxa"/>
            <w:shd w:val="clear" w:color="auto" w:fill="auto"/>
            <w:noWrap/>
            <w:vAlign w:val="center"/>
            <w:hideMark/>
          </w:tcPr>
          <w:p w14:paraId="3E19782F" w14:textId="77777777" w:rsidR="00094516" w:rsidRPr="004C55EC" w:rsidRDefault="00094516" w:rsidP="004C55EC">
            <w:pPr>
              <w:jc w:val="right"/>
            </w:pPr>
            <w:r w:rsidRPr="004C55EC">
              <w:t>-3,3</w:t>
            </w:r>
          </w:p>
        </w:tc>
      </w:tr>
      <w:tr w:rsidR="00094516" w:rsidRPr="004C55EC" w14:paraId="4A627DF1" w14:textId="77777777" w:rsidTr="004D24CE">
        <w:trPr>
          <w:gridAfter w:val="1"/>
          <w:wAfter w:w="10" w:type="dxa"/>
          <w:trHeight w:val="600"/>
        </w:trPr>
        <w:tc>
          <w:tcPr>
            <w:tcW w:w="1804" w:type="dxa"/>
            <w:shd w:val="clear" w:color="auto" w:fill="F2F2F2" w:themeFill="background1" w:themeFillShade="F2"/>
            <w:vAlign w:val="center"/>
            <w:hideMark/>
          </w:tcPr>
          <w:p w14:paraId="7AA58806" w14:textId="77777777" w:rsidR="00094516" w:rsidRPr="004C55EC" w:rsidRDefault="00094516" w:rsidP="004C55EC">
            <w:pPr>
              <w:pStyle w:val="TabellHode-rad"/>
              <w:rPr>
                <w:rStyle w:val="halvfet"/>
              </w:rPr>
            </w:pPr>
            <w:r w:rsidRPr="004C55EC">
              <w:rPr>
                <w:rStyle w:val="halvfet"/>
              </w:rPr>
              <w:t>Landsgjennom-snittet uten Oslo</w:t>
            </w:r>
          </w:p>
        </w:tc>
        <w:tc>
          <w:tcPr>
            <w:tcW w:w="1037" w:type="dxa"/>
            <w:shd w:val="clear" w:color="auto" w:fill="F2F2F2" w:themeFill="background1" w:themeFillShade="F2"/>
            <w:noWrap/>
            <w:vAlign w:val="center"/>
            <w:hideMark/>
          </w:tcPr>
          <w:p w14:paraId="3B60502E" w14:textId="1BA90DF0" w:rsidR="00094516" w:rsidRPr="004C55EC" w:rsidRDefault="00094516" w:rsidP="004C55EC">
            <w:pPr>
              <w:jc w:val="right"/>
              <w:rPr>
                <w:rStyle w:val="halvfet"/>
              </w:rPr>
            </w:pPr>
            <w:r w:rsidRPr="004C55EC">
              <w:rPr>
                <w:rStyle w:val="halvfet"/>
              </w:rPr>
              <w:t>1</w:t>
            </w:r>
            <w:r w:rsidR="004C55EC" w:rsidRPr="004C55EC">
              <w:rPr>
                <w:rStyle w:val="halvfet"/>
              </w:rPr>
              <w:t>7 918</w:t>
            </w:r>
          </w:p>
        </w:tc>
        <w:tc>
          <w:tcPr>
            <w:tcW w:w="1037" w:type="dxa"/>
            <w:shd w:val="clear" w:color="auto" w:fill="F2F2F2" w:themeFill="background1" w:themeFillShade="F2"/>
            <w:noWrap/>
            <w:vAlign w:val="center"/>
            <w:hideMark/>
          </w:tcPr>
          <w:p w14:paraId="78F0D43E" w14:textId="3398594B" w:rsidR="00094516" w:rsidRPr="004C55EC" w:rsidRDefault="00094516" w:rsidP="004C55EC">
            <w:pPr>
              <w:jc w:val="right"/>
              <w:rPr>
                <w:rStyle w:val="halvfet"/>
              </w:rPr>
            </w:pPr>
            <w:r w:rsidRPr="004C55EC">
              <w:rPr>
                <w:rStyle w:val="halvfet"/>
              </w:rPr>
              <w:t>1</w:t>
            </w:r>
            <w:r w:rsidR="004C55EC" w:rsidRPr="004C55EC">
              <w:rPr>
                <w:rStyle w:val="halvfet"/>
              </w:rPr>
              <w:t>7 850</w:t>
            </w:r>
          </w:p>
        </w:tc>
        <w:tc>
          <w:tcPr>
            <w:tcW w:w="1038" w:type="dxa"/>
            <w:shd w:val="clear" w:color="auto" w:fill="F2F2F2" w:themeFill="background1" w:themeFillShade="F2"/>
            <w:noWrap/>
            <w:vAlign w:val="center"/>
          </w:tcPr>
          <w:p w14:paraId="4A0B3F11" w14:textId="240812CC" w:rsidR="00094516" w:rsidRPr="004C55EC" w:rsidRDefault="00094516" w:rsidP="004C55EC">
            <w:pPr>
              <w:jc w:val="right"/>
              <w:rPr>
                <w:rStyle w:val="halvfet"/>
              </w:rPr>
            </w:pPr>
            <w:r w:rsidRPr="004C55EC">
              <w:rPr>
                <w:rStyle w:val="halvfet"/>
              </w:rPr>
              <w:t>1</w:t>
            </w:r>
            <w:r w:rsidR="004C55EC" w:rsidRPr="004C55EC">
              <w:rPr>
                <w:rStyle w:val="halvfet"/>
              </w:rPr>
              <w:t>2 998</w:t>
            </w:r>
          </w:p>
        </w:tc>
        <w:tc>
          <w:tcPr>
            <w:tcW w:w="1037" w:type="dxa"/>
            <w:shd w:val="clear" w:color="auto" w:fill="F2F2F2" w:themeFill="background1" w:themeFillShade="F2"/>
            <w:noWrap/>
            <w:vAlign w:val="center"/>
            <w:hideMark/>
          </w:tcPr>
          <w:p w14:paraId="2923FB82" w14:textId="77777777" w:rsidR="00094516" w:rsidRPr="004C55EC" w:rsidRDefault="00094516" w:rsidP="004C55EC">
            <w:pPr>
              <w:jc w:val="right"/>
              <w:rPr>
                <w:rStyle w:val="halvfet"/>
              </w:rPr>
            </w:pPr>
            <w:r w:rsidRPr="004C55EC">
              <w:rPr>
                <w:rStyle w:val="halvfet"/>
              </w:rPr>
              <w:t>100</w:t>
            </w:r>
          </w:p>
        </w:tc>
        <w:tc>
          <w:tcPr>
            <w:tcW w:w="1135" w:type="dxa"/>
            <w:shd w:val="clear" w:color="auto" w:fill="F2F2F2" w:themeFill="background1" w:themeFillShade="F2"/>
            <w:noWrap/>
            <w:vAlign w:val="center"/>
            <w:hideMark/>
          </w:tcPr>
          <w:p w14:paraId="64746EA2" w14:textId="50333281" w:rsidR="00094516" w:rsidRPr="004C55EC" w:rsidRDefault="00094516" w:rsidP="004C55EC">
            <w:pPr>
              <w:jc w:val="right"/>
              <w:rPr>
                <w:rStyle w:val="halvfet"/>
              </w:rPr>
            </w:pPr>
            <w:r w:rsidRPr="004C55EC">
              <w:rPr>
                <w:rStyle w:val="halvfet"/>
              </w:rPr>
              <w:t>53,4</w:t>
            </w:r>
          </w:p>
        </w:tc>
        <w:tc>
          <w:tcPr>
            <w:tcW w:w="940" w:type="dxa"/>
            <w:shd w:val="clear" w:color="auto" w:fill="F2F2F2" w:themeFill="background1" w:themeFillShade="F2"/>
            <w:noWrap/>
            <w:vAlign w:val="center"/>
            <w:hideMark/>
          </w:tcPr>
          <w:p w14:paraId="61C536D5" w14:textId="2B592387" w:rsidR="00094516" w:rsidRPr="004C55EC" w:rsidRDefault="00094516" w:rsidP="004C55EC">
            <w:pPr>
              <w:jc w:val="right"/>
              <w:rPr>
                <w:rStyle w:val="halvfet"/>
              </w:rPr>
            </w:pPr>
            <w:r w:rsidRPr="004C55EC">
              <w:rPr>
                <w:rStyle w:val="halvfet"/>
              </w:rPr>
              <w:t>12,3</w:t>
            </w:r>
          </w:p>
        </w:tc>
        <w:tc>
          <w:tcPr>
            <w:tcW w:w="1036" w:type="dxa"/>
            <w:shd w:val="clear" w:color="auto" w:fill="F2F2F2" w:themeFill="background1" w:themeFillShade="F2"/>
            <w:noWrap/>
            <w:vAlign w:val="center"/>
            <w:hideMark/>
          </w:tcPr>
          <w:p w14:paraId="65D57E7D" w14:textId="77777777" w:rsidR="00094516" w:rsidRPr="004C55EC" w:rsidRDefault="00094516" w:rsidP="004C55EC">
            <w:pPr>
              <w:jc w:val="right"/>
              <w:rPr>
                <w:rStyle w:val="halvfet"/>
              </w:rPr>
            </w:pPr>
            <w:r w:rsidRPr="004C55EC">
              <w:rPr>
                <w:rStyle w:val="halvfet"/>
              </w:rPr>
              <w:t>2,6</w:t>
            </w:r>
          </w:p>
        </w:tc>
      </w:tr>
    </w:tbl>
    <w:p w14:paraId="749212A5" w14:textId="3CE183AF" w:rsidR="00787D66" w:rsidRPr="004C55EC" w:rsidRDefault="00160EA9" w:rsidP="004C55EC">
      <w:pPr>
        <w:pStyle w:val="Petit"/>
      </w:pPr>
      <w:r w:rsidRPr="004C55EC">
        <w:t>*</w:t>
      </w:r>
      <w:r w:rsidR="001E64DA" w:rsidRPr="004C55EC">
        <w:t xml:space="preserve"> </w:t>
      </w:r>
      <w:r w:rsidR="00A46317" w:rsidRPr="004C55EC">
        <w:t>Frie inntekter</w:t>
      </w:r>
      <w:r w:rsidR="00CE6CE8" w:rsidRPr="004C55EC">
        <w:t xml:space="preserve"> </w:t>
      </w:r>
      <w:r w:rsidR="002E2C3C" w:rsidRPr="004C55EC">
        <w:t>for Oslo som fylkeskommune</w:t>
      </w:r>
      <w:r w:rsidR="00E16CC1" w:rsidRPr="004C55EC">
        <w:t>.</w:t>
      </w:r>
    </w:p>
    <w:p w14:paraId="7A815C69" w14:textId="77777777" w:rsidR="004C55EC" w:rsidRPr="004C55EC" w:rsidRDefault="00843C48" w:rsidP="004C55EC">
      <w:pPr>
        <w:pStyle w:val="Petit"/>
      </w:pPr>
      <w:r w:rsidRPr="004C55EC">
        <w:t>Kilde: TBU</w:t>
      </w:r>
      <w:r w:rsidR="0096328C" w:rsidRPr="004C55EC">
        <w:t>, KOSTRA</w:t>
      </w:r>
      <w:r w:rsidR="00203915" w:rsidRPr="004C55EC">
        <w:t xml:space="preserve"> og Kommunal- og distriktsdepartementet</w:t>
      </w:r>
    </w:p>
    <w:p w14:paraId="4A33326F" w14:textId="5163BE1E" w:rsidR="002950CA" w:rsidRPr="004C55EC" w:rsidRDefault="002950CA" w:rsidP="004C55EC">
      <w:r w:rsidRPr="004C55EC">
        <w:t>Tabell</w:t>
      </w:r>
      <w:r w:rsidR="00BE7D59" w:rsidRPr="004C55EC">
        <w:t xml:space="preserve">en viser følgende </w:t>
      </w:r>
      <w:r w:rsidRPr="004C55EC">
        <w:t>finansielle indikatorer:</w:t>
      </w:r>
    </w:p>
    <w:p w14:paraId="2922B97F" w14:textId="77777777" w:rsidR="002950CA" w:rsidRPr="004C55EC" w:rsidRDefault="002950CA" w:rsidP="004C55EC">
      <w:pPr>
        <w:pStyle w:val="Liste"/>
      </w:pPr>
      <w:r w:rsidRPr="004C55EC">
        <w:t>Brutto driftsinntekter i alt 2019, kroner per innbygger</w:t>
      </w:r>
    </w:p>
    <w:p w14:paraId="5C7C5D61" w14:textId="77777777" w:rsidR="004C55EC" w:rsidRPr="004C55EC" w:rsidRDefault="002950CA" w:rsidP="004C55EC">
      <w:pPr>
        <w:pStyle w:val="Liste"/>
      </w:pPr>
      <w:r w:rsidRPr="004C55EC">
        <w:t>Brutto driftsutgifter i alt 2019, kroner per innbygger</w:t>
      </w:r>
    </w:p>
    <w:p w14:paraId="5A2A5D16" w14:textId="77777777" w:rsidR="004C55EC" w:rsidRPr="004C55EC" w:rsidRDefault="002950CA" w:rsidP="004C55EC">
      <w:pPr>
        <w:pStyle w:val="Liste"/>
      </w:pPr>
      <w:r w:rsidRPr="004C55EC">
        <w:t>Frie inntekter 2019, kroner per innbygger. Inkludert skjønnsmidler fordelt av departementet i løpet av året</w:t>
      </w:r>
    </w:p>
    <w:p w14:paraId="4BD8A304" w14:textId="77777777" w:rsidR="004C55EC" w:rsidRPr="004C55EC" w:rsidRDefault="002950CA" w:rsidP="004C55EC">
      <w:pPr>
        <w:pStyle w:val="Liste"/>
      </w:pPr>
      <w:r w:rsidRPr="004C55EC">
        <w:t>Korrigerte frie inntekter i prosent av landsgjennomsnitt (100). Inntektene er inkludert frie inntekter i 2019, korrigert for variasjoner i utgiftsbehov, inkludert havbruksinntekter i 2018 og fordelen med differensiert arbeidsgiveravgift.</w:t>
      </w:r>
    </w:p>
    <w:p w14:paraId="1ED1EA31" w14:textId="2641F820" w:rsidR="002950CA" w:rsidRPr="004C55EC" w:rsidRDefault="002950CA" w:rsidP="004C55EC">
      <w:pPr>
        <w:pStyle w:val="Liste"/>
      </w:pPr>
      <w:r w:rsidRPr="004C55EC">
        <w:lastRenderedPageBreak/>
        <w:t>Renteeksponert gjeld, i prosent av driftsinntektene. Renteeksponert gjeld er netto lånegjeld korrigert for enkelte rentebærende aktivaposter. Korrigeringene omfatter rentekompensasjonsordninger og selvkosttjenester. Indikatoren illustrerer den delen av fylkeskommunenes langsiktige gjeld der fylkeskommunene må finansiere renter og avdrag med de frie inntektene.</w:t>
      </w:r>
      <w:r w:rsidRPr="004C55EC">
        <w:rPr>
          <w:rStyle w:val="Fotnotereferanse"/>
        </w:rPr>
        <w:footnoteReference w:id="17"/>
      </w:r>
    </w:p>
    <w:p w14:paraId="76120FD2" w14:textId="77777777" w:rsidR="002950CA" w:rsidRPr="004C55EC" w:rsidRDefault="002950CA" w:rsidP="004C55EC">
      <w:pPr>
        <w:pStyle w:val="Liste"/>
      </w:pPr>
      <w:r w:rsidRPr="004C55EC">
        <w:t>Disposisjonsfond pluss regnskapsmessig mindreforbruk, i prosent av driftsinntektene</w:t>
      </w:r>
    </w:p>
    <w:p w14:paraId="069326E8" w14:textId="77777777" w:rsidR="004C55EC" w:rsidRPr="004C55EC" w:rsidRDefault="002950CA" w:rsidP="004C55EC">
      <w:pPr>
        <w:pStyle w:val="Liste"/>
      </w:pPr>
      <w:r w:rsidRPr="004C55EC">
        <w:t>Netto driftsresultat, i prosent av driftsinntektene.</w:t>
      </w:r>
    </w:p>
    <w:p w14:paraId="2F18E499" w14:textId="77777777" w:rsidR="004C55EC" w:rsidRPr="004C55EC" w:rsidRDefault="009428E4" w:rsidP="004C55EC">
      <w:r w:rsidRPr="004C55EC">
        <w:t xml:space="preserve">Brutto driftsinntekter og -utgifter per innbygger varierer betydelig mellom fylkeskommunene. </w:t>
      </w:r>
      <w:r w:rsidR="00A2073F" w:rsidRPr="004C55EC">
        <w:t>Det sam</w:t>
      </w:r>
      <w:r w:rsidR="00883658" w:rsidRPr="004C55EC">
        <w:t>m</w:t>
      </w:r>
      <w:r w:rsidR="00A2073F" w:rsidRPr="004C55EC">
        <w:t xml:space="preserve">e gjør de frie inntektene. </w:t>
      </w:r>
      <w:r w:rsidRPr="004C55EC">
        <w:t>Sogn og Fjordane og de nordligste fylke</w:t>
      </w:r>
      <w:r w:rsidR="000E121A" w:rsidRPr="004C55EC">
        <w:t>skommune</w:t>
      </w:r>
      <w:r w:rsidRPr="004C55EC">
        <w:t xml:space="preserve">ne hadde høyest </w:t>
      </w:r>
      <w:r w:rsidR="00CF57E9" w:rsidRPr="004C55EC">
        <w:t xml:space="preserve">inntekter og utgifter, mens </w:t>
      </w:r>
      <w:r w:rsidRPr="004C55EC">
        <w:t>Akershus, Hedmark og Vestfold hadde laveste inntekte</w:t>
      </w:r>
      <w:r w:rsidR="00CF57E9" w:rsidRPr="004C55EC">
        <w:t xml:space="preserve">r </w:t>
      </w:r>
      <w:r w:rsidRPr="004C55EC">
        <w:t>og utgifte</w:t>
      </w:r>
      <w:r w:rsidR="00CF57E9" w:rsidRPr="004C55EC">
        <w:t>r</w:t>
      </w:r>
      <w:r w:rsidRPr="004C55EC">
        <w:t>. Dette må ses i sammenheng med at behovet for enkelte tjenester, og kostnadene ved å tilby dem, varierer betydelig mellom fylkene.</w:t>
      </w:r>
      <w:r w:rsidR="00CC6F6B" w:rsidRPr="004C55EC">
        <w:t xml:space="preserve"> Variasjoner i utgifter til de ulike tjenestene er vist i kap</w:t>
      </w:r>
      <w:r w:rsidR="00206688" w:rsidRPr="004C55EC">
        <w:t xml:space="preserve">ittel </w:t>
      </w:r>
      <w:r w:rsidR="00CC6F6B" w:rsidRPr="004C55EC">
        <w:t>4.</w:t>
      </w:r>
    </w:p>
    <w:p w14:paraId="2CA560A0" w14:textId="77777777" w:rsidR="004C55EC" w:rsidRPr="004C55EC" w:rsidRDefault="00755F44" w:rsidP="004C55EC">
      <w:pPr>
        <w:pStyle w:val="Overskrift2"/>
      </w:pPr>
      <w:bookmarkStart w:id="17" w:name="_Toc120789384"/>
      <w:r w:rsidRPr="004C55EC">
        <w:t>Prinsipper for utformingen av inntektssystemet</w:t>
      </w:r>
      <w:bookmarkEnd w:id="17"/>
    </w:p>
    <w:p w14:paraId="012B2890" w14:textId="10050BE1" w:rsidR="0094028E" w:rsidRPr="004C55EC" w:rsidRDefault="0094028E" w:rsidP="004C55EC">
      <w:pPr>
        <w:pStyle w:val="Overskrift3"/>
      </w:pPr>
      <w:bookmarkStart w:id="18" w:name="_Toc120789385"/>
      <w:r w:rsidRPr="004C55EC">
        <w:t>Prinsipper for utforming av inntektssystemet</w:t>
      </w:r>
      <w:bookmarkEnd w:id="18"/>
    </w:p>
    <w:p w14:paraId="129AE93D" w14:textId="77777777" w:rsidR="004C55EC" w:rsidRPr="004C55EC" w:rsidRDefault="00EB76D5" w:rsidP="004C55EC">
      <w:r w:rsidRPr="004C55EC">
        <w:t xml:space="preserve">Hovedprinsippene for </w:t>
      </w:r>
      <w:r w:rsidR="00046C70" w:rsidRPr="004C55EC">
        <w:t xml:space="preserve">inntektssystemet er </w:t>
      </w:r>
      <w:r w:rsidR="0085222E" w:rsidRPr="004C55EC">
        <w:t xml:space="preserve">de samme for kommunene og fylkeskommunene. </w:t>
      </w:r>
      <w:r w:rsidR="00FF5D89" w:rsidRPr="004C55EC">
        <w:t>Utvalget viser til kapittel 5 i Haraldsvikutvalgets utredning for en grundig gjennomgang av de sentrale prinsippene i systemet, og gjentar kort hovedpunktene under.</w:t>
      </w:r>
    </w:p>
    <w:p w14:paraId="775C86FE" w14:textId="113753EA" w:rsidR="000F1C25" w:rsidRPr="004C55EC" w:rsidRDefault="000F1C25" w:rsidP="004C55EC">
      <w:r w:rsidRPr="004C55EC">
        <w:t xml:space="preserve">Det overordnede målet med inntektssystemet er å utjevne fylkeskommunenes økonomiske forutsetninger, slik at alle settes i stand til å tilby et likeverdig tjenestetilbud. Det betyr ikke at alle </w:t>
      </w:r>
      <w:r w:rsidR="008B2174" w:rsidRPr="004C55EC">
        <w:t>fylkes</w:t>
      </w:r>
      <w:r w:rsidRPr="004C55EC">
        <w:t xml:space="preserve">kommuner skal ha like inntekter, men at alle </w:t>
      </w:r>
      <w:r w:rsidR="008B2174" w:rsidRPr="004C55EC">
        <w:t>fylkes</w:t>
      </w:r>
      <w:r w:rsidRPr="004C55EC">
        <w:t>kommuner skal ha</w:t>
      </w:r>
      <w:r w:rsidR="00997AFF" w:rsidRPr="004C55EC">
        <w:t xml:space="preserve"> like</w:t>
      </w:r>
      <w:r w:rsidRPr="004C55EC">
        <w:t xml:space="preserve"> forutsetninger for å gi innbyggerne et likeverdig tilbud</w:t>
      </w:r>
      <w:r w:rsidRPr="004C55EC">
        <w:rPr>
          <w:rStyle w:val="kursiv"/>
        </w:rPr>
        <w:t>.</w:t>
      </w:r>
    </w:p>
    <w:p w14:paraId="0E0D0932" w14:textId="1D2CD9DC" w:rsidR="000F1C25" w:rsidRPr="004C55EC" w:rsidRDefault="000F1C25" w:rsidP="004C55EC">
      <w:r w:rsidRPr="004C55EC">
        <w:t xml:space="preserve">Inntektssystemet består av flere elementer, blant annet en </w:t>
      </w:r>
      <w:r w:rsidRPr="004C55EC">
        <w:rPr>
          <w:rStyle w:val="kursiv"/>
        </w:rPr>
        <w:t>utgiftsutjevning</w:t>
      </w:r>
      <w:r w:rsidRPr="004C55EC">
        <w:t xml:space="preserve"> som skal kompensere </w:t>
      </w:r>
      <w:r w:rsidR="00CA3128" w:rsidRPr="004C55EC">
        <w:t>fylkes</w:t>
      </w:r>
      <w:r w:rsidRPr="004C55EC">
        <w:t xml:space="preserve">kommunene for ufrivillige variasjoner i kostnadene ved å tilby </w:t>
      </w:r>
      <w:r w:rsidR="00CA3128" w:rsidRPr="004C55EC">
        <w:t>fylkes</w:t>
      </w:r>
      <w:r w:rsidRPr="004C55EC">
        <w:t>kommunale tjenester</w:t>
      </w:r>
      <w:r w:rsidR="000801F0" w:rsidRPr="004C55EC">
        <w:t xml:space="preserve"> og</w:t>
      </w:r>
      <w:r w:rsidRPr="004C55EC">
        <w:t xml:space="preserve"> en </w:t>
      </w:r>
      <w:r w:rsidR="00192A40" w:rsidRPr="004C55EC">
        <w:rPr>
          <w:rStyle w:val="kursiv"/>
        </w:rPr>
        <w:t>inntektsutjevning</w:t>
      </w:r>
      <w:r w:rsidR="00192A40" w:rsidRPr="004C55EC">
        <w:t xml:space="preserve"> </w:t>
      </w:r>
      <w:r w:rsidRPr="004C55EC">
        <w:t>av skatteinntekte</w:t>
      </w:r>
      <w:r w:rsidR="00192A40" w:rsidRPr="004C55EC">
        <w:t xml:space="preserve">ne. I tillegg er det </w:t>
      </w:r>
      <w:r w:rsidR="00187F1E" w:rsidRPr="004C55EC">
        <w:t xml:space="preserve">noen </w:t>
      </w:r>
      <w:r w:rsidRPr="004C55EC">
        <w:t>regionalpolitisk begrunnede tilskudd</w:t>
      </w:r>
      <w:r w:rsidR="00187F1E" w:rsidRPr="004C55EC">
        <w:t xml:space="preserve"> og</w:t>
      </w:r>
      <w:r w:rsidR="00084DEE" w:rsidRPr="004C55EC">
        <w:t xml:space="preserve"> saker med</w:t>
      </w:r>
      <w:r w:rsidR="00187F1E" w:rsidRPr="004C55EC">
        <w:t xml:space="preserve"> andre fordelinger</w:t>
      </w:r>
      <w:r w:rsidRPr="004C55EC">
        <w:t xml:space="preserve">. Gjennom utgiftsutjevningen er det i prinsippet </w:t>
      </w:r>
      <w:r w:rsidRPr="004C55EC">
        <w:rPr>
          <w:rStyle w:val="kursiv"/>
        </w:rPr>
        <w:t>full</w:t>
      </w:r>
      <w:r w:rsidRPr="004C55EC">
        <w:t xml:space="preserve"> utjevning av forskjeller i ufrivillige kostnader, </w:t>
      </w:r>
      <w:r w:rsidRPr="004C55EC">
        <w:lastRenderedPageBreak/>
        <w:t xml:space="preserve">mens det gjennom </w:t>
      </w:r>
      <w:r w:rsidR="00187F1E" w:rsidRPr="004C55EC">
        <w:t xml:space="preserve">inntektsutjevningen </w:t>
      </w:r>
      <w:r w:rsidRPr="004C55EC">
        <w:t xml:space="preserve">er en </w:t>
      </w:r>
      <w:r w:rsidRPr="004C55EC">
        <w:rPr>
          <w:rStyle w:val="kursiv"/>
        </w:rPr>
        <w:t>delvis</w:t>
      </w:r>
      <w:r w:rsidRPr="004C55EC">
        <w:t xml:space="preserve"> utjevning av forskjellene i skatteinntekter.</w:t>
      </w:r>
    </w:p>
    <w:p w14:paraId="02959484" w14:textId="77777777" w:rsidR="004C55EC" w:rsidRPr="004C55EC" w:rsidRDefault="000F1C25" w:rsidP="004C55EC">
      <w:r w:rsidRPr="004C55EC">
        <w:t>Inntektssystemet</w:t>
      </w:r>
      <w:r w:rsidR="00D62964" w:rsidRPr="004C55EC">
        <w:t xml:space="preserve"> for fylkeskommunene</w:t>
      </w:r>
      <w:r w:rsidRPr="004C55EC">
        <w:t xml:space="preserve"> skal ivareta flere viktige hensyn, og i utformingen av systemet må disse hensynene balanseres mot hverandre.</w:t>
      </w:r>
      <w:r w:rsidR="00A27ABF" w:rsidRPr="004C55EC">
        <w:t xml:space="preserve"> </w:t>
      </w:r>
      <w:r w:rsidR="00583E94" w:rsidRPr="004C55EC">
        <w:t>Fylkeskommunene leverer viktige velferdstjenester til innbygger</w:t>
      </w:r>
      <w:r w:rsidR="00C0499D" w:rsidRPr="004C55EC">
        <w:t>ne</w:t>
      </w:r>
      <w:r w:rsidR="0051158C" w:rsidRPr="004C55EC">
        <w:t xml:space="preserve"> og </w:t>
      </w:r>
      <w:r w:rsidR="00E43CF4" w:rsidRPr="004C55EC">
        <w:t xml:space="preserve">har </w:t>
      </w:r>
      <w:r w:rsidR="00305E8F" w:rsidRPr="004C55EC">
        <w:t>ulike</w:t>
      </w:r>
      <w:r w:rsidR="00E43CF4" w:rsidRPr="004C55EC">
        <w:t xml:space="preserve"> økonomiske forutsetninger </w:t>
      </w:r>
      <w:r w:rsidR="000E1D18" w:rsidRPr="004C55EC">
        <w:t>blant annet på grunn av at skatteinntekte</w:t>
      </w:r>
      <w:r w:rsidR="00616E6C" w:rsidRPr="004C55EC">
        <w:t>r</w:t>
      </w:r>
      <w:r w:rsidR="00B70328" w:rsidRPr="004C55EC">
        <w:t xml:space="preserve">, etterspørsel etter velferdstjenester og kostnader ved å levere disse tjenestene </w:t>
      </w:r>
      <w:r w:rsidR="000E1D18" w:rsidRPr="004C55EC">
        <w:t>varierer betydelig</w:t>
      </w:r>
      <w:r w:rsidR="00B70328" w:rsidRPr="004C55EC">
        <w:t xml:space="preserve">. </w:t>
      </w:r>
      <w:r w:rsidR="00F75493" w:rsidRPr="004C55EC">
        <w:t xml:space="preserve">Haraldsvikutvalget peker på fire sentrale prinsipper som </w:t>
      </w:r>
      <w:r w:rsidR="0071478B" w:rsidRPr="004C55EC">
        <w:t>må balanseres i utformingen av inntekt</w:t>
      </w:r>
      <w:r w:rsidR="00B436D1" w:rsidRPr="004C55EC">
        <w:t>ssystemet:</w:t>
      </w:r>
    </w:p>
    <w:p w14:paraId="2C3435DE" w14:textId="77777777" w:rsidR="004C55EC" w:rsidRPr="004C55EC" w:rsidRDefault="004761ED" w:rsidP="004C55EC">
      <w:pPr>
        <w:pStyle w:val="Liste"/>
      </w:pPr>
      <w:r w:rsidRPr="004C55EC">
        <w:t xml:space="preserve">Inntektssystemet skal </w:t>
      </w:r>
      <w:r w:rsidR="00CF6FA4" w:rsidRPr="004C55EC">
        <w:t xml:space="preserve">utjevne de økonomiske forutsetningene </w:t>
      </w:r>
      <w:r w:rsidR="007032A5" w:rsidRPr="004C55EC">
        <w:t xml:space="preserve">for å bidra til at innbyggerne kan få </w:t>
      </w:r>
      <w:r w:rsidR="007032A5" w:rsidRPr="004C55EC">
        <w:rPr>
          <w:rStyle w:val="kursiv"/>
        </w:rPr>
        <w:t>likeverdige tjenester</w:t>
      </w:r>
      <w:r w:rsidR="007032A5" w:rsidRPr="004C55EC">
        <w:t>.</w:t>
      </w:r>
    </w:p>
    <w:p w14:paraId="1AB8BB05" w14:textId="77777777" w:rsidR="004C55EC" w:rsidRPr="004C55EC" w:rsidRDefault="00A851EA" w:rsidP="004C55EC">
      <w:pPr>
        <w:pStyle w:val="Liste"/>
      </w:pPr>
      <w:r w:rsidRPr="004C55EC">
        <w:t xml:space="preserve">Fylkeskommunene </w:t>
      </w:r>
      <w:r w:rsidR="00084FEA" w:rsidRPr="004C55EC">
        <w:t xml:space="preserve">er egne rettssubjekter og skal ha </w:t>
      </w:r>
      <w:r w:rsidR="00FD69F6" w:rsidRPr="004C55EC">
        <w:t>mulighet til å påvirke</w:t>
      </w:r>
      <w:r w:rsidR="00C409E4" w:rsidRPr="004C55EC">
        <w:t xml:space="preserve"> egne inntekter</w:t>
      </w:r>
      <w:r w:rsidR="00453638" w:rsidRPr="004C55EC">
        <w:t xml:space="preserve">. Hensynet til </w:t>
      </w:r>
      <w:r w:rsidR="00453638" w:rsidRPr="004C55EC">
        <w:rPr>
          <w:rStyle w:val="kursiv"/>
        </w:rPr>
        <w:t>lokal forankring av inntektene</w:t>
      </w:r>
      <w:r w:rsidR="00453638" w:rsidRPr="004C55EC">
        <w:t xml:space="preserve"> er begrunnet i lokalt selvstyre</w:t>
      </w:r>
      <w:r w:rsidR="00986A32" w:rsidRPr="004C55EC">
        <w:t xml:space="preserve"> og</w:t>
      </w:r>
      <w:r w:rsidR="00453638" w:rsidRPr="004C55EC">
        <w:t xml:space="preserve"> </w:t>
      </w:r>
      <w:r w:rsidR="004821AC" w:rsidRPr="004C55EC">
        <w:t>fylkeskommunenes handlefrihet</w:t>
      </w:r>
      <w:r w:rsidR="00986A32" w:rsidRPr="004C55EC">
        <w:t xml:space="preserve">. </w:t>
      </w:r>
      <w:r w:rsidR="000961FB" w:rsidRPr="004C55EC">
        <w:t xml:space="preserve">En viss lokal forankring av </w:t>
      </w:r>
      <w:r w:rsidR="0063240B" w:rsidRPr="004C55EC">
        <w:t>inntekt</w:t>
      </w:r>
      <w:r w:rsidR="008979FB" w:rsidRPr="004C55EC">
        <w:t>e</w:t>
      </w:r>
      <w:r w:rsidR="00773867" w:rsidRPr="004C55EC">
        <w:t>ne</w:t>
      </w:r>
      <w:r w:rsidR="008979FB" w:rsidRPr="004C55EC">
        <w:t xml:space="preserve"> kan gi </w:t>
      </w:r>
      <w:r w:rsidR="007E4E24" w:rsidRPr="004C55EC">
        <w:t>insentiver</w:t>
      </w:r>
      <w:r w:rsidR="0054620D" w:rsidRPr="004C55EC">
        <w:t xml:space="preserve"> for både fylkeskommunene og lokale skattebetalere. Fylkeskommunene gis insentiver </w:t>
      </w:r>
      <w:r w:rsidR="008979FB" w:rsidRPr="004C55EC">
        <w:t>til å øke skatteinntektene</w:t>
      </w:r>
      <w:r w:rsidR="0054620D" w:rsidRPr="004C55EC">
        <w:t xml:space="preserve">, mens </w:t>
      </w:r>
      <w:r w:rsidR="00DD7AFB" w:rsidRPr="004C55EC">
        <w:t>skattebetaler</w:t>
      </w:r>
      <w:r w:rsidR="0054620D" w:rsidRPr="004C55EC">
        <w:t>ne gis insentiver</w:t>
      </w:r>
      <w:r w:rsidR="00DD7AFB" w:rsidRPr="004C55EC">
        <w:t xml:space="preserve"> </w:t>
      </w:r>
      <w:r w:rsidR="002366C2" w:rsidRPr="004C55EC">
        <w:t>til</w:t>
      </w:r>
      <w:r w:rsidR="00470F85" w:rsidRPr="004C55EC">
        <w:t xml:space="preserve"> å føre demokratisk kontroll</w:t>
      </w:r>
      <w:r w:rsidR="004821AC" w:rsidRPr="004C55EC">
        <w:t xml:space="preserve"> </w:t>
      </w:r>
      <w:r w:rsidR="00EB3D7D" w:rsidRPr="004C55EC">
        <w:t>med hvordan inntektene blir brukt.</w:t>
      </w:r>
    </w:p>
    <w:p w14:paraId="53E6BDB9" w14:textId="77777777" w:rsidR="004C55EC" w:rsidRPr="004C55EC" w:rsidRDefault="007E2C34" w:rsidP="004C55EC">
      <w:pPr>
        <w:pStyle w:val="Liste"/>
      </w:pPr>
      <w:r w:rsidRPr="004C55EC">
        <w:t xml:space="preserve">Inntektssystemet skal ivareta </w:t>
      </w:r>
      <w:r w:rsidR="005800AB" w:rsidRPr="004C55EC">
        <w:t xml:space="preserve">at fylkeskommunene har </w:t>
      </w:r>
      <w:r w:rsidR="005800AB" w:rsidRPr="004C55EC">
        <w:rPr>
          <w:rStyle w:val="kursiv"/>
        </w:rPr>
        <w:t>forutsigbarhet</w:t>
      </w:r>
      <w:r w:rsidR="005800AB" w:rsidRPr="004C55EC">
        <w:t xml:space="preserve"> og </w:t>
      </w:r>
      <w:r w:rsidR="005800AB" w:rsidRPr="004C55EC">
        <w:rPr>
          <w:rStyle w:val="kursiv"/>
        </w:rPr>
        <w:t>stabilitet i inntektene</w:t>
      </w:r>
      <w:r w:rsidR="00546399" w:rsidRPr="004C55EC">
        <w:t xml:space="preserve">, siden inntektene brukes til å </w:t>
      </w:r>
      <w:r w:rsidR="00872BA3" w:rsidRPr="004C55EC">
        <w:t xml:space="preserve">finansiere </w:t>
      </w:r>
      <w:r w:rsidR="00546399" w:rsidRPr="004C55EC">
        <w:t>viktige velferdstjenester</w:t>
      </w:r>
      <w:r w:rsidR="005800AB" w:rsidRPr="004C55EC">
        <w:t xml:space="preserve"> som ikke </w:t>
      </w:r>
      <w:r w:rsidR="00546399" w:rsidRPr="004C55EC">
        <w:t xml:space="preserve">bør </w:t>
      </w:r>
      <w:r w:rsidR="005800AB" w:rsidRPr="004C55EC">
        <w:t>variere mye fra år til år.</w:t>
      </w:r>
    </w:p>
    <w:p w14:paraId="3BF262CA" w14:textId="77777777" w:rsidR="004C55EC" w:rsidRPr="004C55EC" w:rsidRDefault="00360767" w:rsidP="004C55EC">
      <w:pPr>
        <w:pStyle w:val="Liste"/>
      </w:pPr>
      <w:r w:rsidRPr="004C55EC">
        <w:t>Inntektssystemet</w:t>
      </w:r>
      <w:r w:rsidR="0030268A" w:rsidRPr="004C55EC">
        <w:t xml:space="preserve"> </w:t>
      </w:r>
      <w:r w:rsidR="004105ED" w:rsidRPr="004C55EC">
        <w:t>skal være et mest mulig treffsikkert</w:t>
      </w:r>
      <w:r w:rsidR="004105ED" w:rsidRPr="004C55EC" w:rsidDel="00F45840">
        <w:t xml:space="preserve"> </w:t>
      </w:r>
      <w:r w:rsidR="001430B0" w:rsidRPr="004C55EC">
        <w:t>system</w:t>
      </w:r>
      <w:r w:rsidR="009D27CD" w:rsidRPr="004C55EC">
        <w:t>,</w:t>
      </w:r>
      <w:r w:rsidR="001430B0" w:rsidRPr="004C55EC">
        <w:t xml:space="preserve"> </w:t>
      </w:r>
      <w:r w:rsidR="00790C32" w:rsidRPr="004C55EC">
        <w:t xml:space="preserve">samtidig som det skal være </w:t>
      </w:r>
      <w:r w:rsidR="001430B0" w:rsidRPr="004C55EC">
        <w:rPr>
          <w:rStyle w:val="kursiv"/>
        </w:rPr>
        <w:t>enkelt og transp</w:t>
      </w:r>
      <w:r w:rsidR="00AE0456" w:rsidRPr="004C55EC">
        <w:rPr>
          <w:rStyle w:val="kursiv"/>
        </w:rPr>
        <w:t>arent</w:t>
      </w:r>
      <w:r w:rsidR="00BD2284" w:rsidRPr="004C55EC">
        <w:t>.</w:t>
      </w:r>
    </w:p>
    <w:p w14:paraId="006D736D" w14:textId="5609403E" w:rsidR="00084FEA" w:rsidRPr="004C55EC" w:rsidRDefault="007E606C" w:rsidP="004C55EC">
      <w:r w:rsidRPr="004C55EC">
        <w:t xml:space="preserve">Det kan være motsetninger mellom </w:t>
      </w:r>
      <w:r w:rsidR="008334C8" w:rsidRPr="004C55EC">
        <w:t>flere av</w:t>
      </w:r>
      <w:r w:rsidR="00DB56A3" w:rsidRPr="004C55EC">
        <w:t xml:space="preserve"> disse</w:t>
      </w:r>
      <w:r w:rsidR="008334C8" w:rsidRPr="004C55EC">
        <w:t xml:space="preserve"> hensynene.</w:t>
      </w:r>
    </w:p>
    <w:p w14:paraId="7E3B5CB4" w14:textId="55508B50" w:rsidR="00F958E0" w:rsidRPr="004C55EC" w:rsidRDefault="00F958E0" w:rsidP="004C55EC">
      <w:pPr>
        <w:pStyle w:val="Overskrift3"/>
      </w:pPr>
      <w:bookmarkStart w:id="19" w:name="_Toc120789386"/>
      <w:r w:rsidRPr="004C55EC">
        <w:t>Kort historikk om inntektssystemet</w:t>
      </w:r>
      <w:bookmarkEnd w:id="19"/>
    </w:p>
    <w:p w14:paraId="2565023E" w14:textId="08AEC3C2" w:rsidR="000F1C25" w:rsidRPr="004C55EC" w:rsidRDefault="000F1C25" w:rsidP="004C55EC">
      <w:r w:rsidRPr="004C55EC">
        <w:t xml:space="preserve">Inntektssystemet ble innført i 1986. Før </w:t>
      </w:r>
      <w:r w:rsidR="00D72F57" w:rsidRPr="004C55EC">
        <w:t>det</w:t>
      </w:r>
      <w:r w:rsidRPr="004C55EC">
        <w:t xml:space="preserve"> var overføringssystemet basert på økonomisk detaljstyring av kommunesektoren gjennom øremerkede tilskudd. Ved innføringen av inntektssystemet ble om lag 50 øremerkede tilskudd avviklet, og erstattet med rammetilskudd som kommunene og fylkeskommunene kunne disponere fritt innenfor gjeldende lov- og regelverk. De viktigste målene med å innføre inntektssystemet var å oppnå en mer rettferdig inntektsfordeling, og å oppnå effektiviseringsgevinster. Videre ønsket staten å gi kommunesektoren større handlefrihet og bedre oversikt over egne inntekter.</w:t>
      </w:r>
    </w:p>
    <w:p w14:paraId="01DA5332" w14:textId="77777777" w:rsidR="004C55EC" w:rsidRPr="004C55EC" w:rsidRDefault="006E1FB7" w:rsidP="004C55EC">
      <w:r w:rsidRPr="004C55EC">
        <w:t xml:space="preserve">I 1994 ble det </w:t>
      </w:r>
      <w:r w:rsidR="00143CCF" w:rsidRPr="004C55EC">
        <w:t xml:space="preserve">foretatt en rekke </w:t>
      </w:r>
      <w:r w:rsidR="00A973E3" w:rsidRPr="004C55EC">
        <w:t xml:space="preserve">endringer </w:t>
      </w:r>
      <w:r w:rsidR="0014527E" w:rsidRPr="004C55EC">
        <w:t xml:space="preserve">for å forenkle inntektssystemet for både kommuner og fylkeskommuner. Blant annet ble de sektorvise rammetilskuddene </w:t>
      </w:r>
      <w:r w:rsidR="001C5D08" w:rsidRPr="004C55EC">
        <w:t xml:space="preserve">slått </w:t>
      </w:r>
      <w:r w:rsidR="001C5D08" w:rsidRPr="004C55EC">
        <w:lastRenderedPageBreak/>
        <w:t xml:space="preserve">sammen til ett utgiftsutjevnende tilskudd, og de ulike kostnadsnøklene ble slått sammen til én kostnadsnøkkel. </w:t>
      </w:r>
      <w:r w:rsidR="005556BE" w:rsidRPr="004C55EC">
        <w:t xml:space="preserve">I tillegg </w:t>
      </w:r>
      <w:r w:rsidR="00A23B5A" w:rsidRPr="004C55EC">
        <w:t>ble Nord-Norgetilskuddet innført i stedet for å behandle fylkeskommunene i nord særskilt gjennom inntektsutjevningen.</w:t>
      </w:r>
    </w:p>
    <w:p w14:paraId="7E87FEE0" w14:textId="77777777" w:rsidR="004C55EC" w:rsidRPr="004C55EC" w:rsidRDefault="00192E97" w:rsidP="004C55EC">
      <w:r w:rsidRPr="004C55EC">
        <w:t xml:space="preserve">I 1997 </w:t>
      </w:r>
      <w:r w:rsidR="00062A84" w:rsidRPr="004C55EC">
        <w:t>ble det gjort ytterligere endringer som en oppfølging av Rattsøutvalgets forslag</w:t>
      </w:r>
      <w:r w:rsidR="000C4F7A" w:rsidRPr="004C55EC">
        <w:t>.</w:t>
      </w:r>
      <w:r w:rsidR="00770CC7" w:rsidRPr="004C55EC">
        <w:rPr>
          <w:rStyle w:val="Fotnotereferanse"/>
        </w:rPr>
        <w:footnoteReference w:id="18"/>
      </w:r>
      <w:r w:rsidR="00062A84" w:rsidRPr="004C55EC">
        <w:t xml:space="preserve"> </w:t>
      </w:r>
      <w:r w:rsidR="00020975" w:rsidRPr="004C55EC">
        <w:t xml:space="preserve">Etter det var inntektssystemet for fylkeskommunene i stor grad uforandret fram til 2015, med unntak av </w:t>
      </w:r>
      <w:r w:rsidR="007C2258" w:rsidRPr="004C55EC">
        <w:t xml:space="preserve">tilpasninger som følge av sykehusreformen i 2002 og </w:t>
      </w:r>
      <w:r w:rsidR="00AB0328" w:rsidRPr="004C55EC">
        <w:t xml:space="preserve">en </w:t>
      </w:r>
      <w:r w:rsidR="0079158E" w:rsidRPr="004C55EC">
        <w:t xml:space="preserve">vesentlig </w:t>
      </w:r>
      <w:r w:rsidR="00AB0328" w:rsidRPr="004C55EC">
        <w:t xml:space="preserve">økning i rammetilskuddet </w:t>
      </w:r>
      <w:r w:rsidR="00C315B8" w:rsidRPr="004C55EC">
        <w:t xml:space="preserve">for å kompensere for </w:t>
      </w:r>
      <w:r w:rsidR="00814B76" w:rsidRPr="004C55EC">
        <w:t xml:space="preserve">nye oppgaver </w:t>
      </w:r>
      <w:r w:rsidR="005C1775" w:rsidRPr="004C55EC">
        <w:t>i forbindelse med forvaltningsreformen i 2010</w:t>
      </w:r>
      <w:r w:rsidR="000F1C25" w:rsidRPr="004C55EC">
        <w:t>.</w:t>
      </w:r>
      <w:r w:rsidR="000F1C25" w:rsidRPr="004C55EC">
        <w:rPr>
          <w:rStyle w:val="Fotnotereferanse"/>
        </w:rPr>
        <w:footnoteReference w:id="19"/>
      </w:r>
    </w:p>
    <w:p w14:paraId="231A1A62" w14:textId="77777777" w:rsidR="004C55EC" w:rsidRPr="004C55EC" w:rsidRDefault="000F1C25" w:rsidP="004C55EC">
      <w:r w:rsidRPr="004C55EC">
        <w:t>Da et nytt inntektssystem ble innført i 2015, hadde det altså gått lang tid siden forrige revisjon</w:t>
      </w:r>
      <w:r w:rsidR="00CC3E04" w:rsidRPr="004C55EC">
        <w:t>. N</w:t>
      </w:r>
      <w:r w:rsidRPr="004C55EC">
        <w:t xml:space="preserve">oen av kriteriene i kostnadsnøkkelen bygde på opplysninger fra starten av 1990-tallet. </w:t>
      </w:r>
      <w:r w:rsidR="00B544C8" w:rsidRPr="004C55EC">
        <w:t xml:space="preserve">I 2015 ble det innført nye </w:t>
      </w:r>
      <w:r w:rsidR="00CC0C78" w:rsidRPr="004C55EC">
        <w:t>delkostnadsnøkler for alle sektorer</w:t>
      </w:r>
      <w:r w:rsidR="00981F8D" w:rsidRPr="004C55EC">
        <w:t xml:space="preserve">. </w:t>
      </w:r>
      <w:r w:rsidR="00A113B1" w:rsidRPr="004C55EC">
        <w:t>De nye nøklene var delvis basert på Borgeutvalgets utredning fra 2005,</w:t>
      </w:r>
      <w:r w:rsidR="009A274B" w:rsidRPr="004C55EC">
        <w:rPr>
          <w:rStyle w:val="Fotnotereferanse"/>
        </w:rPr>
        <w:footnoteReference w:id="20"/>
      </w:r>
      <w:r w:rsidR="00A113B1" w:rsidRPr="004C55EC">
        <w:t xml:space="preserve"> men </w:t>
      </w:r>
      <w:r w:rsidR="005118AF" w:rsidRPr="004C55EC">
        <w:t xml:space="preserve">oppdatert med nye analyser gjennomført av </w:t>
      </w:r>
      <w:r w:rsidR="00B53C32" w:rsidRPr="004C55EC">
        <w:t>det daværende Kommunal- og moderniserings</w:t>
      </w:r>
      <w:r w:rsidR="005118AF" w:rsidRPr="004C55EC">
        <w:t>departementet. I tillegg ble midlene som ble gitt med en særskilt fordeling til fylkesvei og fylkesveiferjer i forbindelse med forvaltningsreformen, omfordelt etter</w:t>
      </w:r>
      <w:r w:rsidR="00A113B1" w:rsidRPr="004C55EC">
        <w:t xml:space="preserve"> </w:t>
      </w:r>
      <w:r w:rsidR="003C1AA3" w:rsidRPr="004C55EC">
        <w:t xml:space="preserve">kostnadsnøkkelen. </w:t>
      </w:r>
      <w:r w:rsidRPr="004C55EC">
        <w:t>Siden systemet hadde vært uforandret i lang tid, var det ikke tilpasset endringer i infrastruktur og andre forhold som hadde skjedd i mellomtiden.</w:t>
      </w:r>
    </w:p>
    <w:p w14:paraId="4264AF68" w14:textId="77777777" w:rsidR="004C55EC" w:rsidRPr="004C55EC" w:rsidRDefault="000F1C25" w:rsidP="004C55EC">
      <w:r w:rsidRPr="004C55EC">
        <w:t xml:space="preserve">Forrige helhetlige revisjon av inntektssystemet for fylkeskommunene trådte i kraft </w:t>
      </w:r>
      <w:r w:rsidR="005B3D73" w:rsidRPr="004C55EC">
        <w:t xml:space="preserve">med regionreformen </w:t>
      </w:r>
      <w:r w:rsidRPr="004C55EC">
        <w:t>fra og med 2020.</w:t>
      </w:r>
      <w:r w:rsidR="009D4175" w:rsidRPr="004C55EC">
        <w:rPr>
          <w:rStyle w:val="Fotnotereferanse"/>
        </w:rPr>
        <w:footnoteReference w:id="21"/>
      </w:r>
      <w:r w:rsidRPr="004C55EC">
        <w:t xml:space="preserve"> </w:t>
      </w:r>
      <w:r w:rsidR="007628F8" w:rsidRPr="004C55EC">
        <w:t>Som en del av r</w:t>
      </w:r>
      <w:r w:rsidR="00C12226" w:rsidRPr="004C55EC">
        <w:t xml:space="preserve">egionreformen </w:t>
      </w:r>
      <w:r w:rsidR="00AE621F" w:rsidRPr="004C55EC">
        <w:t xml:space="preserve">ble antallet </w:t>
      </w:r>
      <w:r w:rsidR="00DE6247" w:rsidRPr="004C55EC">
        <w:t xml:space="preserve">fylker i Norge redusert fra 19 </w:t>
      </w:r>
      <w:r w:rsidR="00C479C9" w:rsidRPr="004C55EC">
        <w:t>i 2017 til 11 i 2020,</w:t>
      </w:r>
      <w:r w:rsidR="00645DDA" w:rsidRPr="004C55EC">
        <w:t xml:space="preserve"> og </w:t>
      </w:r>
      <w:r w:rsidR="00C479C9" w:rsidRPr="004C55EC">
        <w:t>fylkeskommunene fikk også noen nye oppgaver.</w:t>
      </w:r>
      <w:r w:rsidR="008C5973" w:rsidRPr="004C55EC">
        <w:t xml:space="preserve"> </w:t>
      </w:r>
      <w:r w:rsidR="00730763" w:rsidRPr="004C55EC">
        <w:t>Inntektssystemet</w:t>
      </w:r>
      <w:r w:rsidRPr="004C55EC" w:rsidDel="00730763">
        <w:t xml:space="preserve"> </w:t>
      </w:r>
      <w:r w:rsidRPr="004C55EC">
        <w:t xml:space="preserve">ble </w:t>
      </w:r>
      <w:r w:rsidR="00730763" w:rsidRPr="004C55EC">
        <w:t>derfor</w:t>
      </w:r>
      <w:r w:rsidRPr="004C55EC">
        <w:t xml:space="preserve"> revidert blant annet for å tilpasse det til den nye fylkesinndelingen. Siden flere fylkeskommuner skulle etablere nye organisasjoner samtidig som systemet ble revidert, ble fordelingsvirkningene i stor grad dempet gjennom kompensasjons- og overgangsordninger.</w:t>
      </w:r>
    </w:p>
    <w:p w14:paraId="1B0DFC69" w14:textId="77777777" w:rsidR="004C55EC" w:rsidRPr="004C55EC" w:rsidRDefault="00755F44" w:rsidP="004C55EC">
      <w:pPr>
        <w:pStyle w:val="Overskrift2"/>
      </w:pPr>
      <w:bookmarkStart w:id="20" w:name="_Toc120789387"/>
      <w:r w:rsidRPr="004C55EC">
        <w:lastRenderedPageBreak/>
        <w:t>Dagens inntektssystem</w:t>
      </w:r>
      <w:bookmarkEnd w:id="20"/>
    </w:p>
    <w:p w14:paraId="42756EDF" w14:textId="614E5301" w:rsidR="004C55EC" w:rsidRPr="004C55EC" w:rsidRDefault="009A04A7" w:rsidP="004C55EC">
      <w:r w:rsidRPr="004C55EC">
        <w:t xml:space="preserve">Fylkeskommunenes </w:t>
      </w:r>
      <w:r w:rsidR="00DE0D06" w:rsidRPr="004C55EC">
        <w:t xml:space="preserve">samlede inntekter </w:t>
      </w:r>
      <w:r w:rsidR="00CC7E03" w:rsidRPr="004C55EC">
        <w:t xml:space="preserve">innenfor kommuneopplegget </w:t>
      </w:r>
      <w:r w:rsidR="00763C03" w:rsidRPr="004C55EC">
        <w:t>er summen av skatteinntekter</w:t>
      </w:r>
      <w:r w:rsidR="00D031C9" w:rsidRPr="004C55EC">
        <w:t xml:space="preserve">, </w:t>
      </w:r>
      <w:r w:rsidR="00761691" w:rsidRPr="004C55EC">
        <w:t xml:space="preserve">statlige overføringer (rammetilskudd og øremerkede tilskudd) og brukerbetalinger/gebyrer fra innbyggerne. </w:t>
      </w:r>
      <w:r w:rsidR="00CF17FA" w:rsidRPr="004C55EC">
        <w:t>De viktigste inntektene er lokale skatteinntekter og rammetilskudd fra staten</w:t>
      </w:r>
      <w:r w:rsidR="00B96540" w:rsidRPr="004C55EC">
        <w:t>, de såkalte frie inntekte</w:t>
      </w:r>
      <w:r w:rsidR="002A20CE" w:rsidRPr="004C55EC">
        <w:t>ne</w:t>
      </w:r>
      <w:r w:rsidR="00CF17FA" w:rsidRPr="004C55EC">
        <w:t>.</w:t>
      </w:r>
      <w:r w:rsidR="004F3572" w:rsidRPr="004C55EC">
        <w:t xml:space="preserve"> Fylkeskommunenes </w:t>
      </w:r>
      <w:r w:rsidR="00377A13" w:rsidRPr="004C55EC">
        <w:t>frie</w:t>
      </w:r>
      <w:r w:rsidR="004F3572" w:rsidRPr="004C55EC">
        <w:t xml:space="preserve"> inntekter</w:t>
      </w:r>
      <w:r w:rsidR="00377A13" w:rsidRPr="004C55EC">
        <w:t xml:space="preserve"> for 202</w:t>
      </w:r>
      <w:r w:rsidR="00C677BB" w:rsidRPr="004C55EC">
        <w:t>2</w:t>
      </w:r>
      <w:r w:rsidR="004F3572" w:rsidRPr="004C55EC">
        <w:t xml:space="preserve"> </w:t>
      </w:r>
      <w:r w:rsidR="001019A0" w:rsidRPr="004C55EC">
        <w:t xml:space="preserve">er anslått til </w:t>
      </w:r>
      <w:r w:rsidR="004F3572" w:rsidRPr="004C55EC">
        <w:t xml:space="preserve">om lag </w:t>
      </w:r>
      <w:r w:rsidR="00827C2C" w:rsidRPr="004C55EC">
        <w:t>8</w:t>
      </w:r>
      <w:r w:rsidR="00C171DF" w:rsidRPr="004C55EC">
        <w:t>2</w:t>
      </w:r>
      <w:r w:rsidR="001019A0" w:rsidRPr="004C55EC">
        <w:t>,</w:t>
      </w:r>
      <w:r w:rsidR="004C55EC" w:rsidRPr="004C55EC">
        <w:t>4 mrd.</w:t>
      </w:r>
      <w:r w:rsidR="004F3572" w:rsidRPr="004C55EC">
        <w:t xml:space="preserve"> </w:t>
      </w:r>
      <w:r w:rsidR="00A6697D" w:rsidRPr="004C55EC">
        <w:t>kroner</w:t>
      </w:r>
      <w:r w:rsidR="00835B15" w:rsidRPr="004C55EC">
        <w:t>,</w:t>
      </w:r>
      <w:r w:rsidR="004F3572" w:rsidRPr="004C55EC" w:rsidDel="001019A0">
        <w:t xml:space="preserve"> </w:t>
      </w:r>
      <w:r w:rsidR="00400563" w:rsidRPr="004C55EC">
        <w:t>etter Stortingets behandling av revidert nasjonalbudsjett</w:t>
      </w:r>
      <w:r w:rsidR="001019A0" w:rsidRPr="004C55EC">
        <w:t>.</w:t>
      </w:r>
    </w:p>
    <w:p w14:paraId="261FAB97" w14:textId="0298FED9" w:rsidR="00377A13" w:rsidRPr="004C55EC" w:rsidRDefault="001F2329" w:rsidP="004C55EC">
      <w:r w:rsidRPr="004C55EC">
        <w:t>Dagens inntektssystem består av flere elementer</w:t>
      </w:r>
      <w:r w:rsidR="004B69D6" w:rsidRPr="004C55EC">
        <w:t>:</w:t>
      </w:r>
      <w:r w:rsidR="00CF1364" w:rsidRPr="004C55EC">
        <w:t xml:space="preserve"> inntektsutjevning av skatteinntekter, utgif</w:t>
      </w:r>
      <w:r w:rsidR="001A6CCC" w:rsidRPr="004C55EC">
        <w:t>t</w:t>
      </w:r>
      <w:r w:rsidR="00CF1364" w:rsidRPr="004C55EC">
        <w:t>sut</w:t>
      </w:r>
      <w:r w:rsidR="001A6CCC" w:rsidRPr="004C55EC">
        <w:t>jevning</w:t>
      </w:r>
      <w:r w:rsidR="00E267D3" w:rsidRPr="004C55EC">
        <w:t xml:space="preserve"> </w:t>
      </w:r>
      <w:r w:rsidR="000D4920" w:rsidRPr="004C55EC">
        <w:t xml:space="preserve">innenfor innbyggertilskuddet, </w:t>
      </w:r>
      <w:r w:rsidR="00E267D3" w:rsidRPr="004C55EC">
        <w:t xml:space="preserve">og </w:t>
      </w:r>
      <w:r w:rsidR="000D4920" w:rsidRPr="004C55EC">
        <w:t>andre tilskudd og fordelinger (</w:t>
      </w:r>
      <w:r w:rsidR="0017530F" w:rsidRPr="004C55EC">
        <w:t>Nord-Norgetilskudd</w:t>
      </w:r>
      <w:r w:rsidR="00F34B01" w:rsidRPr="004C55EC">
        <w:t>et</w:t>
      </w:r>
      <w:r w:rsidR="000D4920" w:rsidRPr="004C55EC">
        <w:t>, skjønnstilskuddet og saker med særskilt fordeling innenfor innbyggertilskuddet)</w:t>
      </w:r>
      <w:r w:rsidR="0017530F" w:rsidRPr="004C55EC">
        <w:t>.</w:t>
      </w:r>
    </w:p>
    <w:p w14:paraId="49870317" w14:textId="4870F450" w:rsidR="004F663E" w:rsidRPr="004C55EC" w:rsidRDefault="004F663E" w:rsidP="004C55EC">
      <w:pPr>
        <w:pStyle w:val="Overskrift3"/>
      </w:pPr>
      <w:bookmarkStart w:id="21" w:name="_Toc120789388"/>
      <w:r w:rsidRPr="004C55EC">
        <w:t>Skatteinntekter</w:t>
      </w:r>
      <w:r w:rsidR="00DB3A8A" w:rsidRPr="004C55EC">
        <w:t xml:space="preserve"> og inntektsutjevning</w:t>
      </w:r>
      <w:bookmarkEnd w:id="21"/>
    </w:p>
    <w:p w14:paraId="7BE3B521" w14:textId="6448CAD2" w:rsidR="002707A1" w:rsidRPr="004C55EC" w:rsidRDefault="00166659" w:rsidP="004C55EC">
      <w:r w:rsidRPr="004C55EC">
        <w:t xml:space="preserve">I dag utgjør skatteinntekter om lag 40 prosent av kommunesektorens samlede inntekter. </w:t>
      </w:r>
      <w:r w:rsidR="009115FB" w:rsidRPr="004C55EC">
        <w:t>S</w:t>
      </w:r>
      <w:r w:rsidRPr="004C55EC">
        <w:t>katteinntekte</w:t>
      </w:r>
      <w:r w:rsidR="009115FB" w:rsidRPr="004C55EC">
        <w:t>ne</w:t>
      </w:r>
      <w:r w:rsidRPr="004C55EC">
        <w:t xml:space="preserve"> som utjevnes gjennom inntektsutjevningen </w:t>
      </w:r>
      <w:r w:rsidR="009115FB" w:rsidRPr="004C55EC">
        <w:t xml:space="preserve">for fylkeskommunene </w:t>
      </w:r>
      <w:r w:rsidRPr="004C55EC">
        <w:t>er inntektsskatt fra personlige skattytere og naturressursskatt fra kraftforetak</w:t>
      </w:r>
      <w:r w:rsidR="00C71A02" w:rsidRPr="004C55EC">
        <w:t>. Fylkeskommune</w:t>
      </w:r>
      <w:r w:rsidR="00E850DC" w:rsidRPr="004C55EC">
        <w:t xml:space="preserve">ne har andre inntekter som ikke er </w:t>
      </w:r>
      <w:r w:rsidR="002707A1" w:rsidRPr="004C55EC">
        <w:t>omfattet av inntektsutjevningen i inntektssystemet</w:t>
      </w:r>
      <w:r w:rsidR="008A1B19" w:rsidRPr="004C55EC">
        <w:t>, som konsesjonskraftinntekter og utbetalinger fra havbruksfondet</w:t>
      </w:r>
      <w:r w:rsidR="002707A1" w:rsidRPr="004C55EC">
        <w:t>.</w:t>
      </w:r>
    </w:p>
    <w:p w14:paraId="18E7BBC4" w14:textId="68A2E04C" w:rsidR="00AC618D" w:rsidRPr="004C55EC" w:rsidRDefault="00AC618D" w:rsidP="004C55EC">
      <w:pPr>
        <w:pStyle w:val="UnOverskrift4"/>
      </w:pPr>
      <w:r w:rsidRPr="004C55EC">
        <w:t>Inntektsutjevning</w:t>
      </w:r>
    </w:p>
    <w:p w14:paraId="6B2FBFB4" w14:textId="0C503F4C" w:rsidR="000E69C4" w:rsidRPr="004C55EC" w:rsidRDefault="000E69C4" w:rsidP="004C55EC">
      <w:r w:rsidRPr="004C55EC">
        <w:t xml:space="preserve">Skatteinntektene målt i kroner per innbygger varierer betydelig mellom fylkeskommunene. For å ivareta målet om </w:t>
      </w:r>
      <w:r w:rsidR="009A650B" w:rsidRPr="004C55EC">
        <w:t xml:space="preserve">å </w:t>
      </w:r>
      <w:r w:rsidRPr="004C55EC">
        <w:t>utjevne de økonomiske forutsetningene, er det derfor en delvis utjevning av skatteinntektene. Utformingen av inntektsutjevningen er en avveining mellom hensynet til likeverdige tjenester (som tilsier en høy utjevningsgrad) og hensynet til at fylkeskommunene skal beholde deler av inntektene som skapes lokalt (som tilsier en lavere utjevningsgrad).</w:t>
      </w:r>
    </w:p>
    <w:p w14:paraId="4D9CED6D" w14:textId="77777777" w:rsidR="004C55EC" w:rsidRPr="004C55EC" w:rsidRDefault="000E69C4" w:rsidP="004C55EC">
      <w:r w:rsidRPr="004C55EC">
        <w:t>Inntektsutjevning</w:t>
      </w:r>
      <w:r w:rsidR="00A001E1" w:rsidRPr="004C55EC">
        <w:t>en</w:t>
      </w:r>
      <w:r w:rsidRPr="004C55EC">
        <w:t xml:space="preserve"> skjer ved at skatteinntektene blir omfordelt fra fylkeskommuner med skatteinntekter over landsgjennomsnittet til fylkeskommuner med skatteinntekter under snittet (målt per innbygger).</w:t>
      </w:r>
    </w:p>
    <w:p w14:paraId="270B1D34" w14:textId="2E2B4904" w:rsidR="00DB774F" w:rsidRPr="004C55EC" w:rsidRDefault="00815E93" w:rsidP="004C55EC">
      <w:r w:rsidRPr="004C55EC">
        <w:t xml:space="preserve">I dagens inntektssystem er det en </w:t>
      </w:r>
      <w:r w:rsidR="008E10FC" w:rsidRPr="004C55EC">
        <w:t xml:space="preserve">symmetrisk inntektsutjevning </w:t>
      </w:r>
      <w:r w:rsidRPr="004C55EC">
        <w:t xml:space="preserve">med </w:t>
      </w:r>
      <w:r w:rsidR="003B30A8" w:rsidRPr="004C55EC">
        <w:t xml:space="preserve">en utjevningsgrad på </w:t>
      </w:r>
      <w:r w:rsidR="008E10FC" w:rsidRPr="004C55EC">
        <w:t xml:space="preserve">87,5 prosent. Dette betyr at alle fylkeskommuner med skatteinntekter under landsgjennomsnittet blir kompensert for 87,5 prosent av differansen mellom egen skatteinngang og landsgjennomsnittet. Fylkeskommuner med skatteinntekter over snittet blir </w:t>
      </w:r>
      <w:r w:rsidR="00724D9E" w:rsidRPr="004C55EC">
        <w:t xml:space="preserve">tilsvarende </w:t>
      </w:r>
      <w:r w:rsidR="008E10FC" w:rsidRPr="004C55EC">
        <w:t xml:space="preserve">trukket 87,5 prosent av </w:t>
      </w:r>
      <w:r w:rsidR="00724D9E" w:rsidRPr="004C55EC">
        <w:t xml:space="preserve">forskjellen </w:t>
      </w:r>
      <w:r w:rsidR="008E10FC" w:rsidRPr="004C55EC">
        <w:t xml:space="preserve">mellom egen skatteinngang og </w:t>
      </w:r>
      <w:r w:rsidR="008E10FC" w:rsidRPr="004C55EC">
        <w:lastRenderedPageBreak/>
        <w:t>snittet. Siden utjevningsgraden er svært høy, er det i praksis små forskjeller mellom fylkeskommunene etter utjevningen</w:t>
      </w:r>
      <w:r w:rsidR="00EB490B" w:rsidRPr="004C55EC">
        <w:t xml:space="preserve"> (se kap. 5.2).</w:t>
      </w:r>
    </w:p>
    <w:p w14:paraId="1B6A33AF" w14:textId="6D4194DD" w:rsidR="008E10FC" w:rsidRPr="004C55EC" w:rsidRDefault="00D37018" w:rsidP="004C55EC">
      <w:pPr>
        <w:pStyle w:val="Overskrift3"/>
      </w:pPr>
      <w:bookmarkStart w:id="22" w:name="_Toc120789389"/>
      <w:r w:rsidRPr="004C55EC">
        <w:t>Rammetilskudd og utgiftsutjevning</w:t>
      </w:r>
      <w:bookmarkEnd w:id="22"/>
    </w:p>
    <w:p w14:paraId="6A75E49D" w14:textId="77777777" w:rsidR="004C55EC" w:rsidRPr="004C55EC" w:rsidRDefault="009A61FE" w:rsidP="004C55EC">
      <w:r w:rsidRPr="004C55EC">
        <w:t xml:space="preserve">Tabell </w:t>
      </w:r>
      <w:r w:rsidR="0019267A" w:rsidRPr="004C55EC">
        <w:t>5</w:t>
      </w:r>
      <w:r w:rsidR="00D62AA4" w:rsidRPr="004C55EC">
        <w:t xml:space="preserve"> </w:t>
      </w:r>
      <w:r w:rsidRPr="004C55EC">
        <w:t>viser det samlede rammetilskuddet til fylkeskommunene i 2022</w:t>
      </w:r>
      <w:r w:rsidR="00C02F14" w:rsidRPr="004C55EC">
        <w:t xml:space="preserve"> etter Stortingets behandling av revidert nasjonalbudsjett</w:t>
      </w:r>
      <w:r w:rsidRPr="004C55EC">
        <w:t>, fordelt på de ulike budsjettpostene innenfor rammetilskuddet.</w:t>
      </w:r>
    </w:p>
    <w:p w14:paraId="4EBBF482" w14:textId="184D59AC" w:rsidR="00472AF3" w:rsidRPr="004C55EC" w:rsidRDefault="00472AF3"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w:t>
      </w:r>
      <w:r w:rsidR="00456F0B">
        <w:fldChar w:fldCharType="end"/>
      </w:r>
      <w:r w:rsidRPr="004C55EC">
        <w:t xml:space="preserve"> Rammetilskuddet til fylkeskommunene </w:t>
      </w:r>
      <w:r w:rsidR="00592E1C" w:rsidRPr="004C55EC">
        <w:t>2022</w:t>
      </w:r>
      <w:r w:rsidR="00EC502A" w:rsidRPr="004C55EC">
        <w:t xml:space="preserve"> etter Stortingets behandling av RNB</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4"/>
        <w:gridCol w:w="2672"/>
      </w:tblGrid>
      <w:tr w:rsidR="00482816" w:rsidRPr="004C55EC" w14:paraId="5898555A" w14:textId="77777777" w:rsidTr="00472AF3">
        <w:tc>
          <w:tcPr>
            <w:tcW w:w="6354" w:type="dxa"/>
            <w:tcBorders>
              <w:top w:val="single" w:sz="4" w:space="0" w:color="auto"/>
              <w:bottom w:val="single" w:sz="4" w:space="0" w:color="auto"/>
            </w:tcBorders>
            <w:shd w:val="clear" w:color="auto" w:fill="auto"/>
            <w:vAlign w:val="center"/>
          </w:tcPr>
          <w:p w14:paraId="504B34B8" w14:textId="14574B99" w:rsidR="00482816" w:rsidRPr="004C55EC" w:rsidRDefault="00A331BE" w:rsidP="004C55EC">
            <w:pPr>
              <w:pStyle w:val="TabellHode-kolonne"/>
              <w:rPr>
                <w:rStyle w:val="halvfet"/>
                <w:rFonts w:eastAsia="Calibri"/>
              </w:rPr>
            </w:pPr>
            <w:r w:rsidRPr="004C55EC">
              <w:rPr>
                <w:rStyle w:val="halvfet"/>
                <w:rFonts w:eastAsia="Calibri"/>
              </w:rPr>
              <w:t>Kapittel og post</w:t>
            </w:r>
          </w:p>
        </w:tc>
        <w:tc>
          <w:tcPr>
            <w:tcW w:w="2672" w:type="dxa"/>
            <w:tcBorders>
              <w:top w:val="single" w:sz="4" w:space="0" w:color="auto"/>
              <w:bottom w:val="single" w:sz="4" w:space="0" w:color="auto"/>
            </w:tcBorders>
            <w:shd w:val="clear" w:color="auto" w:fill="auto"/>
            <w:vAlign w:val="center"/>
          </w:tcPr>
          <w:p w14:paraId="703266A2" w14:textId="77FA7DE7" w:rsidR="00482816" w:rsidRPr="004C55EC" w:rsidRDefault="00A331BE" w:rsidP="004C55EC">
            <w:pPr>
              <w:pStyle w:val="TabellHode-kolonne"/>
              <w:jc w:val="right"/>
              <w:rPr>
                <w:rStyle w:val="halvfet"/>
                <w:rFonts w:eastAsia="Calibri"/>
              </w:rPr>
            </w:pPr>
            <w:r w:rsidRPr="004C55EC">
              <w:rPr>
                <w:rStyle w:val="halvfet"/>
                <w:rFonts w:eastAsia="Calibri"/>
              </w:rPr>
              <w:t>Beløp (1000 kr)</w:t>
            </w:r>
          </w:p>
        </w:tc>
      </w:tr>
      <w:tr w:rsidR="00482816" w:rsidRPr="004C55EC" w14:paraId="519B7F93" w14:textId="77777777" w:rsidTr="00D90D00">
        <w:tc>
          <w:tcPr>
            <w:tcW w:w="6354" w:type="dxa"/>
            <w:tcBorders>
              <w:top w:val="single" w:sz="4" w:space="0" w:color="auto"/>
            </w:tcBorders>
            <w:shd w:val="clear" w:color="auto" w:fill="F2F2F2" w:themeFill="background1" w:themeFillShade="F2"/>
            <w:vAlign w:val="center"/>
          </w:tcPr>
          <w:p w14:paraId="670F4B50" w14:textId="77777777" w:rsidR="00482816" w:rsidRPr="004C55EC" w:rsidRDefault="00482816" w:rsidP="004C55EC">
            <w:pPr>
              <w:rPr>
                <w:rFonts w:eastAsia="Calibri"/>
              </w:rPr>
            </w:pPr>
            <w:r w:rsidRPr="004C55EC">
              <w:rPr>
                <w:rFonts w:eastAsia="Calibri"/>
              </w:rPr>
              <w:t>572.60 Innbyggertilskudd</w:t>
            </w:r>
          </w:p>
        </w:tc>
        <w:tc>
          <w:tcPr>
            <w:tcW w:w="2672" w:type="dxa"/>
            <w:tcBorders>
              <w:top w:val="single" w:sz="4" w:space="0" w:color="auto"/>
            </w:tcBorders>
            <w:shd w:val="clear" w:color="auto" w:fill="F2F2F2" w:themeFill="background1" w:themeFillShade="F2"/>
            <w:vAlign w:val="center"/>
          </w:tcPr>
          <w:p w14:paraId="50C9324C" w14:textId="4259F5C0" w:rsidR="00482816" w:rsidRPr="004C55EC" w:rsidRDefault="009D4507" w:rsidP="004C55EC">
            <w:pPr>
              <w:jc w:val="right"/>
              <w:rPr>
                <w:rFonts w:eastAsia="Calibri"/>
              </w:rPr>
            </w:pPr>
            <w:r w:rsidRPr="004C55EC">
              <w:rPr>
                <w:rFonts w:eastAsia="Calibri"/>
              </w:rPr>
              <w:t>3</w:t>
            </w:r>
            <w:r w:rsidR="004C55EC" w:rsidRPr="004C55EC">
              <w:rPr>
                <w:rFonts w:eastAsia="Calibri"/>
              </w:rPr>
              <w:t>7 729 892</w:t>
            </w:r>
            <w:r w:rsidRPr="004C55EC">
              <w:rPr>
                <w:rFonts w:eastAsia="Calibri"/>
              </w:rPr>
              <w:t xml:space="preserve"> </w:t>
            </w:r>
          </w:p>
        </w:tc>
      </w:tr>
      <w:tr w:rsidR="00482816" w:rsidRPr="004C55EC" w14:paraId="24CDFA24" w14:textId="77777777" w:rsidTr="00472AF3">
        <w:tc>
          <w:tcPr>
            <w:tcW w:w="6354" w:type="dxa"/>
            <w:shd w:val="clear" w:color="auto" w:fill="auto"/>
            <w:vAlign w:val="center"/>
          </w:tcPr>
          <w:p w14:paraId="557A0ECE" w14:textId="77777777" w:rsidR="00482816" w:rsidRPr="004C55EC" w:rsidRDefault="00482816" w:rsidP="004C55EC">
            <w:pPr>
              <w:rPr>
                <w:rFonts w:eastAsia="Calibri"/>
              </w:rPr>
            </w:pPr>
            <w:r w:rsidRPr="004C55EC">
              <w:rPr>
                <w:rFonts w:eastAsia="Calibri"/>
              </w:rPr>
              <w:t>572.62 Nord-Norgetilskudd</w:t>
            </w:r>
          </w:p>
        </w:tc>
        <w:tc>
          <w:tcPr>
            <w:tcW w:w="2672" w:type="dxa"/>
            <w:shd w:val="clear" w:color="auto" w:fill="auto"/>
            <w:vAlign w:val="center"/>
          </w:tcPr>
          <w:p w14:paraId="4696DDF6" w14:textId="03AAD5A3" w:rsidR="00482816" w:rsidRPr="004C55EC" w:rsidRDefault="00B05E50" w:rsidP="004C55EC">
            <w:pPr>
              <w:jc w:val="right"/>
              <w:rPr>
                <w:rFonts w:eastAsia="Calibri"/>
              </w:rPr>
            </w:pPr>
            <w:r w:rsidRPr="004C55EC">
              <w:rPr>
                <w:rFonts w:eastAsia="Calibri"/>
              </w:rPr>
              <w:t>71</w:t>
            </w:r>
            <w:r w:rsidR="004C55EC" w:rsidRPr="004C55EC">
              <w:rPr>
                <w:rFonts w:eastAsia="Calibri"/>
              </w:rPr>
              <w:t>0 577</w:t>
            </w:r>
          </w:p>
        </w:tc>
      </w:tr>
      <w:tr w:rsidR="00482816" w:rsidRPr="004C55EC" w14:paraId="1AE64437" w14:textId="77777777" w:rsidTr="00D90D00">
        <w:tc>
          <w:tcPr>
            <w:tcW w:w="6354" w:type="dxa"/>
            <w:tcBorders>
              <w:bottom w:val="single" w:sz="4" w:space="0" w:color="auto"/>
            </w:tcBorders>
            <w:shd w:val="clear" w:color="auto" w:fill="F2F2F2" w:themeFill="background1" w:themeFillShade="F2"/>
            <w:vAlign w:val="center"/>
          </w:tcPr>
          <w:p w14:paraId="0D01ED68" w14:textId="51C8DBDA" w:rsidR="00482816" w:rsidRPr="004C55EC" w:rsidRDefault="00482816" w:rsidP="004C55EC">
            <w:pPr>
              <w:rPr>
                <w:rFonts w:eastAsia="Calibri"/>
              </w:rPr>
            </w:pPr>
            <w:r w:rsidRPr="004C55EC">
              <w:rPr>
                <w:rFonts w:eastAsia="Calibri"/>
              </w:rPr>
              <w:t>572.64 Skjønnstilskudd</w:t>
            </w:r>
          </w:p>
        </w:tc>
        <w:tc>
          <w:tcPr>
            <w:tcW w:w="2672" w:type="dxa"/>
            <w:tcBorders>
              <w:bottom w:val="single" w:sz="4" w:space="0" w:color="auto"/>
            </w:tcBorders>
            <w:shd w:val="clear" w:color="auto" w:fill="F2F2F2" w:themeFill="background1" w:themeFillShade="F2"/>
            <w:vAlign w:val="center"/>
          </w:tcPr>
          <w:p w14:paraId="1DFD5659" w14:textId="520012F5" w:rsidR="00482816" w:rsidRPr="004C55EC" w:rsidRDefault="004C55EC" w:rsidP="004C55EC">
            <w:pPr>
              <w:jc w:val="right"/>
              <w:rPr>
                <w:rFonts w:eastAsia="Calibri"/>
              </w:rPr>
            </w:pPr>
            <w:r w:rsidRPr="004C55EC">
              <w:rPr>
                <w:rFonts w:eastAsia="Calibri"/>
              </w:rPr>
              <w:t>1 661 000</w:t>
            </w:r>
          </w:p>
        </w:tc>
      </w:tr>
      <w:tr w:rsidR="00482816" w:rsidRPr="004C55EC" w14:paraId="0A1450EA" w14:textId="77777777" w:rsidTr="00472AF3">
        <w:tc>
          <w:tcPr>
            <w:tcW w:w="6354" w:type="dxa"/>
            <w:tcBorders>
              <w:top w:val="single" w:sz="4" w:space="0" w:color="auto"/>
              <w:bottom w:val="single" w:sz="4" w:space="0" w:color="auto"/>
            </w:tcBorders>
            <w:shd w:val="clear" w:color="auto" w:fill="auto"/>
            <w:vAlign w:val="center"/>
          </w:tcPr>
          <w:p w14:paraId="0ED3A815" w14:textId="77777777" w:rsidR="00482816" w:rsidRPr="004C55EC" w:rsidRDefault="00482816" w:rsidP="004C55EC">
            <w:pPr>
              <w:rPr>
                <w:rStyle w:val="halvfet"/>
                <w:rFonts w:eastAsia="Calibri"/>
              </w:rPr>
            </w:pPr>
            <w:r w:rsidRPr="004C55EC">
              <w:rPr>
                <w:rStyle w:val="halvfet"/>
                <w:rFonts w:eastAsia="Calibri"/>
              </w:rPr>
              <w:t>Sum rammetilskudd til fylkeskommunene</w:t>
            </w:r>
          </w:p>
        </w:tc>
        <w:tc>
          <w:tcPr>
            <w:tcW w:w="2672" w:type="dxa"/>
            <w:tcBorders>
              <w:top w:val="single" w:sz="4" w:space="0" w:color="auto"/>
              <w:bottom w:val="single" w:sz="4" w:space="0" w:color="auto"/>
            </w:tcBorders>
            <w:shd w:val="clear" w:color="auto" w:fill="auto"/>
            <w:vAlign w:val="center"/>
          </w:tcPr>
          <w:p w14:paraId="68E3E6A6" w14:textId="286F74AC" w:rsidR="00482816" w:rsidRPr="004C55EC" w:rsidRDefault="00482816" w:rsidP="004C55EC">
            <w:pPr>
              <w:jc w:val="right"/>
              <w:rPr>
                <w:rStyle w:val="halvfet"/>
                <w:rFonts w:eastAsia="Calibri"/>
              </w:rPr>
            </w:pPr>
            <w:r w:rsidRPr="004C55EC">
              <w:rPr>
                <w:rStyle w:val="halvfet"/>
                <w:rFonts w:eastAsia="Calibri"/>
              </w:rPr>
              <w:t xml:space="preserve"> </w:t>
            </w:r>
            <w:r w:rsidR="00816881" w:rsidRPr="004C55EC">
              <w:rPr>
                <w:rStyle w:val="halvfet"/>
                <w:rFonts w:eastAsia="Calibri"/>
              </w:rPr>
              <w:t>4</w:t>
            </w:r>
            <w:r w:rsidR="004C55EC" w:rsidRPr="004C55EC">
              <w:rPr>
                <w:rStyle w:val="halvfet"/>
                <w:rFonts w:eastAsia="Calibri"/>
              </w:rPr>
              <w:t>0 101 469</w:t>
            </w:r>
          </w:p>
        </w:tc>
      </w:tr>
    </w:tbl>
    <w:p w14:paraId="0DD5A5BC" w14:textId="77777777" w:rsidR="004C55EC" w:rsidRPr="004C55EC" w:rsidRDefault="003051F0" w:rsidP="004C55EC">
      <w:pPr>
        <w:pStyle w:val="Petit"/>
      </w:pPr>
      <w:r w:rsidRPr="004C55EC">
        <w:t xml:space="preserve">Merknad: Innbyggertilskuddet er etter uttrekk av ekstraordinære skatteinntekter. </w:t>
      </w:r>
      <w:r w:rsidR="00ED59C0" w:rsidRPr="004C55EC">
        <w:t xml:space="preserve">Skjønnstilskuddet er inkludert </w:t>
      </w:r>
      <w:r w:rsidR="00BF31FB" w:rsidRPr="004C55EC">
        <w:t>kompensasjon for</w:t>
      </w:r>
      <w:r w:rsidR="009C2F65" w:rsidRPr="004C55EC">
        <w:t xml:space="preserve"> inntektsbortfall i kollektivtrafikk</w:t>
      </w:r>
      <w:r w:rsidR="007A5533" w:rsidRPr="004C55EC">
        <w:t xml:space="preserve"> som følge av koronapandemien.</w:t>
      </w:r>
    </w:p>
    <w:p w14:paraId="1B27346D" w14:textId="77777777" w:rsidR="004C55EC" w:rsidRPr="004C55EC" w:rsidRDefault="00705AD1" w:rsidP="004C55EC">
      <w:r w:rsidRPr="004C55EC">
        <w:t>Innbyggertilskuddet utgjør den største delen av rammetilskuddet</w:t>
      </w:r>
      <w:r w:rsidR="00E37EAE" w:rsidRPr="004C55EC">
        <w:t>.</w:t>
      </w:r>
      <w:r w:rsidR="00114A26" w:rsidRPr="004C55EC">
        <w:t xml:space="preserve"> </w:t>
      </w:r>
      <w:r w:rsidRPr="004C55EC">
        <w:t xml:space="preserve">De øvrige tilskuddene er </w:t>
      </w:r>
      <w:r w:rsidR="00FB392B" w:rsidRPr="004C55EC">
        <w:t xml:space="preserve">Nord-Norgetilskuddet og </w:t>
      </w:r>
      <w:r w:rsidRPr="004C55EC">
        <w:t>skjønnstilskuddet. Nord-Norgetilskudd utgjør samlet sett en relativt liten del av det totale rammetilskuddet, men</w:t>
      </w:r>
      <w:r w:rsidR="00550A24" w:rsidRPr="004C55EC">
        <w:t>s det</w:t>
      </w:r>
      <w:r w:rsidRPr="004C55EC">
        <w:t xml:space="preserve"> for </w:t>
      </w:r>
      <w:r w:rsidR="00C75AC1" w:rsidRPr="004C55EC">
        <w:t>Nordland og Troms og Finnmark</w:t>
      </w:r>
      <w:r w:rsidRPr="004C55EC">
        <w:t xml:space="preserve"> utgjør</w:t>
      </w:r>
      <w:r w:rsidR="00C75AC1" w:rsidRPr="004C55EC">
        <w:t xml:space="preserve"> </w:t>
      </w:r>
      <w:r w:rsidRPr="004C55EC">
        <w:t>en relativt stor andel.</w:t>
      </w:r>
    </w:p>
    <w:p w14:paraId="1FEBCDA0" w14:textId="47D03FAA" w:rsidR="005729BC" w:rsidRPr="004C55EC" w:rsidRDefault="005729BC" w:rsidP="004C55EC">
      <w:pPr>
        <w:pStyle w:val="UnOverskrift4"/>
      </w:pPr>
      <w:r w:rsidRPr="004C55EC">
        <w:t>Innbyggertilskuddet</w:t>
      </w:r>
    </w:p>
    <w:p w14:paraId="561A612C" w14:textId="77777777" w:rsidR="004C55EC" w:rsidRPr="004C55EC" w:rsidRDefault="003279E4" w:rsidP="004C55EC">
      <w:r w:rsidRPr="004C55EC">
        <w:t>Innbyggertilskuddet fordeles i utgangspunktet med et likt beløp per innbygger til alle fylkeskommuner, på grunnlag av befolkningstall per 1. juli året før budsjettåret. Innenfor innbyggertilskuddet er det flere ordninger som omfordeler inntektene:</w:t>
      </w:r>
    </w:p>
    <w:p w14:paraId="1A4ED71C" w14:textId="4A130101" w:rsidR="003279E4" w:rsidRPr="004C55EC" w:rsidRDefault="003279E4" w:rsidP="004C55EC">
      <w:pPr>
        <w:pStyle w:val="Liste"/>
      </w:pPr>
      <w:r w:rsidRPr="004C55EC">
        <w:t>Utgiftsutjevningen, basert på kostnadsnøklene</w:t>
      </w:r>
    </w:p>
    <w:p w14:paraId="5D9F1314" w14:textId="77777777" w:rsidR="003279E4" w:rsidRPr="004C55EC" w:rsidRDefault="003279E4" w:rsidP="004C55EC">
      <w:pPr>
        <w:pStyle w:val="Liste"/>
      </w:pPr>
      <w:r w:rsidRPr="004C55EC">
        <w:t>Korreksjonsordningen for elever i statlige og private skoler</w:t>
      </w:r>
    </w:p>
    <w:p w14:paraId="49B70AE8" w14:textId="77777777" w:rsidR="004C55EC" w:rsidRPr="004C55EC" w:rsidRDefault="00474B54" w:rsidP="004C55EC">
      <w:pPr>
        <w:pStyle w:val="Liste"/>
      </w:pPr>
      <w:r w:rsidRPr="004C55EC">
        <w:t>O</w:t>
      </w:r>
      <w:r w:rsidR="003279E4" w:rsidRPr="004C55EC">
        <w:t>vergangsordning</w:t>
      </w:r>
    </w:p>
    <w:p w14:paraId="062550D8" w14:textId="4D0EBEB5" w:rsidR="00D21478" w:rsidRPr="004C55EC" w:rsidRDefault="003279E4" w:rsidP="004C55EC">
      <w:pPr>
        <w:pStyle w:val="Liste"/>
      </w:pPr>
      <w:r w:rsidRPr="004C55EC">
        <w:t>Saker med særskilt fordeling</w:t>
      </w:r>
    </w:p>
    <w:p w14:paraId="3FFD0773" w14:textId="77777777" w:rsidR="004C55EC" w:rsidRPr="004C55EC" w:rsidRDefault="00660B11" w:rsidP="004C55EC">
      <w:r w:rsidRPr="004C55EC">
        <w:t xml:space="preserve">I tillegg til disse ordningene omfordeles innbyggertilskuddet også som en del av den løpende </w:t>
      </w:r>
      <w:r w:rsidR="00834E19" w:rsidRPr="004C55EC">
        <w:t>inntekts</w:t>
      </w:r>
      <w:r w:rsidRPr="004C55EC">
        <w:t xml:space="preserve">utjevningen gjennom budsjettåret. </w:t>
      </w:r>
      <w:r w:rsidR="00834E19" w:rsidRPr="004C55EC">
        <w:t>Inn</w:t>
      </w:r>
      <w:r w:rsidR="006B4D79" w:rsidRPr="004C55EC">
        <w:t>tekts</w:t>
      </w:r>
      <w:r w:rsidRPr="004C55EC">
        <w:t>utjevningen skjer i praksis ved at innbyggertilskuddet blir justert i de 10 terminutbetalingene</w:t>
      </w:r>
      <w:r w:rsidRPr="004C55EC" w:rsidDel="00544E25">
        <w:t>.</w:t>
      </w:r>
    </w:p>
    <w:p w14:paraId="0726E8B6" w14:textId="77777777" w:rsidR="004C55EC" w:rsidRPr="004C55EC" w:rsidRDefault="00D21478" w:rsidP="004C55EC">
      <w:pPr>
        <w:pStyle w:val="UnOverskrift4"/>
      </w:pPr>
      <w:r w:rsidRPr="004C55EC">
        <w:lastRenderedPageBreak/>
        <w:t>Utgiftsutjevning</w:t>
      </w:r>
    </w:p>
    <w:p w14:paraId="57702A82" w14:textId="77777777" w:rsidR="004C55EC" w:rsidRPr="004C55EC" w:rsidRDefault="00FB57E7" w:rsidP="004C55EC">
      <w:r w:rsidRPr="004C55EC">
        <w:t xml:space="preserve">Det er store forskjeller mellom fylkeskommunene i befolkningssammensetning, geografi, størrelse og sosiale forhold. Dette gir variasjoner i hvilke tjenester innbyggerne har behov for og hvilke kostnader fylkeskommunene har ved å tilby disse tjenestene. Målet med utgiftsutjevningen er å utjevne disse forskjellene, </w:t>
      </w:r>
      <w:r w:rsidR="005D3DBB" w:rsidRPr="004C55EC">
        <w:t xml:space="preserve">slik at </w:t>
      </w:r>
      <w:r w:rsidRPr="004C55EC">
        <w:t>fylkeskommune</w:t>
      </w:r>
      <w:r w:rsidR="00370109" w:rsidRPr="004C55EC">
        <w:t>ne blir bedre</w:t>
      </w:r>
      <w:r w:rsidRPr="004C55EC">
        <w:t xml:space="preserve"> i stand til å tilby sine innbyggere likeverdige og gode tjenester.</w:t>
      </w:r>
    </w:p>
    <w:p w14:paraId="11989528" w14:textId="77777777" w:rsidR="004C55EC" w:rsidRPr="004C55EC" w:rsidRDefault="00FB57E7" w:rsidP="004C55EC">
      <w:r w:rsidRPr="004C55EC">
        <w:t>Gjennom utgiftsutjevningen skal fylkeskommunene i prinsippet få full kompensasjon for ufrivillige kostnadsforskjeller. Med ufrivillige kostnader menes kostnader som fylkeskommunen ikke kan påvirke selv. Det skal altså ikke være aktiviteten som avgjør hvor mye fylkeskommunen får i tilskudd, men det underliggende behovet beregnet med objektive kostnadsnøkler.</w:t>
      </w:r>
    </w:p>
    <w:p w14:paraId="5B05EEE5" w14:textId="77777777" w:rsidR="004C55EC" w:rsidRPr="004C55EC" w:rsidRDefault="00FB57E7" w:rsidP="004C55EC">
      <w:r w:rsidRPr="004C55EC">
        <w:t xml:space="preserve">Utgiftsutjevningen omfatter i dag tjenester som </w:t>
      </w:r>
      <w:r w:rsidR="00AA5495" w:rsidRPr="004C55EC">
        <w:t>fylkeskommunene</w:t>
      </w:r>
      <w:r w:rsidRPr="004C55EC">
        <w:t xml:space="preserve"> er pålagt å drive eller som det er knyttet nasjonale mål om standarder og omfang til. </w:t>
      </w:r>
      <w:r w:rsidR="002A2D4D" w:rsidRPr="004C55EC">
        <w:t>Disse tjenestene er</w:t>
      </w:r>
      <w:r w:rsidRPr="004C55EC">
        <w:t xml:space="preserve"> videregående opplæring, fylkesvei, kollektivtransport (buss/bane og båt/ferje) og tannhelse.</w:t>
      </w:r>
    </w:p>
    <w:p w14:paraId="768CA79A" w14:textId="259EE00C" w:rsidR="00FB57E7" w:rsidRPr="004C55EC" w:rsidRDefault="00FB57E7" w:rsidP="004C55EC">
      <w:r w:rsidRPr="004C55EC">
        <w:t>Utgiftsutjevningen baseres på et beregnet utgiftsbehov for den enkelte fylkeskommune, ikke på de faktiske utgiftene. Grunnlaget for utgiftsutjevningen er beregnet utgiftsbehov på landsbasis (målt per innbygger), og den enkelte fylkeskommunes beregnede utgiftsbehov ses i forhold til dette gjennomsnittet. Fylkeskommuner med et beregnet utgiftsbehov over landsgjennomsnittet får et tillegg gjennom utgiftsutjevningen, mens fylkeskommuner med beregnet utgiftsbehov lavere enn landsgjennomsnittet får et trekk. Utgiftsutjevningen er et null-sum-spill, hvor summen av tillegg tilsvarer summen av trekk.</w:t>
      </w:r>
    </w:p>
    <w:p w14:paraId="67A56DEB" w14:textId="77777777" w:rsidR="004C55EC" w:rsidRPr="004C55EC" w:rsidRDefault="005C443B" w:rsidP="004C55EC">
      <w:r w:rsidRPr="004C55EC">
        <w:t xml:space="preserve">For den enkelte fylkeskommune beregnes utgiftsbehovet ved hjelp av en kostnadsnøkkel. Kostnadsnøkkelen består av et sett av kriterier og tilhørende vekting, som sier noe om </w:t>
      </w:r>
      <w:r w:rsidR="004B49AC" w:rsidRPr="004C55EC">
        <w:t xml:space="preserve">forhold bak variasjonene i </w:t>
      </w:r>
      <w:r w:rsidRPr="004C55EC">
        <w:t xml:space="preserve">kostnadene mellom fylkeskommunene. Kriterier er faktorer som kan forklare hvorfor </w:t>
      </w:r>
      <w:r w:rsidR="00B65AAB" w:rsidRPr="004C55EC">
        <w:t xml:space="preserve">kostnadene </w:t>
      </w:r>
      <w:r w:rsidRPr="004C55EC">
        <w:t>varierer, mens vektene sier noe om hvor mye hver enkelt faktor har å si for forskjellene.</w:t>
      </w:r>
    </w:p>
    <w:p w14:paraId="77383F93" w14:textId="77777777" w:rsidR="004C55EC" w:rsidRPr="004C55EC" w:rsidRDefault="00B814C2" w:rsidP="004C55EC">
      <w:r w:rsidRPr="004C55EC">
        <w:t>I dagens inntektssystem er det fem ulike delkostnadsnøkler</w:t>
      </w:r>
      <w:r w:rsidR="001E43B0" w:rsidRPr="004C55EC">
        <w:t>,</w:t>
      </w:r>
      <w:r w:rsidR="00802B74" w:rsidRPr="004C55EC">
        <w:t xml:space="preserve"> som skal fange opp variasjoner i utgiftsbehovet innenfor</w:t>
      </w:r>
      <w:r w:rsidR="001E43B0" w:rsidRPr="004C55EC">
        <w:t xml:space="preserve"> for de ulike </w:t>
      </w:r>
      <w:r w:rsidR="00802B74" w:rsidRPr="004C55EC">
        <w:t>tjenestene som inngår i utgiftsutjevningen</w:t>
      </w:r>
      <w:r w:rsidR="001E43B0" w:rsidRPr="004C55EC">
        <w:t>:</w:t>
      </w:r>
      <w:r w:rsidR="00637732" w:rsidRPr="004C55EC">
        <w:t xml:space="preserve"> videregående opplæring, tannhelse, buss og bane, </w:t>
      </w:r>
      <w:r w:rsidR="007B6F2A" w:rsidRPr="004C55EC">
        <w:t xml:space="preserve">båt og ferje, og fylkesvei. </w:t>
      </w:r>
      <w:r w:rsidR="003A33FA" w:rsidRPr="004C55EC">
        <w:t xml:space="preserve">Delkostnadsnøklene vektes sammen til en samlet kostnadsnøkkel ut fra deres andel av </w:t>
      </w:r>
      <w:r w:rsidR="0040709B" w:rsidRPr="004C55EC">
        <w:t xml:space="preserve">netto driftsutgifter til </w:t>
      </w:r>
      <w:r w:rsidR="001D7175" w:rsidRPr="004C55EC">
        <w:t xml:space="preserve">tjenestene som inngår i </w:t>
      </w:r>
      <w:r w:rsidR="002578F7" w:rsidRPr="004C55EC">
        <w:t xml:space="preserve">utgiftsutjevningen. </w:t>
      </w:r>
      <w:r w:rsidR="00B24186" w:rsidRPr="004C55EC">
        <w:t>Delkostnadsnøklenes</w:t>
      </w:r>
      <w:r w:rsidR="007B6F2A" w:rsidRPr="004C55EC">
        <w:t xml:space="preserve"> andel av den samlede </w:t>
      </w:r>
      <w:r w:rsidR="00B24186" w:rsidRPr="004C55EC">
        <w:t xml:space="preserve">nøkkelen i 2022 er vist i figur </w:t>
      </w:r>
      <w:r w:rsidR="005E1327" w:rsidRPr="004C55EC">
        <w:t>2</w:t>
      </w:r>
      <w:r w:rsidR="00B24186" w:rsidRPr="004C55EC">
        <w:t xml:space="preserve">, mens den samlede </w:t>
      </w:r>
      <w:r w:rsidR="007B6F2A" w:rsidRPr="004C55EC">
        <w:t xml:space="preserve">kostnadsnøkkelen </w:t>
      </w:r>
      <w:r w:rsidR="001F6262" w:rsidRPr="004C55EC">
        <w:t>for 202</w:t>
      </w:r>
      <w:r w:rsidR="00186A3A" w:rsidRPr="004C55EC">
        <w:t>2</w:t>
      </w:r>
      <w:r w:rsidR="001F6262" w:rsidRPr="004C55EC">
        <w:t xml:space="preserve"> er vist i </w:t>
      </w:r>
      <w:r w:rsidR="00C536B3" w:rsidRPr="004C55EC">
        <w:t xml:space="preserve">tabell </w:t>
      </w:r>
      <w:r w:rsidR="005E1327" w:rsidRPr="004C55EC">
        <w:t>6</w:t>
      </w:r>
      <w:r w:rsidR="001F6262" w:rsidRPr="004C55EC">
        <w:t>.</w:t>
      </w:r>
    </w:p>
    <w:p w14:paraId="2B1D3FD9" w14:textId="1724398C" w:rsidR="00242710" w:rsidRPr="004C55EC" w:rsidRDefault="00AD15EA" w:rsidP="004C55EC">
      <w:r>
        <w:rPr>
          <w:noProof/>
        </w:rPr>
        <w:lastRenderedPageBreak/>
        <w:drawing>
          <wp:inline distT="0" distB="0" distL="0" distR="0" wp14:anchorId="236DB351" wp14:editId="68D38F10">
            <wp:extent cx="5803900" cy="3590925"/>
            <wp:effectExtent l="0" t="0" r="6350"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3590925"/>
                    </a:xfrm>
                    <a:prstGeom prst="rect">
                      <a:avLst/>
                    </a:prstGeom>
                    <a:noFill/>
                  </pic:spPr>
                </pic:pic>
              </a:graphicData>
            </a:graphic>
          </wp:inline>
        </w:drawing>
      </w:r>
    </w:p>
    <w:p w14:paraId="32BD6B49" w14:textId="77777777" w:rsidR="004C55EC" w:rsidRPr="004C55EC" w:rsidRDefault="00242710"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2</w:t>
      </w:r>
      <w:r w:rsidR="00456F0B">
        <w:fldChar w:fldCharType="end"/>
      </w:r>
      <w:r w:rsidRPr="004C55EC">
        <w:t xml:space="preserve"> Delkostnadsnøklenes andel av samlet kostnadsnøkkel 2022</w:t>
      </w:r>
    </w:p>
    <w:p w14:paraId="2BA6F142" w14:textId="6913AC14" w:rsidR="00D20AEC" w:rsidRPr="004C55EC" w:rsidRDefault="00D20AEC"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w:t>
      </w:r>
      <w:r w:rsidR="00456F0B">
        <w:fldChar w:fldCharType="end"/>
      </w:r>
      <w:r w:rsidRPr="004C55EC">
        <w:t xml:space="preserve"> </w:t>
      </w:r>
      <w:r w:rsidR="00892282" w:rsidRPr="004C55EC">
        <w:t>Samlet k</w:t>
      </w:r>
      <w:r w:rsidRPr="004C55EC">
        <w:t>ostnadsnøkkel for fylkeskommunene 202</w:t>
      </w:r>
      <w:r w:rsidR="00F82DB3" w:rsidRPr="004C55EC">
        <w:t>2</w:t>
      </w:r>
    </w:p>
    <w:tbl>
      <w:tblPr>
        <w:tblW w:w="8480" w:type="dxa"/>
        <w:tblLayout w:type="fixed"/>
        <w:tblCellMar>
          <w:left w:w="70" w:type="dxa"/>
          <w:right w:w="70" w:type="dxa"/>
        </w:tblCellMar>
        <w:tblLook w:val="04A0" w:firstRow="1" w:lastRow="0" w:firstColumn="1" w:lastColumn="0" w:noHBand="0" w:noVBand="1"/>
      </w:tblPr>
      <w:tblGrid>
        <w:gridCol w:w="6815"/>
        <w:gridCol w:w="1665"/>
      </w:tblGrid>
      <w:tr w:rsidR="00771422" w:rsidRPr="004C55EC" w14:paraId="1E58A5A0" w14:textId="77777777" w:rsidTr="004C55EC">
        <w:trPr>
          <w:trHeight w:val="304"/>
          <w:tblHeader/>
        </w:trPr>
        <w:tc>
          <w:tcPr>
            <w:tcW w:w="6815" w:type="dxa"/>
            <w:tcBorders>
              <w:top w:val="single" w:sz="8" w:space="0" w:color="auto"/>
              <w:bottom w:val="single" w:sz="8" w:space="0" w:color="auto"/>
            </w:tcBorders>
            <w:shd w:val="clear" w:color="auto" w:fill="auto"/>
            <w:vAlign w:val="bottom"/>
            <w:hideMark/>
          </w:tcPr>
          <w:p w14:paraId="4DEC6CDD" w14:textId="77777777" w:rsidR="00771422" w:rsidRPr="004C55EC" w:rsidRDefault="00771422" w:rsidP="004C55EC">
            <w:pPr>
              <w:pStyle w:val="TabellHode-kolonne"/>
              <w:rPr>
                <w:rStyle w:val="halvfet"/>
              </w:rPr>
            </w:pPr>
            <w:r w:rsidRPr="004C55EC">
              <w:rPr>
                <w:rStyle w:val="halvfet"/>
              </w:rPr>
              <w:t>Kriterium</w:t>
            </w:r>
          </w:p>
        </w:tc>
        <w:tc>
          <w:tcPr>
            <w:tcW w:w="1665" w:type="dxa"/>
            <w:tcBorders>
              <w:top w:val="single" w:sz="8" w:space="0" w:color="auto"/>
              <w:bottom w:val="single" w:sz="8" w:space="0" w:color="auto"/>
            </w:tcBorders>
            <w:shd w:val="clear" w:color="auto" w:fill="auto"/>
            <w:vAlign w:val="bottom"/>
            <w:hideMark/>
          </w:tcPr>
          <w:p w14:paraId="0219442A" w14:textId="77777777" w:rsidR="00771422" w:rsidRPr="004C55EC" w:rsidRDefault="00771422" w:rsidP="004C55EC">
            <w:pPr>
              <w:pStyle w:val="TabellHode-kolonne"/>
              <w:jc w:val="right"/>
              <w:rPr>
                <w:rStyle w:val="halvfet"/>
              </w:rPr>
            </w:pPr>
            <w:r w:rsidRPr="004C55EC">
              <w:rPr>
                <w:rStyle w:val="halvfet"/>
              </w:rPr>
              <w:t>Kriterievekter</w:t>
            </w:r>
          </w:p>
        </w:tc>
      </w:tr>
      <w:tr w:rsidR="00771422" w:rsidRPr="004C55EC" w14:paraId="1CC73E16" w14:textId="77777777" w:rsidTr="00D20AEC">
        <w:trPr>
          <w:trHeight w:val="304"/>
        </w:trPr>
        <w:tc>
          <w:tcPr>
            <w:tcW w:w="6815" w:type="dxa"/>
            <w:tcBorders>
              <w:top w:val="single" w:sz="8" w:space="0" w:color="auto"/>
            </w:tcBorders>
            <w:shd w:val="clear" w:color="auto" w:fill="F2F2F2" w:themeFill="background1" w:themeFillShade="F2"/>
          </w:tcPr>
          <w:p w14:paraId="49D69E9A" w14:textId="67DE34B8" w:rsidR="00771422" w:rsidRPr="004C55EC" w:rsidRDefault="00771422" w:rsidP="004C55EC">
            <w:r w:rsidRPr="004C55EC">
              <w:t>Innbygg</w:t>
            </w:r>
            <w:r w:rsidR="006140C2" w:rsidRPr="004C55EC">
              <w:t>er</w:t>
            </w:r>
            <w:r w:rsidR="00B24B6C" w:rsidRPr="004C55EC">
              <w:t>e</w:t>
            </w:r>
            <w:r w:rsidRPr="004C55EC">
              <w:t xml:space="preserve"> 1–18 år</w:t>
            </w:r>
            <w:r w:rsidR="004C55EC">
              <w:t xml:space="preserve"> </w:t>
            </w:r>
          </w:p>
        </w:tc>
        <w:tc>
          <w:tcPr>
            <w:tcW w:w="1665" w:type="dxa"/>
            <w:tcBorders>
              <w:top w:val="single" w:sz="8" w:space="0" w:color="auto"/>
            </w:tcBorders>
            <w:shd w:val="clear" w:color="auto" w:fill="F2F2F2" w:themeFill="background1" w:themeFillShade="F2"/>
          </w:tcPr>
          <w:p w14:paraId="498F629F" w14:textId="164B5F95" w:rsidR="00771422" w:rsidRPr="004C55EC" w:rsidRDefault="00771422" w:rsidP="004C55EC">
            <w:pPr>
              <w:jc w:val="right"/>
            </w:pPr>
            <w:r w:rsidRPr="004C55EC">
              <w:t>0,03</w:t>
            </w:r>
            <w:r w:rsidR="006F73DF" w:rsidRPr="004C55EC">
              <w:t>23</w:t>
            </w:r>
          </w:p>
        </w:tc>
      </w:tr>
      <w:tr w:rsidR="00771422" w:rsidRPr="004C55EC" w14:paraId="2F1427DC" w14:textId="77777777" w:rsidTr="00D20AEC">
        <w:trPr>
          <w:trHeight w:val="304"/>
        </w:trPr>
        <w:tc>
          <w:tcPr>
            <w:tcW w:w="6815" w:type="dxa"/>
            <w:tcBorders>
              <w:top w:val="nil"/>
            </w:tcBorders>
            <w:shd w:val="clear" w:color="auto" w:fill="auto"/>
          </w:tcPr>
          <w:p w14:paraId="22A5A10B" w14:textId="634546DE" w:rsidR="00771422" w:rsidRPr="004C55EC" w:rsidRDefault="00771422" w:rsidP="004C55EC">
            <w:r w:rsidRPr="004C55EC">
              <w:t>Innbygg</w:t>
            </w:r>
            <w:r w:rsidR="006140C2" w:rsidRPr="004C55EC">
              <w:t>er</w:t>
            </w:r>
            <w:r w:rsidR="00B24B6C" w:rsidRPr="004C55EC">
              <w:t xml:space="preserve">e </w:t>
            </w:r>
            <w:r w:rsidRPr="004C55EC">
              <w:t>19–20 år</w:t>
            </w:r>
            <w:r w:rsidR="004C55EC">
              <w:t xml:space="preserve"> </w:t>
            </w:r>
          </w:p>
        </w:tc>
        <w:tc>
          <w:tcPr>
            <w:tcW w:w="1665" w:type="dxa"/>
            <w:tcBorders>
              <w:top w:val="nil"/>
            </w:tcBorders>
            <w:shd w:val="clear" w:color="auto" w:fill="auto"/>
          </w:tcPr>
          <w:p w14:paraId="471FEEAC" w14:textId="3476E89B" w:rsidR="00771422" w:rsidRPr="004C55EC" w:rsidRDefault="00771422" w:rsidP="004C55EC">
            <w:pPr>
              <w:jc w:val="right"/>
            </w:pPr>
            <w:r w:rsidRPr="004C55EC">
              <w:t>0,003</w:t>
            </w:r>
            <w:r w:rsidR="006F73DF" w:rsidRPr="004C55EC">
              <w:t>6</w:t>
            </w:r>
          </w:p>
        </w:tc>
      </w:tr>
      <w:tr w:rsidR="00771422" w:rsidRPr="004C55EC" w14:paraId="55034A7E" w14:textId="77777777" w:rsidTr="00D20AEC">
        <w:trPr>
          <w:trHeight w:val="304"/>
        </w:trPr>
        <w:tc>
          <w:tcPr>
            <w:tcW w:w="6815" w:type="dxa"/>
            <w:tcBorders>
              <w:top w:val="nil"/>
            </w:tcBorders>
            <w:shd w:val="clear" w:color="auto" w:fill="auto"/>
          </w:tcPr>
          <w:p w14:paraId="6F9AC9CD" w14:textId="760AF8CE" w:rsidR="00771422" w:rsidRPr="004C55EC" w:rsidRDefault="00771422" w:rsidP="004C55EC">
            <w:r w:rsidRPr="004C55EC">
              <w:t>Person</w:t>
            </w:r>
            <w:r w:rsidR="006140C2" w:rsidRPr="004C55EC">
              <w:t>e</w:t>
            </w:r>
            <w:r w:rsidRPr="004C55EC">
              <w:t>r med psykisk utviklingshemming 18 år og over</w:t>
            </w:r>
          </w:p>
        </w:tc>
        <w:tc>
          <w:tcPr>
            <w:tcW w:w="1665" w:type="dxa"/>
            <w:tcBorders>
              <w:top w:val="nil"/>
            </w:tcBorders>
            <w:shd w:val="clear" w:color="auto" w:fill="auto"/>
          </w:tcPr>
          <w:p w14:paraId="203CBBF4" w14:textId="77777777" w:rsidR="00771422" w:rsidRPr="004C55EC" w:rsidRDefault="00771422" w:rsidP="004C55EC">
            <w:pPr>
              <w:jc w:val="right"/>
            </w:pPr>
            <w:r w:rsidRPr="004C55EC">
              <w:t>0,0011</w:t>
            </w:r>
          </w:p>
        </w:tc>
      </w:tr>
      <w:tr w:rsidR="00771422" w:rsidRPr="004C55EC" w14:paraId="0DE86A87" w14:textId="77777777" w:rsidTr="00D20AEC">
        <w:trPr>
          <w:trHeight w:val="304"/>
        </w:trPr>
        <w:tc>
          <w:tcPr>
            <w:tcW w:w="6815" w:type="dxa"/>
            <w:tcBorders>
              <w:top w:val="nil"/>
            </w:tcBorders>
            <w:shd w:val="clear" w:color="auto" w:fill="F2F2F2" w:themeFill="background1" w:themeFillShade="F2"/>
          </w:tcPr>
          <w:p w14:paraId="7A4DAF38" w14:textId="742E7E54" w:rsidR="00771422" w:rsidRPr="004C55EC" w:rsidRDefault="006140C2" w:rsidP="004C55EC">
            <w:r w:rsidRPr="004C55EC">
              <w:t>Innbygger</w:t>
            </w:r>
            <w:r w:rsidR="00B24B6C" w:rsidRPr="004C55EC">
              <w:t>e</w:t>
            </w:r>
            <w:r w:rsidR="00771422" w:rsidRPr="004C55EC">
              <w:t xml:space="preserve"> 67 år og over</w:t>
            </w:r>
          </w:p>
        </w:tc>
        <w:tc>
          <w:tcPr>
            <w:tcW w:w="1665" w:type="dxa"/>
            <w:tcBorders>
              <w:top w:val="nil"/>
            </w:tcBorders>
            <w:shd w:val="clear" w:color="auto" w:fill="F2F2F2" w:themeFill="background1" w:themeFillShade="F2"/>
          </w:tcPr>
          <w:p w14:paraId="1147E352" w14:textId="46395636" w:rsidR="00771422" w:rsidRPr="004C55EC" w:rsidRDefault="00771422" w:rsidP="004C55EC">
            <w:pPr>
              <w:jc w:val="right"/>
            </w:pPr>
            <w:r w:rsidRPr="004C55EC">
              <w:t>0,005</w:t>
            </w:r>
            <w:r w:rsidR="00C44E04" w:rsidRPr="004C55EC">
              <w:t>1</w:t>
            </w:r>
          </w:p>
        </w:tc>
      </w:tr>
      <w:tr w:rsidR="00771422" w:rsidRPr="004C55EC" w14:paraId="0DD7E692" w14:textId="77777777" w:rsidTr="00D20AEC">
        <w:trPr>
          <w:trHeight w:val="304"/>
        </w:trPr>
        <w:tc>
          <w:tcPr>
            <w:tcW w:w="6815" w:type="dxa"/>
            <w:tcBorders>
              <w:top w:val="nil"/>
            </w:tcBorders>
            <w:shd w:val="clear" w:color="auto" w:fill="auto"/>
          </w:tcPr>
          <w:p w14:paraId="284B7730" w14:textId="36B149FD" w:rsidR="00771422" w:rsidRPr="004C55EC" w:rsidRDefault="006140C2" w:rsidP="004C55EC">
            <w:r w:rsidRPr="004C55EC">
              <w:t>Innbygger</w:t>
            </w:r>
            <w:r w:rsidR="00B24B6C" w:rsidRPr="004C55EC">
              <w:t>e</w:t>
            </w:r>
            <w:r w:rsidR="00771422" w:rsidRPr="004C55EC">
              <w:t xml:space="preserve"> 16–18 år</w:t>
            </w:r>
            <w:r w:rsidRPr="004C55EC">
              <w:t xml:space="preserve"> </w:t>
            </w:r>
          </w:p>
        </w:tc>
        <w:tc>
          <w:tcPr>
            <w:tcW w:w="1665" w:type="dxa"/>
            <w:tcBorders>
              <w:top w:val="nil"/>
            </w:tcBorders>
            <w:shd w:val="clear" w:color="auto" w:fill="auto"/>
          </w:tcPr>
          <w:p w14:paraId="7228447A" w14:textId="14253D00" w:rsidR="00771422" w:rsidRPr="004C55EC" w:rsidRDefault="00771422" w:rsidP="004C55EC">
            <w:pPr>
              <w:jc w:val="right"/>
            </w:pPr>
            <w:r w:rsidRPr="004C55EC">
              <w:t>0,</w:t>
            </w:r>
            <w:r w:rsidR="00C44E04" w:rsidRPr="004C55EC">
              <w:t>4002</w:t>
            </w:r>
          </w:p>
        </w:tc>
      </w:tr>
      <w:tr w:rsidR="00771422" w:rsidRPr="004C55EC" w14:paraId="5954E296" w14:textId="77777777" w:rsidTr="00D20AEC">
        <w:trPr>
          <w:trHeight w:val="304"/>
        </w:trPr>
        <w:tc>
          <w:tcPr>
            <w:tcW w:w="6815" w:type="dxa"/>
            <w:tcBorders>
              <w:top w:val="nil"/>
            </w:tcBorders>
            <w:shd w:val="clear" w:color="auto" w:fill="F2F2F2" w:themeFill="background1" w:themeFillShade="F2"/>
          </w:tcPr>
          <w:p w14:paraId="2EB53865" w14:textId="262C6924" w:rsidR="00771422" w:rsidRPr="004C55EC" w:rsidRDefault="00771422" w:rsidP="004C55EC">
            <w:r w:rsidRPr="004C55EC">
              <w:t>Søk</w:t>
            </w:r>
            <w:r w:rsidR="00B24B6C" w:rsidRPr="004C55EC">
              <w:t>ere</w:t>
            </w:r>
            <w:r w:rsidRPr="004C55EC">
              <w:t xml:space="preserve"> til </w:t>
            </w:r>
            <w:r w:rsidR="00536287" w:rsidRPr="004C55EC">
              <w:t xml:space="preserve">høykostnads </w:t>
            </w:r>
            <w:r w:rsidRPr="004C55EC">
              <w:t>utdanningsprogram</w:t>
            </w:r>
            <w:r w:rsidR="004C55EC">
              <w:t xml:space="preserve"> </w:t>
            </w:r>
          </w:p>
        </w:tc>
        <w:tc>
          <w:tcPr>
            <w:tcW w:w="1665" w:type="dxa"/>
            <w:tcBorders>
              <w:top w:val="nil"/>
            </w:tcBorders>
            <w:shd w:val="clear" w:color="auto" w:fill="F2F2F2" w:themeFill="background1" w:themeFillShade="F2"/>
          </w:tcPr>
          <w:p w14:paraId="79414DDC" w14:textId="5E841EAA" w:rsidR="00771422" w:rsidRPr="004C55EC" w:rsidRDefault="00771422" w:rsidP="004C55EC">
            <w:pPr>
              <w:jc w:val="right"/>
            </w:pPr>
            <w:r w:rsidRPr="004C55EC">
              <w:t>0,09</w:t>
            </w:r>
            <w:r w:rsidR="00C44E04" w:rsidRPr="004C55EC">
              <w:t>30</w:t>
            </w:r>
          </w:p>
        </w:tc>
      </w:tr>
      <w:tr w:rsidR="00771422" w:rsidRPr="004C55EC" w14:paraId="1D0893C8" w14:textId="77777777" w:rsidTr="00D20AEC">
        <w:trPr>
          <w:trHeight w:val="304"/>
        </w:trPr>
        <w:tc>
          <w:tcPr>
            <w:tcW w:w="6815" w:type="dxa"/>
            <w:tcBorders>
              <w:top w:val="nil"/>
            </w:tcBorders>
            <w:shd w:val="clear" w:color="auto" w:fill="auto"/>
          </w:tcPr>
          <w:p w14:paraId="28858376" w14:textId="7B9C0D5A" w:rsidR="00771422" w:rsidRPr="004C55EC" w:rsidRDefault="00771422" w:rsidP="004C55EC">
            <w:r w:rsidRPr="004C55EC">
              <w:t>Reiseavstand for å nå 1</w:t>
            </w:r>
            <w:r w:rsidR="004C55EC" w:rsidRPr="004C55EC">
              <w:t>1 000</w:t>
            </w:r>
            <w:r w:rsidRPr="004C55EC">
              <w:t xml:space="preserve"> innbygg</w:t>
            </w:r>
            <w:r w:rsidR="00B24B6C" w:rsidRPr="004C55EC">
              <w:t>ere</w:t>
            </w:r>
          </w:p>
        </w:tc>
        <w:tc>
          <w:tcPr>
            <w:tcW w:w="1665" w:type="dxa"/>
            <w:tcBorders>
              <w:top w:val="nil"/>
            </w:tcBorders>
            <w:shd w:val="clear" w:color="auto" w:fill="auto"/>
          </w:tcPr>
          <w:p w14:paraId="25112015" w14:textId="13C0DB18" w:rsidR="00771422" w:rsidRPr="004C55EC" w:rsidRDefault="00771422" w:rsidP="004C55EC">
            <w:pPr>
              <w:jc w:val="right"/>
            </w:pPr>
            <w:r w:rsidRPr="004C55EC">
              <w:t>0,017</w:t>
            </w:r>
            <w:r w:rsidR="00BB03FC" w:rsidRPr="004C55EC">
              <w:t>2</w:t>
            </w:r>
          </w:p>
        </w:tc>
      </w:tr>
      <w:tr w:rsidR="00771422" w:rsidRPr="004C55EC" w14:paraId="31553963" w14:textId="77777777" w:rsidTr="00D20AEC">
        <w:trPr>
          <w:trHeight w:val="304"/>
        </w:trPr>
        <w:tc>
          <w:tcPr>
            <w:tcW w:w="6815" w:type="dxa"/>
            <w:tcBorders>
              <w:top w:val="nil"/>
            </w:tcBorders>
            <w:shd w:val="clear" w:color="auto" w:fill="F2F2F2" w:themeFill="background1" w:themeFillShade="F2"/>
          </w:tcPr>
          <w:p w14:paraId="6D1A2470" w14:textId="78501B07" w:rsidR="00771422" w:rsidRPr="004C55EC" w:rsidDel="0054550C" w:rsidRDefault="00771422" w:rsidP="004C55EC">
            <w:r w:rsidRPr="004C55EC">
              <w:t>Søk</w:t>
            </w:r>
            <w:r w:rsidR="00B24B6C" w:rsidRPr="004C55EC">
              <w:t>ere</w:t>
            </w:r>
            <w:r w:rsidRPr="004C55EC">
              <w:t xml:space="preserve"> til læreplass</w:t>
            </w:r>
          </w:p>
        </w:tc>
        <w:tc>
          <w:tcPr>
            <w:tcW w:w="1665" w:type="dxa"/>
            <w:tcBorders>
              <w:top w:val="nil"/>
            </w:tcBorders>
            <w:shd w:val="clear" w:color="auto" w:fill="F2F2F2" w:themeFill="background1" w:themeFillShade="F2"/>
          </w:tcPr>
          <w:p w14:paraId="1EF4D327" w14:textId="28177429" w:rsidR="00771422" w:rsidRPr="004C55EC" w:rsidRDefault="00771422" w:rsidP="004C55EC">
            <w:pPr>
              <w:jc w:val="right"/>
            </w:pPr>
            <w:r w:rsidRPr="004C55EC">
              <w:t>0,015</w:t>
            </w:r>
            <w:r w:rsidR="00BB03FC" w:rsidRPr="004C55EC">
              <w:t>4</w:t>
            </w:r>
          </w:p>
        </w:tc>
      </w:tr>
      <w:tr w:rsidR="00771422" w:rsidRPr="004C55EC" w14:paraId="7F3B5311" w14:textId="77777777" w:rsidTr="00D20AEC">
        <w:trPr>
          <w:trHeight w:val="304"/>
        </w:trPr>
        <w:tc>
          <w:tcPr>
            <w:tcW w:w="6815" w:type="dxa"/>
            <w:tcBorders>
              <w:top w:val="nil"/>
            </w:tcBorders>
            <w:shd w:val="clear" w:color="auto" w:fill="auto"/>
          </w:tcPr>
          <w:p w14:paraId="2D8769FA" w14:textId="7C73452F" w:rsidR="00771422" w:rsidRPr="004C55EC" w:rsidRDefault="00771422" w:rsidP="004C55EC">
            <w:r w:rsidRPr="004C55EC">
              <w:lastRenderedPageBreak/>
              <w:t>Innbygg</w:t>
            </w:r>
            <w:r w:rsidR="00B24B6C" w:rsidRPr="004C55EC">
              <w:t>ere</w:t>
            </w:r>
            <w:r w:rsidRPr="004C55EC">
              <w:t xml:space="preserve"> b</w:t>
            </w:r>
            <w:r w:rsidR="00B24B6C" w:rsidRPr="004C55EC">
              <w:t>o</w:t>
            </w:r>
            <w:r w:rsidRPr="004C55EC">
              <w:t>s</w:t>
            </w:r>
            <w:r w:rsidR="00B24B6C" w:rsidRPr="004C55EC">
              <w:t>att</w:t>
            </w:r>
            <w:r w:rsidRPr="004C55EC">
              <w:t xml:space="preserve"> sp</w:t>
            </w:r>
            <w:r w:rsidR="00B24B6C" w:rsidRPr="004C55EC">
              <w:t>redt</w:t>
            </w:r>
          </w:p>
        </w:tc>
        <w:tc>
          <w:tcPr>
            <w:tcW w:w="1665" w:type="dxa"/>
            <w:tcBorders>
              <w:top w:val="nil"/>
            </w:tcBorders>
            <w:shd w:val="clear" w:color="auto" w:fill="auto"/>
          </w:tcPr>
          <w:p w14:paraId="3EF95B96" w14:textId="172AF67E" w:rsidR="00771422" w:rsidRPr="004C55EC" w:rsidRDefault="00771422" w:rsidP="004C55EC">
            <w:pPr>
              <w:jc w:val="right"/>
            </w:pPr>
            <w:r w:rsidRPr="004C55EC">
              <w:t>0,020</w:t>
            </w:r>
            <w:r w:rsidR="00BB03FC" w:rsidRPr="004C55EC">
              <w:t>7</w:t>
            </w:r>
          </w:p>
        </w:tc>
      </w:tr>
      <w:tr w:rsidR="00771422" w:rsidRPr="004C55EC" w14:paraId="47527821" w14:textId="77777777" w:rsidTr="00D20AEC">
        <w:trPr>
          <w:trHeight w:val="304"/>
        </w:trPr>
        <w:tc>
          <w:tcPr>
            <w:tcW w:w="6815" w:type="dxa"/>
            <w:tcBorders>
              <w:top w:val="nil"/>
            </w:tcBorders>
            <w:shd w:val="clear" w:color="auto" w:fill="F2F2F2" w:themeFill="background1" w:themeFillShade="F2"/>
          </w:tcPr>
          <w:p w14:paraId="21EEC19E" w14:textId="33FB3DFE" w:rsidR="00771422" w:rsidRPr="004C55EC" w:rsidRDefault="00771422" w:rsidP="004C55EC">
            <w:r w:rsidRPr="004C55EC">
              <w:t>Sysselsette etter arbeidsst</w:t>
            </w:r>
            <w:r w:rsidR="00B24B6C" w:rsidRPr="004C55EC">
              <w:t>e</w:t>
            </w:r>
            <w:r w:rsidRPr="004C55EC">
              <w:t>d, skalert (ut over 29 prosent)</w:t>
            </w:r>
          </w:p>
        </w:tc>
        <w:tc>
          <w:tcPr>
            <w:tcW w:w="1665" w:type="dxa"/>
            <w:tcBorders>
              <w:top w:val="nil"/>
            </w:tcBorders>
            <w:shd w:val="clear" w:color="auto" w:fill="F2F2F2" w:themeFill="background1" w:themeFillShade="F2"/>
          </w:tcPr>
          <w:p w14:paraId="5F868969" w14:textId="3F107F22" w:rsidR="00771422" w:rsidRPr="004C55EC" w:rsidRDefault="00771422" w:rsidP="004C55EC">
            <w:pPr>
              <w:jc w:val="right"/>
            </w:pPr>
            <w:r w:rsidRPr="004C55EC">
              <w:t>0,14</w:t>
            </w:r>
            <w:r w:rsidR="00BB03FC" w:rsidRPr="004C55EC">
              <w:t>42</w:t>
            </w:r>
          </w:p>
        </w:tc>
      </w:tr>
      <w:tr w:rsidR="00771422" w:rsidRPr="004C55EC" w14:paraId="6287C165" w14:textId="77777777" w:rsidTr="00D20AEC">
        <w:trPr>
          <w:trHeight w:val="304"/>
        </w:trPr>
        <w:tc>
          <w:tcPr>
            <w:tcW w:w="6815" w:type="dxa"/>
            <w:tcBorders>
              <w:top w:val="nil"/>
            </w:tcBorders>
            <w:shd w:val="clear" w:color="auto" w:fill="auto"/>
          </w:tcPr>
          <w:p w14:paraId="41D774E9" w14:textId="77777777" w:rsidR="00771422" w:rsidRPr="004C55EC" w:rsidRDefault="00771422" w:rsidP="004C55EC">
            <w:r w:rsidRPr="004C55EC">
              <w:t xml:space="preserve">Normerte kostnader ferje </w:t>
            </w:r>
          </w:p>
        </w:tc>
        <w:tc>
          <w:tcPr>
            <w:tcW w:w="1665" w:type="dxa"/>
            <w:tcBorders>
              <w:top w:val="nil"/>
            </w:tcBorders>
            <w:shd w:val="clear" w:color="auto" w:fill="auto"/>
          </w:tcPr>
          <w:p w14:paraId="01ACF035" w14:textId="7E6E15A5" w:rsidR="00771422" w:rsidRPr="004C55EC" w:rsidRDefault="00771422" w:rsidP="004C55EC">
            <w:pPr>
              <w:jc w:val="right"/>
            </w:pPr>
            <w:r w:rsidRPr="004C55EC">
              <w:t>0,0</w:t>
            </w:r>
            <w:r w:rsidR="00BB03FC" w:rsidRPr="004C55EC">
              <w:t>452</w:t>
            </w:r>
          </w:p>
        </w:tc>
      </w:tr>
      <w:tr w:rsidR="00771422" w:rsidRPr="004C55EC" w14:paraId="2BB11F3D" w14:textId="77777777" w:rsidTr="00D20AEC">
        <w:trPr>
          <w:trHeight w:val="304"/>
        </w:trPr>
        <w:tc>
          <w:tcPr>
            <w:tcW w:w="6815" w:type="dxa"/>
            <w:tcBorders>
              <w:top w:val="nil"/>
            </w:tcBorders>
            <w:shd w:val="clear" w:color="auto" w:fill="F2F2F2" w:themeFill="background1" w:themeFillShade="F2"/>
          </w:tcPr>
          <w:p w14:paraId="0D133CFA" w14:textId="48860B9F" w:rsidR="00771422" w:rsidRPr="004C55EC" w:rsidRDefault="00771422" w:rsidP="004C55EC">
            <w:r w:rsidRPr="004C55EC">
              <w:t>Kystlin</w:t>
            </w:r>
            <w:r w:rsidR="00B24B6C" w:rsidRPr="004C55EC">
              <w:t>j</w:t>
            </w:r>
            <w:r w:rsidRPr="004C55EC">
              <w:t xml:space="preserve">e i alt </w:t>
            </w:r>
          </w:p>
        </w:tc>
        <w:tc>
          <w:tcPr>
            <w:tcW w:w="1665" w:type="dxa"/>
            <w:tcBorders>
              <w:top w:val="nil"/>
            </w:tcBorders>
            <w:shd w:val="clear" w:color="auto" w:fill="F2F2F2" w:themeFill="background1" w:themeFillShade="F2"/>
          </w:tcPr>
          <w:p w14:paraId="361701E9" w14:textId="0A9A1CB3" w:rsidR="00771422" w:rsidRPr="004C55EC" w:rsidRDefault="00771422" w:rsidP="004C55EC">
            <w:pPr>
              <w:jc w:val="right"/>
            </w:pPr>
            <w:r w:rsidRPr="004C55EC">
              <w:t>0,01</w:t>
            </w:r>
            <w:r w:rsidR="00F4008D" w:rsidRPr="004C55EC">
              <w:t>21</w:t>
            </w:r>
          </w:p>
        </w:tc>
      </w:tr>
      <w:tr w:rsidR="00771422" w:rsidRPr="004C55EC" w14:paraId="190E5CF1" w14:textId="77777777" w:rsidTr="00D20AEC">
        <w:trPr>
          <w:trHeight w:val="304"/>
        </w:trPr>
        <w:tc>
          <w:tcPr>
            <w:tcW w:w="6815" w:type="dxa"/>
            <w:tcBorders>
              <w:top w:val="nil"/>
            </w:tcBorders>
            <w:shd w:val="clear" w:color="auto" w:fill="auto"/>
          </w:tcPr>
          <w:p w14:paraId="45082799" w14:textId="77777777" w:rsidR="00771422" w:rsidRPr="004C55EC" w:rsidRDefault="00771422" w:rsidP="004C55EC">
            <w:r w:rsidRPr="004C55EC">
              <w:t>Normerte kostnader båt</w:t>
            </w:r>
          </w:p>
        </w:tc>
        <w:tc>
          <w:tcPr>
            <w:tcW w:w="1665" w:type="dxa"/>
            <w:tcBorders>
              <w:top w:val="nil"/>
            </w:tcBorders>
            <w:shd w:val="clear" w:color="auto" w:fill="auto"/>
          </w:tcPr>
          <w:p w14:paraId="64E3FA83" w14:textId="1832F403" w:rsidR="00771422" w:rsidRPr="004C55EC" w:rsidRDefault="00771422" w:rsidP="004C55EC">
            <w:pPr>
              <w:jc w:val="right"/>
            </w:pPr>
            <w:r w:rsidRPr="004C55EC">
              <w:t>0,01</w:t>
            </w:r>
            <w:r w:rsidR="00F4008D" w:rsidRPr="004C55EC">
              <w:t>21</w:t>
            </w:r>
          </w:p>
        </w:tc>
      </w:tr>
      <w:tr w:rsidR="00771422" w:rsidRPr="004C55EC" w14:paraId="245188B9" w14:textId="77777777" w:rsidTr="00D20AEC">
        <w:trPr>
          <w:trHeight w:val="304"/>
        </w:trPr>
        <w:tc>
          <w:tcPr>
            <w:tcW w:w="6815" w:type="dxa"/>
            <w:tcBorders>
              <w:top w:val="nil"/>
            </w:tcBorders>
            <w:shd w:val="clear" w:color="auto" w:fill="F2F2F2" w:themeFill="background1" w:themeFillShade="F2"/>
          </w:tcPr>
          <w:p w14:paraId="57104BDC" w14:textId="4A58EB27" w:rsidR="00771422" w:rsidRPr="004C55EC" w:rsidRDefault="00771422" w:rsidP="004C55EC">
            <w:r w:rsidRPr="004C55EC">
              <w:t>Vedlikeh</w:t>
            </w:r>
            <w:r w:rsidR="00B24B6C" w:rsidRPr="004C55EC">
              <w:t>o</w:t>
            </w:r>
            <w:r w:rsidRPr="004C55EC">
              <w:t>ldsbehov fylkesve</w:t>
            </w:r>
            <w:r w:rsidR="00EB1B84" w:rsidRPr="004C55EC">
              <w:t>i</w:t>
            </w:r>
          </w:p>
        </w:tc>
        <w:tc>
          <w:tcPr>
            <w:tcW w:w="1665" w:type="dxa"/>
            <w:tcBorders>
              <w:top w:val="nil"/>
            </w:tcBorders>
            <w:shd w:val="clear" w:color="auto" w:fill="F2F2F2" w:themeFill="background1" w:themeFillShade="F2"/>
          </w:tcPr>
          <w:p w14:paraId="273B2D9C" w14:textId="04951040" w:rsidR="00771422" w:rsidRPr="004C55EC" w:rsidRDefault="00771422" w:rsidP="004C55EC">
            <w:pPr>
              <w:jc w:val="right"/>
            </w:pPr>
            <w:r w:rsidRPr="004C55EC">
              <w:t>0,17</w:t>
            </w:r>
            <w:r w:rsidR="00F4008D" w:rsidRPr="004C55EC">
              <w:t>46</w:t>
            </w:r>
          </w:p>
        </w:tc>
      </w:tr>
      <w:tr w:rsidR="00771422" w:rsidRPr="004C55EC" w14:paraId="250F57F6" w14:textId="77777777" w:rsidTr="00D20AEC">
        <w:trPr>
          <w:trHeight w:val="304"/>
        </w:trPr>
        <w:tc>
          <w:tcPr>
            <w:tcW w:w="6815" w:type="dxa"/>
            <w:tcBorders>
              <w:top w:val="nil"/>
              <w:bottom w:val="single" w:sz="8" w:space="0" w:color="auto"/>
            </w:tcBorders>
            <w:shd w:val="clear" w:color="auto" w:fill="auto"/>
          </w:tcPr>
          <w:p w14:paraId="66F6ECE2" w14:textId="5DC28B62" w:rsidR="00771422" w:rsidRPr="004C55EC" w:rsidRDefault="00771422" w:rsidP="004C55EC">
            <w:r w:rsidRPr="004C55EC">
              <w:t>Innbygg</w:t>
            </w:r>
            <w:r w:rsidR="00B24B6C" w:rsidRPr="004C55EC">
              <w:t>ertall</w:t>
            </w:r>
          </w:p>
        </w:tc>
        <w:tc>
          <w:tcPr>
            <w:tcW w:w="1665" w:type="dxa"/>
            <w:tcBorders>
              <w:top w:val="nil"/>
              <w:bottom w:val="single" w:sz="8" w:space="0" w:color="auto"/>
            </w:tcBorders>
            <w:shd w:val="clear" w:color="auto" w:fill="auto"/>
          </w:tcPr>
          <w:p w14:paraId="29EA857A" w14:textId="59A0C603" w:rsidR="00771422" w:rsidRPr="004C55EC" w:rsidRDefault="00771422" w:rsidP="004C55EC">
            <w:pPr>
              <w:jc w:val="right"/>
            </w:pPr>
            <w:r w:rsidRPr="004C55EC">
              <w:t>0,023</w:t>
            </w:r>
            <w:r w:rsidR="00F4008D" w:rsidRPr="004C55EC">
              <w:t>2</w:t>
            </w:r>
          </w:p>
        </w:tc>
      </w:tr>
      <w:tr w:rsidR="00771422" w:rsidRPr="004C55EC" w14:paraId="4B07C9CC" w14:textId="77777777" w:rsidTr="00D20AEC">
        <w:trPr>
          <w:trHeight w:val="304"/>
        </w:trPr>
        <w:tc>
          <w:tcPr>
            <w:tcW w:w="6815" w:type="dxa"/>
            <w:tcBorders>
              <w:top w:val="single" w:sz="8" w:space="0" w:color="auto"/>
              <w:bottom w:val="single" w:sz="8" w:space="0" w:color="auto"/>
            </w:tcBorders>
            <w:shd w:val="clear" w:color="auto" w:fill="F2F2F2" w:themeFill="background1" w:themeFillShade="F2"/>
          </w:tcPr>
          <w:p w14:paraId="58AE4C83" w14:textId="77777777" w:rsidR="00771422" w:rsidRPr="004C55EC" w:rsidRDefault="00771422" w:rsidP="004C55EC">
            <w:pPr>
              <w:rPr>
                <w:rStyle w:val="halvfet"/>
              </w:rPr>
            </w:pPr>
            <w:r w:rsidRPr="004C55EC">
              <w:rPr>
                <w:rStyle w:val="halvfet"/>
              </w:rPr>
              <w:t>Sum</w:t>
            </w:r>
          </w:p>
        </w:tc>
        <w:tc>
          <w:tcPr>
            <w:tcW w:w="1665" w:type="dxa"/>
            <w:tcBorders>
              <w:top w:val="single" w:sz="8" w:space="0" w:color="auto"/>
              <w:bottom w:val="single" w:sz="8" w:space="0" w:color="auto"/>
            </w:tcBorders>
            <w:shd w:val="clear" w:color="auto" w:fill="F2F2F2" w:themeFill="background1" w:themeFillShade="F2"/>
          </w:tcPr>
          <w:p w14:paraId="31BA16C1" w14:textId="77777777" w:rsidR="00771422" w:rsidRPr="004C55EC" w:rsidRDefault="00771422" w:rsidP="004C55EC">
            <w:pPr>
              <w:jc w:val="right"/>
              <w:rPr>
                <w:rStyle w:val="halvfet"/>
              </w:rPr>
            </w:pPr>
            <w:r w:rsidRPr="004C55EC">
              <w:rPr>
                <w:rStyle w:val="halvfet"/>
              </w:rPr>
              <w:t>1,0000</w:t>
            </w:r>
          </w:p>
        </w:tc>
      </w:tr>
    </w:tbl>
    <w:p w14:paraId="7BE0BDB5" w14:textId="77777777" w:rsidR="004C55EC" w:rsidRPr="004C55EC" w:rsidRDefault="00F103F8" w:rsidP="004C55EC">
      <w:pPr>
        <w:pStyle w:val="Petit"/>
      </w:pPr>
      <w:r w:rsidRPr="004C55EC">
        <w:t>Kilde: Grønt hefte 2022</w:t>
      </w:r>
    </w:p>
    <w:p w14:paraId="4ABCA344" w14:textId="77777777" w:rsidR="004C55EC" w:rsidRPr="004C55EC" w:rsidRDefault="005C443B" w:rsidP="004C55EC">
      <w:r w:rsidRPr="004C55EC">
        <w:t>Det er to typer forhold som påvirker fylkeskommunenes utgiftsbehov:</w:t>
      </w:r>
    </w:p>
    <w:p w14:paraId="3BDCAF5D" w14:textId="43EBDE51" w:rsidR="005C443B" w:rsidRPr="004C55EC" w:rsidRDefault="005C443B" w:rsidP="004C55EC">
      <w:pPr>
        <w:pStyle w:val="Liste"/>
      </w:pPr>
      <w:r w:rsidRPr="004C55EC">
        <w:t>Etterspørselen eller behovet for fylkeskommunale tjenester</w:t>
      </w:r>
    </w:p>
    <w:p w14:paraId="1C4066D1" w14:textId="77777777" w:rsidR="005C443B" w:rsidRPr="004C55EC" w:rsidRDefault="005C443B" w:rsidP="004C55EC">
      <w:pPr>
        <w:pStyle w:val="Liste"/>
      </w:pPr>
      <w:r w:rsidRPr="004C55EC">
        <w:t>Kostnadene ved å tilby en tjeneste</w:t>
      </w:r>
    </w:p>
    <w:p w14:paraId="6C35F143" w14:textId="77777777" w:rsidR="004C55EC" w:rsidRPr="004C55EC" w:rsidRDefault="005C443B" w:rsidP="004C55EC">
      <w:r w:rsidRPr="004C55EC">
        <w:t>Målet med kostnadsnøkkelen er å fange opp de bakenforliggende faktorene som indirekte påvirker fylkeskommunens kostnader, slik som alderssammensetningen i befolkningen</w:t>
      </w:r>
      <w:r w:rsidR="0057119E" w:rsidRPr="004C55EC">
        <w:t xml:space="preserve"> og</w:t>
      </w:r>
      <w:r w:rsidR="00610186" w:rsidRPr="004C55EC">
        <w:t xml:space="preserve"> </w:t>
      </w:r>
      <w:r w:rsidRPr="004C55EC">
        <w:t>bosettingsmønster</w:t>
      </w:r>
      <w:r w:rsidR="0057119E" w:rsidRPr="004C55EC">
        <w:t>et</w:t>
      </w:r>
      <w:r w:rsidRPr="004C55EC">
        <w:t>.</w:t>
      </w:r>
    </w:p>
    <w:p w14:paraId="06216A15" w14:textId="41D03960" w:rsidR="00E3443C" w:rsidRPr="004C55EC" w:rsidRDefault="005C443B" w:rsidP="004C55EC">
      <w:r w:rsidRPr="004C55EC">
        <w:t xml:space="preserve">Siden rammetilskuddet skal gis uavhengig av hvordan fylkeskommunene innretter seg, </w:t>
      </w:r>
      <w:r w:rsidR="00243A91" w:rsidRPr="004C55EC">
        <w:t xml:space="preserve">stilles det strenge krav til </w:t>
      </w:r>
      <w:r w:rsidR="00D042E4" w:rsidRPr="004C55EC">
        <w:t xml:space="preserve">kriteriene som brukes i kostnadsnøkkelen. </w:t>
      </w:r>
      <w:r w:rsidR="00E3443C" w:rsidRPr="004C55EC">
        <w:t>Kriteriene skal i størst mulig grad være:</w:t>
      </w:r>
    </w:p>
    <w:p w14:paraId="34D1135C" w14:textId="6498A6E0" w:rsidR="00CF26E8" w:rsidRPr="004C55EC" w:rsidRDefault="00CF26E8" w:rsidP="004C55EC">
      <w:pPr>
        <w:pStyle w:val="Liste"/>
      </w:pPr>
      <w:r w:rsidRPr="004C55EC">
        <w:t>Objektive</w:t>
      </w:r>
    </w:p>
    <w:p w14:paraId="4C927E26" w14:textId="77777777" w:rsidR="00CF26E8" w:rsidRPr="004C55EC" w:rsidRDefault="00CF26E8" w:rsidP="004C55EC">
      <w:pPr>
        <w:pStyle w:val="Liste"/>
      </w:pPr>
      <w:r w:rsidRPr="004C55EC">
        <w:t>Basert på offentlig tilgjengelig statistikk</w:t>
      </w:r>
    </w:p>
    <w:p w14:paraId="393010B6" w14:textId="77777777" w:rsidR="00CF26E8" w:rsidRPr="004C55EC" w:rsidRDefault="00CF26E8" w:rsidP="004C55EC">
      <w:pPr>
        <w:pStyle w:val="Liste"/>
      </w:pPr>
      <w:r w:rsidRPr="004C55EC">
        <w:t>Mulige å oppdatere jevnlig</w:t>
      </w:r>
    </w:p>
    <w:p w14:paraId="7485F536" w14:textId="667176AB" w:rsidR="004C55EC" w:rsidRPr="004C55EC" w:rsidRDefault="00E3443C" w:rsidP="004C55EC">
      <w:r w:rsidRPr="004C55EC">
        <w:t xml:space="preserve">For at kriteriene </w:t>
      </w:r>
      <w:r w:rsidR="00BF4F6C" w:rsidRPr="004C55EC">
        <w:t xml:space="preserve">i kostnadsnøkkelen </w:t>
      </w:r>
      <w:r w:rsidRPr="004C55EC">
        <w:t>ikke skal legge føringer på kommunenes prioriteringer</w:t>
      </w:r>
      <w:r w:rsidR="006031A4" w:rsidRPr="004C55EC">
        <w:t>,</w:t>
      </w:r>
      <w:r w:rsidRPr="004C55EC">
        <w:t xml:space="preserve"> bør </w:t>
      </w:r>
      <w:r w:rsidR="006031A4" w:rsidRPr="004C55EC">
        <w:t xml:space="preserve">de </w:t>
      </w:r>
      <w:r w:rsidRPr="004C55EC">
        <w:t>i størst mulig grad være objektive, det vil si at kom</w:t>
      </w:r>
      <w:r w:rsidRPr="004C55EC">
        <w:softHyphen/>
        <w:t>munene ikke kan påvirke verdien</w:t>
      </w:r>
      <w:r w:rsidR="00B22AA1" w:rsidRPr="004C55EC">
        <w:t>e deres</w:t>
      </w:r>
      <w:r w:rsidRPr="004C55EC">
        <w:t xml:space="preserve">. </w:t>
      </w:r>
      <w:r w:rsidR="00E80CDB" w:rsidRPr="004C55EC">
        <w:t xml:space="preserve">Inntektssystemet skal ikke være et refusjons- eller insentivsystem. </w:t>
      </w:r>
      <w:r w:rsidR="005C443B" w:rsidRPr="004C55EC">
        <w:t>Utgiftsutjevningen er en omfordeling</w:t>
      </w:r>
      <w:r w:rsidR="00B22AA1" w:rsidRPr="004C55EC">
        <w:t>, slik</w:t>
      </w:r>
      <w:r w:rsidR="005C443B" w:rsidRPr="004C55EC">
        <w:t xml:space="preserve"> at fylkeskommunene settes </w:t>
      </w:r>
      <w:r w:rsidR="0083048C" w:rsidRPr="004C55EC">
        <w:lastRenderedPageBreak/>
        <w:t xml:space="preserve">bedre </w:t>
      </w:r>
      <w:r w:rsidR="005C443B" w:rsidRPr="004C55EC">
        <w:t>i stand til å kunne tilby likeverdige tjenester</w:t>
      </w:r>
      <w:r w:rsidR="0083048C" w:rsidRPr="004C55EC">
        <w:t>. E</w:t>
      </w:r>
      <w:r w:rsidR="005C443B" w:rsidRPr="004C55EC">
        <w:t>ventuelle insentiver bør gis gjennom andre virkemidler enn utgiftsutjevningen.</w:t>
      </w:r>
    </w:p>
    <w:p w14:paraId="3F3D19D5" w14:textId="38B6713E" w:rsidR="004C55EC" w:rsidRPr="004C55EC" w:rsidRDefault="005C443B" w:rsidP="004C55EC">
      <w:r w:rsidRPr="004C55EC">
        <w:t xml:space="preserve">Figur </w:t>
      </w:r>
      <w:r w:rsidR="001345B7" w:rsidRPr="004C55EC">
        <w:t>3</w:t>
      </w:r>
      <w:r w:rsidRPr="004C55EC">
        <w:t xml:space="preserve"> viser innbyggertilskuddet før og etter utgiftsutjevning for fylkeskommunene i 2022. Til sammen omfordeles om lag 5,</w:t>
      </w:r>
      <w:r w:rsidR="004C55EC" w:rsidRPr="004C55EC">
        <w:t>8 mrd.</w:t>
      </w:r>
      <w:r w:rsidRPr="004C55EC">
        <w:t xml:space="preserve"> kroner mellom fylkeskommunene gjennom utgiftsutjevningen. </w:t>
      </w:r>
      <w:r w:rsidR="00776A2C" w:rsidRPr="004C55EC">
        <w:t xml:space="preserve">Det er særlig Viken og Oslo som har et beregnet utgiftsbehov under landsgjennomsnittet, og </w:t>
      </w:r>
      <w:r w:rsidR="001A4AF1" w:rsidRPr="004C55EC">
        <w:t>disse fylkeskommunene får derfor et trekk i innbygger</w:t>
      </w:r>
      <w:r w:rsidR="00862CE3" w:rsidRPr="004C55EC">
        <w:t xml:space="preserve">tilskuddet gjennom utgiftsutjevningen. </w:t>
      </w:r>
      <w:r w:rsidR="00E20597" w:rsidRPr="004C55EC">
        <w:t xml:space="preserve">Møre og Romsdal, Nordland og Troms og Finnmark har </w:t>
      </w:r>
      <w:r w:rsidR="00F46523" w:rsidRPr="004C55EC">
        <w:t>et beregnet utgiftsbehov godt over landsgjennomsnittet, og får derfor et tillegg.</w:t>
      </w:r>
    </w:p>
    <w:p w14:paraId="2E11B683" w14:textId="3E1F5881" w:rsidR="001D66F6" w:rsidRPr="004C55EC" w:rsidRDefault="00AD15EA" w:rsidP="004C55EC">
      <w:r>
        <w:rPr>
          <w:noProof/>
        </w:rPr>
        <w:drawing>
          <wp:inline distT="0" distB="0" distL="0" distR="0" wp14:anchorId="37C6A676" wp14:editId="5F3139DA">
            <wp:extent cx="5419725" cy="2908300"/>
            <wp:effectExtent l="0" t="0" r="9525" b="6350"/>
            <wp:docPr id="22" name="Bilde 22" descr="Diagram. Innbyggertilskudd i 2022 i kroner per innby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Diagram. Innbyggertilskudd i 2022 i kroner per innbygg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2908300"/>
                    </a:xfrm>
                    <a:prstGeom prst="rect">
                      <a:avLst/>
                    </a:prstGeom>
                    <a:noFill/>
                  </pic:spPr>
                </pic:pic>
              </a:graphicData>
            </a:graphic>
          </wp:inline>
        </w:drawing>
      </w:r>
    </w:p>
    <w:p w14:paraId="08A58C49" w14:textId="77777777" w:rsidR="004C55EC" w:rsidRPr="004C55EC" w:rsidRDefault="001D66F6" w:rsidP="004C55EC">
      <w:pPr>
        <w:pStyle w:val="avsnitt-undertittel"/>
      </w:pPr>
      <w:r w:rsidRPr="004C55EC">
        <w:t xml:space="preserve">Figur </w:t>
      </w:r>
      <w:r w:rsidR="00456F0B">
        <w:fldChar w:fldCharType="begin"/>
      </w:r>
      <w:r w:rsidR="00456F0B">
        <w:instrText xml:space="preserve"> SEQ </w:instrText>
      </w:r>
      <w:r w:rsidR="00456F0B">
        <w:instrText xml:space="preserve">Figur \* ARABIC </w:instrText>
      </w:r>
      <w:r w:rsidR="00456F0B">
        <w:fldChar w:fldCharType="separate"/>
      </w:r>
      <w:r w:rsidR="00FC617C" w:rsidRPr="004C55EC">
        <w:t>3</w:t>
      </w:r>
      <w:r w:rsidR="00456F0B">
        <w:fldChar w:fldCharType="end"/>
      </w:r>
      <w:r w:rsidRPr="004C55EC">
        <w:t xml:space="preserve"> Innbyggertilskudd </w:t>
      </w:r>
      <w:r w:rsidR="00287141" w:rsidRPr="004C55EC">
        <w:t xml:space="preserve">i </w:t>
      </w:r>
      <w:r w:rsidRPr="004C55EC">
        <w:t>2022</w:t>
      </w:r>
      <w:r w:rsidR="00287141" w:rsidRPr="004C55EC">
        <w:t xml:space="preserve"> </w:t>
      </w:r>
      <w:r w:rsidRPr="004C55EC">
        <w:t>i kroner per innbygger</w:t>
      </w:r>
      <w:r w:rsidR="00287141" w:rsidRPr="004C55EC">
        <w:t xml:space="preserve">. </w:t>
      </w:r>
      <w:r w:rsidR="004D67E3" w:rsidRPr="004C55EC">
        <w:t>Svart</w:t>
      </w:r>
      <w:r w:rsidR="00287141" w:rsidRPr="004C55EC">
        <w:t xml:space="preserve"> linje viser tilskudd før utjevning, mens søylene viser tilskuddet etter utgiftsutjevning.</w:t>
      </w:r>
    </w:p>
    <w:p w14:paraId="27BDD3A3" w14:textId="77777777" w:rsidR="004C55EC" w:rsidRPr="004C55EC" w:rsidRDefault="005C443B" w:rsidP="004C55EC">
      <w:pPr>
        <w:pStyle w:val="UnOverskrift4"/>
      </w:pPr>
      <w:r w:rsidRPr="004C55EC">
        <w:rPr>
          <w:rFonts w:eastAsiaTheme="majorEastAsia"/>
        </w:rPr>
        <w:t>Korreksjonsordningen for elever i statlige og private skoler</w:t>
      </w:r>
    </w:p>
    <w:p w14:paraId="6E62E800" w14:textId="25CF9618" w:rsidR="004C55EC" w:rsidRPr="004C55EC" w:rsidRDefault="00D67528" w:rsidP="004C55EC">
      <w:r w:rsidRPr="004C55EC">
        <w:t xml:space="preserve">Private skoler blir finansiert gjennom statlige </w:t>
      </w:r>
      <w:r w:rsidR="00034A26" w:rsidRPr="004C55EC">
        <w:t>tilskudd</w:t>
      </w:r>
      <w:r w:rsidRPr="004C55EC">
        <w:t xml:space="preserve"> og egenbetaling fra elevene, mens fylkeskommunale skoler finansieres gjennom de frie inntektene til fylkeskommunene. Når en elev </w:t>
      </w:r>
      <w:r w:rsidR="00EF621F" w:rsidRPr="004C55EC">
        <w:t>i et fylke velger en privat ell</w:t>
      </w:r>
      <w:r w:rsidR="00AE20DA" w:rsidRPr="004C55EC">
        <w:t>e</w:t>
      </w:r>
      <w:r w:rsidR="00EF621F" w:rsidRPr="004C55EC">
        <w:t>r statlig skole i st</w:t>
      </w:r>
      <w:r w:rsidR="00AE20DA" w:rsidRPr="004C55EC">
        <w:t>e</w:t>
      </w:r>
      <w:r w:rsidR="00EF621F" w:rsidRPr="004C55EC">
        <w:t xml:space="preserve">det for en fylkeskommunal skole, vil fylkeskommunens utgifter til denne eleven bli vesentlig redusert. </w:t>
      </w:r>
      <w:r w:rsidR="006317F7" w:rsidRPr="004C55EC">
        <w:t xml:space="preserve">Hvert år blir samlet rammetilskudd til fylkeskommunene på landsbasis korrigert for endringer i </w:t>
      </w:r>
      <w:r w:rsidR="000417E5" w:rsidRPr="004C55EC">
        <w:t xml:space="preserve">antallet </w:t>
      </w:r>
      <w:r w:rsidR="006317F7" w:rsidRPr="004C55EC">
        <w:t>elever</w:t>
      </w:r>
      <w:r w:rsidR="000417E5" w:rsidRPr="004C55EC">
        <w:t xml:space="preserve"> i private og statlige skoler (den såkalte trekkordningen). </w:t>
      </w:r>
      <w:r w:rsidR="007C0E38" w:rsidRPr="004C55EC">
        <w:t xml:space="preserve">Gjennom trekkordningen blir den samlede inntektsrammen til fylkeskommunene redusert med 80 prosent av gjennomsnittskostnadene for hver nye elev i </w:t>
      </w:r>
      <w:r w:rsidR="00AE20DA" w:rsidRPr="004C55EC">
        <w:t xml:space="preserve">privat </w:t>
      </w:r>
      <w:r w:rsidR="007C0E38" w:rsidRPr="004C55EC">
        <w:t xml:space="preserve">eller statlig </w:t>
      </w:r>
      <w:r w:rsidR="00AE20DA" w:rsidRPr="004C55EC">
        <w:t>videregående opplæring.</w:t>
      </w:r>
    </w:p>
    <w:p w14:paraId="23CC7B16" w14:textId="77777777" w:rsidR="004C55EC" w:rsidRPr="004C55EC" w:rsidRDefault="00D25955" w:rsidP="004C55EC">
      <w:r w:rsidRPr="004C55EC">
        <w:lastRenderedPageBreak/>
        <w:t xml:space="preserve">I tillegg til trekkordningen blir det gjort enn omfordeling mellom fylkeskommunene (den såkalte korreksjonsordningen), der innbyggertilskuddet </w:t>
      </w:r>
      <w:r w:rsidR="00096547" w:rsidRPr="004C55EC">
        <w:t>b</w:t>
      </w:r>
      <w:r w:rsidRPr="004C55EC">
        <w:t xml:space="preserve">lir omfordelt ut fra antall elever i statlige og private skoler i hver enkelt fylkeskommunene. </w:t>
      </w:r>
      <w:r w:rsidR="005C5B22" w:rsidRPr="004C55EC">
        <w:t xml:space="preserve">I korreksjonsordningen får fylkeskommunene et trekk i innbyggertilskuddene for </w:t>
      </w:r>
      <w:r w:rsidR="002B2D4E" w:rsidRPr="004C55EC">
        <w:t xml:space="preserve">elever bosatt i fylket som går på statlige og private skoler. </w:t>
      </w:r>
      <w:r w:rsidR="005C443B" w:rsidRPr="004C55EC">
        <w:t>Det som trekkes inn fra disse fordeles deretter ut igjen til alle fylkeskommuner etter samlet kostnadsnøkkel. Korreksjonsordningen er dermed en ren omfordelingsordning mellom fylkeskommunene.</w:t>
      </w:r>
    </w:p>
    <w:p w14:paraId="2C84E552" w14:textId="77777777" w:rsidR="004C55EC" w:rsidRPr="004C55EC" w:rsidRDefault="00DA4FC3" w:rsidP="004C55EC">
      <w:pPr>
        <w:pStyle w:val="UnOverskrift4"/>
      </w:pPr>
      <w:r w:rsidRPr="004C55EC">
        <w:t>Overgangsordninger</w:t>
      </w:r>
    </w:p>
    <w:p w14:paraId="183554F1" w14:textId="77777777" w:rsidR="004C55EC" w:rsidRPr="004C55EC" w:rsidRDefault="00E17A75" w:rsidP="004C55EC">
      <w:r w:rsidRPr="004C55EC">
        <w:t xml:space="preserve">Fordelingsvirkninger av systemendringer i inntektssystemet fases </w:t>
      </w:r>
      <w:r w:rsidR="00040B28" w:rsidRPr="004C55EC">
        <w:t xml:space="preserve">ofte gradvis inn gjennom en overgangsordning. </w:t>
      </w:r>
      <w:r w:rsidR="00E91688" w:rsidRPr="004C55EC">
        <w:t xml:space="preserve">For fylkeskommunene har </w:t>
      </w:r>
      <w:r w:rsidR="00222227" w:rsidRPr="004C55EC">
        <w:t>dette i</w:t>
      </w:r>
      <w:r w:rsidR="00704FA5" w:rsidRPr="004C55EC">
        <w:t xml:space="preserve"> praksis skje</w:t>
      </w:r>
      <w:r w:rsidR="00CE0BBD" w:rsidRPr="004C55EC">
        <w:t>dd</w:t>
      </w:r>
      <w:r w:rsidR="00704FA5" w:rsidRPr="004C55EC">
        <w:t xml:space="preserve"> gjennom et tillegg eller trekk i innbyggertilskuddet, som vises i tabell B i Grønt hefte.</w:t>
      </w:r>
      <w:r w:rsidR="00040B28" w:rsidRPr="004C55EC">
        <w:t xml:space="preserve"> Innretningen på overgangsordningen har variert over tid og mellom ulike saker.</w:t>
      </w:r>
    </w:p>
    <w:p w14:paraId="39DB0677" w14:textId="015E42CD" w:rsidR="00395BA6" w:rsidRPr="004C55EC" w:rsidRDefault="00395BA6" w:rsidP="004C55EC">
      <w:pPr>
        <w:pStyle w:val="UnOverskrift4"/>
      </w:pPr>
      <w:r w:rsidRPr="004C55EC">
        <w:t>Saker med særskilt fordeling – tabell C</w:t>
      </w:r>
    </w:p>
    <w:p w14:paraId="4AE325FD" w14:textId="77777777" w:rsidR="004C55EC" w:rsidRPr="004C55EC" w:rsidRDefault="00395BA6" w:rsidP="004C55EC">
      <w:r w:rsidRPr="004C55EC">
        <w:t xml:space="preserve">Innenfor innbyggertilskuddet finnes det midler som ikke blir fordelt etter de ordinære kriteriene i inntektssystemet, men </w:t>
      </w:r>
      <w:r w:rsidR="00A23EF5" w:rsidRPr="004C55EC">
        <w:t xml:space="preserve">som </w:t>
      </w:r>
      <w:r w:rsidRPr="004C55EC">
        <w:t>blir gitt en særskilt fordeling.</w:t>
      </w:r>
      <w:r w:rsidRPr="004C55EC">
        <w:rPr>
          <w:rStyle w:val="Fotnotereferanse"/>
        </w:rPr>
        <w:footnoteReference w:id="22"/>
      </w:r>
      <w:r w:rsidRPr="004C55EC">
        <w:t xml:space="preserve"> Dette </w:t>
      </w:r>
      <w:r w:rsidR="0032191F" w:rsidRPr="004C55EC">
        <w:t xml:space="preserve">skal i utgangspunktet gjelde </w:t>
      </w:r>
      <w:r w:rsidRPr="004C55EC">
        <w:t>oppgaver som kun et fåtall fylkeskommuner har,</w:t>
      </w:r>
      <w:r w:rsidR="001C4830" w:rsidRPr="004C55EC">
        <w:t xml:space="preserve"> midler som bare blir bevilget i en kortere periode eller midler som fordeles særskilt i påvente </w:t>
      </w:r>
      <w:r w:rsidR="00031E93" w:rsidRPr="004C55EC">
        <w:t>av endringer i kostnadsnøklene</w:t>
      </w:r>
      <w:r w:rsidRPr="004C55EC">
        <w:t>. Særskilt fordeling skal i utgangspunktet være en midlertidig løsning.</w:t>
      </w:r>
    </w:p>
    <w:p w14:paraId="1E69649B" w14:textId="6403C722" w:rsidR="004C55EC" w:rsidRPr="004C55EC" w:rsidRDefault="00395BA6" w:rsidP="004C55EC">
      <w:r w:rsidRPr="004C55EC">
        <w:t xml:space="preserve">I 2022 </w:t>
      </w:r>
      <w:r w:rsidR="00C870E9" w:rsidRPr="004C55EC">
        <w:t xml:space="preserve">fordeles om </w:t>
      </w:r>
      <w:r w:rsidRPr="004C55EC">
        <w:t>lag 4,</w:t>
      </w:r>
      <w:r w:rsidR="004C55EC" w:rsidRPr="004C55EC">
        <w:t>6 mrd.</w:t>
      </w:r>
      <w:r w:rsidRPr="004C55EC">
        <w:t xml:space="preserve"> kroner </w:t>
      </w:r>
      <w:r w:rsidR="00C870E9" w:rsidRPr="004C55EC">
        <w:t xml:space="preserve">gjennom tabell C for </w:t>
      </w:r>
      <w:r w:rsidRPr="004C55EC">
        <w:t>fylkeskommunene</w:t>
      </w:r>
      <w:r w:rsidR="00DE485A" w:rsidRPr="004C55EC">
        <w:t xml:space="preserve">, og av dette er </w:t>
      </w:r>
      <w:r w:rsidRPr="004C55EC">
        <w:t xml:space="preserve">den største delen </w:t>
      </w:r>
      <w:r w:rsidR="00DE485A" w:rsidRPr="004C55EC">
        <w:t>knyttet til ulike veisaker</w:t>
      </w:r>
      <w:r w:rsidRPr="004C55EC">
        <w:t>: opprusting og fornying av fylkesveiene (1,</w:t>
      </w:r>
      <w:r w:rsidR="004C55EC" w:rsidRPr="004C55EC">
        <w:t>6 mrd.</w:t>
      </w:r>
      <w:r w:rsidRPr="004C55EC">
        <w:t xml:space="preserve"> kroner), ras- og skredsikring av fylkesveiene (83</w:t>
      </w:r>
      <w:r w:rsidR="004C55EC" w:rsidRPr="004C55EC">
        <w:t>8 mill.</w:t>
      </w:r>
      <w:r w:rsidRPr="004C55EC">
        <w:t xml:space="preserve"> kroner) og kompensasjon for tunnelsikkerhetsforskriften (55</w:t>
      </w:r>
      <w:r w:rsidR="004C55EC" w:rsidRPr="004C55EC">
        <w:t>9 mill.</w:t>
      </w:r>
      <w:r w:rsidRPr="004C55EC">
        <w:t xml:space="preserve"> kroner).</w:t>
      </w:r>
    </w:p>
    <w:p w14:paraId="5C43F6A0" w14:textId="07352F6F" w:rsidR="00390F33" w:rsidRPr="004C55EC" w:rsidRDefault="00390F33" w:rsidP="004C55EC">
      <w:pPr>
        <w:pStyle w:val="Overskrift3"/>
      </w:pPr>
      <w:bookmarkStart w:id="23" w:name="_Toc120789390"/>
      <w:r w:rsidRPr="004C55EC">
        <w:t>Regionalpolitiske tilskudd</w:t>
      </w:r>
      <w:bookmarkEnd w:id="23"/>
    </w:p>
    <w:p w14:paraId="247ABF2A" w14:textId="77777777" w:rsidR="004C55EC" w:rsidRPr="004C55EC" w:rsidRDefault="00AC1594" w:rsidP="004C55EC">
      <w:r w:rsidRPr="004C55EC">
        <w:t xml:space="preserve">Fylkeskommunene i Nordland, Troms og Finnmark har siden 1994 </w:t>
      </w:r>
      <w:r w:rsidR="00363236" w:rsidRPr="004C55EC">
        <w:t xml:space="preserve">mottatt </w:t>
      </w:r>
      <w:r w:rsidRPr="004C55EC">
        <w:t xml:space="preserve">et eget Nord-Norgetilskudd. Tilskuddet gis med en sats per innbygger, med høyest sats i </w:t>
      </w:r>
      <w:r w:rsidR="00E21EF0" w:rsidRPr="004C55EC">
        <w:t xml:space="preserve">Troms og </w:t>
      </w:r>
      <w:r w:rsidRPr="004C55EC">
        <w:t>Finnmark og lavest sats i Nordland</w:t>
      </w:r>
      <w:r w:rsidRPr="004C55EC" w:rsidDel="00262B8D">
        <w:t>.</w:t>
      </w:r>
      <w:r w:rsidRPr="004C55EC" w:rsidDel="00E21EF0">
        <w:t xml:space="preserve"> </w:t>
      </w:r>
      <w:r w:rsidRPr="004C55EC">
        <w:t>Tilskuddet utgjør 8 prosent av rammetilskuddet til Nordland og 1</w:t>
      </w:r>
      <w:r w:rsidR="006E4D10" w:rsidRPr="004C55EC">
        <w:t>1</w:t>
      </w:r>
      <w:r w:rsidRPr="004C55EC">
        <w:t xml:space="preserve"> prosent av rammetilskuddet til Troms og Finnmark</w:t>
      </w:r>
      <w:r w:rsidR="00363236" w:rsidRPr="004C55EC">
        <w:t xml:space="preserve"> i 2022</w:t>
      </w:r>
      <w:r w:rsidRPr="004C55EC">
        <w:t>.</w:t>
      </w:r>
    </w:p>
    <w:p w14:paraId="3CAA7A07" w14:textId="2864220B" w:rsidR="003065BF" w:rsidRPr="004C55EC" w:rsidRDefault="003065BF" w:rsidP="004C55EC">
      <w:pPr>
        <w:pStyle w:val="Overskrift3"/>
      </w:pPr>
      <w:bookmarkStart w:id="24" w:name="_Toc120789391"/>
      <w:r w:rsidRPr="004C55EC">
        <w:lastRenderedPageBreak/>
        <w:t>Skjønnstilskudd</w:t>
      </w:r>
      <w:bookmarkEnd w:id="24"/>
    </w:p>
    <w:p w14:paraId="13AA2BF5" w14:textId="77777777" w:rsidR="004C55EC" w:rsidRPr="004C55EC" w:rsidRDefault="003065BF" w:rsidP="004C55EC">
      <w:r w:rsidRPr="004C55EC">
        <w:t xml:space="preserve">Skjønnstilskuddet blir brukt til å kompensere fylkeskommunene for spesielle lokale forhold som ikke fanges opp i den faste delen av inntektssystemet. </w:t>
      </w:r>
      <w:r w:rsidR="00E72E4E" w:rsidRPr="004C55EC">
        <w:t>Departementet fordeler h</w:t>
      </w:r>
      <w:r w:rsidR="000543A5" w:rsidRPr="004C55EC">
        <w:t>oveddelen av skjønnstilskuddet mellom fylkeskommunene i statsbudsjettet. I tillegg holder departementet tilbake deler av skjønnstilskuddet til uforutsette hendelser i løpet av året.</w:t>
      </w:r>
    </w:p>
    <w:p w14:paraId="79AC4F78" w14:textId="77777777" w:rsidR="004C55EC" w:rsidRPr="004C55EC" w:rsidRDefault="00410694" w:rsidP="004C55EC">
      <w:r w:rsidRPr="004C55EC">
        <w:t xml:space="preserve">I 2022 er </w:t>
      </w:r>
      <w:r w:rsidR="00242460" w:rsidRPr="004C55EC">
        <w:t>det</w:t>
      </w:r>
      <w:r w:rsidR="002111F0" w:rsidRPr="004C55EC">
        <w:t xml:space="preserve"> også </w:t>
      </w:r>
      <w:r w:rsidR="00242460" w:rsidRPr="004C55EC">
        <w:t xml:space="preserve">bevilget midler over skjønnstilskuddet for å kompensere fylkeskommunene for inntektsbortfall </w:t>
      </w:r>
      <w:r w:rsidR="00EE62B7" w:rsidRPr="004C55EC">
        <w:t>innen kollektivtransporten som følge av pandemien.</w:t>
      </w:r>
    </w:p>
    <w:p w14:paraId="0B908B8D" w14:textId="77777777" w:rsidR="004C55EC" w:rsidRPr="004C55EC" w:rsidRDefault="00942A3B" w:rsidP="004C55EC">
      <w:pPr>
        <w:pStyle w:val="Overskrift1"/>
      </w:pPr>
      <w:bookmarkStart w:id="25" w:name="_Toc120789392"/>
      <w:r w:rsidRPr="004C55EC">
        <w:t>Kostnadsnøkkelen i inntektssystemet</w:t>
      </w:r>
      <w:bookmarkEnd w:id="25"/>
    </w:p>
    <w:p w14:paraId="7A707DEE" w14:textId="77777777" w:rsidR="004C55EC" w:rsidRPr="004C55EC" w:rsidRDefault="00942A3B" w:rsidP="004C55EC">
      <w:r w:rsidRPr="004C55EC">
        <w:t xml:space="preserve">Dette kapittelet presenterer utvalgets analyser og vurderinger av </w:t>
      </w:r>
      <w:r w:rsidR="001178CC" w:rsidRPr="004C55EC">
        <w:t>del</w:t>
      </w:r>
      <w:r w:rsidRPr="004C55EC">
        <w:t>kostnadsnøklene i inntektssystemet</w:t>
      </w:r>
      <w:r w:rsidR="00640306" w:rsidRPr="004C55EC">
        <w:t xml:space="preserve">. Utvalget presenterer også et </w:t>
      </w:r>
      <w:r w:rsidRPr="004C55EC">
        <w:t>forslag til ny</w:t>
      </w:r>
      <w:r w:rsidR="00C825A2" w:rsidRPr="004C55EC">
        <w:t>e</w:t>
      </w:r>
      <w:r w:rsidRPr="004C55EC">
        <w:t xml:space="preserve"> </w:t>
      </w:r>
      <w:r w:rsidR="0070541C" w:rsidRPr="004C55EC">
        <w:t>del</w:t>
      </w:r>
      <w:r w:rsidR="00640306" w:rsidRPr="004C55EC">
        <w:t>kostnads</w:t>
      </w:r>
      <w:r w:rsidR="00C825A2" w:rsidRPr="004C55EC">
        <w:t>nøkler</w:t>
      </w:r>
      <w:r w:rsidRPr="004C55EC">
        <w:t>. I kapittel 4.1 går vi først gjennom analyseopplegg og metode, og kommenterer noen generelle problemstillinger knyttet til metodevalg og datagrunnlag.</w:t>
      </w:r>
      <w:r w:rsidR="009D4219" w:rsidRPr="004C55EC">
        <w:t xml:space="preserve"> </w:t>
      </w:r>
      <w:r w:rsidR="00BF6F3F" w:rsidRPr="004C55EC">
        <w:t xml:space="preserve">I kapittel 4.2 ser vi nærmere på hvordan kapitalkostnader bør behandles i analysene og </w:t>
      </w:r>
      <w:r w:rsidR="00F44D2C" w:rsidRPr="004C55EC">
        <w:t xml:space="preserve">i </w:t>
      </w:r>
      <w:r w:rsidR="00BF6F3F" w:rsidRPr="004C55EC">
        <w:t>utgiftsutjevningen.</w:t>
      </w:r>
    </w:p>
    <w:p w14:paraId="24706995" w14:textId="43464922" w:rsidR="00942A3B" w:rsidRPr="004C55EC" w:rsidRDefault="00BF6F3F" w:rsidP="004C55EC">
      <w:r w:rsidRPr="004C55EC">
        <w:t xml:space="preserve">Deretter </w:t>
      </w:r>
      <w:r w:rsidR="000367C5" w:rsidRPr="004C55EC">
        <w:t xml:space="preserve">går vi over til de </w:t>
      </w:r>
      <w:r w:rsidR="001A7035" w:rsidRPr="004C55EC">
        <w:t xml:space="preserve">ulike delkostnadsnøklene i inntektssystemet. </w:t>
      </w:r>
      <w:r w:rsidR="005E0DB1" w:rsidRPr="004C55EC">
        <w:t>Vi</w:t>
      </w:r>
      <w:r w:rsidR="001A7035" w:rsidRPr="004C55EC">
        <w:t xml:space="preserve"> vurderer før</w:t>
      </w:r>
      <w:r w:rsidR="003D734D" w:rsidRPr="004C55EC">
        <w:t>s</w:t>
      </w:r>
      <w:r w:rsidR="001A7035" w:rsidRPr="004C55EC">
        <w:t xml:space="preserve">t om </w:t>
      </w:r>
      <w:r w:rsidR="00942A3B" w:rsidRPr="004C55EC">
        <w:t>det er andre fylkeskommunale tjenester som bør omfattes av utgiftsutjevningen, enn de som inngår i dagens nøkkel (kap. 4.</w:t>
      </w:r>
      <w:r w:rsidR="009D4219" w:rsidRPr="004C55EC">
        <w:t>3</w:t>
      </w:r>
      <w:r w:rsidR="00942A3B" w:rsidRPr="004C55EC">
        <w:t>)</w:t>
      </w:r>
      <w:r w:rsidR="00FB29CA" w:rsidRPr="004C55EC">
        <w:t>.</w:t>
      </w:r>
      <w:r w:rsidR="00942A3B" w:rsidRPr="004C55EC">
        <w:t xml:space="preserve"> </w:t>
      </w:r>
      <w:r w:rsidR="003D734D" w:rsidRPr="004C55EC">
        <w:t xml:space="preserve">Så </w:t>
      </w:r>
      <w:r w:rsidR="00942A3B" w:rsidRPr="004C55EC">
        <w:t>går vi gjennom hver enkelt delkostnadsnøkkel og presenterer utvalgets forslag til nye nøkler (kap. 4.</w:t>
      </w:r>
      <w:r w:rsidR="009D4219" w:rsidRPr="004C55EC">
        <w:t>4</w:t>
      </w:r>
      <w:r w:rsidR="00942A3B" w:rsidRPr="004C55EC">
        <w:t xml:space="preserve"> til 4.</w:t>
      </w:r>
      <w:r w:rsidR="009D4219" w:rsidRPr="004C55EC">
        <w:t>8</w:t>
      </w:r>
      <w:r w:rsidR="00942A3B" w:rsidRPr="004C55EC">
        <w:t xml:space="preserve">). </w:t>
      </w:r>
      <w:r w:rsidR="00F43BC0" w:rsidRPr="004C55EC">
        <w:t>I kap</w:t>
      </w:r>
      <w:r w:rsidR="00B53DB2" w:rsidRPr="004C55EC">
        <w:t>ittel 4.</w:t>
      </w:r>
      <w:r w:rsidR="009D4219" w:rsidRPr="004C55EC">
        <w:t>9</w:t>
      </w:r>
      <w:r w:rsidR="00B53DB2" w:rsidRPr="004C55EC">
        <w:t xml:space="preserve"> </w:t>
      </w:r>
      <w:r w:rsidR="00942A3B" w:rsidRPr="004C55EC">
        <w:t xml:space="preserve">presenteres utvalgets forslag til </w:t>
      </w:r>
      <w:r w:rsidR="000B7299" w:rsidRPr="004C55EC">
        <w:t xml:space="preserve">ny </w:t>
      </w:r>
      <w:r w:rsidR="00942A3B" w:rsidRPr="004C55EC">
        <w:t>samlet kostnadsnøkkel.</w:t>
      </w:r>
    </w:p>
    <w:p w14:paraId="078F3633" w14:textId="1C222FC5" w:rsidR="00942A3B" w:rsidRPr="004C55EC" w:rsidRDefault="00942A3B" w:rsidP="004C55EC">
      <w:r w:rsidRPr="004C55EC">
        <w:t xml:space="preserve">Utvalget har lagt de overordnede prinsippene i mandatet til grunn </w:t>
      </w:r>
      <w:r w:rsidR="00EF548C" w:rsidRPr="004C55EC">
        <w:t xml:space="preserve">for </w:t>
      </w:r>
      <w:r w:rsidR="008A1868" w:rsidRPr="004C55EC">
        <w:t>arbeidet</w:t>
      </w:r>
      <w:r w:rsidRPr="004C55EC">
        <w:t>:</w:t>
      </w:r>
    </w:p>
    <w:p w14:paraId="27718982" w14:textId="77777777" w:rsidR="004C55EC" w:rsidRPr="004C55EC" w:rsidRDefault="00942A3B" w:rsidP="004C55EC">
      <w:pPr>
        <w:pStyle w:val="Liste"/>
      </w:pPr>
      <w:r w:rsidRPr="004C55EC">
        <w:t>Fylkeskommunene skal i prinsippet få full kompensasjon for ufrivillige variasjoner i utgiftsbehovet</w:t>
      </w:r>
      <w:r w:rsidR="003D68DF" w:rsidRPr="004C55EC">
        <w:t xml:space="preserve"> gjennom kostnadsnøkkelen</w:t>
      </w:r>
      <w:r w:rsidRPr="004C55EC">
        <w:t>.</w:t>
      </w:r>
    </w:p>
    <w:p w14:paraId="6B06F393" w14:textId="489C18D5" w:rsidR="00942A3B" w:rsidRPr="004C55EC" w:rsidRDefault="00942A3B" w:rsidP="004C55EC">
      <w:pPr>
        <w:pStyle w:val="Liste"/>
      </w:pPr>
      <w:r w:rsidRPr="004C55EC">
        <w:t>Kriteriene i kostnadsnøkkelen skal i størst mulig grad være objektive, basert på offisiell statistikk og mulige å oppdatere jevnlig. Utgiftsutjevningen skal ikke være et insentiv- eller refusjonssystem.</w:t>
      </w:r>
    </w:p>
    <w:p w14:paraId="04BB4C96" w14:textId="34FDD581" w:rsidR="00942A3B" w:rsidRPr="004C55EC" w:rsidRDefault="00942A3B" w:rsidP="004C55EC">
      <w:pPr>
        <w:pStyle w:val="Liste"/>
      </w:pPr>
      <w:r w:rsidRPr="004C55EC">
        <w:t>Forslaget til ny</w:t>
      </w:r>
      <w:r w:rsidR="009C3C72" w:rsidRPr="004C55EC">
        <w:t>e</w:t>
      </w:r>
      <w:r w:rsidRPr="004C55EC">
        <w:t xml:space="preserve"> </w:t>
      </w:r>
      <w:r w:rsidR="00993C0C" w:rsidRPr="004C55EC">
        <w:t>del</w:t>
      </w:r>
      <w:r w:rsidRPr="004C55EC">
        <w:t>kostnadsnøk</w:t>
      </w:r>
      <w:r w:rsidR="009C3C72" w:rsidRPr="004C55EC">
        <w:t xml:space="preserve">ler bør vurderes ut fra hvordan de </w:t>
      </w:r>
      <w:r w:rsidRPr="004C55EC">
        <w:t>vil fungere på den nye fylkesinndelingen som trer i kraft fra 2024.</w:t>
      </w:r>
    </w:p>
    <w:p w14:paraId="2075C579" w14:textId="6A049D0D" w:rsidR="00942A3B" w:rsidRPr="004C55EC" w:rsidRDefault="00942A3B" w:rsidP="004C55EC">
      <w:pPr>
        <w:pStyle w:val="Overskrift2"/>
      </w:pPr>
      <w:bookmarkStart w:id="26" w:name="_Toc120789393"/>
      <w:r w:rsidRPr="004C55EC">
        <w:t>Analyseopplegg og metode</w:t>
      </w:r>
      <w:bookmarkEnd w:id="26"/>
    </w:p>
    <w:p w14:paraId="41460BE9" w14:textId="77777777" w:rsidR="004C55EC" w:rsidRPr="004C55EC" w:rsidRDefault="00942A3B" w:rsidP="004C55EC">
      <w:r w:rsidRPr="004C55EC">
        <w:t xml:space="preserve">Kostnadsnøklene i inntektssystemet </w:t>
      </w:r>
      <w:r w:rsidR="00905055" w:rsidRPr="004C55EC">
        <w:t xml:space="preserve">er </w:t>
      </w:r>
      <w:r w:rsidRPr="004C55EC">
        <w:t>basert på faglige analyser. Målet med analysene er todelt: For det første brukes analysene til å identifisere</w:t>
      </w:r>
      <w:r w:rsidRPr="004C55EC">
        <w:rPr>
          <w:rStyle w:val="kursiv"/>
        </w:rPr>
        <w:t xml:space="preserve"> hvilke kriterier</w:t>
      </w:r>
      <w:r w:rsidRPr="004C55EC">
        <w:t xml:space="preserve"> som kan være egnet til å forklare variasjoner i utgiftsbehovet mellom fylkeskommunene innen en gitt </w:t>
      </w:r>
      <w:r w:rsidRPr="004C55EC">
        <w:lastRenderedPageBreak/>
        <w:t xml:space="preserve">sektor. For det andre brukes analysene til å tallfeste </w:t>
      </w:r>
      <w:r w:rsidRPr="004C55EC">
        <w:rPr>
          <w:rStyle w:val="kursiv"/>
        </w:rPr>
        <w:t>hvor stor vekt</w:t>
      </w:r>
      <w:r w:rsidRPr="004C55EC">
        <w:t xml:space="preserve"> hvert enkelt kriterium skal ha i kostnadsnøkkelen, altså hvor stor del av variasjonen mellom fylkeskommunene som kan forklares med det enkelte kriteriet.</w:t>
      </w:r>
    </w:p>
    <w:p w14:paraId="3F6709EF" w14:textId="77777777" w:rsidR="004C55EC" w:rsidRPr="004C55EC" w:rsidRDefault="00942A3B" w:rsidP="004C55EC">
      <w:r w:rsidRPr="004C55EC">
        <w:t>Det er krevende å utvikle et godt og robust analyseopplegg for kostnadsnøklene i inntektssystemet. Dette gjelder særlig i systemet for fylkeskommunene, siden få enheter (fylker) gi</w:t>
      </w:r>
      <w:r w:rsidR="001701BD" w:rsidRPr="004C55EC">
        <w:t>r</w:t>
      </w:r>
      <w:r w:rsidRPr="004C55EC">
        <w:t xml:space="preserve"> noen ekstra </w:t>
      </w:r>
      <w:r w:rsidR="009F7142" w:rsidRPr="004C55EC">
        <w:t xml:space="preserve">metodiske </w:t>
      </w:r>
      <w:r w:rsidRPr="004C55EC">
        <w:t>utfordringer. Det er derfor viktig å vurdere analyseresultatene kritisk, og å teste hvor pålitelige analysene er ved å bruke flere ulike metoder der det er mulig.</w:t>
      </w:r>
    </w:p>
    <w:p w14:paraId="4308DC0C" w14:textId="77777777" w:rsidR="004C55EC" w:rsidRPr="004C55EC" w:rsidRDefault="00942A3B" w:rsidP="004C55EC">
      <w:r w:rsidRPr="004C55EC">
        <w:t>Utvalget går i det følgende gjennom hvilke metoder som er brukt i analysene, og diskuterer deretter noen metodiske spørsmål det er særlig viktig å være oppmerksom på.</w:t>
      </w:r>
    </w:p>
    <w:p w14:paraId="40AA6D2E" w14:textId="77777777" w:rsidR="004C55EC" w:rsidRPr="004C55EC" w:rsidRDefault="00942A3B" w:rsidP="004C55EC">
      <w:pPr>
        <w:pStyle w:val="Overskrift3"/>
      </w:pPr>
      <w:bookmarkStart w:id="27" w:name="_Toc120789394"/>
      <w:r w:rsidRPr="004C55EC">
        <w:t>Metodiske tilnærminger</w:t>
      </w:r>
      <w:bookmarkEnd w:id="27"/>
    </w:p>
    <w:p w14:paraId="4C403D15" w14:textId="77777777" w:rsidR="004C55EC" w:rsidRPr="004C55EC" w:rsidRDefault="00942A3B" w:rsidP="004C55EC">
      <w:r w:rsidRPr="004C55EC">
        <w:t xml:space="preserve">Det blir ofte skilt mellom to hovedtilnærminger for å finne kriterier og bestemme vekter i kostnadsnøkkelen: normative og statistiske metoder. I tillegg brukes i noen </w:t>
      </w:r>
      <w:r w:rsidR="008344D7" w:rsidRPr="004C55EC">
        <w:t xml:space="preserve">tilfeller </w:t>
      </w:r>
      <w:r w:rsidRPr="004C55EC">
        <w:t xml:space="preserve">enklere beregninger av gjennomsnittskostnader, </w:t>
      </w:r>
      <w:r w:rsidR="0057295A" w:rsidRPr="004C55EC">
        <w:t xml:space="preserve">for eksempel </w:t>
      </w:r>
      <w:r w:rsidRPr="004C55EC">
        <w:t xml:space="preserve">gjennomsnittlig ressursbruk på ulike brukergrupper. Forskjellen mellom metodene er </w:t>
      </w:r>
      <w:r w:rsidR="00F27B2F" w:rsidRPr="004C55EC">
        <w:t xml:space="preserve">blant annet knyttet til </w:t>
      </w:r>
      <w:r w:rsidRPr="004C55EC">
        <w:t xml:space="preserve">hvilket informasjonsgrunnlag som benyttes. Normative modeller </w:t>
      </w:r>
      <w:r w:rsidR="006D6CA3" w:rsidRPr="004C55EC">
        <w:t>beregner</w:t>
      </w:r>
      <w:r w:rsidRPr="004C55EC">
        <w:t xml:space="preserve"> kriterier basert på normer for tjenestetilbudet</w:t>
      </w:r>
      <w:r w:rsidR="008D457B" w:rsidRPr="004C55EC">
        <w:t>, mens s</w:t>
      </w:r>
      <w:r w:rsidRPr="004C55EC">
        <w:t>tatistiske modeller tar utgangspunkt i analyser av det faktiske tjenestetilbudet.</w:t>
      </w:r>
    </w:p>
    <w:p w14:paraId="1E63D3B7" w14:textId="77777777" w:rsidR="004C55EC" w:rsidRPr="004C55EC" w:rsidRDefault="00942A3B" w:rsidP="004C55EC">
      <w:r w:rsidRPr="004C55EC">
        <w:t>Hvilken tilnærming som er best egnet varierer mellom ulike sektorer. Valg av tilnærming er blant annet avhengig av om det finnes etablerte normer som kan brukes i en normativ modell, og om det foreligger data som kan brukes i en statistisk analyse.</w:t>
      </w:r>
    </w:p>
    <w:p w14:paraId="6D8B8860" w14:textId="77777777" w:rsidR="004C55EC" w:rsidRPr="004C55EC" w:rsidRDefault="00942A3B" w:rsidP="004C55EC">
      <w:r w:rsidRPr="004C55EC">
        <w:t xml:space="preserve">I avsnittene under går vi nærmere inn på de ulike </w:t>
      </w:r>
      <w:r w:rsidR="009C3EAA" w:rsidRPr="004C55EC">
        <w:t xml:space="preserve">metodene </w:t>
      </w:r>
      <w:r w:rsidRPr="004C55EC">
        <w:t>som er brukt til å fastsette kriterier og vekter i dagens kostnadsnøkkel.</w:t>
      </w:r>
    </w:p>
    <w:p w14:paraId="2087014F" w14:textId="76BDE1C7" w:rsidR="00942A3B" w:rsidRPr="004C55EC" w:rsidRDefault="00942A3B" w:rsidP="004C55EC">
      <w:pPr>
        <w:pStyle w:val="UnOverskrift4"/>
      </w:pPr>
      <w:r w:rsidRPr="004C55EC">
        <w:t>Normativ metode</w:t>
      </w:r>
    </w:p>
    <w:p w14:paraId="7FF8AF0C" w14:textId="77777777" w:rsidR="004C55EC" w:rsidRPr="004C55EC" w:rsidRDefault="00942A3B" w:rsidP="004C55EC">
      <w:r w:rsidRPr="004C55EC">
        <w:t>En normativ modell tar utgangspunkt i fastsatte normer og standarder og beregner deretter kostnaden ved å tilby samme nivå på tjenestene i alle fylkeskommuner. Dette forutsetter at det er fastsatt normer eller standarder for tjenestetilbudet, slik at alle fylkeskommuner kan behandles ut fra et felles referansegrunnlag. I tilfeller de</w:t>
      </w:r>
      <w:r w:rsidR="00BA6965" w:rsidRPr="004C55EC">
        <w:t>r</w:t>
      </w:r>
      <w:r w:rsidRPr="004C55EC">
        <w:t xml:space="preserve"> det ikke finnes slike normer og standarder i lov eller forskrift, kan det fastsettes egne normer som bare brukes til analyseformål.</w:t>
      </w:r>
    </w:p>
    <w:p w14:paraId="0C253BCD" w14:textId="1CFBB919" w:rsidR="00942A3B" w:rsidRPr="004C55EC" w:rsidRDefault="00942A3B" w:rsidP="004C55EC">
      <w:r w:rsidRPr="004C55EC">
        <w:t xml:space="preserve">Fylkeskommunene </w:t>
      </w:r>
      <w:r w:rsidR="00AE5A2D" w:rsidRPr="004C55EC">
        <w:t>skal</w:t>
      </w:r>
      <w:r w:rsidRPr="004C55EC">
        <w:t xml:space="preserve"> i en normativ modell </w:t>
      </w:r>
      <w:r w:rsidR="00AE5A2D" w:rsidRPr="004C55EC">
        <w:t xml:space="preserve">i prinsippet </w:t>
      </w:r>
      <w:r w:rsidRPr="004C55EC">
        <w:t xml:space="preserve">bli tildelt midler etter de samme forutsetningene, uavhengig av hvordan de har innrettet tilbudet. Hvis en </w:t>
      </w:r>
      <w:r w:rsidRPr="004C55EC">
        <w:lastRenderedPageBreak/>
        <w:t>fylkeskommune produserer dyrere enn det den fastlagte standarden gir rom for, må de</w:t>
      </w:r>
      <w:r w:rsidR="00E5615F" w:rsidRPr="004C55EC">
        <w:t>n</w:t>
      </w:r>
      <w:r w:rsidRPr="004C55EC">
        <w:t xml:space="preserve"> ta regningen</w:t>
      </w:r>
      <w:r w:rsidR="00E5615F" w:rsidRPr="004C55EC">
        <w:t xml:space="preserve"> selv</w:t>
      </w:r>
      <w:r w:rsidRPr="004C55EC">
        <w:t>. Kriterier basert på normative modeller brukes til å fordele en gitt ramme, på samme måte som kriterier basert på statistiske analyser. Det er derfor de relative forskjellene mellom fylkeskommunene som betyr noe, ikke nivået på kostnadene i den normative modellen.</w:t>
      </w:r>
    </w:p>
    <w:p w14:paraId="45F70C5E" w14:textId="77777777" w:rsidR="004C55EC" w:rsidRPr="004C55EC" w:rsidRDefault="00942A3B" w:rsidP="004C55EC">
      <w:r w:rsidRPr="004C55EC">
        <w:t xml:space="preserve">Normative modeller er et egnet alternativ på områder der det ikke foreligger data som kan brukes i statistiske analyser, eller der </w:t>
      </w:r>
      <w:r w:rsidR="0004738F" w:rsidRPr="004C55EC">
        <w:t xml:space="preserve">statistiske </w:t>
      </w:r>
      <w:r w:rsidRPr="004C55EC">
        <w:t xml:space="preserve">modeller av andre grunner ikke kan brukes. I dagens </w:t>
      </w:r>
      <w:r w:rsidR="00C17B01" w:rsidRPr="004C55EC">
        <w:t>inntektssystem</w:t>
      </w:r>
      <w:r w:rsidRPr="004C55EC">
        <w:t xml:space="preserve"> gjelder dette </w:t>
      </w:r>
      <w:r w:rsidR="00961333" w:rsidRPr="004C55EC">
        <w:t xml:space="preserve">kostnadsnøklene for </w:t>
      </w:r>
      <w:r w:rsidRPr="004C55EC">
        <w:t>fylkesvei og båt og ferje.</w:t>
      </w:r>
    </w:p>
    <w:p w14:paraId="3A80AF21" w14:textId="77777777" w:rsidR="004C55EC" w:rsidRPr="004C55EC" w:rsidRDefault="00E17EF2" w:rsidP="004C55EC">
      <w:r w:rsidRPr="004C55EC">
        <w:t xml:space="preserve">Det kan ofte være vanskelig å utforme </w:t>
      </w:r>
      <w:r w:rsidR="00936CC3" w:rsidRPr="004C55EC">
        <w:t xml:space="preserve">helt </w:t>
      </w:r>
      <w:r w:rsidRPr="004C55EC">
        <w:t>objektive kriterier med n</w:t>
      </w:r>
      <w:r w:rsidR="00942A3B" w:rsidRPr="004C55EC">
        <w:t xml:space="preserve">ormative </w:t>
      </w:r>
      <w:r w:rsidR="00B12EEE" w:rsidRPr="004C55EC">
        <w:t>metoder</w:t>
      </w:r>
      <w:r w:rsidR="00942A3B" w:rsidRPr="004C55EC">
        <w:t xml:space="preserve">. </w:t>
      </w:r>
      <w:r w:rsidR="00091C18" w:rsidRPr="004C55EC">
        <w:t xml:space="preserve">De </w:t>
      </w:r>
      <w:r w:rsidR="00942A3B" w:rsidRPr="004C55EC">
        <w:t xml:space="preserve">normative modellene </w:t>
      </w:r>
      <w:r w:rsidR="00091C18" w:rsidRPr="004C55EC">
        <w:t xml:space="preserve">som benyttes i dagens inntektssystem er </w:t>
      </w:r>
      <w:r w:rsidR="00942A3B" w:rsidRPr="004C55EC">
        <w:t>knyttet direkte til tjenesteproduksjonen</w:t>
      </w:r>
      <w:r w:rsidR="00936CC3" w:rsidRPr="004C55EC">
        <w:t>:</w:t>
      </w:r>
      <w:r w:rsidR="00E7105E" w:rsidRPr="004C55EC">
        <w:t xml:space="preserve"> Kriterie</w:t>
      </w:r>
      <w:r w:rsidR="00B9674B" w:rsidRPr="004C55EC">
        <w:t>t</w:t>
      </w:r>
      <w:r w:rsidR="00E7105E" w:rsidRPr="004C55EC">
        <w:t xml:space="preserve"> for </w:t>
      </w:r>
      <w:r w:rsidR="00711043" w:rsidRPr="004C55EC">
        <w:t xml:space="preserve">fylkesveiferjer og båtruter </w:t>
      </w:r>
      <w:r w:rsidR="00E7105E" w:rsidRPr="004C55EC">
        <w:t xml:space="preserve">er for eksempel beregnet </w:t>
      </w:r>
      <w:r w:rsidR="00942A3B" w:rsidRPr="004C55EC">
        <w:t xml:space="preserve">ut fra forhold ved </w:t>
      </w:r>
      <w:r w:rsidR="00711043" w:rsidRPr="004C55EC">
        <w:t>de ferjesambandene og båtrutene som er i drift i dag</w:t>
      </w:r>
      <w:r w:rsidR="00B9674B" w:rsidRPr="004C55EC">
        <w:t xml:space="preserve">. </w:t>
      </w:r>
      <w:r w:rsidR="00942A3B" w:rsidRPr="004C55EC">
        <w:t xml:space="preserve">Fylkeskommunene kan dermed påvirke kriterieverdien – og dermed hvor mye de får i rammetilskudd – ved å </w:t>
      </w:r>
      <w:r w:rsidR="002A05EB" w:rsidRPr="004C55EC">
        <w:t>etablere nye ferjesamband og båtruter, eller ved å gjøre endringer i de sambandene som er i drift</w:t>
      </w:r>
      <w:r w:rsidR="005A4B88" w:rsidRPr="004C55EC">
        <w:t xml:space="preserve">. </w:t>
      </w:r>
      <w:r w:rsidR="00942A3B" w:rsidRPr="004C55EC">
        <w:t>Dette strider mot grunnprinsippet i inntektssystemet om at kriteriene i kostnadsnøkkelen skal være mest mulig objektive.</w:t>
      </w:r>
    </w:p>
    <w:p w14:paraId="14584FD5" w14:textId="77777777" w:rsidR="004C55EC" w:rsidRPr="004C55EC" w:rsidRDefault="00942A3B" w:rsidP="004C55EC">
      <w:pPr>
        <w:pStyle w:val="UnOverskrift4"/>
      </w:pPr>
      <w:r w:rsidRPr="004C55EC">
        <w:t>Ressurskartlegging og gjennomsnittskostnader</w:t>
      </w:r>
    </w:p>
    <w:p w14:paraId="00BC744E" w14:textId="75CB53BC" w:rsidR="00942A3B" w:rsidRPr="004C55EC" w:rsidRDefault="00942A3B" w:rsidP="004C55EC">
      <w:r w:rsidRPr="004C55EC">
        <w:t>I noen tilfeller blir kriteriene i kostnadsnøkkelen også beregnet ut fra gjennomsnittlig ressursbruk eller kostnader til ulike brukergrupper eller tjenester. I dagens inntektssystem gjelder dette tannhelsenøkkelen og noen av kriteriene for videregående opplæring</w:t>
      </w:r>
      <w:r w:rsidR="00392588" w:rsidRPr="004C55EC">
        <w:t xml:space="preserve"> (kriteriene søkere til læreplass og </w:t>
      </w:r>
      <w:r w:rsidR="0086419C" w:rsidRPr="004C55EC">
        <w:t xml:space="preserve">søkere til </w:t>
      </w:r>
      <w:r w:rsidR="00D15D7C" w:rsidRPr="004C55EC">
        <w:t>høykostnads utdanningsprogrammer)</w:t>
      </w:r>
      <w:r w:rsidRPr="004C55EC">
        <w:t>. Ved å benytte tall for ressursinnsatsen knyttet til nærmere definerte brukergrupper eller utdanningsprogrammer, kan vi få et presist mål på gjennomsnittskostnade</w:t>
      </w:r>
      <w:r w:rsidR="00D15D7C" w:rsidRPr="004C55EC">
        <w:t>ne</w:t>
      </w:r>
      <w:r w:rsidRPr="004C55EC">
        <w:t xml:space="preserve"> knyttet til ulike grupper og tjenester. Disse gjennomsnittskostnadene kan igjen brukes til å fastsette vekten til kriteriene, f</w:t>
      </w:r>
      <w:r w:rsidR="00E361E8" w:rsidRPr="004C55EC">
        <w:t>or eksempel</w:t>
      </w:r>
      <w:r w:rsidRPr="004C55EC">
        <w:t xml:space="preserve"> antall innbyggere i de </w:t>
      </w:r>
      <w:r w:rsidR="00E361E8" w:rsidRPr="004C55EC">
        <w:t xml:space="preserve">prioriterte </w:t>
      </w:r>
      <w:r w:rsidRPr="004C55EC">
        <w:t>brukergruppene</w:t>
      </w:r>
      <w:r w:rsidR="00E361E8" w:rsidRPr="004C55EC">
        <w:t xml:space="preserve"> i tannhelsetjenesten</w:t>
      </w:r>
      <w:r w:rsidRPr="004C55EC">
        <w:t>.</w:t>
      </w:r>
    </w:p>
    <w:p w14:paraId="35DF1779" w14:textId="77777777" w:rsidR="004C55EC" w:rsidRPr="004C55EC" w:rsidRDefault="00942A3B" w:rsidP="004C55EC">
      <w:r w:rsidRPr="004C55EC">
        <w:t xml:space="preserve">En svakhet ved ressurskartlegginger er at de ikke fanger opp andre forhold som kan forklare variasjoner mellom fylkeskommunene. I mange tilfeller er det en samvariasjon mellom </w:t>
      </w:r>
      <w:r w:rsidR="00566609" w:rsidRPr="004C55EC">
        <w:t xml:space="preserve">ulike kostnadsdrivere, som </w:t>
      </w:r>
      <w:r w:rsidRPr="004C55EC">
        <w:t xml:space="preserve">andelen innbyggere i ulike aldersgrupper og strukturelle forhold som reiseavstander og bosettingsmønster. Det </w:t>
      </w:r>
      <w:r w:rsidR="003C6247" w:rsidRPr="004C55EC">
        <w:t xml:space="preserve">kan være </w:t>
      </w:r>
      <w:r w:rsidRPr="004C55EC">
        <w:t>vanskelig å fange opp samspillet mellom ulike kostnadsdrivere i rene gjennomsnittsberegninger</w:t>
      </w:r>
      <w:r w:rsidR="00A223F1" w:rsidRPr="004C55EC">
        <w:t>. Det kan igjen gjøre det vanskelig å isolere effekten</w:t>
      </w:r>
      <w:r w:rsidR="00A25AF6" w:rsidRPr="004C55EC">
        <w:t xml:space="preserve"> av</w:t>
      </w:r>
      <w:r w:rsidR="00A223F1" w:rsidRPr="004C55EC">
        <w:t xml:space="preserve"> </w:t>
      </w:r>
      <w:r w:rsidR="00D3077B" w:rsidRPr="004C55EC">
        <w:t>f</w:t>
      </w:r>
      <w:r w:rsidR="00223DAB" w:rsidRPr="004C55EC">
        <w:t xml:space="preserve">or eksempel </w:t>
      </w:r>
      <w:r w:rsidR="00A25AF6" w:rsidRPr="004C55EC">
        <w:t xml:space="preserve">andelen innbyggere i ulike brukergrupper, fra </w:t>
      </w:r>
      <w:r w:rsidR="00110AB1" w:rsidRPr="004C55EC">
        <w:t>andre forhold som også påvirker kostnadene.</w:t>
      </w:r>
    </w:p>
    <w:p w14:paraId="53C24352" w14:textId="1AFB4DA9" w:rsidR="00942A3B" w:rsidRPr="004C55EC" w:rsidRDefault="00942A3B" w:rsidP="004C55EC">
      <w:pPr>
        <w:pStyle w:val="UnOverskrift4"/>
      </w:pPr>
      <w:r w:rsidRPr="004C55EC">
        <w:lastRenderedPageBreak/>
        <w:t>Statistisk metode</w:t>
      </w:r>
    </w:p>
    <w:p w14:paraId="37D86186" w14:textId="77777777" w:rsidR="004C55EC" w:rsidRPr="004C55EC" w:rsidRDefault="00216D34" w:rsidP="004C55EC">
      <w:r w:rsidRPr="004C55EC">
        <w:t>S</w:t>
      </w:r>
      <w:r w:rsidR="00942A3B" w:rsidRPr="004C55EC">
        <w:t xml:space="preserve">tatistiske modeller </w:t>
      </w:r>
      <w:r w:rsidRPr="004C55EC">
        <w:t xml:space="preserve">tar utgangspunkt i </w:t>
      </w:r>
      <w:r w:rsidR="00942A3B" w:rsidRPr="004C55EC">
        <w:t>fylkeskommunene</w:t>
      </w:r>
      <w:r w:rsidRPr="004C55EC">
        <w:t>s faktiske utgifter til ulike tjeneste</w:t>
      </w:r>
      <w:r w:rsidR="00953FD9" w:rsidRPr="004C55EC">
        <w:t>r</w:t>
      </w:r>
      <w:r w:rsidRPr="004C55EC">
        <w:t xml:space="preserve">, og forsøker å </w:t>
      </w:r>
      <w:r w:rsidR="00426694" w:rsidRPr="004C55EC">
        <w:t xml:space="preserve">finne kriterier som kan forklare variasjonen mellom fylkeskommunene. </w:t>
      </w:r>
      <w:r w:rsidR="00942A3B" w:rsidRPr="004C55EC">
        <w:t>Dette er den vanligste metoden i inntektssystemet for kommunene, og er også brukt i flere av kostnadsnøklene i inntektssystemet for fylkeskommunene.</w:t>
      </w:r>
    </w:p>
    <w:p w14:paraId="4F9EEDFD" w14:textId="77777777" w:rsidR="004C55EC" w:rsidRPr="004C55EC" w:rsidRDefault="00942A3B" w:rsidP="004C55EC">
      <w:r w:rsidRPr="004C55EC">
        <w:t>De statistiske analysene gjøres vanligvis som regresjonsanalyser.</w:t>
      </w:r>
      <w:r w:rsidR="0072283A" w:rsidRPr="004C55EC">
        <w:rPr>
          <w:rStyle w:val="Fotnotereferanse"/>
        </w:rPr>
        <w:footnoteReference w:id="23"/>
      </w:r>
      <w:r w:rsidRPr="004C55EC">
        <w:t xml:space="preserve"> En regresjonsanalyse er en metode for å </w:t>
      </w:r>
      <w:r w:rsidR="00CC060C" w:rsidRPr="004C55EC">
        <w:t xml:space="preserve">undersøke sammenhengen mellom en </w:t>
      </w:r>
      <w:r w:rsidR="00CC060C" w:rsidRPr="004C55EC">
        <w:rPr>
          <w:rStyle w:val="kursiv"/>
        </w:rPr>
        <w:t xml:space="preserve">avhengig </w:t>
      </w:r>
      <w:r w:rsidR="00CC060C" w:rsidRPr="004C55EC">
        <w:t xml:space="preserve">variabel og </w:t>
      </w:r>
      <w:r w:rsidR="00A2165A" w:rsidRPr="004C55EC">
        <w:t>e</w:t>
      </w:r>
      <w:r w:rsidRPr="004C55EC">
        <w:t xml:space="preserve">n eller flere </w:t>
      </w:r>
      <w:r w:rsidRPr="004C55EC">
        <w:rPr>
          <w:rStyle w:val="kursiv"/>
        </w:rPr>
        <w:t>uavhengige</w:t>
      </w:r>
      <w:r w:rsidRPr="004C55EC">
        <w:t xml:space="preserve"> variabler. Den avhengige variabelen i utvalgets analyser er utgiftene til en bestemt tjeneste, målt i kroner per innbygger. De uavhengige variablene er forhold som kan forklare variasjonen i utgiftene, f</w:t>
      </w:r>
      <w:r w:rsidR="007A5614" w:rsidRPr="004C55EC">
        <w:t xml:space="preserve">or eksempel </w:t>
      </w:r>
      <w:r w:rsidRPr="004C55EC">
        <w:t>andelen innbyggere i ulike aldersgrupper</w:t>
      </w:r>
      <w:r w:rsidR="00FE3760" w:rsidRPr="004C55EC">
        <w:t>, indikatorer for sosioøkonomiske forhold</w:t>
      </w:r>
      <w:r w:rsidR="0049215F" w:rsidRPr="004C55EC">
        <w:t xml:space="preserve"> </w:t>
      </w:r>
      <w:r w:rsidR="00FE3760" w:rsidRPr="004C55EC">
        <w:t xml:space="preserve">og </w:t>
      </w:r>
      <w:r w:rsidR="0041118C" w:rsidRPr="004C55EC">
        <w:t xml:space="preserve">ulike mål på </w:t>
      </w:r>
      <w:r w:rsidR="0049215F" w:rsidRPr="004C55EC">
        <w:t xml:space="preserve">bosettingsmønster og </w:t>
      </w:r>
      <w:r w:rsidR="0041118C" w:rsidRPr="004C55EC">
        <w:t>a</w:t>
      </w:r>
      <w:r w:rsidR="0049215F" w:rsidRPr="004C55EC">
        <w:t>vstander.</w:t>
      </w:r>
    </w:p>
    <w:p w14:paraId="33E2BCAE" w14:textId="77777777" w:rsidR="004C55EC" w:rsidRPr="004C55EC" w:rsidRDefault="00942A3B" w:rsidP="004C55EC">
      <w:r w:rsidRPr="004C55EC">
        <w:t xml:space="preserve">En fordel med regresjonsanalyser er at vi kan </w:t>
      </w:r>
      <w:r w:rsidR="00836A70" w:rsidRPr="004C55EC">
        <w:t xml:space="preserve">inkludere flere forklaringsvariabler </w:t>
      </w:r>
      <w:r w:rsidR="00B21184" w:rsidRPr="004C55EC">
        <w:t xml:space="preserve">i den samme analysen. På den måten kan vi </w:t>
      </w:r>
      <w:r w:rsidRPr="004C55EC">
        <w:t>kontrollere for flere ulike forhold som kan påvirke utgiftene</w:t>
      </w:r>
      <w:r w:rsidR="00B21184" w:rsidRPr="004C55EC">
        <w:t xml:space="preserve">, og forsøke å </w:t>
      </w:r>
      <w:r w:rsidRPr="004C55EC">
        <w:t xml:space="preserve">si noe om hvilke forhold som </w:t>
      </w:r>
      <w:r w:rsidR="00836A70" w:rsidRPr="004C55EC">
        <w:rPr>
          <w:rStyle w:val="kursiv"/>
        </w:rPr>
        <w:t xml:space="preserve">virkelig </w:t>
      </w:r>
      <w:r w:rsidRPr="004C55EC">
        <w:t>bidrar til å forklare utgiftsvariasjonene mellom fylkeskommunene</w:t>
      </w:r>
      <w:r w:rsidR="00B21184" w:rsidRPr="004C55EC">
        <w:t xml:space="preserve">. Regresjonsanalyser kan </w:t>
      </w:r>
      <w:r w:rsidR="00343F3F" w:rsidRPr="004C55EC">
        <w:t xml:space="preserve">dermed brukes til å </w:t>
      </w:r>
      <w:r w:rsidRPr="004C55EC">
        <w:t xml:space="preserve">isolere effekten av </w:t>
      </w:r>
      <w:r w:rsidR="00012652" w:rsidRPr="004C55EC">
        <w:t>ulike variabler</w:t>
      </w:r>
      <w:r w:rsidR="00343F3F" w:rsidRPr="004C55EC">
        <w:t xml:space="preserve">, og til å </w:t>
      </w:r>
      <w:r w:rsidR="00012652" w:rsidRPr="004C55EC">
        <w:t xml:space="preserve">estimere hvor stor effekt </w:t>
      </w:r>
      <w:r w:rsidR="0072283A" w:rsidRPr="004C55EC">
        <w:t>hver enkelt variabel har.</w:t>
      </w:r>
    </w:p>
    <w:p w14:paraId="2574966C" w14:textId="77777777" w:rsidR="004C55EC" w:rsidRPr="004C55EC" w:rsidRDefault="00942A3B" w:rsidP="004C55EC">
      <w:pPr>
        <w:pStyle w:val="UnOverskrift4"/>
      </w:pPr>
      <w:r w:rsidRPr="004C55EC">
        <w:t>Statistiske analyser på få enheter</w:t>
      </w:r>
    </w:p>
    <w:p w14:paraId="2673B585" w14:textId="77777777" w:rsidR="004C55EC" w:rsidRPr="004C55EC" w:rsidRDefault="00F758BC" w:rsidP="004C55EC">
      <w:r w:rsidRPr="004C55EC">
        <w:t xml:space="preserve">Statistiske metoder brukes vanligvis på langt større datasett enn de </w:t>
      </w:r>
      <w:r w:rsidR="00942A3B" w:rsidRPr="004C55EC">
        <w:t xml:space="preserve">18–19 </w:t>
      </w:r>
      <w:r w:rsidRPr="004C55EC">
        <w:t>f</w:t>
      </w:r>
      <w:r w:rsidR="00942A3B" w:rsidRPr="004C55EC">
        <w:t xml:space="preserve">ylkene </w:t>
      </w:r>
      <w:r w:rsidR="00E24A20" w:rsidRPr="004C55EC">
        <w:t>som inngår i utvalgets</w:t>
      </w:r>
      <w:r w:rsidR="00942A3B" w:rsidRPr="004C55EC">
        <w:t xml:space="preserve"> analyser.</w:t>
      </w:r>
      <w:r w:rsidR="00210D47" w:rsidRPr="004C55EC">
        <w:t xml:space="preserve"> Det er mindre informasjon i et lite datasett</w:t>
      </w:r>
      <w:r w:rsidR="00B25A44" w:rsidRPr="004C55EC">
        <w:t xml:space="preserve">, og alle estimater blir dermed </w:t>
      </w:r>
      <w:r w:rsidR="00A76DF5" w:rsidRPr="004C55EC">
        <w:t xml:space="preserve">mer </w:t>
      </w:r>
      <w:r w:rsidR="00B25A44" w:rsidRPr="004C55EC">
        <w:t xml:space="preserve">usikre. </w:t>
      </w:r>
      <w:r w:rsidR="00A76DF5" w:rsidRPr="004C55EC">
        <w:t xml:space="preserve">Samtidig </w:t>
      </w:r>
      <w:r w:rsidR="00C46BDC" w:rsidRPr="004C55EC">
        <w:t xml:space="preserve">finnes det en rekke eksempler på </w:t>
      </w:r>
      <w:r w:rsidR="00C70C07" w:rsidRPr="004C55EC">
        <w:t xml:space="preserve">at statistiske analyser har vist seg å være nyttige, også i </w:t>
      </w:r>
      <w:r w:rsidR="006835C8" w:rsidRPr="004C55EC">
        <w:t>tilfeller der det er få enheter.</w:t>
      </w:r>
      <w:r w:rsidR="000812AA" w:rsidRPr="004C55EC">
        <w:rPr>
          <w:rStyle w:val="Fotnotereferanse"/>
        </w:rPr>
        <w:footnoteReference w:id="24"/>
      </w:r>
      <w:r w:rsidR="006835C8" w:rsidRPr="004C55EC">
        <w:t xml:space="preserve"> Utvalget mener derfor at regresjonsanalyser </w:t>
      </w:r>
      <w:r w:rsidR="00240369" w:rsidRPr="004C55EC">
        <w:t xml:space="preserve">fortsatt </w:t>
      </w:r>
      <w:r w:rsidR="006835C8" w:rsidRPr="004C55EC">
        <w:t xml:space="preserve">kan brukes </w:t>
      </w:r>
      <w:r w:rsidR="00240369" w:rsidRPr="004C55EC">
        <w:t xml:space="preserve">til å </w:t>
      </w:r>
      <w:r w:rsidR="00306BDD" w:rsidRPr="004C55EC">
        <w:t>finne kriterier til kostnadsnøklene i inntektssystemet, så lenge resultatene tolkes med varsomhet.</w:t>
      </w:r>
    </w:p>
    <w:p w14:paraId="5B5A9587" w14:textId="04BB7492" w:rsidR="00401C38" w:rsidRPr="004C55EC" w:rsidRDefault="001E7B62" w:rsidP="004C55EC">
      <w:r w:rsidRPr="004C55EC">
        <w:lastRenderedPageBreak/>
        <w:t xml:space="preserve">Utvalget har særlig lagt vekt på </w:t>
      </w:r>
      <w:r w:rsidR="000439CE" w:rsidRPr="004C55EC">
        <w:t>følgende problemstillinger knyttet til f</w:t>
      </w:r>
      <w:r w:rsidR="00282198" w:rsidRPr="004C55EC">
        <w:t>å enheter i analysene:</w:t>
      </w:r>
    </w:p>
    <w:p w14:paraId="796554E2" w14:textId="77777777" w:rsidR="004C55EC" w:rsidRPr="004C55EC" w:rsidRDefault="006F623C" w:rsidP="004C55EC">
      <w:pPr>
        <w:pStyle w:val="Liste"/>
      </w:pPr>
      <w:r w:rsidRPr="004C55EC">
        <w:rPr>
          <w:rStyle w:val="halvfet"/>
        </w:rPr>
        <w:t>Enheter med stor innflytelse</w:t>
      </w:r>
      <w:r w:rsidRPr="004C55EC">
        <w:t>: Når det er få en</w:t>
      </w:r>
      <w:r w:rsidR="00942A3B" w:rsidRPr="004C55EC">
        <w:t xml:space="preserve">heter i analysene, kan enheter som skiller seg mye ut ha stor </w:t>
      </w:r>
      <w:r w:rsidR="00DC4FBA" w:rsidRPr="004C55EC">
        <w:t xml:space="preserve">innvirkning </w:t>
      </w:r>
      <w:r w:rsidR="00942A3B" w:rsidRPr="004C55EC">
        <w:t xml:space="preserve">på resultatene. </w:t>
      </w:r>
      <w:r w:rsidR="00D46F3F" w:rsidRPr="004C55EC">
        <w:t xml:space="preserve">I noen tilfeller </w:t>
      </w:r>
      <w:r w:rsidR="000C6DFD" w:rsidRPr="004C55EC">
        <w:t xml:space="preserve">kan en variabel </w:t>
      </w:r>
      <w:r w:rsidR="00255F5C" w:rsidRPr="004C55EC">
        <w:t xml:space="preserve">som </w:t>
      </w:r>
      <w:r w:rsidR="00DA6564" w:rsidRPr="004C55EC">
        <w:t xml:space="preserve">har en sterk og </w:t>
      </w:r>
      <w:r w:rsidR="00510C57" w:rsidRPr="004C55EC">
        <w:t>statistisk signifikant</w:t>
      </w:r>
      <w:r w:rsidR="00DA6564" w:rsidRPr="004C55EC">
        <w:t xml:space="preserve"> effekt</w:t>
      </w:r>
      <w:r w:rsidR="00510C57" w:rsidRPr="004C55EC">
        <w:t xml:space="preserve"> i analyser der alle fylkene er med, </w:t>
      </w:r>
      <w:r w:rsidR="00C13B79" w:rsidRPr="004C55EC">
        <w:t xml:space="preserve">ikke lenger </w:t>
      </w:r>
      <w:r w:rsidR="00BE2A97" w:rsidRPr="004C55EC">
        <w:t xml:space="preserve">være </w:t>
      </w:r>
      <w:r w:rsidR="00C13B79" w:rsidRPr="004C55EC">
        <w:t xml:space="preserve">signifikant </w:t>
      </w:r>
      <w:r w:rsidR="000C6DFD" w:rsidRPr="004C55EC">
        <w:t>når ett enkelt fylke tas ut.</w:t>
      </w:r>
    </w:p>
    <w:p w14:paraId="3D6967B4" w14:textId="77777777" w:rsidR="004C55EC" w:rsidRPr="004C55EC" w:rsidRDefault="002625E4" w:rsidP="004C55EC">
      <w:pPr>
        <w:pStyle w:val="opplisting2"/>
      </w:pPr>
      <w:r w:rsidRPr="004C55EC">
        <w:t xml:space="preserve">Utvalget mener at det ikke er aktuelt </w:t>
      </w:r>
      <w:r w:rsidR="004C35AB" w:rsidRPr="004C55EC">
        <w:t xml:space="preserve">å </w:t>
      </w:r>
      <w:r w:rsidR="000E403C" w:rsidRPr="004C55EC">
        <w:t xml:space="preserve">utelate </w:t>
      </w:r>
      <w:r w:rsidR="00A44108" w:rsidRPr="004C55EC">
        <w:t>enkelte fylker fra analysene som brukes til å beregne kostnadsnøklene</w:t>
      </w:r>
      <w:r w:rsidR="00F22D9E" w:rsidRPr="004C55EC">
        <w:t xml:space="preserve">, når det allerede er få enheter i </w:t>
      </w:r>
      <w:r w:rsidR="00BD5A14" w:rsidRPr="004C55EC">
        <w:t>datasettet</w:t>
      </w:r>
      <w:r w:rsidR="00CD13F5" w:rsidRPr="004C55EC">
        <w:t xml:space="preserve">. </w:t>
      </w:r>
      <w:r w:rsidR="002642C1" w:rsidRPr="004C55EC">
        <w:t>Kostnadsn</w:t>
      </w:r>
      <w:r w:rsidR="00CD13F5" w:rsidRPr="004C55EC">
        <w:t xml:space="preserve">øklene skal </w:t>
      </w:r>
      <w:r w:rsidR="006653C2" w:rsidRPr="004C55EC">
        <w:t xml:space="preserve">brukes i et felles system for alle fylkeskommuner, og bør derfor </w:t>
      </w:r>
      <w:r w:rsidR="006140C5" w:rsidRPr="004C55EC">
        <w:t xml:space="preserve">baseres på analyser som inkluderer alle. Men </w:t>
      </w:r>
      <w:r w:rsidR="00C73F50" w:rsidRPr="004C55EC">
        <w:t xml:space="preserve">kostnadsnøklene bør i så stor grad som mulig bestå av kriterier som </w:t>
      </w:r>
      <w:r w:rsidR="00116F36" w:rsidRPr="004C55EC">
        <w:t>er egnet til å forklare variasjonen i utgifter mellom fylkeskommuner, selv om enkelte fylker tas ut.</w:t>
      </w:r>
    </w:p>
    <w:p w14:paraId="446146F5" w14:textId="77777777" w:rsidR="004C55EC" w:rsidRPr="004C55EC" w:rsidRDefault="00116F36" w:rsidP="004C55EC">
      <w:pPr>
        <w:pStyle w:val="opplisting2"/>
      </w:pPr>
      <w:r w:rsidRPr="004C55EC">
        <w:t xml:space="preserve">Utvalget har derfor </w:t>
      </w:r>
      <w:r w:rsidR="00FA3687" w:rsidRPr="004C55EC">
        <w:t>gjort flere tester av analysemodellene som ligger til grunn for forslag</w:t>
      </w:r>
      <w:r w:rsidR="00383FCE" w:rsidRPr="004C55EC">
        <w:t>et</w:t>
      </w:r>
      <w:r w:rsidR="00FA3687" w:rsidRPr="004C55EC">
        <w:t xml:space="preserve"> til nye </w:t>
      </w:r>
      <w:r w:rsidR="00383FCE" w:rsidRPr="004C55EC">
        <w:t>kostnadsnøkler</w:t>
      </w:r>
      <w:r w:rsidR="00EF6364" w:rsidRPr="004C55EC">
        <w:t>. Vi har blant annet gjort analyser der fylkene som skiller seg mest ut er utelatt,</w:t>
      </w:r>
      <w:r w:rsidR="00731E92" w:rsidRPr="004C55EC">
        <w:rPr>
          <w:rStyle w:val="Fotnotereferanse"/>
        </w:rPr>
        <w:footnoteReference w:id="25"/>
      </w:r>
      <w:r w:rsidR="00EF6364" w:rsidRPr="004C55EC">
        <w:t xml:space="preserve"> og på</w:t>
      </w:r>
      <w:r w:rsidR="00004AF8" w:rsidRPr="004C55EC">
        <w:t xml:space="preserve"> datasett der </w:t>
      </w:r>
      <w:r w:rsidR="00927B63" w:rsidRPr="004C55EC">
        <w:t>alle variabler er aggregert til fylkesinndelingen i 2024.</w:t>
      </w:r>
      <w:r w:rsidR="006D02A0" w:rsidRPr="004C55EC">
        <w:t xml:space="preserve"> Alle analyser er også gjort </w:t>
      </w:r>
      <w:r w:rsidR="00DA027D" w:rsidRPr="004C55EC">
        <w:t>med data for flere år (i hovedsak perioden 2017–2019).</w:t>
      </w:r>
      <w:r w:rsidR="00927B63" w:rsidRPr="004C55EC">
        <w:t xml:space="preserve"> Målet har vært å finne </w:t>
      </w:r>
      <w:r w:rsidR="00565FF9" w:rsidRPr="004C55EC">
        <w:t>kriterier som er statistisk signifikante og har god forklaringskraft</w:t>
      </w:r>
      <w:r w:rsidR="00302CC6" w:rsidRPr="004C55EC">
        <w:t xml:space="preserve">, </w:t>
      </w:r>
      <w:r w:rsidR="006413D1" w:rsidRPr="004C55EC">
        <w:t xml:space="preserve">selv om spesifikasjonen på analysene </w:t>
      </w:r>
      <w:r w:rsidR="00731E92" w:rsidRPr="004C55EC">
        <w:t>endres</w:t>
      </w:r>
      <w:r w:rsidR="00EF6364" w:rsidRPr="004C55EC">
        <w:t>.</w:t>
      </w:r>
    </w:p>
    <w:p w14:paraId="13E14788" w14:textId="77777777" w:rsidR="004C55EC" w:rsidRPr="004C55EC" w:rsidRDefault="00F845A6" w:rsidP="004C55EC">
      <w:pPr>
        <w:pStyle w:val="Liste"/>
      </w:pPr>
      <w:r w:rsidRPr="004C55EC">
        <w:rPr>
          <w:rStyle w:val="halvfet"/>
        </w:rPr>
        <w:t>Sterk samvariasjon mellom</w:t>
      </w:r>
      <w:r w:rsidR="00CE3F98" w:rsidRPr="004C55EC">
        <w:rPr>
          <w:rStyle w:val="halvfet"/>
        </w:rPr>
        <w:t xml:space="preserve"> uavhengige</w:t>
      </w:r>
      <w:r w:rsidRPr="004C55EC">
        <w:rPr>
          <w:rStyle w:val="halvfet"/>
        </w:rPr>
        <w:t xml:space="preserve"> variabler (multikollinearitet)</w:t>
      </w:r>
      <w:r w:rsidR="008A2B5D" w:rsidRPr="004C55EC">
        <w:rPr>
          <w:rStyle w:val="halvfet"/>
        </w:rPr>
        <w:t>:</w:t>
      </w:r>
      <w:r w:rsidRPr="004C55EC">
        <w:rPr>
          <w:rStyle w:val="halvfet"/>
        </w:rPr>
        <w:t xml:space="preserve"> </w:t>
      </w:r>
      <w:r w:rsidR="00942A3B" w:rsidRPr="004C55EC">
        <w:t xml:space="preserve">Noen av de uavhengige variablene </w:t>
      </w:r>
      <w:r w:rsidR="008A2B5D" w:rsidRPr="004C55EC">
        <w:t xml:space="preserve">som er brukt i analysene </w:t>
      </w:r>
      <w:r w:rsidR="00942A3B" w:rsidRPr="004C55EC">
        <w:t xml:space="preserve">korrelerer sterkt med hverandre. Det </w:t>
      </w:r>
      <w:r w:rsidR="0022723F" w:rsidRPr="004C55EC">
        <w:t xml:space="preserve">kan </w:t>
      </w:r>
      <w:r w:rsidR="00942A3B" w:rsidRPr="004C55EC">
        <w:t xml:space="preserve">føre til problemer med </w:t>
      </w:r>
      <w:r w:rsidR="001B0F52" w:rsidRPr="004C55EC">
        <w:t xml:space="preserve">nær perfekt </w:t>
      </w:r>
      <w:r w:rsidR="00942A3B" w:rsidRPr="004C55EC">
        <w:t xml:space="preserve">multikollinearitet, </w:t>
      </w:r>
      <w:r w:rsidR="005E6856" w:rsidRPr="004C55EC">
        <w:t xml:space="preserve">altså </w:t>
      </w:r>
      <w:r w:rsidR="00942A3B" w:rsidRPr="004C55EC">
        <w:t xml:space="preserve">at to eller flere uavhengige variabler samvarierer så sterkt at det er vanskelig å isolere effekten av hver enkelt. Det kan </w:t>
      </w:r>
      <w:r w:rsidR="00A17145" w:rsidRPr="004C55EC">
        <w:t xml:space="preserve">gi </w:t>
      </w:r>
      <w:r w:rsidR="00942A3B" w:rsidRPr="004C55EC">
        <w:t>ustabile og uforutsigbare resultater. Små endringer i dataene eller analysemodellene kan gi store og tilfeldige endringer i de estimerte effektene. Dette er særlig et problem når det er få enheter i analysene, siden det da blir ekstra vanskelig å isolere effekten av hver enkelt variabel på en god måte.</w:t>
      </w:r>
    </w:p>
    <w:p w14:paraId="44995CBB" w14:textId="77777777" w:rsidR="004C55EC" w:rsidRPr="004C55EC" w:rsidRDefault="00790033" w:rsidP="004C55EC">
      <w:pPr>
        <w:pStyle w:val="opplisting2"/>
      </w:pPr>
      <w:r w:rsidRPr="004C55EC">
        <w:lastRenderedPageBreak/>
        <w:t xml:space="preserve">I utvalgets analyser gjelder dette blant annet </w:t>
      </w:r>
      <w:r w:rsidR="00F31C24" w:rsidRPr="004C55EC">
        <w:t xml:space="preserve">variablene frie inntekter og gjennomsnittlig reiseavstand, som har </w:t>
      </w:r>
      <w:r w:rsidR="0069398B" w:rsidRPr="004C55EC">
        <w:t>en korrelasjonskoeffisient på nærmere 0,9 (se kap. 4.1.3 for nær</w:t>
      </w:r>
      <w:r w:rsidR="009D1028" w:rsidRPr="004C55EC">
        <w:t>mere informasjon om sentrale variabler i analysene</w:t>
      </w:r>
      <w:r w:rsidR="007F7053" w:rsidRPr="004C55EC">
        <w:t>)</w:t>
      </w:r>
      <w:r w:rsidR="00285179" w:rsidRPr="004C55EC">
        <w:t>.</w:t>
      </w:r>
      <w:r w:rsidR="004F54B7" w:rsidRPr="004C55EC">
        <w:rPr>
          <w:rStyle w:val="Fotnotereferanse"/>
        </w:rPr>
        <w:footnoteReference w:id="26"/>
      </w:r>
    </w:p>
    <w:p w14:paraId="44F10B67" w14:textId="77777777" w:rsidR="004C55EC" w:rsidRPr="004C55EC" w:rsidRDefault="00A17145" w:rsidP="004C55EC">
      <w:pPr>
        <w:pStyle w:val="opplisting2"/>
      </w:pPr>
      <w:r w:rsidRPr="004C55EC">
        <w:t xml:space="preserve">I de tilfellene der det ser ut til å være </w:t>
      </w:r>
      <w:r w:rsidR="00D87676" w:rsidRPr="004C55EC">
        <w:t>problemer med</w:t>
      </w:r>
      <w:r w:rsidR="00D46F04" w:rsidRPr="004C55EC">
        <w:t xml:space="preserve"> sterk</w:t>
      </w:r>
      <w:r w:rsidR="00D87676" w:rsidRPr="004C55EC">
        <w:t xml:space="preserve"> multikollinearitet,</w:t>
      </w:r>
      <w:r w:rsidR="00774504" w:rsidRPr="004C55EC">
        <w:rPr>
          <w:rStyle w:val="Fotnotereferanse"/>
        </w:rPr>
        <w:footnoteReference w:id="27"/>
      </w:r>
      <w:r w:rsidR="00D87676" w:rsidRPr="004C55EC">
        <w:t xml:space="preserve"> har </w:t>
      </w:r>
      <w:r w:rsidR="00665296" w:rsidRPr="004C55EC">
        <w:t>vi testet ut ulike måter å definere variablene på</w:t>
      </w:r>
      <w:r w:rsidR="001B5706" w:rsidRPr="004C55EC">
        <w:t xml:space="preserve">. </w:t>
      </w:r>
      <w:r w:rsidR="00F815FA" w:rsidRPr="004C55EC">
        <w:t xml:space="preserve">Vi har også sett på konsekvensene av å bare beholde </w:t>
      </w:r>
      <w:r w:rsidR="00285179" w:rsidRPr="004C55EC">
        <w:t>é</w:t>
      </w:r>
      <w:r w:rsidR="00F815FA" w:rsidRPr="004C55EC">
        <w:t>n (eller noen få) av</w:t>
      </w:r>
      <w:r w:rsidR="00DA3121" w:rsidRPr="004C55EC">
        <w:t xml:space="preserve"> </w:t>
      </w:r>
      <w:r w:rsidR="00F815FA" w:rsidRPr="004C55EC">
        <w:t xml:space="preserve">de </w:t>
      </w:r>
      <w:r w:rsidR="00DA3121" w:rsidRPr="004C55EC">
        <w:t>variable</w:t>
      </w:r>
      <w:r w:rsidR="00F815FA" w:rsidRPr="004C55EC">
        <w:t>ne</w:t>
      </w:r>
      <w:r w:rsidR="00DA3121" w:rsidRPr="004C55EC">
        <w:t xml:space="preserve"> som korrelerer sterkt. </w:t>
      </w:r>
      <w:r w:rsidR="007C6F7E" w:rsidRPr="004C55EC">
        <w:t xml:space="preserve">På den måten har vi forsøkt å </w:t>
      </w:r>
      <w:r w:rsidR="00F901D1" w:rsidRPr="004C55EC">
        <w:t>forsikre oss om at resultatene som brukes til å beregne nye kostnadsnøkler, er robuste og pålitelige.</w:t>
      </w:r>
    </w:p>
    <w:p w14:paraId="70DC116F" w14:textId="77777777" w:rsidR="004C55EC" w:rsidRPr="004C55EC" w:rsidRDefault="000C047B" w:rsidP="004C55EC">
      <w:pPr>
        <w:pStyle w:val="Liste"/>
      </w:pPr>
      <w:r w:rsidRPr="004C55EC">
        <w:rPr>
          <w:rStyle w:val="halvfet"/>
        </w:rPr>
        <w:t>Vurdering av statistisk signifikans</w:t>
      </w:r>
      <w:r w:rsidR="00012FB2" w:rsidRPr="004C55EC">
        <w:rPr>
          <w:rStyle w:val="halvfet"/>
        </w:rPr>
        <w:t xml:space="preserve">: </w:t>
      </w:r>
      <w:r w:rsidR="00261347" w:rsidRPr="004C55EC">
        <w:t xml:space="preserve">I regresjonsanalyser vurderes </w:t>
      </w:r>
      <w:r w:rsidR="00D72086" w:rsidRPr="004C55EC">
        <w:t>påliteligheten til de estimerte effekten</w:t>
      </w:r>
      <w:r w:rsidR="00707B4B" w:rsidRPr="004C55EC">
        <w:t>e</w:t>
      </w:r>
      <w:r w:rsidR="00D72086" w:rsidRPr="004C55EC">
        <w:t xml:space="preserve"> av en variabel</w:t>
      </w:r>
      <w:r w:rsidR="005D14AA" w:rsidRPr="004C55EC">
        <w:t xml:space="preserve"> ut fra statistisk signifikans. </w:t>
      </w:r>
      <w:r w:rsidR="003D346C" w:rsidRPr="004C55EC">
        <w:t xml:space="preserve">Signifikans er et mål på hvor sannsynlig det er at sammenhengene vi finner i data, </w:t>
      </w:r>
      <w:r w:rsidR="003F5AF8" w:rsidRPr="004C55EC">
        <w:t xml:space="preserve">er reelle eller om de </w:t>
      </w:r>
      <w:r w:rsidR="003D346C" w:rsidRPr="004C55EC">
        <w:t xml:space="preserve">skyldes tilfeldigheter. </w:t>
      </w:r>
      <w:r w:rsidR="00851884" w:rsidRPr="004C55EC">
        <w:t xml:space="preserve">Om en variabel er statistisk signifikant eller ikke, vurderes ut fra </w:t>
      </w:r>
      <w:r w:rsidR="006F30F0" w:rsidRPr="004C55EC">
        <w:t xml:space="preserve">statistiske mål som p-verdier. Jo lavere p-verdi, jo </w:t>
      </w:r>
      <w:r w:rsidR="002D6F32" w:rsidRPr="004C55EC">
        <w:t xml:space="preserve">høyere er sannsynligheten for at de estimerte </w:t>
      </w:r>
      <w:r w:rsidR="00DD232F" w:rsidRPr="004C55EC">
        <w:t xml:space="preserve">resultatene </w:t>
      </w:r>
      <w:r w:rsidR="002D6F32" w:rsidRPr="004C55EC">
        <w:t>ikke er tilfeldige.</w:t>
      </w:r>
    </w:p>
    <w:p w14:paraId="1BFA25D0" w14:textId="77777777" w:rsidR="004C55EC" w:rsidRPr="004C55EC" w:rsidRDefault="002C601A" w:rsidP="004C55EC">
      <w:pPr>
        <w:pStyle w:val="opplisting2"/>
      </w:pPr>
      <w:r w:rsidRPr="004C55EC">
        <w:t>Med få enheter i analysene kan</w:t>
      </w:r>
      <w:r w:rsidR="00145463" w:rsidRPr="004C55EC">
        <w:t xml:space="preserve"> målene for statistisk signifikans bli usikre. </w:t>
      </w:r>
      <w:r w:rsidR="00C34815" w:rsidRPr="004C55EC">
        <w:t xml:space="preserve">Utvalget har som hovedregel valgt å definere </w:t>
      </w:r>
      <w:r w:rsidR="009252EB" w:rsidRPr="004C55EC">
        <w:t xml:space="preserve">resultater med en p-verdi på under 0,1 som statistisk signifikante. Men </w:t>
      </w:r>
      <w:r w:rsidR="000E5749" w:rsidRPr="004C55EC">
        <w:t xml:space="preserve">siden resultatene er usikre, bør en variabel </w:t>
      </w:r>
      <w:r w:rsidR="00F01B5E" w:rsidRPr="004C55EC">
        <w:t xml:space="preserve">i utgangspunktet </w:t>
      </w:r>
      <w:r w:rsidR="000E5749" w:rsidRPr="004C55EC">
        <w:t xml:space="preserve">være statistisk signifikant </w:t>
      </w:r>
      <w:r w:rsidR="002B73BC" w:rsidRPr="004C55EC">
        <w:t>over flere år for å kunne brukes som kriterium i kostnadsnøkkelen.</w:t>
      </w:r>
    </w:p>
    <w:p w14:paraId="41230F84" w14:textId="77777777" w:rsidR="004C55EC" w:rsidRPr="004C55EC" w:rsidRDefault="00564CDF" w:rsidP="004C55EC">
      <w:pPr>
        <w:pStyle w:val="opplisting2"/>
      </w:pPr>
      <w:r w:rsidRPr="004C55EC">
        <w:lastRenderedPageBreak/>
        <w:t xml:space="preserve">Samtidig betyr ikke en p-verdi på over </w:t>
      </w:r>
      <w:r w:rsidR="0052163A" w:rsidRPr="004C55EC">
        <w:t xml:space="preserve">0,1 nødvendigvis </w:t>
      </w:r>
      <w:r w:rsidRPr="004C55EC">
        <w:t xml:space="preserve">at en variabel </w:t>
      </w:r>
      <w:r w:rsidRPr="004C55EC">
        <w:rPr>
          <w:rStyle w:val="kursiv"/>
        </w:rPr>
        <w:t>ikke</w:t>
      </w:r>
      <w:r w:rsidRPr="004C55EC">
        <w:t xml:space="preserve"> har en </w:t>
      </w:r>
      <w:r w:rsidR="008A0F81" w:rsidRPr="004C55EC">
        <w:t xml:space="preserve">reell effekt. Hvis det er andre faglige grunner for </w:t>
      </w:r>
      <w:r w:rsidR="00F01B5E" w:rsidRPr="004C55EC">
        <w:t>det</w:t>
      </w:r>
      <w:r w:rsidR="008A0F81" w:rsidRPr="004C55EC">
        <w:t xml:space="preserve">, </w:t>
      </w:r>
      <w:r w:rsidR="00DA189A" w:rsidRPr="004C55EC">
        <w:t>kan det vurderes å ta med en variabel i analysene</w:t>
      </w:r>
      <w:r w:rsidR="00456EC8" w:rsidRPr="004C55EC">
        <w:t>,</w:t>
      </w:r>
      <w:r w:rsidR="00DA189A" w:rsidRPr="004C55EC">
        <w:t xml:space="preserve"> </w:t>
      </w:r>
      <w:r w:rsidR="00F01B5E" w:rsidRPr="004C55EC">
        <w:t xml:space="preserve">selv om den ikke er statistisk signifikant på 0,1-nivå. </w:t>
      </w:r>
      <w:r w:rsidR="007901F1" w:rsidRPr="004C55EC">
        <w:t xml:space="preserve">Det motsatte er også tilfellet: En variabel bør ikke inkluderes </w:t>
      </w:r>
      <w:r w:rsidR="00C72523" w:rsidRPr="004C55EC">
        <w:t xml:space="preserve">i analysene bare fordi den er statistisk signifikant, hvis det ikke er </w:t>
      </w:r>
      <w:r w:rsidR="005402D0" w:rsidRPr="004C55EC">
        <w:t xml:space="preserve">andre </w:t>
      </w:r>
      <w:r w:rsidR="00C72523" w:rsidRPr="004C55EC">
        <w:t xml:space="preserve">gode </w:t>
      </w:r>
      <w:r w:rsidR="005402D0" w:rsidRPr="004C55EC">
        <w:t>grunner for å ta den med.</w:t>
      </w:r>
    </w:p>
    <w:p w14:paraId="036639DD" w14:textId="6939E7A7" w:rsidR="004C55EC" w:rsidRPr="004C55EC" w:rsidRDefault="000C047B" w:rsidP="004C55EC">
      <w:pPr>
        <w:pStyle w:val="Liste"/>
      </w:pPr>
      <w:r w:rsidRPr="004C55EC">
        <w:rPr>
          <w:rStyle w:val="halvfet"/>
        </w:rPr>
        <w:t xml:space="preserve">Vurdering av </w:t>
      </w:r>
      <w:r w:rsidR="00D46F3F" w:rsidRPr="004C55EC">
        <w:rPr>
          <w:rStyle w:val="halvfet"/>
        </w:rPr>
        <w:t>modellenes forklaringskraft</w:t>
      </w:r>
      <w:r w:rsidR="00F01B5E" w:rsidRPr="004C55EC">
        <w:rPr>
          <w:rStyle w:val="halvfet"/>
        </w:rPr>
        <w:t xml:space="preserve">: </w:t>
      </w:r>
      <w:r w:rsidR="00433B6B" w:rsidRPr="004C55EC">
        <w:t xml:space="preserve">Hvor god samlet forklaringskraft </w:t>
      </w:r>
      <w:r w:rsidR="00A64542" w:rsidRPr="004C55EC">
        <w:t xml:space="preserve">en regresjonsanalyse har, måles gjerne ut fra </w:t>
      </w:r>
      <w:r w:rsidR="00590AE1" w:rsidRPr="004C55EC">
        <w:t xml:space="preserve">bestemmelseskoeffisienten </w:t>
      </w:r>
      <w:r w:rsidR="00A37F12" w:rsidRPr="004C55EC">
        <w:t>(</w:t>
      </w:r>
      <w:r w:rsidR="001D4F7A" w:rsidRPr="004C55EC">
        <w:t xml:space="preserve">ofte </w:t>
      </w:r>
      <w:r w:rsidR="00A37F12" w:rsidRPr="004C55EC">
        <w:t>forkortet R</w:t>
      </w:r>
      <w:r w:rsidR="004C55EC" w:rsidRPr="004C55EC">
        <w:rPr>
          <w:rStyle w:val="skrift-hevet"/>
        </w:rPr>
        <w:t>2</w:t>
      </w:r>
      <w:r w:rsidR="00A37F12" w:rsidRPr="004C55EC">
        <w:t xml:space="preserve">). </w:t>
      </w:r>
      <w:r w:rsidR="006D2FDE" w:rsidRPr="004C55EC">
        <w:t xml:space="preserve">Dette er et mål på hvor stor del av variasjonen </w:t>
      </w:r>
      <w:r w:rsidR="0097229D" w:rsidRPr="004C55EC">
        <w:t xml:space="preserve">i den avhengige variabelen som </w:t>
      </w:r>
      <w:r w:rsidR="00376116" w:rsidRPr="004C55EC">
        <w:t xml:space="preserve">variasjonene i </w:t>
      </w:r>
      <w:r w:rsidR="0097229D" w:rsidRPr="004C55EC">
        <w:t>de uavhengige variabelen kan forklare til sammen. Hvis R</w:t>
      </w:r>
      <w:r w:rsidR="004C55EC" w:rsidRPr="004C55EC">
        <w:rPr>
          <w:rStyle w:val="skrift-hevet"/>
        </w:rPr>
        <w:t>2</w:t>
      </w:r>
      <w:r w:rsidR="0097229D" w:rsidRPr="004C55EC">
        <w:t xml:space="preserve"> er på nær 1, forklarer </w:t>
      </w:r>
      <w:r w:rsidR="00C71203" w:rsidRPr="004C55EC">
        <w:t>de uavhengige variablene nesten all variasjon i den uavhengige variabelen. Hvis R</w:t>
      </w:r>
      <w:r w:rsidR="004C55EC" w:rsidRPr="004C55EC">
        <w:rPr>
          <w:rStyle w:val="skrift-hevet"/>
        </w:rPr>
        <w:t>2</w:t>
      </w:r>
      <w:r w:rsidR="00C71203" w:rsidRPr="004C55EC">
        <w:t xml:space="preserve"> er nær 0, </w:t>
      </w:r>
      <w:r w:rsidR="0093595B" w:rsidRPr="004C55EC">
        <w:t xml:space="preserve">kan ikke de </w:t>
      </w:r>
      <w:r w:rsidR="00221C1A" w:rsidRPr="004C55EC">
        <w:t xml:space="preserve">uavhengige </w:t>
      </w:r>
      <w:r w:rsidR="0093595B" w:rsidRPr="004C55EC">
        <w:t xml:space="preserve">variablene forklare </w:t>
      </w:r>
      <w:r w:rsidR="00221C1A" w:rsidRPr="004C55EC">
        <w:t>noe av variasjonen mellom fylkeskommunene.</w:t>
      </w:r>
    </w:p>
    <w:p w14:paraId="73DBE51C" w14:textId="0BCAED14" w:rsidR="004C55EC" w:rsidRPr="004C55EC" w:rsidRDefault="004F3E88" w:rsidP="004C55EC">
      <w:pPr>
        <w:pStyle w:val="opplisting2"/>
      </w:pPr>
      <w:r w:rsidRPr="004C55EC">
        <w:t xml:space="preserve">Den samme usikkerheten som er knyttet til p-verdier i analyser med få enheter, kan også gjelde for </w:t>
      </w:r>
      <w:r w:rsidR="00DD1650" w:rsidRPr="004C55EC">
        <w:t xml:space="preserve">vurderingen av samlet forklaringskraft. I </w:t>
      </w:r>
      <w:r w:rsidR="00EB3039" w:rsidRPr="004C55EC">
        <w:t>flere av utvalgets analyser, er R</w:t>
      </w:r>
      <w:r w:rsidR="004C55EC" w:rsidRPr="004C55EC">
        <w:rPr>
          <w:rStyle w:val="skrift-hevet"/>
        </w:rPr>
        <w:t>2</w:t>
      </w:r>
      <w:r w:rsidR="00EB3039" w:rsidRPr="004C55EC">
        <w:t xml:space="preserve"> godt over 0,9, noe som indikerer </w:t>
      </w:r>
      <w:r w:rsidR="0085629D" w:rsidRPr="004C55EC">
        <w:t xml:space="preserve">svært god forklaringskraft. Men det </w:t>
      </w:r>
      <w:r w:rsidR="00DE5E33" w:rsidRPr="004C55EC">
        <w:t xml:space="preserve">betyr ikke </w:t>
      </w:r>
      <w:r w:rsidR="0085629D" w:rsidRPr="004C55EC">
        <w:t xml:space="preserve">at </w:t>
      </w:r>
      <w:r w:rsidR="007D5C73" w:rsidRPr="004C55EC">
        <w:t>analysene treffer perfekt. Selv med en svært høy R</w:t>
      </w:r>
      <w:r w:rsidR="004C55EC" w:rsidRPr="004C55EC">
        <w:rPr>
          <w:rStyle w:val="skrift-hevet"/>
        </w:rPr>
        <w:t>2</w:t>
      </w:r>
      <w:r w:rsidR="007D5C73" w:rsidRPr="004C55EC">
        <w:t xml:space="preserve">, kan det </w:t>
      </w:r>
      <w:r w:rsidR="00ED7428" w:rsidRPr="004C55EC">
        <w:t xml:space="preserve">også </w:t>
      </w:r>
      <w:r w:rsidR="007D5C73" w:rsidRPr="004C55EC">
        <w:t>være relativt store avvik for enkelte fylker.</w:t>
      </w:r>
    </w:p>
    <w:p w14:paraId="27C633E7" w14:textId="77777777" w:rsidR="004C55EC" w:rsidRPr="004C55EC" w:rsidRDefault="004864F1" w:rsidP="004C55EC">
      <w:pPr>
        <w:pStyle w:val="opplisting2"/>
      </w:pPr>
      <w:r w:rsidRPr="004C55EC">
        <w:t>Selv om e</w:t>
      </w:r>
      <w:r w:rsidR="007D5C73" w:rsidRPr="004C55EC">
        <w:t xml:space="preserve">n </w:t>
      </w:r>
      <w:r w:rsidR="00EA4E38" w:rsidRPr="004C55EC">
        <w:t xml:space="preserve">høy </w:t>
      </w:r>
      <w:r w:rsidR="007D5C73" w:rsidRPr="004C55EC">
        <w:t xml:space="preserve">samlet forklaringskraft er en god indikasjon på en god statistisk modell, </w:t>
      </w:r>
      <w:r w:rsidR="00BB64B6" w:rsidRPr="004C55EC">
        <w:t xml:space="preserve">bør den </w:t>
      </w:r>
      <w:r w:rsidR="007D5C73" w:rsidRPr="004C55EC">
        <w:t xml:space="preserve">ikke </w:t>
      </w:r>
      <w:r w:rsidR="00EA4E38" w:rsidRPr="004C55EC">
        <w:t xml:space="preserve">alene avgjøre hvilken modell som skal brukes til å utforme en ny kostnadsnøkkel. </w:t>
      </w:r>
      <w:r w:rsidR="00916E3F" w:rsidRPr="004C55EC">
        <w:t xml:space="preserve">Utvalget har derfor også </w:t>
      </w:r>
      <w:r w:rsidR="001467FC" w:rsidRPr="004C55EC">
        <w:t xml:space="preserve">vurdert modellene ut fra andre forhold, og lagt særlig vekt på om det er andre </w:t>
      </w:r>
      <w:r w:rsidR="004D08A0" w:rsidRPr="004C55EC">
        <w:t xml:space="preserve">analyser eller </w:t>
      </w:r>
      <w:r w:rsidR="001467FC" w:rsidRPr="004C55EC">
        <w:t xml:space="preserve">faglige grunner </w:t>
      </w:r>
      <w:r w:rsidR="004D08A0" w:rsidRPr="004C55EC">
        <w:t>som støtter opp om valget av modell.</w:t>
      </w:r>
    </w:p>
    <w:p w14:paraId="695507D0" w14:textId="77777777" w:rsidR="004C55EC" w:rsidRPr="004C55EC" w:rsidRDefault="00942A3B" w:rsidP="004C55EC">
      <w:pPr>
        <w:pStyle w:val="Overskrift3"/>
      </w:pPr>
      <w:bookmarkStart w:id="28" w:name="_Toc120789395"/>
      <w:r w:rsidRPr="004C55EC">
        <w:t xml:space="preserve">Datagrunnlag </w:t>
      </w:r>
      <w:r w:rsidR="00807364" w:rsidRPr="004C55EC">
        <w:t>for statistiske analyser</w:t>
      </w:r>
      <w:bookmarkEnd w:id="28"/>
    </w:p>
    <w:p w14:paraId="3732A0AB" w14:textId="77777777" w:rsidR="004C55EC" w:rsidRPr="004C55EC" w:rsidRDefault="00685F0B" w:rsidP="004C55EC">
      <w:r w:rsidRPr="004C55EC">
        <w:t xml:space="preserve">Utvalgets analyser er i </w:t>
      </w:r>
      <w:r w:rsidR="00154287" w:rsidRPr="004C55EC">
        <w:t xml:space="preserve">hovedsak basert på </w:t>
      </w:r>
      <w:r w:rsidR="00E96FF0" w:rsidRPr="004C55EC">
        <w:t xml:space="preserve">offisiell statistikk </w:t>
      </w:r>
      <w:r w:rsidR="00154287" w:rsidRPr="004C55EC">
        <w:t xml:space="preserve">hentet fra </w:t>
      </w:r>
      <w:r w:rsidR="00E96FF0" w:rsidRPr="004C55EC">
        <w:t>Statistisk sentralbyrå</w:t>
      </w:r>
      <w:r w:rsidR="00F50C37" w:rsidRPr="004C55EC">
        <w:t xml:space="preserve"> (SSB)</w:t>
      </w:r>
      <w:r w:rsidR="00EF4849" w:rsidRPr="004C55EC">
        <w:t xml:space="preserve"> og kriteriedata som er brukt i inntektssystemet for fylkeskommunene.</w:t>
      </w:r>
      <w:r w:rsidR="007F46B3" w:rsidRPr="004C55EC">
        <w:t xml:space="preserve"> </w:t>
      </w:r>
      <w:r w:rsidR="00F50C37" w:rsidRPr="004C55EC">
        <w:t xml:space="preserve">De fleste dataene fra SSB er hentet fra Statistikkbanken, men noen er også </w:t>
      </w:r>
      <w:r w:rsidR="00436693" w:rsidRPr="004C55EC">
        <w:t>beregnet særskilt av SSB for utvalget. Vi har også hentet noen data fra</w:t>
      </w:r>
      <w:r w:rsidR="003E5E17" w:rsidRPr="004C55EC">
        <w:t xml:space="preserve"> SSBs </w:t>
      </w:r>
      <w:r w:rsidR="00922A99" w:rsidRPr="004C55EC">
        <w:t>nettløsning</w:t>
      </w:r>
      <w:r w:rsidR="00436693" w:rsidRPr="004C55EC">
        <w:t xml:space="preserve"> micro</w:t>
      </w:r>
      <w:r w:rsidR="008404C3" w:rsidRPr="004C55EC">
        <w:t xml:space="preserve">data.no, som er en </w:t>
      </w:r>
      <w:r w:rsidR="003E1424" w:rsidRPr="004C55EC">
        <w:t xml:space="preserve">database med store mengder detaljerte og koblingsbare mikrodata. </w:t>
      </w:r>
      <w:r w:rsidR="006B393B" w:rsidRPr="004C55EC">
        <w:t>Tall for fylkeskommunenes utgifter er hentet fra KOSTRA.</w:t>
      </w:r>
      <w:r w:rsidR="00E23270" w:rsidRPr="004C55EC">
        <w:rPr>
          <w:rStyle w:val="Fotnotereferanse"/>
        </w:rPr>
        <w:footnoteReference w:id="28"/>
      </w:r>
    </w:p>
    <w:p w14:paraId="1ABE6D01" w14:textId="7E1999EA" w:rsidR="003C6EA0" w:rsidRPr="004C55EC" w:rsidRDefault="00B01471" w:rsidP="004C55EC">
      <w:pPr>
        <w:pStyle w:val="UnOverskrift4"/>
      </w:pPr>
      <w:r w:rsidRPr="004C55EC">
        <w:lastRenderedPageBreak/>
        <w:t xml:space="preserve">Analyser på </w:t>
      </w:r>
      <w:r w:rsidR="000911D9" w:rsidRPr="004C55EC">
        <w:t>data f</w:t>
      </w:r>
      <w:r w:rsidR="00125C57" w:rsidRPr="004C55EC">
        <w:t>ra</w:t>
      </w:r>
      <w:r w:rsidR="000911D9" w:rsidRPr="004C55EC">
        <w:t xml:space="preserve"> 2017–2019</w:t>
      </w:r>
    </w:p>
    <w:p w14:paraId="19415839" w14:textId="5413CF87" w:rsidR="00565514" w:rsidRPr="004C55EC" w:rsidRDefault="00565514" w:rsidP="004C55EC">
      <w:r w:rsidRPr="004C55EC">
        <w:t xml:space="preserve">De fleste analysene er gjort </w:t>
      </w:r>
      <w:r w:rsidR="00922A99" w:rsidRPr="004C55EC">
        <w:t xml:space="preserve">på </w:t>
      </w:r>
      <w:r w:rsidRPr="004C55EC">
        <w:t>data for perioden 2017–2019</w:t>
      </w:r>
      <w:r w:rsidR="00AE5CB1" w:rsidRPr="004C55EC">
        <w:t>, og på den fylkesinndelingen som gjaldt da. Det betyr at det er 19 enheter i analysene for 2017, og 18 enheter i analysene for 2018 og 2019</w:t>
      </w:r>
      <w:r w:rsidR="000E1B9B" w:rsidRPr="004C55EC">
        <w:t xml:space="preserve">. </w:t>
      </w:r>
      <w:r w:rsidR="00776CC9" w:rsidRPr="004C55EC">
        <w:t xml:space="preserve">Alle analyser som danner grunnlag for utvalgets forslag til nye </w:t>
      </w:r>
      <w:r w:rsidR="008311D9" w:rsidRPr="004C55EC">
        <w:t>kostnads</w:t>
      </w:r>
      <w:r w:rsidR="00776CC9" w:rsidRPr="004C55EC">
        <w:t xml:space="preserve">nøkler er også testet ut på </w:t>
      </w:r>
      <w:r w:rsidR="000E1B9B" w:rsidRPr="004C55EC">
        <w:t>data aggregert til fylkesinndelingen i 2024</w:t>
      </w:r>
      <w:r w:rsidR="00776CC9" w:rsidRPr="004C55EC">
        <w:t xml:space="preserve">. På den måten har vi forsøkt å </w:t>
      </w:r>
      <w:r w:rsidR="00087118" w:rsidRPr="004C55EC">
        <w:t xml:space="preserve">sikre </w:t>
      </w:r>
      <w:r w:rsidR="001174C8" w:rsidRPr="004C55EC">
        <w:t>oss at forslaget til nye nøkler også vil fungere på den nye fylkesinndelingen</w:t>
      </w:r>
      <w:r w:rsidR="000E1B9B" w:rsidRPr="004C55EC">
        <w:t>.</w:t>
      </w:r>
    </w:p>
    <w:p w14:paraId="09453BD7" w14:textId="34E86CCE" w:rsidR="00E72045" w:rsidRPr="004C55EC" w:rsidRDefault="00146E42" w:rsidP="004C55EC">
      <w:r w:rsidRPr="004C55EC">
        <w:t xml:space="preserve">Det er to grunner til at utvalget som hovedregel ikke har brukt data for 2020 og 2021 i analysene. For det første </w:t>
      </w:r>
      <w:r w:rsidR="00C074FD" w:rsidRPr="004C55EC">
        <w:t xml:space="preserve">hadde </w:t>
      </w:r>
      <w:r w:rsidR="00125C57" w:rsidRPr="004C55EC">
        <w:t>korona</w:t>
      </w:r>
      <w:r w:rsidR="00C074FD" w:rsidRPr="004C55EC">
        <w:t xml:space="preserve">pandemien </w:t>
      </w:r>
      <w:r w:rsidR="00D852EF" w:rsidRPr="004C55EC">
        <w:t xml:space="preserve">og smittevernstiltak </w:t>
      </w:r>
      <w:r w:rsidR="00673596" w:rsidRPr="004C55EC">
        <w:t xml:space="preserve">store konsekvenser for fylkeskommunenes utgifter og tjenesteproduksjon, særlig innen kollektivtransporten. </w:t>
      </w:r>
      <w:r w:rsidR="001E73F9" w:rsidRPr="004C55EC">
        <w:t xml:space="preserve">Det betyr at utgiftstallene for 2020 og 2021 ikke er representative for </w:t>
      </w:r>
      <w:r w:rsidR="00666A41" w:rsidRPr="004C55EC">
        <w:t xml:space="preserve">utgiftsbehovet i årene framover. For det andre </w:t>
      </w:r>
      <w:r w:rsidR="00D852EF" w:rsidRPr="004C55EC">
        <w:t xml:space="preserve">er det enda </w:t>
      </w:r>
      <w:r w:rsidR="007750EE" w:rsidRPr="004C55EC">
        <w:t xml:space="preserve">færre </w:t>
      </w:r>
      <w:r w:rsidR="00D852EF" w:rsidRPr="004C55EC">
        <w:t xml:space="preserve">enheter i </w:t>
      </w:r>
      <w:r w:rsidR="00FE1AE9" w:rsidRPr="004C55EC">
        <w:t>data for 2020 og 2021, siden det bare var 11 fylke</w:t>
      </w:r>
      <w:r w:rsidR="00B149F6" w:rsidRPr="004C55EC">
        <w:t xml:space="preserve">r i denne perioden. </w:t>
      </w:r>
      <w:r w:rsidR="001E69D8" w:rsidRPr="004C55EC">
        <w:t>Analyser på 11 enheter vil være enda mer usikre enn analysene utvalget har gjort for perioden før 2020.</w:t>
      </w:r>
    </w:p>
    <w:p w14:paraId="41412F3C" w14:textId="77777777" w:rsidR="004C55EC" w:rsidRPr="004C55EC" w:rsidRDefault="00144924" w:rsidP="004C55EC">
      <w:r w:rsidRPr="004C55EC">
        <w:t xml:space="preserve">Det kan ha skjedd relativt store endringer i fylkeskommunenes utgifter </w:t>
      </w:r>
      <w:r w:rsidR="00CB0477" w:rsidRPr="004C55EC">
        <w:t xml:space="preserve">fra perioden </w:t>
      </w:r>
      <w:r w:rsidRPr="004C55EC">
        <w:t>2017–2019</w:t>
      </w:r>
      <w:r w:rsidR="00CB0477" w:rsidRPr="004C55EC">
        <w:t xml:space="preserve"> til </w:t>
      </w:r>
      <w:r w:rsidR="00275426" w:rsidRPr="004C55EC">
        <w:t>2024, når den nye fylkesinndelingen trer i kraft</w:t>
      </w:r>
      <w:r w:rsidR="009A13DA" w:rsidRPr="004C55EC">
        <w:t xml:space="preserve">. </w:t>
      </w:r>
      <w:r w:rsidR="008151E1" w:rsidRPr="004C55EC">
        <w:t xml:space="preserve">Det </w:t>
      </w:r>
      <w:r w:rsidR="00331197" w:rsidRPr="004C55EC">
        <w:t xml:space="preserve">kan </w:t>
      </w:r>
      <w:r w:rsidR="00656312" w:rsidRPr="004C55EC">
        <w:t xml:space="preserve">innebære at kriterier som var egnet til å forklare fylkeskommunene </w:t>
      </w:r>
      <w:r w:rsidR="00F158D8" w:rsidRPr="004C55EC">
        <w:t xml:space="preserve">utgifter </w:t>
      </w:r>
      <w:r w:rsidR="00353C34" w:rsidRPr="004C55EC">
        <w:t xml:space="preserve">i perioden 2017–2019, ikke nødvendigvis er like godt egnet i 2024. </w:t>
      </w:r>
      <w:r w:rsidR="00F158D8" w:rsidRPr="004C55EC">
        <w:t xml:space="preserve">Utvalget vil likevel understreke at </w:t>
      </w:r>
      <w:r w:rsidR="001C47EA" w:rsidRPr="004C55EC">
        <w:t xml:space="preserve">kostnadsnøklene i inntektssystemet </w:t>
      </w:r>
      <w:r w:rsidR="00446484" w:rsidRPr="004C55EC">
        <w:t xml:space="preserve">brukes til å </w:t>
      </w:r>
      <w:r w:rsidR="001C47EA" w:rsidRPr="004C55EC">
        <w:t xml:space="preserve">forklare </w:t>
      </w:r>
      <w:r w:rsidR="00A001DA" w:rsidRPr="004C55EC">
        <w:t xml:space="preserve">de </w:t>
      </w:r>
      <w:r w:rsidR="00A001DA" w:rsidRPr="004C55EC">
        <w:rPr>
          <w:rStyle w:val="kursiv"/>
        </w:rPr>
        <w:t>relative</w:t>
      </w:r>
      <w:r w:rsidR="00A001DA" w:rsidRPr="004C55EC">
        <w:t xml:space="preserve"> forskjellene mellom fylkeskommunene, ikke til å fastsette </w:t>
      </w:r>
      <w:r w:rsidR="00A001DA" w:rsidRPr="004C55EC">
        <w:rPr>
          <w:rStyle w:val="kursiv"/>
        </w:rPr>
        <w:t xml:space="preserve">nivået </w:t>
      </w:r>
      <w:r w:rsidR="00A001DA" w:rsidRPr="004C55EC">
        <w:t xml:space="preserve">på det samlede tilskuddet til </w:t>
      </w:r>
      <w:r w:rsidR="00A00482" w:rsidRPr="004C55EC">
        <w:t>et tjenesteområde</w:t>
      </w:r>
      <w:r w:rsidR="00A001DA" w:rsidRPr="004C55EC">
        <w:t>.</w:t>
      </w:r>
    </w:p>
    <w:p w14:paraId="1C1BC9AF" w14:textId="77777777" w:rsidR="004C55EC" w:rsidRPr="004C55EC" w:rsidRDefault="00421282" w:rsidP="004C55EC">
      <w:r w:rsidRPr="004C55EC">
        <w:t>De relative forskjellene mellom fylkeskommunene</w:t>
      </w:r>
      <w:r w:rsidR="00A64A18" w:rsidRPr="004C55EC">
        <w:t xml:space="preserve"> er </w:t>
      </w:r>
      <w:r w:rsidR="00CD4533" w:rsidRPr="004C55EC">
        <w:t>forholdsvis</w:t>
      </w:r>
      <w:r w:rsidR="00A64A18" w:rsidRPr="004C55EC">
        <w:t xml:space="preserve"> stabile over tid</w:t>
      </w:r>
      <w:r w:rsidRPr="004C55EC">
        <w:t xml:space="preserve">, både når det gjelder </w:t>
      </w:r>
      <w:r w:rsidR="001C20C9" w:rsidRPr="004C55EC">
        <w:t>utgiftsnivå og ulike uavhengige variabler.</w:t>
      </w:r>
      <w:r w:rsidR="002E268B" w:rsidRPr="004C55EC">
        <w:t xml:space="preserve"> </w:t>
      </w:r>
      <w:r w:rsidR="005F5ACD" w:rsidRPr="004C55EC">
        <w:t xml:space="preserve">Befolkningssammensetningen i de ulike fylkene endrer seg ikke så mye over tid, og avstander og bosettingsmønster </w:t>
      </w:r>
      <w:r w:rsidR="007F4FCE" w:rsidRPr="004C55EC">
        <w:t xml:space="preserve">ligger også relativt fast. </w:t>
      </w:r>
      <w:r w:rsidR="001C20C9" w:rsidRPr="004C55EC">
        <w:t xml:space="preserve">Utvalget mener derfor </w:t>
      </w:r>
      <w:r w:rsidR="00FF6D9C" w:rsidRPr="004C55EC">
        <w:t>at analyser på data for perioden 2017–2019 er det beste tilgjengelige alternativet</w:t>
      </w:r>
      <w:r w:rsidR="002E268B" w:rsidRPr="004C55EC">
        <w:t xml:space="preserve"> hvis vi skal forsøke å si noe om de relative forskjellene mellom fylkeskommunene fra 2024.</w:t>
      </w:r>
    </w:p>
    <w:p w14:paraId="4D4B9ABD" w14:textId="77777777" w:rsidR="004C55EC" w:rsidRPr="004C55EC" w:rsidRDefault="00EE2804" w:rsidP="004C55EC">
      <w:r w:rsidRPr="004C55EC">
        <w:t>Utvalget kan likevel ikke utelukke at det har skjedd endringer i utgifte</w:t>
      </w:r>
      <w:r w:rsidR="00F703C1" w:rsidRPr="004C55EC">
        <w:t>ne som kan ha hatt innvirkning på den relative fordelingen mellom fylkeskommunene. Utvalget vil derfor an</w:t>
      </w:r>
      <w:r w:rsidR="00B041B0" w:rsidRPr="004C55EC">
        <w:t xml:space="preserve">befale at analysene vurderes på nytt når det foreligger </w:t>
      </w:r>
      <w:r w:rsidR="001A5B68" w:rsidRPr="004C55EC">
        <w:t xml:space="preserve">oppdaterte utgiftstall for de nye fylkeskommunene. </w:t>
      </w:r>
      <w:r w:rsidR="00B9765C" w:rsidRPr="004C55EC">
        <w:t>Regnskapstall for 2024 vil være klare våren 2025,</w:t>
      </w:r>
      <w:r w:rsidR="00C84981" w:rsidRPr="004C55EC">
        <w:t xml:space="preserve"> og det kan da være aktuelt å undersøke </w:t>
      </w:r>
      <w:r w:rsidR="007952F6" w:rsidRPr="004C55EC">
        <w:t>om analysene fortsatt har god forklaringskraft.</w:t>
      </w:r>
    </w:p>
    <w:p w14:paraId="7ABC7C6A" w14:textId="6A7EA4C1" w:rsidR="004C55EC" w:rsidRPr="004C55EC" w:rsidRDefault="00F16FD5" w:rsidP="004C55EC">
      <w:pPr>
        <w:pStyle w:val="UnOverskrift4"/>
      </w:pPr>
      <w:r w:rsidRPr="004C55EC">
        <w:t xml:space="preserve">Konsekvenser av </w:t>
      </w:r>
      <w:r w:rsidR="004C55EC" w:rsidRPr="004C55EC">
        <w:t>«</w:t>
      </w:r>
      <w:r w:rsidR="00801992" w:rsidRPr="004C55EC">
        <w:t>d</w:t>
      </w:r>
      <w:r w:rsidR="0091290B" w:rsidRPr="004C55EC">
        <w:t>et grønne skiftet</w:t>
      </w:r>
      <w:r w:rsidR="004C55EC" w:rsidRPr="004C55EC">
        <w:t>»</w:t>
      </w:r>
      <w:r w:rsidR="0091290B" w:rsidRPr="004C55EC">
        <w:t xml:space="preserve"> for analysene</w:t>
      </w:r>
    </w:p>
    <w:p w14:paraId="44A7F14D" w14:textId="20D12E75" w:rsidR="004C55EC" w:rsidRPr="004C55EC" w:rsidRDefault="00B05EB9" w:rsidP="004C55EC">
      <w:r w:rsidRPr="004C55EC">
        <w:t xml:space="preserve">En </w:t>
      </w:r>
      <w:r w:rsidR="00354081" w:rsidRPr="004C55EC">
        <w:t xml:space="preserve">av </w:t>
      </w:r>
      <w:r w:rsidRPr="004C55EC">
        <w:t>konsekvens</w:t>
      </w:r>
      <w:r w:rsidR="00354081" w:rsidRPr="004C55EC">
        <w:t>ene</w:t>
      </w:r>
      <w:r w:rsidRPr="004C55EC">
        <w:t xml:space="preserve"> </w:t>
      </w:r>
      <w:r w:rsidR="00BC249C" w:rsidRPr="004C55EC">
        <w:t xml:space="preserve">av å bruke </w:t>
      </w:r>
      <w:r w:rsidRPr="004C55EC">
        <w:t>data fr</w:t>
      </w:r>
      <w:r w:rsidR="00354081" w:rsidRPr="004C55EC">
        <w:t>a</w:t>
      </w:r>
      <w:r w:rsidRPr="004C55EC">
        <w:t xml:space="preserve"> </w:t>
      </w:r>
      <w:r w:rsidR="00354081" w:rsidRPr="004C55EC">
        <w:t xml:space="preserve">før 2020, er at </w:t>
      </w:r>
      <w:r w:rsidR="001E6C1C" w:rsidRPr="004C55EC">
        <w:t xml:space="preserve">utgifter som følge av </w:t>
      </w:r>
      <w:r w:rsidR="004C55EC" w:rsidRPr="004C55EC">
        <w:t>«</w:t>
      </w:r>
      <w:r w:rsidR="00801992" w:rsidRPr="004C55EC">
        <w:t>d</w:t>
      </w:r>
      <w:r w:rsidR="001E6C1C" w:rsidRPr="004C55EC">
        <w:t>et grønne skiftet</w:t>
      </w:r>
      <w:r w:rsidR="004C55EC" w:rsidRPr="004C55EC">
        <w:t>»</w:t>
      </w:r>
      <w:r w:rsidR="001E6C1C" w:rsidRPr="004C55EC">
        <w:t xml:space="preserve"> de siste årene ikke inngår i analysene. </w:t>
      </w:r>
      <w:r w:rsidR="00B8690C" w:rsidRPr="004C55EC">
        <w:t xml:space="preserve">Det grønne skiftet er et begrep </w:t>
      </w:r>
      <w:r w:rsidR="00B8690C" w:rsidRPr="004C55EC">
        <w:lastRenderedPageBreak/>
        <w:t xml:space="preserve">som brukes om omlegging av samfunnet </w:t>
      </w:r>
      <w:r w:rsidR="00D12B52" w:rsidRPr="004C55EC">
        <w:t>i en mer miljøvennlig retning</w:t>
      </w:r>
      <w:r w:rsidR="0075462D" w:rsidRPr="004C55EC">
        <w:t>, og er ofte knyttet til hvordan Norge skal bli et lavutslippsland.</w:t>
      </w:r>
    </w:p>
    <w:p w14:paraId="433BA77D" w14:textId="77777777" w:rsidR="004C55EC" w:rsidRPr="004C55EC" w:rsidRDefault="00781122" w:rsidP="004C55EC">
      <w:r w:rsidRPr="004C55EC">
        <w:t xml:space="preserve">Det grønne skiftet berører hele samfunnet, og har allerede </w:t>
      </w:r>
      <w:r w:rsidR="00767BEB" w:rsidRPr="004C55EC">
        <w:t>fått konsekvenser for kommunesektorens</w:t>
      </w:r>
      <w:r w:rsidR="003F144E" w:rsidRPr="004C55EC">
        <w:t xml:space="preserve"> utgifter. </w:t>
      </w:r>
      <w:r w:rsidR="00704509" w:rsidRPr="004C55EC">
        <w:t xml:space="preserve">De siste årene har det </w:t>
      </w:r>
      <w:r w:rsidR="00470752" w:rsidRPr="004C55EC">
        <w:t>vært særlig stor oppmerksomhet om lav- og nullutslippsløsninger innen kollektivtran</w:t>
      </w:r>
      <w:r w:rsidR="004449E0" w:rsidRPr="004C55EC">
        <w:t>sporten</w:t>
      </w:r>
      <w:r w:rsidR="00FE62D2" w:rsidRPr="004C55EC">
        <w:t xml:space="preserve">. Flere studier har vist at </w:t>
      </w:r>
      <w:r w:rsidR="004A115F" w:rsidRPr="004C55EC">
        <w:t xml:space="preserve">en </w:t>
      </w:r>
      <w:r w:rsidR="00E92295" w:rsidRPr="004C55EC">
        <w:t>grønn omstilling av kollektivtransporten</w:t>
      </w:r>
      <w:r w:rsidR="00FE62D2" w:rsidRPr="004C55EC">
        <w:t xml:space="preserve"> gir merkostnader for </w:t>
      </w:r>
      <w:r w:rsidR="00704825" w:rsidRPr="004C55EC">
        <w:t>fylkeskommunene, i alle fall på kort sikt.</w:t>
      </w:r>
      <w:r w:rsidR="00412E2F" w:rsidRPr="004C55EC">
        <w:rPr>
          <w:rStyle w:val="Fotnotereferanse"/>
        </w:rPr>
        <w:footnoteReference w:id="29"/>
      </w:r>
    </w:p>
    <w:p w14:paraId="11A3B660" w14:textId="77777777" w:rsidR="004C55EC" w:rsidRPr="004C55EC" w:rsidRDefault="000A3FD3" w:rsidP="004C55EC">
      <w:r w:rsidRPr="004C55EC">
        <w:t>D</w:t>
      </w:r>
      <w:r w:rsidR="004A5431" w:rsidRPr="004C55EC">
        <w:t xml:space="preserve">et grønne skiftet </w:t>
      </w:r>
      <w:r w:rsidR="004513D6" w:rsidRPr="004C55EC">
        <w:t xml:space="preserve">for </w:t>
      </w:r>
      <w:r w:rsidR="00C65255" w:rsidRPr="004C55EC">
        <w:t xml:space="preserve">kommunesektoren </w:t>
      </w:r>
      <w:r w:rsidRPr="004C55EC">
        <w:t xml:space="preserve">handler </w:t>
      </w:r>
      <w:r w:rsidR="00BE1F93" w:rsidRPr="004C55EC">
        <w:t>ikke bare</w:t>
      </w:r>
      <w:r w:rsidR="00B33105" w:rsidRPr="004C55EC">
        <w:t xml:space="preserve"> om</w:t>
      </w:r>
      <w:r w:rsidR="00BE1F93" w:rsidRPr="004C55EC">
        <w:t xml:space="preserve"> </w:t>
      </w:r>
      <w:r w:rsidR="007F75DC" w:rsidRPr="004C55EC">
        <w:t>ko</w:t>
      </w:r>
      <w:r w:rsidR="003A1A1A" w:rsidRPr="004C55EC">
        <w:t>llektivtransp</w:t>
      </w:r>
      <w:r w:rsidR="00CD1E09" w:rsidRPr="004C55EC">
        <w:t>ort</w:t>
      </w:r>
      <w:r w:rsidR="004A042D" w:rsidRPr="004C55EC">
        <w:t xml:space="preserve">. </w:t>
      </w:r>
      <w:r w:rsidR="00D5602D" w:rsidRPr="004C55EC">
        <w:t>Kommuner og fylkeskommuner kan</w:t>
      </w:r>
      <w:r w:rsidR="00705392" w:rsidRPr="004C55EC">
        <w:t xml:space="preserve"> –</w:t>
      </w:r>
      <w:r w:rsidR="00D5602D" w:rsidRPr="004C55EC">
        <w:t xml:space="preserve"> g</w:t>
      </w:r>
      <w:r w:rsidR="00536A19" w:rsidRPr="004C55EC">
        <w:t>jennom rollene som samfunnsutviklere, myndighetsutøvere, tjenesteytere, innkjøpere, eiere og driftere</w:t>
      </w:r>
      <w:r w:rsidR="00705392" w:rsidRPr="004C55EC">
        <w:t xml:space="preserve"> –</w:t>
      </w:r>
      <w:r w:rsidR="00536A19" w:rsidRPr="004C55EC">
        <w:t xml:space="preserve"> </w:t>
      </w:r>
      <w:r w:rsidR="00D5602D" w:rsidRPr="004C55EC">
        <w:t xml:space="preserve">påvirke en rekke ulike </w:t>
      </w:r>
      <w:r w:rsidR="002747F8" w:rsidRPr="004C55EC">
        <w:t>klimatiltak.</w:t>
      </w:r>
      <w:r w:rsidR="002747F8" w:rsidRPr="004C55EC">
        <w:rPr>
          <w:rStyle w:val="Fotnotereferanse"/>
        </w:rPr>
        <w:footnoteReference w:id="30"/>
      </w:r>
      <w:r w:rsidR="00033BCF" w:rsidRPr="004C55EC">
        <w:t xml:space="preserve"> Dette </w:t>
      </w:r>
      <w:r w:rsidR="003A6638" w:rsidRPr="004C55EC">
        <w:t xml:space="preserve">kan </w:t>
      </w:r>
      <w:r w:rsidR="00D22164" w:rsidRPr="004C55EC">
        <w:t>igjen ha konsekvenser for kostnade</w:t>
      </w:r>
      <w:r w:rsidR="000E12D0" w:rsidRPr="004C55EC">
        <w:t xml:space="preserve">ne ved å tilby ulike tjenester. </w:t>
      </w:r>
      <w:r w:rsidR="00033BCF" w:rsidRPr="004C55EC">
        <w:t>Kommunesektoren</w:t>
      </w:r>
      <w:r w:rsidR="00E0653B" w:rsidRPr="004C55EC">
        <w:t xml:space="preserve"> har også et stort ansvar </w:t>
      </w:r>
      <w:r w:rsidR="0044147F" w:rsidRPr="004C55EC">
        <w:t>innen klimatilpasning</w:t>
      </w:r>
      <w:r w:rsidR="00AA3DC2" w:rsidRPr="004C55EC">
        <w:t>.</w:t>
      </w:r>
    </w:p>
    <w:p w14:paraId="7B08E7C2" w14:textId="77777777" w:rsidR="004C55EC" w:rsidRPr="004C55EC" w:rsidRDefault="00DA4C17" w:rsidP="004C55EC">
      <w:r w:rsidRPr="004C55EC">
        <w:t>Hvis</w:t>
      </w:r>
      <w:r w:rsidR="00700017" w:rsidRPr="004C55EC">
        <w:t xml:space="preserve"> </w:t>
      </w:r>
      <w:r w:rsidR="00BE2F67" w:rsidRPr="004C55EC">
        <w:t xml:space="preserve">overgangen til mer miljøvennlig teknologi og tilpasning til klimaendringer </w:t>
      </w:r>
      <w:r w:rsidR="00700017" w:rsidRPr="004C55EC">
        <w:t xml:space="preserve">påvirker fylkeskommunene i ulik grad, </w:t>
      </w:r>
      <w:r w:rsidR="00F630B3" w:rsidRPr="004C55EC">
        <w:t>bør</w:t>
      </w:r>
      <w:r w:rsidR="00700017" w:rsidRPr="004C55EC">
        <w:t xml:space="preserve"> det </w:t>
      </w:r>
      <w:r w:rsidR="006F6E67" w:rsidRPr="004C55EC">
        <w:t>fanges opp av kostnadsnøklene i inntektssystemet</w:t>
      </w:r>
      <w:r w:rsidR="00D352C8" w:rsidRPr="004C55EC">
        <w:t>, og disse bør derfor jevnlig oppdateres</w:t>
      </w:r>
      <w:r w:rsidR="006F6E67" w:rsidRPr="004C55EC">
        <w:t>. Utvalget</w:t>
      </w:r>
      <w:r w:rsidR="005F520E" w:rsidRPr="004C55EC">
        <w:t xml:space="preserve"> </w:t>
      </w:r>
      <w:r w:rsidR="00D1194A" w:rsidRPr="004C55EC">
        <w:t xml:space="preserve">legger imidlertid til grunn at det grønne skiftet </w:t>
      </w:r>
      <w:r w:rsidR="000B42D7" w:rsidRPr="004C55EC">
        <w:t xml:space="preserve">vil påvirke </w:t>
      </w:r>
      <w:r w:rsidR="00375ACE" w:rsidRPr="004C55EC">
        <w:t xml:space="preserve">hele </w:t>
      </w:r>
      <w:r w:rsidR="00BE00EE" w:rsidRPr="004C55EC">
        <w:t>samfunnet</w:t>
      </w:r>
      <w:r w:rsidR="00DC5CB4" w:rsidRPr="004C55EC">
        <w:t xml:space="preserve">. Det betyr at </w:t>
      </w:r>
      <w:r w:rsidR="00923E88" w:rsidRPr="004C55EC">
        <w:t xml:space="preserve">alle </w:t>
      </w:r>
      <w:r w:rsidR="00782662" w:rsidRPr="004C55EC">
        <w:t xml:space="preserve">fylkeskommuner </w:t>
      </w:r>
      <w:r w:rsidR="009A0EF0" w:rsidRPr="004C55EC">
        <w:t xml:space="preserve">har et ansvar for å </w:t>
      </w:r>
      <w:r w:rsidR="005F3097" w:rsidRPr="004C55EC">
        <w:t>bidra til at Norge når klimamålene</w:t>
      </w:r>
      <w:r w:rsidR="00240CDA" w:rsidRPr="004C55EC">
        <w:t>, og alle må tilpasse tjenester og infrastruktur til et varmere og våtere klima.</w:t>
      </w:r>
      <w:r w:rsidR="00B345B5" w:rsidRPr="004C55EC">
        <w:t xml:space="preserve"> Det innebærer </w:t>
      </w:r>
      <w:r w:rsidR="00F36D39" w:rsidRPr="004C55EC">
        <w:t>igjen at alle fylkeskommuner kan få økte kostnader</w:t>
      </w:r>
      <w:r w:rsidR="00071F83" w:rsidRPr="004C55EC">
        <w:t>.</w:t>
      </w:r>
    </w:p>
    <w:p w14:paraId="3EAC420F" w14:textId="77777777" w:rsidR="004C55EC" w:rsidRPr="004C55EC" w:rsidRDefault="00A47F8B" w:rsidP="004C55EC">
      <w:r w:rsidRPr="004C55EC">
        <w:t>Inntektssystemet brukes til å omfordele midler mellom fylkeskommunene</w:t>
      </w:r>
      <w:r w:rsidR="0065515D" w:rsidRPr="004C55EC">
        <w:t>, og endringer</w:t>
      </w:r>
      <w:r w:rsidR="000D7BE4" w:rsidRPr="004C55EC">
        <w:t xml:space="preserve"> i systemet</w:t>
      </w:r>
      <w:r w:rsidRPr="004C55EC">
        <w:t xml:space="preserve"> kan </w:t>
      </w:r>
      <w:r w:rsidR="000D7BE4" w:rsidRPr="004C55EC">
        <w:t xml:space="preserve">derfor </w:t>
      </w:r>
      <w:r w:rsidRPr="004C55EC">
        <w:t xml:space="preserve">i seg selv </w:t>
      </w:r>
      <w:r w:rsidR="000D7BE4" w:rsidRPr="004C55EC">
        <w:t xml:space="preserve">ikke </w:t>
      </w:r>
      <w:r w:rsidRPr="004C55EC">
        <w:t xml:space="preserve">løse </w:t>
      </w:r>
      <w:r w:rsidR="0065515D" w:rsidRPr="004C55EC">
        <w:t>en finansierings</w:t>
      </w:r>
      <w:r w:rsidR="00B057F9" w:rsidRPr="004C55EC">
        <w:t xml:space="preserve">utfordring som </w:t>
      </w:r>
      <w:r w:rsidR="0065515D" w:rsidRPr="004C55EC">
        <w:t xml:space="preserve">berører hele sektoren. </w:t>
      </w:r>
      <w:r w:rsidR="00E02F2A" w:rsidRPr="004C55EC">
        <w:t xml:space="preserve">Utvalget mener derfor at </w:t>
      </w:r>
      <w:r w:rsidR="005C7A75" w:rsidRPr="004C55EC">
        <w:t xml:space="preserve">analyser på data fra </w:t>
      </w:r>
      <w:r w:rsidR="000055D8" w:rsidRPr="004C55EC">
        <w:t xml:space="preserve">2017–2019 fortsatt </w:t>
      </w:r>
      <w:r w:rsidR="00991E17" w:rsidRPr="004C55EC">
        <w:t xml:space="preserve">er egnet til å fange opp de relative forskjellene mellom fylkeskommunene, selv om </w:t>
      </w:r>
      <w:r w:rsidR="00F61977" w:rsidRPr="004C55EC">
        <w:t xml:space="preserve">det grønne skiftet kan ha store konsekvenser </w:t>
      </w:r>
      <w:r w:rsidR="00BC409B" w:rsidRPr="004C55EC">
        <w:t xml:space="preserve">for </w:t>
      </w:r>
      <w:r w:rsidR="00845332" w:rsidRPr="004C55EC">
        <w:t xml:space="preserve">det samlede </w:t>
      </w:r>
      <w:r w:rsidR="00BC409B" w:rsidRPr="004C55EC">
        <w:t>utgiftsnivået.</w:t>
      </w:r>
    </w:p>
    <w:p w14:paraId="4EEA5C8B" w14:textId="77777777" w:rsidR="004C55EC" w:rsidRPr="004C55EC" w:rsidRDefault="00F07ED4" w:rsidP="004C55EC">
      <w:r w:rsidRPr="004C55EC">
        <w:t xml:space="preserve">Utvalget vil for øvrig </w:t>
      </w:r>
      <w:r w:rsidR="000143CA" w:rsidRPr="004C55EC">
        <w:t xml:space="preserve">peke på at </w:t>
      </w:r>
      <w:r w:rsidR="009B7E10" w:rsidRPr="004C55EC">
        <w:t xml:space="preserve">dersom </w:t>
      </w:r>
      <w:r w:rsidR="00064DBB" w:rsidRPr="004C55EC">
        <w:t>kommunesektorens</w:t>
      </w:r>
      <w:r w:rsidRPr="004C55EC">
        <w:t xml:space="preserve"> merkostnader </w:t>
      </w:r>
      <w:r w:rsidR="007773CF" w:rsidRPr="004C55EC">
        <w:t xml:space="preserve">i forbindelse med det grønne skiftet </w:t>
      </w:r>
      <w:r w:rsidR="009B7E10" w:rsidRPr="004C55EC">
        <w:t xml:space="preserve">ikke </w:t>
      </w:r>
      <w:r w:rsidR="003A68CE" w:rsidRPr="004C55EC">
        <w:t xml:space="preserve">dekkes gjennom økte rammer, </w:t>
      </w:r>
      <w:r w:rsidR="0076007E" w:rsidRPr="004C55EC">
        <w:t>må andre viktige oppgaver nedprioriteres.</w:t>
      </w:r>
    </w:p>
    <w:p w14:paraId="173D59BA" w14:textId="77777777" w:rsidR="004C55EC" w:rsidRPr="004C55EC" w:rsidRDefault="0091290B" w:rsidP="004C55EC">
      <w:pPr>
        <w:pStyle w:val="UnOverskrift4"/>
      </w:pPr>
      <w:r w:rsidRPr="004C55EC">
        <w:lastRenderedPageBreak/>
        <w:t>Konsekvenser av g</w:t>
      </w:r>
      <w:r w:rsidR="00A47F8B" w:rsidRPr="004C55EC">
        <w:t>rensejusteringer</w:t>
      </w:r>
    </w:p>
    <w:p w14:paraId="6FABE3F6" w14:textId="77777777" w:rsidR="004C55EC" w:rsidRPr="004C55EC" w:rsidRDefault="009A1935" w:rsidP="004C55EC">
      <w:r w:rsidRPr="004C55EC">
        <w:t xml:space="preserve">Et annet forhold som kan skape noe usikkerhet i dataene, er grensejusteringer som har skjedd mellom fylkeskommunene </w:t>
      </w:r>
      <w:r w:rsidR="0008382B" w:rsidRPr="004C55EC">
        <w:t xml:space="preserve">fra 2017–2019 til i dag. </w:t>
      </w:r>
      <w:r w:rsidR="00C20859" w:rsidRPr="004C55EC">
        <w:t xml:space="preserve">Til sammen vil ti (tidligere) kommuner tilhøre et annet fylke </w:t>
      </w:r>
      <w:r w:rsidR="0041348C" w:rsidRPr="004C55EC">
        <w:t xml:space="preserve">i 2024 enn det gjorde i </w:t>
      </w:r>
      <w:r w:rsidR="002A5B84" w:rsidRPr="004C55EC">
        <w:t xml:space="preserve">perioden </w:t>
      </w:r>
      <w:r w:rsidR="0041348C" w:rsidRPr="004C55EC">
        <w:t>2017–2019. I de fleste tilfeller er det snakk om små kommuner, slik at det ikke vil ha så stor betydning for resultatene. Men for enke</w:t>
      </w:r>
      <w:r w:rsidR="008D04E7" w:rsidRPr="004C55EC">
        <w:t xml:space="preserve">lte </w:t>
      </w:r>
      <w:r w:rsidR="0041348C" w:rsidRPr="004C55EC">
        <w:t xml:space="preserve">fylker </w:t>
      </w:r>
      <w:r w:rsidR="007D5312" w:rsidRPr="004C55EC">
        <w:t xml:space="preserve">er det snakk om relativt store endringer i det samlede befolkningstallet (jf. tabell </w:t>
      </w:r>
      <w:r w:rsidR="00C413C6" w:rsidRPr="004C55EC">
        <w:t>7</w:t>
      </w:r>
      <w:r w:rsidR="007D5312" w:rsidRPr="004C55EC">
        <w:t xml:space="preserve">). </w:t>
      </w:r>
      <w:r w:rsidR="002437F0" w:rsidRPr="004C55EC">
        <w:t>Det er ikke korrigert for slike grensejusteringer i utvalgets analyser.</w:t>
      </w:r>
    </w:p>
    <w:p w14:paraId="77E8BF05" w14:textId="27A7E93F" w:rsidR="00F50872" w:rsidRPr="004C55EC" w:rsidRDefault="00F50872"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w:t>
      </w:r>
      <w:r w:rsidR="00456F0B">
        <w:fldChar w:fldCharType="end"/>
      </w:r>
      <w:r w:rsidRPr="004C55EC">
        <w:t xml:space="preserve"> Kommuner som tilhører et annet fylke i analysedata enn i </w:t>
      </w:r>
      <w:r w:rsidR="00B32E0B" w:rsidRPr="004C55EC">
        <w:t xml:space="preserve">ny fylkesinndeling fra </w:t>
      </w:r>
      <w:r w:rsidRPr="004C55EC">
        <w:t>2024</w:t>
      </w:r>
    </w:p>
    <w:tbl>
      <w:tblPr>
        <w:tblW w:w="5183" w:type="pct"/>
        <w:tblLayout w:type="fixed"/>
        <w:tblCellMar>
          <w:left w:w="70" w:type="dxa"/>
          <w:right w:w="70" w:type="dxa"/>
        </w:tblCellMar>
        <w:tblLook w:val="04A0" w:firstRow="1" w:lastRow="0" w:firstColumn="1" w:lastColumn="0" w:noHBand="0" w:noVBand="1"/>
      </w:tblPr>
      <w:tblGrid>
        <w:gridCol w:w="1135"/>
        <w:gridCol w:w="1561"/>
        <w:gridCol w:w="1701"/>
        <w:gridCol w:w="1841"/>
        <w:gridCol w:w="1703"/>
        <w:gridCol w:w="1415"/>
      </w:tblGrid>
      <w:tr w:rsidR="00DB5EDE" w:rsidRPr="004C55EC" w14:paraId="772B0E2C" w14:textId="77777777" w:rsidTr="004C55EC">
        <w:trPr>
          <w:trHeight w:val="300"/>
          <w:tblHeader/>
        </w:trPr>
        <w:tc>
          <w:tcPr>
            <w:tcW w:w="1441" w:type="pct"/>
            <w:gridSpan w:val="2"/>
            <w:tcBorders>
              <w:top w:val="single" w:sz="4" w:space="0" w:color="auto"/>
              <w:left w:val="nil"/>
              <w:bottom w:val="nil"/>
              <w:right w:val="single" w:sz="4" w:space="0" w:color="000000"/>
            </w:tcBorders>
            <w:shd w:val="clear" w:color="auto" w:fill="auto"/>
            <w:noWrap/>
            <w:vAlign w:val="bottom"/>
            <w:hideMark/>
          </w:tcPr>
          <w:p w14:paraId="001689DA" w14:textId="11FA20AE" w:rsidR="006D14AB" w:rsidRPr="004C55EC" w:rsidRDefault="006D14AB" w:rsidP="004C55EC">
            <w:pPr>
              <w:pStyle w:val="TabellHode-kolonne"/>
              <w:jc w:val="center"/>
              <w:rPr>
                <w:rStyle w:val="halvfet"/>
              </w:rPr>
            </w:pPr>
            <w:r w:rsidRPr="004C55EC">
              <w:rPr>
                <w:rStyle w:val="halvfet"/>
              </w:rPr>
              <w:t>Kommune</w:t>
            </w:r>
          </w:p>
        </w:tc>
        <w:tc>
          <w:tcPr>
            <w:tcW w:w="2803" w:type="pct"/>
            <w:gridSpan w:val="3"/>
            <w:tcBorders>
              <w:top w:val="single" w:sz="4" w:space="0" w:color="auto"/>
              <w:left w:val="nil"/>
              <w:bottom w:val="nil"/>
              <w:right w:val="single" w:sz="4" w:space="0" w:color="000000"/>
            </w:tcBorders>
            <w:shd w:val="clear" w:color="auto" w:fill="auto"/>
            <w:noWrap/>
            <w:vAlign w:val="bottom"/>
            <w:hideMark/>
          </w:tcPr>
          <w:p w14:paraId="7BB31E7F" w14:textId="77777777" w:rsidR="006D14AB" w:rsidRPr="004C55EC" w:rsidRDefault="006D14AB" w:rsidP="004C55EC">
            <w:pPr>
              <w:pStyle w:val="TabellHode-kolonne"/>
              <w:jc w:val="center"/>
              <w:rPr>
                <w:rStyle w:val="halvfet"/>
              </w:rPr>
            </w:pPr>
            <w:r w:rsidRPr="004C55EC">
              <w:rPr>
                <w:rStyle w:val="halvfet"/>
              </w:rPr>
              <w:t>Fylke</w:t>
            </w:r>
          </w:p>
        </w:tc>
        <w:tc>
          <w:tcPr>
            <w:tcW w:w="756" w:type="pct"/>
            <w:tcBorders>
              <w:top w:val="single" w:sz="4" w:space="0" w:color="auto"/>
              <w:left w:val="nil"/>
              <w:bottom w:val="nil"/>
              <w:right w:val="nil"/>
            </w:tcBorders>
            <w:shd w:val="clear" w:color="auto" w:fill="auto"/>
            <w:noWrap/>
            <w:vAlign w:val="bottom"/>
            <w:hideMark/>
          </w:tcPr>
          <w:p w14:paraId="21A5F815" w14:textId="7933506B" w:rsidR="006D14AB" w:rsidRPr="004C55EC" w:rsidRDefault="004C55EC" w:rsidP="004C55EC">
            <w:pPr>
              <w:pStyle w:val="TabellHode-kolonne"/>
            </w:pPr>
            <w:r w:rsidRPr="004C55EC">
              <w:t xml:space="preserve"> </w:t>
            </w:r>
          </w:p>
        </w:tc>
      </w:tr>
      <w:tr w:rsidR="003D1279" w:rsidRPr="004C55EC" w14:paraId="15EBE59A" w14:textId="77777777" w:rsidTr="004C55EC">
        <w:trPr>
          <w:trHeight w:val="300"/>
          <w:tblHeader/>
        </w:trPr>
        <w:tc>
          <w:tcPr>
            <w:tcW w:w="607" w:type="pct"/>
            <w:tcBorders>
              <w:top w:val="nil"/>
              <w:left w:val="nil"/>
              <w:bottom w:val="single" w:sz="4" w:space="0" w:color="auto"/>
              <w:right w:val="nil"/>
            </w:tcBorders>
            <w:shd w:val="clear" w:color="auto" w:fill="auto"/>
            <w:noWrap/>
            <w:vAlign w:val="bottom"/>
            <w:hideMark/>
          </w:tcPr>
          <w:p w14:paraId="49CBB84D" w14:textId="77777777" w:rsidR="006D14AB" w:rsidRPr="004C55EC" w:rsidRDefault="006D14AB" w:rsidP="004C55EC">
            <w:pPr>
              <w:pStyle w:val="TabellHode-kolonne"/>
              <w:rPr>
                <w:rStyle w:val="kursiv"/>
              </w:rPr>
            </w:pPr>
            <w:r w:rsidRPr="004C55EC">
              <w:rPr>
                <w:rStyle w:val="kursiv"/>
              </w:rPr>
              <w:t>2018</w:t>
            </w:r>
          </w:p>
        </w:tc>
        <w:tc>
          <w:tcPr>
            <w:tcW w:w="834" w:type="pct"/>
            <w:tcBorders>
              <w:top w:val="nil"/>
              <w:left w:val="nil"/>
              <w:bottom w:val="single" w:sz="4" w:space="0" w:color="auto"/>
              <w:right w:val="single" w:sz="4" w:space="0" w:color="auto"/>
            </w:tcBorders>
            <w:shd w:val="clear" w:color="auto" w:fill="auto"/>
            <w:noWrap/>
            <w:vAlign w:val="bottom"/>
            <w:hideMark/>
          </w:tcPr>
          <w:p w14:paraId="276A47CD" w14:textId="77777777" w:rsidR="006D14AB" w:rsidRPr="004C55EC" w:rsidRDefault="006D14AB" w:rsidP="004C55EC">
            <w:pPr>
              <w:pStyle w:val="TabellHode-kolonne"/>
              <w:rPr>
                <w:rStyle w:val="kursiv"/>
              </w:rPr>
            </w:pPr>
            <w:r w:rsidRPr="004C55EC">
              <w:rPr>
                <w:rStyle w:val="kursiv"/>
              </w:rPr>
              <w:t>2024</w:t>
            </w:r>
          </w:p>
        </w:tc>
        <w:tc>
          <w:tcPr>
            <w:tcW w:w="909" w:type="pct"/>
            <w:tcBorders>
              <w:top w:val="nil"/>
              <w:left w:val="nil"/>
              <w:bottom w:val="single" w:sz="4" w:space="0" w:color="auto"/>
              <w:right w:val="nil"/>
            </w:tcBorders>
            <w:shd w:val="clear" w:color="auto" w:fill="auto"/>
            <w:noWrap/>
            <w:vAlign w:val="bottom"/>
            <w:hideMark/>
          </w:tcPr>
          <w:p w14:paraId="3351578B" w14:textId="77777777" w:rsidR="006D14AB" w:rsidRPr="004C55EC" w:rsidRDefault="006D14AB" w:rsidP="004C55EC">
            <w:pPr>
              <w:pStyle w:val="TabellHode-kolonne"/>
              <w:rPr>
                <w:rStyle w:val="kursiv"/>
              </w:rPr>
            </w:pPr>
            <w:r w:rsidRPr="004C55EC">
              <w:rPr>
                <w:rStyle w:val="kursiv"/>
              </w:rPr>
              <w:t>2018</w:t>
            </w:r>
          </w:p>
        </w:tc>
        <w:tc>
          <w:tcPr>
            <w:tcW w:w="984" w:type="pct"/>
            <w:tcBorders>
              <w:top w:val="nil"/>
              <w:left w:val="nil"/>
              <w:bottom w:val="single" w:sz="4" w:space="0" w:color="auto"/>
              <w:right w:val="nil"/>
            </w:tcBorders>
            <w:shd w:val="clear" w:color="auto" w:fill="auto"/>
            <w:noWrap/>
            <w:vAlign w:val="bottom"/>
            <w:hideMark/>
          </w:tcPr>
          <w:p w14:paraId="529841B1" w14:textId="77777777" w:rsidR="006D14AB" w:rsidRPr="004C55EC" w:rsidRDefault="006D14AB" w:rsidP="004C55EC">
            <w:pPr>
              <w:pStyle w:val="TabellHode-kolonne"/>
              <w:rPr>
                <w:rStyle w:val="kursiv"/>
              </w:rPr>
            </w:pPr>
            <w:r w:rsidRPr="004C55EC">
              <w:rPr>
                <w:rStyle w:val="kursiv"/>
              </w:rPr>
              <w:t>2020</w:t>
            </w:r>
          </w:p>
        </w:tc>
        <w:tc>
          <w:tcPr>
            <w:tcW w:w="910" w:type="pct"/>
            <w:tcBorders>
              <w:top w:val="nil"/>
              <w:left w:val="nil"/>
              <w:bottom w:val="single" w:sz="4" w:space="0" w:color="auto"/>
              <w:right w:val="single" w:sz="4" w:space="0" w:color="auto"/>
            </w:tcBorders>
            <w:shd w:val="clear" w:color="auto" w:fill="auto"/>
            <w:noWrap/>
            <w:vAlign w:val="bottom"/>
            <w:hideMark/>
          </w:tcPr>
          <w:p w14:paraId="361D071B" w14:textId="77777777" w:rsidR="006D14AB" w:rsidRPr="004C55EC" w:rsidRDefault="006D14AB" w:rsidP="004C55EC">
            <w:pPr>
              <w:pStyle w:val="TabellHode-kolonne"/>
              <w:rPr>
                <w:rStyle w:val="kursiv"/>
              </w:rPr>
            </w:pPr>
            <w:r w:rsidRPr="004C55EC">
              <w:rPr>
                <w:rStyle w:val="kursiv"/>
              </w:rPr>
              <w:t>2024</w:t>
            </w:r>
          </w:p>
        </w:tc>
        <w:tc>
          <w:tcPr>
            <w:tcW w:w="756" w:type="pct"/>
            <w:tcBorders>
              <w:top w:val="nil"/>
              <w:left w:val="nil"/>
              <w:bottom w:val="single" w:sz="4" w:space="0" w:color="auto"/>
              <w:right w:val="nil"/>
            </w:tcBorders>
            <w:shd w:val="clear" w:color="auto" w:fill="auto"/>
            <w:noWrap/>
            <w:vAlign w:val="bottom"/>
            <w:hideMark/>
          </w:tcPr>
          <w:p w14:paraId="12A66E8D" w14:textId="77777777" w:rsidR="006D14AB" w:rsidRPr="004C55EC" w:rsidRDefault="006D14AB" w:rsidP="004C55EC">
            <w:pPr>
              <w:pStyle w:val="TabellHode-kolonne"/>
              <w:jc w:val="right"/>
              <w:rPr>
                <w:rStyle w:val="halvfet"/>
              </w:rPr>
            </w:pPr>
            <w:r w:rsidRPr="004C55EC">
              <w:rPr>
                <w:rStyle w:val="halvfet"/>
              </w:rPr>
              <w:t>Innbyggere 2018</w:t>
            </w:r>
          </w:p>
        </w:tc>
      </w:tr>
      <w:tr w:rsidR="00DB5EDE" w:rsidRPr="004C55EC" w14:paraId="349CDAB0" w14:textId="77777777" w:rsidTr="004C55EC">
        <w:trPr>
          <w:trHeight w:val="300"/>
        </w:trPr>
        <w:tc>
          <w:tcPr>
            <w:tcW w:w="607" w:type="pct"/>
            <w:tcBorders>
              <w:top w:val="nil"/>
              <w:left w:val="nil"/>
              <w:bottom w:val="nil"/>
              <w:right w:val="nil"/>
            </w:tcBorders>
            <w:shd w:val="clear" w:color="auto" w:fill="F2F2F2" w:themeFill="background1" w:themeFillShade="F2"/>
            <w:noWrap/>
            <w:vAlign w:val="bottom"/>
            <w:hideMark/>
          </w:tcPr>
          <w:p w14:paraId="15D3F846" w14:textId="77777777" w:rsidR="006D14AB" w:rsidRPr="004C55EC" w:rsidRDefault="006D14AB" w:rsidP="004C55EC">
            <w:r w:rsidRPr="004C55EC">
              <w:t>Rømskog</w:t>
            </w:r>
          </w:p>
        </w:tc>
        <w:tc>
          <w:tcPr>
            <w:tcW w:w="834" w:type="pct"/>
            <w:tcBorders>
              <w:top w:val="nil"/>
              <w:left w:val="nil"/>
              <w:bottom w:val="nil"/>
              <w:right w:val="single" w:sz="4" w:space="0" w:color="auto"/>
            </w:tcBorders>
            <w:shd w:val="clear" w:color="auto" w:fill="F2F2F2" w:themeFill="background1" w:themeFillShade="F2"/>
            <w:noWrap/>
            <w:vAlign w:val="bottom"/>
            <w:hideMark/>
          </w:tcPr>
          <w:p w14:paraId="7FE85929" w14:textId="77777777" w:rsidR="006D14AB" w:rsidRPr="004C55EC" w:rsidRDefault="006D14AB" w:rsidP="004C55EC">
            <w:r w:rsidRPr="004C55EC">
              <w:t>Aurskog-Høland</w:t>
            </w:r>
          </w:p>
        </w:tc>
        <w:tc>
          <w:tcPr>
            <w:tcW w:w="909" w:type="pct"/>
            <w:tcBorders>
              <w:top w:val="nil"/>
              <w:left w:val="nil"/>
              <w:bottom w:val="nil"/>
              <w:right w:val="nil"/>
            </w:tcBorders>
            <w:shd w:val="clear" w:color="auto" w:fill="F2F2F2" w:themeFill="background1" w:themeFillShade="F2"/>
            <w:noWrap/>
            <w:vAlign w:val="bottom"/>
            <w:hideMark/>
          </w:tcPr>
          <w:p w14:paraId="0FB181E5" w14:textId="77777777" w:rsidR="006D14AB" w:rsidRPr="004C55EC" w:rsidRDefault="006D14AB" w:rsidP="004C55EC">
            <w:r w:rsidRPr="004C55EC">
              <w:t>Østfold</w:t>
            </w:r>
          </w:p>
        </w:tc>
        <w:tc>
          <w:tcPr>
            <w:tcW w:w="984" w:type="pct"/>
            <w:tcBorders>
              <w:top w:val="nil"/>
              <w:left w:val="nil"/>
              <w:bottom w:val="nil"/>
              <w:right w:val="nil"/>
            </w:tcBorders>
            <w:shd w:val="clear" w:color="auto" w:fill="F2F2F2" w:themeFill="background1" w:themeFillShade="F2"/>
            <w:noWrap/>
            <w:vAlign w:val="bottom"/>
            <w:hideMark/>
          </w:tcPr>
          <w:p w14:paraId="27D0D561" w14:textId="77777777" w:rsidR="006D14AB" w:rsidRPr="004C55EC" w:rsidRDefault="006D14AB" w:rsidP="004C55EC">
            <w:r w:rsidRPr="004C55EC">
              <w:t>Viken</w:t>
            </w:r>
          </w:p>
        </w:tc>
        <w:tc>
          <w:tcPr>
            <w:tcW w:w="910" w:type="pct"/>
            <w:tcBorders>
              <w:top w:val="nil"/>
              <w:left w:val="nil"/>
              <w:bottom w:val="nil"/>
              <w:right w:val="single" w:sz="4" w:space="0" w:color="auto"/>
            </w:tcBorders>
            <w:shd w:val="clear" w:color="auto" w:fill="F2F2F2" w:themeFill="background1" w:themeFillShade="F2"/>
            <w:noWrap/>
            <w:vAlign w:val="bottom"/>
            <w:hideMark/>
          </w:tcPr>
          <w:p w14:paraId="1196C401" w14:textId="77777777" w:rsidR="006D14AB" w:rsidRPr="004C55EC" w:rsidRDefault="006D14AB" w:rsidP="004C55EC">
            <w:r w:rsidRPr="004C55EC">
              <w:t>Akershus</w:t>
            </w:r>
          </w:p>
        </w:tc>
        <w:tc>
          <w:tcPr>
            <w:tcW w:w="756" w:type="pct"/>
            <w:tcBorders>
              <w:top w:val="nil"/>
              <w:left w:val="nil"/>
              <w:bottom w:val="nil"/>
              <w:right w:val="nil"/>
            </w:tcBorders>
            <w:shd w:val="clear" w:color="auto" w:fill="F2F2F2" w:themeFill="background1" w:themeFillShade="F2"/>
            <w:noWrap/>
            <w:vAlign w:val="bottom"/>
            <w:hideMark/>
          </w:tcPr>
          <w:p w14:paraId="5FEA2511" w14:textId="77777777" w:rsidR="006D14AB" w:rsidRPr="004C55EC" w:rsidRDefault="006D14AB" w:rsidP="004C55EC">
            <w:pPr>
              <w:jc w:val="right"/>
            </w:pPr>
            <w:r w:rsidRPr="004C55EC">
              <w:t>682</w:t>
            </w:r>
          </w:p>
        </w:tc>
      </w:tr>
      <w:tr w:rsidR="003D1279" w:rsidRPr="004C55EC" w14:paraId="068D720A" w14:textId="77777777" w:rsidTr="004C55EC">
        <w:trPr>
          <w:trHeight w:val="300"/>
        </w:trPr>
        <w:tc>
          <w:tcPr>
            <w:tcW w:w="607" w:type="pct"/>
            <w:tcBorders>
              <w:top w:val="nil"/>
              <w:left w:val="nil"/>
              <w:bottom w:val="nil"/>
              <w:right w:val="nil"/>
            </w:tcBorders>
            <w:shd w:val="clear" w:color="auto" w:fill="auto"/>
            <w:noWrap/>
            <w:vAlign w:val="bottom"/>
            <w:hideMark/>
          </w:tcPr>
          <w:p w14:paraId="007E5FCB" w14:textId="77777777" w:rsidR="006D14AB" w:rsidRPr="004C55EC" w:rsidRDefault="006D14AB" w:rsidP="004C55EC">
            <w:r w:rsidRPr="004C55EC">
              <w:t>Jevnaker</w:t>
            </w:r>
          </w:p>
        </w:tc>
        <w:tc>
          <w:tcPr>
            <w:tcW w:w="834" w:type="pct"/>
            <w:tcBorders>
              <w:top w:val="nil"/>
              <w:left w:val="nil"/>
              <w:bottom w:val="nil"/>
              <w:right w:val="single" w:sz="4" w:space="0" w:color="auto"/>
            </w:tcBorders>
            <w:shd w:val="clear" w:color="auto" w:fill="auto"/>
            <w:noWrap/>
            <w:vAlign w:val="bottom"/>
            <w:hideMark/>
          </w:tcPr>
          <w:p w14:paraId="0B2D97A9" w14:textId="77777777" w:rsidR="006D14AB" w:rsidRPr="004C55EC" w:rsidRDefault="006D14AB" w:rsidP="004C55EC">
            <w:r w:rsidRPr="004C55EC">
              <w:t>Jevnaker</w:t>
            </w:r>
          </w:p>
        </w:tc>
        <w:tc>
          <w:tcPr>
            <w:tcW w:w="909" w:type="pct"/>
            <w:tcBorders>
              <w:top w:val="nil"/>
              <w:left w:val="nil"/>
              <w:bottom w:val="nil"/>
              <w:right w:val="nil"/>
            </w:tcBorders>
            <w:shd w:val="clear" w:color="auto" w:fill="auto"/>
            <w:noWrap/>
            <w:vAlign w:val="bottom"/>
            <w:hideMark/>
          </w:tcPr>
          <w:p w14:paraId="6F1FE89D" w14:textId="77777777" w:rsidR="006D14AB" w:rsidRPr="004C55EC" w:rsidRDefault="006D14AB" w:rsidP="004C55EC">
            <w:r w:rsidRPr="004C55EC">
              <w:t>Oppland</w:t>
            </w:r>
          </w:p>
        </w:tc>
        <w:tc>
          <w:tcPr>
            <w:tcW w:w="984" w:type="pct"/>
            <w:tcBorders>
              <w:top w:val="nil"/>
              <w:left w:val="nil"/>
              <w:bottom w:val="nil"/>
              <w:right w:val="nil"/>
            </w:tcBorders>
            <w:shd w:val="clear" w:color="auto" w:fill="auto"/>
            <w:noWrap/>
            <w:vAlign w:val="bottom"/>
            <w:hideMark/>
          </w:tcPr>
          <w:p w14:paraId="362BB98C" w14:textId="77777777" w:rsidR="006D14AB" w:rsidRPr="004C55EC" w:rsidRDefault="006D14AB" w:rsidP="004C55EC">
            <w:r w:rsidRPr="004C55EC">
              <w:t>Viken</w:t>
            </w:r>
          </w:p>
        </w:tc>
        <w:tc>
          <w:tcPr>
            <w:tcW w:w="910" w:type="pct"/>
            <w:tcBorders>
              <w:top w:val="nil"/>
              <w:left w:val="nil"/>
              <w:bottom w:val="nil"/>
              <w:right w:val="single" w:sz="4" w:space="0" w:color="auto"/>
            </w:tcBorders>
            <w:shd w:val="clear" w:color="auto" w:fill="auto"/>
            <w:noWrap/>
            <w:vAlign w:val="bottom"/>
            <w:hideMark/>
          </w:tcPr>
          <w:p w14:paraId="4679FE4F" w14:textId="77777777" w:rsidR="006D14AB" w:rsidRPr="004C55EC" w:rsidRDefault="006D14AB" w:rsidP="004C55EC">
            <w:r w:rsidRPr="004C55EC">
              <w:t>Akershus</w:t>
            </w:r>
          </w:p>
        </w:tc>
        <w:tc>
          <w:tcPr>
            <w:tcW w:w="756" w:type="pct"/>
            <w:tcBorders>
              <w:top w:val="nil"/>
              <w:left w:val="nil"/>
              <w:bottom w:val="nil"/>
              <w:right w:val="nil"/>
            </w:tcBorders>
            <w:shd w:val="clear" w:color="auto" w:fill="auto"/>
            <w:noWrap/>
            <w:vAlign w:val="bottom"/>
            <w:hideMark/>
          </w:tcPr>
          <w:p w14:paraId="511DFD5B" w14:textId="428ECB8E" w:rsidR="006D14AB" w:rsidRPr="004C55EC" w:rsidRDefault="004C55EC" w:rsidP="004C55EC">
            <w:pPr>
              <w:jc w:val="right"/>
            </w:pPr>
            <w:r w:rsidRPr="004C55EC">
              <w:t>6 777</w:t>
            </w:r>
          </w:p>
        </w:tc>
      </w:tr>
      <w:tr w:rsidR="00DB5EDE" w:rsidRPr="004C55EC" w14:paraId="5587C82F" w14:textId="77777777" w:rsidTr="004C55EC">
        <w:trPr>
          <w:trHeight w:val="300"/>
        </w:trPr>
        <w:tc>
          <w:tcPr>
            <w:tcW w:w="607" w:type="pct"/>
            <w:tcBorders>
              <w:top w:val="nil"/>
              <w:left w:val="nil"/>
              <w:bottom w:val="nil"/>
              <w:right w:val="nil"/>
            </w:tcBorders>
            <w:shd w:val="clear" w:color="auto" w:fill="F2F2F2" w:themeFill="background1" w:themeFillShade="F2"/>
            <w:noWrap/>
            <w:vAlign w:val="bottom"/>
            <w:hideMark/>
          </w:tcPr>
          <w:p w14:paraId="7B5CA546" w14:textId="77777777" w:rsidR="006D14AB" w:rsidRPr="004C55EC" w:rsidRDefault="006D14AB" w:rsidP="004C55EC">
            <w:r w:rsidRPr="004C55EC">
              <w:t>Lunner</w:t>
            </w:r>
          </w:p>
        </w:tc>
        <w:tc>
          <w:tcPr>
            <w:tcW w:w="834" w:type="pct"/>
            <w:tcBorders>
              <w:top w:val="nil"/>
              <w:left w:val="nil"/>
              <w:bottom w:val="nil"/>
              <w:right w:val="single" w:sz="4" w:space="0" w:color="auto"/>
            </w:tcBorders>
            <w:shd w:val="clear" w:color="auto" w:fill="F2F2F2" w:themeFill="background1" w:themeFillShade="F2"/>
            <w:noWrap/>
            <w:vAlign w:val="bottom"/>
            <w:hideMark/>
          </w:tcPr>
          <w:p w14:paraId="2C3D5EC0" w14:textId="77777777" w:rsidR="006D14AB" w:rsidRPr="004C55EC" w:rsidRDefault="006D14AB" w:rsidP="004C55EC">
            <w:r w:rsidRPr="004C55EC">
              <w:t>Lunner</w:t>
            </w:r>
          </w:p>
        </w:tc>
        <w:tc>
          <w:tcPr>
            <w:tcW w:w="909" w:type="pct"/>
            <w:tcBorders>
              <w:top w:val="nil"/>
              <w:left w:val="nil"/>
              <w:bottom w:val="nil"/>
              <w:right w:val="nil"/>
            </w:tcBorders>
            <w:shd w:val="clear" w:color="auto" w:fill="F2F2F2" w:themeFill="background1" w:themeFillShade="F2"/>
            <w:noWrap/>
            <w:vAlign w:val="bottom"/>
            <w:hideMark/>
          </w:tcPr>
          <w:p w14:paraId="4968AA04" w14:textId="77777777" w:rsidR="006D14AB" w:rsidRPr="004C55EC" w:rsidRDefault="006D14AB" w:rsidP="004C55EC">
            <w:r w:rsidRPr="004C55EC">
              <w:t>Oppland</w:t>
            </w:r>
          </w:p>
        </w:tc>
        <w:tc>
          <w:tcPr>
            <w:tcW w:w="984" w:type="pct"/>
            <w:tcBorders>
              <w:top w:val="nil"/>
              <w:left w:val="nil"/>
              <w:bottom w:val="nil"/>
              <w:right w:val="nil"/>
            </w:tcBorders>
            <w:shd w:val="clear" w:color="auto" w:fill="F2F2F2" w:themeFill="background1" w:themeFillShade="F2"/>
            <w:noWrap/>
            <w:vAlign w:val="bottom"/>
            <w:hideMark/>
          </w:tcPr>
          <w:p w14:paraId="4F4F331E" w14:textId="77777777" w:rsidR="006D14AB" w:rsidRPr="004C55EC" w:rsidRDefault="006D14AB" w:rsidP="004C55EC">
            <w:r w:rsidRPr="004C55EC">
              <w:t>Viken</w:t>
            </w:r>
          </w:p>
        </w:tc>
        <w:tc>
          <w:tcPr>
            <w:tcW w:w="910" w:type="pct"/>
            <w:tcBorders>
              <w:top w:val="nil"/>
              <w:left w:val="nil"/>
              <w:bottom w:val="nil"/>
              <w:right w:val="single" w:sz="4" w:space="0" w:color="auto"/>
            </w:tcBorders>
            <w:shd w:val="clear" w:color="auto" w:fill="F2F2F2" w:themeFill="background1" w:themeFillShade="F2"/>
            <w:noWrap/>
            <w:vAlign w:val="bottom"/>
            <w:hideMark/>
          </w:tcPr>
          <w:p w14:paraId="2C68F3AB" w14:textId="77777777" w:rsidR="006D14AB" w:rsidRPr="004C55EC" w:rsidRDefault="006D14AB" w:rsidP="004C55EC">
            <w:r w:rsidRPr="004C55EC">
              <w:t>Akershus</w:t>
            </w:r>
          </w:p>
        </w:tc>
        <w:tc>
          <w:tcPr>
            <w:tcW w:w="756" w:type="pct"/>
            <w:tcBorders>
              <w:top w:val="nil"/>
              <w:left w:val="nil"/>
              <w:bottom w:val="nil"/>
              <w:right w:val="nil"/>
            </w:tcBorders>
            <w:shd w:val="clear" w:color="auto" w:fill="F2F2F2" w:themeFill="background1" w:themeFillShade="F2"/>
            <w:noWrap/>
            <w:vAlign w:val="bottom"/>
            <w:hideMark/>
          </w:tcPr>
          <w:p w14:paraId="5158C4EE" w14:textId="60E4DACF" w:rsidR="006D14AB" w:rsidRPr="004C55EC" w:rsidRDefault="004C55EC" w:rsidP="004C55EC">
            <w:pPr>
              <w:jc w:val="right"/>
            </w:pPr>
            <w:r w:rsidRPr="004C55EC">
              <w:t>9 065</w:t>
            </w:r>
          </w:p>
        </w:tc>
      </w:tr>
      <w:tr w:rsidR="003D1279" w:rsidRPr="004C55EC" w14:paraId="6473023C" w14:textId="77777777" w:rsidTr="004C55EC">
        <w:trPr>
          <w:trHeight w:val="300"/>
        </w:trPr>
        <w:tc>
          <w:tcPr>
            <w:tcW w:w="607" w:type="pct"/>
            <w:tcBorders>
              <w:top w:val="nil"/>
              <w:left w:val="nil"/>
              <w:bottom w:val="nil"/>
              <w:right w:val="nil"/>
            </w:tcBorders>
            <w:shd w:val="clear" w:color="auto" w:fill="auto"/>
            <w:noWrap/>
            <w:vAlign w:val="bottom"/>
            <w:hideMark/>
          </w:tcPr>
          <w:p w14:paraId="5517983A" w14:textId="77777777" w:rsidR="006D14AB" w:rsidRPr="004C55EC" w:rsidRDefault="006D14AB" w:rsidP="004C55EC">
            <w:r w:rsidRPr="004C55EC">
              <w:t>Røyken</w:t>
            </w:r>
          </w:p>
        </w:tc>
        <w:tc>
          <w:tcPr>
            <w:tcW w:w="834" w:type="pct"/>
            <w:tcBorders>
              <w:top w:val="nil"/>
              <w:left w:val="nil"/>
              <w:bottom w:val="nil"/>
              <w:right w:val="single" w:sz="4" w:space="0" w:color="auto"/>
            </w:tcBorders>
            <w:shd w:val="clear" w:color="auto" w:fill="auto"/>
            <w:noWrap/>
            <w:vAlign w:val="bottom"/>
            <w:hideMark/>
          </w:tcPr>
          <w:p w14:paraId="0537CB28" w14:textId="77777777" w:rsidR="006D14AB" w:rsidRPr="004C55EC" w:rsidRDefault="006D14AB" w:rsidP="004C55EC">
            <w:r w:rsidRPr="004C55EC">
              <w:t>Asker</w:t>
            </w:r>
          </w:p>
        </w:tc>
        <w:tc>
          <w:tcPr>
            <w:tcW w:w="909" w:type="pct"/>
            <w:tcBorders>
              <w:top w:val="nil"/>
              <w:left w:val="nil"/>
              <w:bottom w:val="nil"/>
              <w:right w:val="nil"/>
            </w:tcBorders>
            <w:shd w:val="clear" w:color="auto" w:fill="auto"/>
            <w:noWrap/>
            <w:vAlign w:val="bottom"/>
            <w:hideMark/>
          </w:tcPr>
          <w:p w14:paraId="48796817" w14:textId="77777777" w:rsidR="006D14AB" w:rsidRPr="004C55EC" w:rsidRDefault="006D14AB" w:rsidP="004C55EC">
            <w:r w:rsidRPr="004C55EC">
              <w:t>Buskerud</w:t>
            </w:r>
          </w:p>
        </w:tc>
        <w:tc>
          <w:tcPr>
            <w:tcW w:w="984" w:type="pct"/>
            <w:tcBorders>
              <w:top w:val="nil"/>
              <w:left w:val="nil"/>
              <w:bottom w:val="nil"/>
              <w:right w:val="nil"/>
            </w:tcBorders>
            <w:shd w:val="clear" w:color="auto" w:fill="auto"/>
            <w:noWrap/>
            <w:vAlign w:val="bottom"/>
            <w:hideMark/>
          </w:tcPr>
          <w:p w14:paraId="749B1AC9" w14:textId="77777777" w:rsidR="006D14AB" w:rsidRPr="004C55EC" w:rsidRDefault="006D14AB" w:rsidP="004C55EC">
            <w:r w:rsidRPr="004C55EC">
              <w:t>Viken</w:t>
            </w:r>
          </w:p>
        </w:tc>
        <w:tc>
          <w:tcPr>
            <w:tcW w:w="910" w:type="pct"/>
            <w:tcBorders>
              <w:top w:val="nil"/>
              <w:left w:val="nil"/>
              <w:bottom w:val="nil"/>
              <w:right w:val="single" w:sz="4" w:space="0" w:color="auto"/>
            </w:tcBorders>
            <w:shd w:val="clear" w:color="auto" w:fill="auto"/>
            <w:noWrap/>
            <w:vAlign w:val="bottom"/>
            <w:hideMark/>
          </w:tcPr>
          <w:p w14:paraId="7D5F8874" w14:textId="77777777" w:rsidR="006D14AB" w:rsidRPr="004C55EC" w:rsidRDefault="006D14AB" w:rsidP="004C55EC">
            <w:r w:rsidRPr="004C55EC">
              <w:t>Akershus</w:t>
            </w:r>
          </w:p>
        </w:tc>
        <w:tc>
          <w:tcPr>
            <w:tcW w:w="756" w:type="pct"/>
            <w:tcBorders>
              <w:top w:val="nil"/>
              <w:left w:val="nil"/>
              <w:bottom w:val="nil"/>
              <w:right w:val="nil"/>
            </w:tcBorders>
            <w:shd w:val="clear" w:color="auto" w:fill="auto"/>
            <w:noWrap/>
            <w:vAlign w:val="bottom"/>
            <w:hideMark/>
          </w:tcPr>
          <w:p w14:paraId="5502B8A9" w14:textId="0F41E3D4" w:rsidR="006D14AB" w:rsidRPr="004C55EC" w:rsidRDefault="006D14AB" w:rsidP="004C55EC">
            <w:pPr>
              <w:jc w:val="right"/>
            </w:pPr>
            <w:r w:rsidRPr="004C55EC">
              <w:t>2</w:t>
            </w:r>
            <w:r w:rsidR="004C55EC" w:rsidRPr="004C55EC">
              <w:t>2 452</w:t>
            </w:r>
          </w:p>
        </w:tc>
      </w:tr>
      <w:tr w:rsidR="00DB5EDE" w:rsidRPr="004C55EC" w14:paraId="158A1A68" w14:textId="77777777" w:rsidTr="004C55EC">
        <w:trPr>
          <w:trHeight w:val="300"/>
        </w:trPr>
        <w:tc>
          <w:tcPr>
            <w:tcW w:w="607" w:type="pct"/>
            <w:tcBorders>
              <w:top w:val="nil"/>
              <w:left w:val="nil"/>
              <w:bottom w:val="nil"/>
              <w:right w:val="nil"/>
            </w:tcBorders>
            <w:shd w:val="clear" w:color="auto" w:fill="F2F2F2" w:themeFill="background1" w:themeFillShade="F2"/>
            <w:noWrap/>
            <w:vAlign w:val="bottom"/>
            <w:hideMark/>
          </w:tcPr>
          <w:p w14:paraId="2B29A5A5" w14:textId="77777777" w:rsidR="006D14AB" w:rsidRPr="004C55EC" w:rsidRDefault="006D14AB" w:rsidP="004C55EC">
            <w:r w:rsidRPr="004C55EC">
              <w:t>Hurum</w:t>
            </w:r>
          </w:p>
        </w:tc>
        <w:tc>
          <w:tcPr>
            <w:tcW w:w="834" w:type="pct"/>
            <w:tcBorders>
              <w:top w:val="nil"/>
              <w:left w:val="nil"/>
              <w:bottom w:val="nil"/>
              <w:right w:val="single" w:sz="4" w:space="0" w:color="auto"/>
            </w:tcBorders>
            <w:shd w:val="clear" w:color="auto" w:fill="F2F2F2" w:themeFill="background1" w:themeFillShade="F2"/>
            <w:noWrap/>
            <w:vAlign w:val="bottom"/>
            <w:hideMark/>
          </w:tcPr>
          <w:p w14:paraId="77C4695B" w14:textId="77777777" w:rsidR="006D14AB" w:rsidRPr="004C55EC" w:rsidRDefault="006D14AB" w:rsidP="004C55EC">
            <w:r w:rsidRPr="004C55EC">
              <w:t>Asker</w:t>
            </w:r>
          </w:p>
        </w:tc>
        <w:tc>
          <w:tcPr>
            <w:tcW w:w="909" w:type="pct"/>
            <w:tcBorders>
              <w:top w:val="nil"/>
              <w:left w:val="nil"/>
              <w:bottom w:val="nil"/>
              <w:right w:val="nil"/>
            </w:tcBorders>
            <w:shd w:val="clear" w:color="auto" w:fill="F2F2F2" w:themeFill="background1" w:themeFillShade="F2"/>
            <w:noWrap/>
            <w:vAlign w:val="bottom"/>
            <w:hideMark/>
          </w:tcPr>
          <w:p w14:paraId="450AADA9" w14:textId="77777777" w:rsidR="006D14AB" w:rsidRPr="004C55EC" w:rsidRDefault="006D14AB" w:rsidP="004C55EC">
            <w:r w:rsidRPr="004C55EC">
              <w:t>Buskerud</w:t>
            </w:r>
          </w:p>
        </w:tc>
        <w:tc>
          <w:tcPr>
            <w:tcW w:w="984" w:type="pct"/>
            <w:tcBorders>
              <w:top w:val="nil"/>
              <w:left w:val="nil"/>
              <w:bottom w:val="nil"/>
              <w:right w:val="nil"/>
            </w:tcBorders>
            <w:shd w:val="clear" w:color="auto" w:fill="F2F2F2" w:themeFill="background1" w:themeFillShade="F2"/>
            <w:noWrap/>
            <w:vAlign w:val="bottom"/>
            <w:hideMark/>
          </w:tcPr>
          <w:p w14:paraId="45B511EC" w14:textId="77777777" w:rsidR="006D14AB" w:rsidRPr="004C55EC" w:rsidRDefault="006D14AB" w:rsidP="004C55EC">
            <w:r w:rsidRPr="004C55EC">
              <w:t>Viken</w:t>
            </w:r>
          </w:p>
        </w:tc>
        <w:tc>
          <w:tcPr>
            <w:tcW w:w="910" w:type="pct"/>
            <w:tcBorders>
              <w:top w:val="nil"/>
              <w:left w:val="nil"/>
              <w:bottom w:val="nil"/>
              <w:right w:val="single" w:sz="4" w:space="0" w:color="auto"/>
            </w:tcBorders>
            <w:shd w:val="clear" w:color="auto" w:fill="F2F2F2" w:themeFill="background1" w:themeFillShade="F2"/>
            <w:noWrap/>
            <w:vAlign w:val="bottom"/>
            <w:hideMark/>
          </w:tcPr>
          <w:p w14:paraId="4E7D694B" w14:textId="77777777" w:rsidR="006D14AB" w:rsidRPr="004C55EC" w:rsidRDefault="006D14AB" w:rsidP="004C55EC">
            <w:r w:rsidRPr="004C55EC">
              <w:t>Akershus</w:t>
            </w:r>
          </w:p>
        </w:tc>
        <w:tc>
          <w:tcPr>
            <w:tcW w:w="756" w:type="pct"/>
            <w:tcBorders>
              <w:top w:val="nil"/>
              <w:left w:val="nil"/>
              <w:bottom w:val="nil"/>
              <w:right w:val="nil"/>
            </w:tcBorders>
            <w:shd w:val="clear" w:color="auto" w:fill="F2F2F2" w:themeFill="background1" w:themeFillShade="F2"/>
            <w:noWrap/>
            <w:vAlign w:val="bottom"/>
            <w:hideMark/>
          </w:tcPr>
          <w:p w14:paraId="3C3D44ED" w14:textId="068F489F" w:rsidR="006D14AB" w:rsidRPr="004C55EC" w:rsidRDefault="004C55EC" w:rsidP="004C55EC">
            <w:pPr>
              <w:jc w:val="right"/>
            </w:pPr>
            <w:r w:rsidRPr="004C55EC">
              <w:t>9 450</w:t>
            </w:r>
          </w:p>
        </w:tc>
      </w:tr>
      <w:tr w:rsidR="003D1279" w:rsidRPr="004C55EC" w14:paraId="54460958" w14:textId="77777777" w:rsidTr="004C55EC">
        <w:trPr>
          <w:trHeight w:val="300"/>
        </w:trPr>
        <w:tc>
          <w:tcPr>
            <w:tcW w:w="607" w:type="pct"/>
            <w:tcBorders>
              <w:top w:val="nil"/>
              <w:left w:val="nil"/>
              <w:bottom w:val="nil"/>
              <w:right w:val="nil"/>
            </w:tcBorders>
            <w:shd w:val="clear" w:color="auto" w:fill="auto"/>
            <w:noWrap/>
            <w:vAlign w:val="bottom"/>
            <w:hideMark/>
          </w:tcPr>
          <w:p w14:paraId="6E23C73E" w14:textId="77777777" w:rsidR="006D14AB" w:rsidRPr="004C55EC" w:rsidRDefault="006D14AB" w:rsidP="004C55EC">
            <w:r w:rsidRPr="004C55EC">
              <w:t>Svelvik</w:t>
            </w:r>
          </w:p>
        </w:tc>
        <w:tc>
          <w:tcPr>
            <w:tcW w:w="834" w:type="pct"/>
            <w:tcBorders>
              <w:top w:val="nil"/>
              <w:left w:val="nil"/>
              <w:bottom w:val="nil"/>
              <w:right w:val="single" w:sz="4" w:space="0" w:color="auto"/>
            </w:tcBorders>
            <w:shd w:val="clear" w:color="auto" w:fill="auto"/>
            <w:noWrap/>
            <w:vAlign w:val="bottom"/>
            <w:hideMark/>
          </w:tcPr>
          <w:p w14:paraId="6D9F8FF4" w14:textId="77777777" w:rsidR="006D14AB" w:rsidRPr="004C55EC" w:rsidRDefault="006D14AB" w:rsidP="004C55EC">
            <w:r w:rsidRPr="004C55EC">
              <w:t>Drammen</w:t>
            </w:r>
          </w:p>
        </w:tc>
        <w:tc>
          <w:tcPr>
            <w:tcW w:w="909" w:type="pct"/>
            <w:tcBorders>
              <w:top w:val="nil"/>
              <w:left w:val="nil"/>
              <w:bottom w:val="nil"/>
              <w:right w:val="nil"/>
            </w:tcBorders>
            <w:shd w:val="clear" w:color="auto" w:fill="auto"/>
            <w:noWrap/>
            <w:vAlign w:val="bottom"/>
            <w:hideMark/>
          </w:tcPr>
          <w:p w14:paraId="1D627C5A" w14:textId="77777777" w:rsidR="006D14AB" w:rsidRPr="004C55EC" w:rsidRDefault="006D14AB" w:rsidP="004C55EC">
            <w:r w:rsidRPr="004C55EC">
              <w:t>Vestfold</w:t>
            </w:r>
          </w:p>
        </w:tc>
        <w:tc>
          <w:tcPr>
            <w:tcW w:w="984" w:type="pct"/>
            <w:tcBorders>
              <w:top w:val="nil"/>
              <w:left w:val="nil"/>
              <w:bottom w:val="nil"/>
              <w:right w:val="nil"/>
            </w:tcBorders>
            <w:shd w:val="clear" w:color="auto" w:fill="auto"/>
            <w:noWrap/>
            <w:vAlign w:val="bottom"/>
            <w:hideMark/>
          </w:tcPr>
          <w:p w14:paraId="66495425" w14:textId="77777777" w:rsidR="006D14AB" w:rsidRPr="004C55EC" w:rsidRDefault="006D14AB" w:rsidP="004C55EC">
            <w:r w:rsidRPr="004C55EC">
              <w:t>Viken</w:t>
            </w:r>
          </w:p>
        </w:tc>
        <w:tc>
          <w:tcPr>
            <w:tcW w:w="910" w:type="pct"/>
            <w:tcBorders>
              <w:top w:val="nil"/>
              <w:left w:val="nil"/>
              <w:bottom w:val="nil"/>
              <w:right w:val="single" w:sz="4" w:space="0" w:color="auto"/>
            </w:tcBorders>
            <w:shd w:val="clear" w:color="auto" w:fill="auto"/>
            <w:noWrap/>
            <w:vAlign w:val="bottom"/>
            <w:hideMark/>
          </w:tcPr>
          <w:p w14:paraId="262E0C46" w14:textId="77777777" w:rsidR="006D14AB" w:rsidRPr="004C55EC" w:rsidRDefault="006D14AB" w:rsidP="004C55EC">
            <w:r w:rsidRPr="004C55EC">
              <w:t>Buskerud</w:t>
            </w:r>
          </w:p>
        </w:tc>
        <w:tc>
          <w:tcPr>
            <w:tcW w:w="756" w:type="pct"/>
            <w:tcBorders>
              <w:top w:val="nil"/>
              <w:left w:val="nil"/>
              <w:bottom w:val="nil"/>
              <w:right w:val="nil"/>
            </w:tcBorders>
            <w:shd w:val="clear" w:color="auto" w:fill="auto"/>
            <w:noWrap/>
            <w:vAlign w:val="bottom"/>
            <w:hideMark/>
          </w:tcPr>
          <w:p w14:paraId="4F99A46F" w14:textId="107D13F7" w:rsidR="006D14AB" w:rsidRPr="004C55EC" w:rsidRDefault="004C55EC" w:rsidP="004C55EC">
            <w:pPr>
              <w:jc w:val="right"/>
            </w:pPr>
            <w:r w:rsidRPr="004C55EC">
              <w:t>6 672</w:t>
            </w:r>
          </w:p>
        </w:tc>
      </w:tr>
      <w:tr w:rsidR="00DB5EDE" w:rsidRPr="004C55EC" w14:paraId="0319FEDA" w14:textId="77777777" w:rsidTr="004C55EC">
        <w:trPr>
          <w:trHeight w:val="300"/>
        </w:trPr>
        <w:tc>
          <w:tcPr>
            <w:tcW w:w="607" w:type="pct"/>
            <w:tcBorders>
              <w:top w:val="nil"/>
              <w:left w:val="nil"/>
              <w:bottom w:val="nil"/>
              <w:right w:val="nil"/>
            </w:tcBorders>
            <w:shd w:val="clear" w:color="auto" w:fill="F2F2F2" w:themeFill="background1" w:themeFillShade="F2"/>
            <w:noWrap/>
            <w:vAlign w:val="bottom"/>
            <w:hideMark/>
          </w:tcPr>
          <w:p w14:paraId="1DE158B3" w14:textId="77777777" w:rsidR="006D14AB" w:rsidRPr="004C55EC" w:rsidRDefault="006D14AB" w:rsidP="004C55EC">
            <w:r w:rsidRPr="004C55EC">
              <w:t>Hornindal</w:t>
            </w:r>
          </w:p>
        </w:tc>
        <w:tc>
          <w:tcPr>
            <w:tcW w:w="834" w:type="pct"/>
            <w:tcBorders>
              <w:top w:val="nil"/>
              <w:left w:val="nil"/>
              <w:bottom w:val="nil"/>
              <w:right w:val="single" w:sz="4" w:space="0" w:color="auto"/>
            </w:tcBorders>
            <w:shd w:val="clear" w:color="auto" w:fill="F2F2F2" w:themeFill="background1" w:themeFillShade="F2"/>
            <w:noWrap/>
            <w:vAlign w:val="bottom"/>
            <w:hideMark/>
          </w:tcPr>
          <w:p w14:paraId="69149BCC" w14:textId="77777777" w:rsidR="006D14AB" w:rsidRPr="004C55EC" w:rsidRDefault="006D14AB" w:rsidP="004C55EC">
            <w:r w:rsidRPr="004C55EC">
              <w:t>Volda</w:t>
            </w:r>
          </w:p>
        </w:tc>
        <w:tc>
          <w:tcPr>
            <w:tcW w:w="909" w:type="pct"/>
            <w:tcBorders>
              <w:top w:val="nil"/>
              <w:left w:val="nil"/>
              <w:bottom w:val="nil"/>
              <w:right w:val="nil"/>
            </w:tcBorders>
            <w:shd w:val="clear" w:color="auto" w:fill="F2F2F2" w:themeFill="background1" w:themeFillShade="F2"/>
            <w:noWrap/>
            <w:vAlign w:val="bottom"/>
            <w:hideMark/>
          </w:tcPr>
          <w:p w14:paraId="56A9D9F8" w14:textId="77777777" w:rsidR="006D14AB" w:rsidRPr="004C55EC" w:rsidRDefault="006D14AB" w:rsidP="004C55EC">
            <w:r w:rsidRPr="004C55EC">
              <w:t>Sogn og Fjordane</w:t>
            </w:r>
          </w:p>
        </w:tc>
        <w:tc>
          <w:tcPr>
            <w:tcW w:w="984" w:type="pct"/>
            <w:tcBorders>
              <w:top w:val="nil"/>
              <w:left w:val="nil"/>
              <w:bottom w:val="nil"/>
              <w:right w:val="nil"/>
            </w:tcBorders>
            <w:shd w:val="clear" w:color="auto" w:fill="F2F2F2" w:themeFill="background1" w:themeFillShade="F2"/>
            <w:noWrap/>
            <w:vAlign w:val="bottom"/>
            <w:hideMark/>
          </w:tcPr>
          <w:p w14:paraId="4D1BD868" w14:textId="77777777" w:rsidR="006D14AB" w:rsidRPr="004C55EC" w:rsidRDefault="006D14AB" w:rsidP="004C55EC">
            <w:r w:rsidRPr="004C55EC">
              <w:t>Møre og Romsdal</w:t>
            </w:r>
          </w:p>
        </w:tc>
        <w:tc>
          <w:tcPr>
            <w:tcW w:w="910" w:type="pct"/>
            <w:tcBorders>
              <w:top w:val="nil"/>
              <w:left w:val="nil"/>
              <w:bottom w:val="nil"/>
              <w:right w:val="single" w:sz="4" w:space="0" w:color="auto"/>
            </w:tcBorders>
            <w:shd w:val="clear" w:color="auto" w:fill="F2F2F2" w:themeFill="background1" w:themeFillShade="F2"/>
            <w:noWrap/>
            <w:vAlign w:val="bottom"/>
            <w:hideMark/>
          </w:tcPr>
          <w:p w14:paraId="4049FB67" w14:textId="77777777" w:rsidR="006D14AB" w:rsidRPr="004C55EC" w:rsidRDefault="006D14AB" w:rsidP="004C55EC">
            <w:r w:rsidRPr="004C55EC">
              <w:t>Møre og Romsdal</w:t>
            </w:r>
          </w:p>
        </w:tc>
        <w:tc>
          <w:tcPr>
            <w:tcW w:w="756" w:type="pct"/>
            <w:tcBorders>
              <w:top w:val="nil"/>
              <w:left w:val="nil"/>
              <w:bottom w:val="nil"/>
              <w:right w:val="nil"/>
            </w:tcBorders>
            <w:shd w:val="clear" w:color="auto" w:fill="F2F2F2" w:themeFill="background1" w:themeFillShade="F2"/>
            <w:noWrap/>
            <w:vAlign w:val="bottom"/>
            <w:hideMark/>
          </w:tcPr>
          <w:p w14:paraId="713E6E4A" w14:textId="4B593487" w:rsidR="006D14AB" w:rsidRPr="004C55EC" w:rsidRDefault="004C55EC" w:rsidP="004C55EC">
            <w:pPr>
              <w:jc w:val="right"/>
            </w:pPr>
            <w:r w:rsidRPr="004C55EC">
              <w:t>1 175</w:t>
            </w:r>
          </w:p>
        </w:tc>
      </w:tr>
      <w:tr w:rsidR="003D1279" w:rsidRPr="004C55EC" w14:paraId="6E71B941" w14:textId="77777777" w:rsidTr="004C55EC">
        <w:trPr>
          <w:trHeight w:val="300"/>
        </w:trPr>
        <w:tc>
          <w:tcPr>
            <w:tcW w:w="607" w:type="pct"/>
            <w:tcBorders>
              <w:top w:val="nil"/>
              <w:left w:val="nil"/>
              <w:bottom w:val="nil"/>
              <w:right w:val="nil"/>
            </w:tcBorders>
            <w:shd w:val="clear" w:color="auto" w:fill="auto"/>
            <w:noWrap/>
            <w:vAlign w:val="bottom"/>
            <w:hideMark/>
          </w:tcPr>
          <w:p w14:paraId="1752AF50" w14:textId="77777777" w:rsidR="006D14AB" w:rsidRPr="004C55EC" w:rsidRDefault="006D14AB" w:rsidP="004C55EC">
            <w:r w:rsidRPr="004C55EC">
              <w:t>Rindal</w:t>
            </w:r>
          </w:p>
        </w:tc>
        <w:tc>
          <w:tcPr>
            <w:tcW w:w="834" w:type="pct"/>
            <w:tcBorders>
              <w:top w:val="nil"/>
              <w:left w:val="nil"/>
              <w:bottom w:val="nil"/>
              <w:right w:val="single" w:sz="4" w:space="0" w:color="auto"/>
            </w:tcBorders>
            <w:shd w:val="clear" w:color="auto" w:fill="auto"/>
            <w:noWrap/>
            <w:vAlign w:val="bottom"/>
            <w:hideMark/>
          </w:tcPr>
          <w:p w14:paraId="5A1C59CB" w14:textId="77777777" w:rsidR="006D14AB" w:rsidRPr="004C55EC" w:rsidRDefault="006D14AB" w:rsidP="004C55EC">
            <w:r w:rsidRPr="004C55EC">
              <w:t>Rindal</w:t>
            </w:r>
          </w:p>
        </w:tc>
        <w:tc>
          <w:tcPr>
            <w:tcW w:w="909" w:type="pct"/>
            <w:tcBorders>
              <w:top w:val="nil"/>
              <w:left w:val="nil"/>
              <w:bottom w:val="nil"/>
              <w:right w:val="nil"/>
            </w:tcBorders>
            <w:shd w:val="clear" w:color="auto" w:fill="auto"/>
            <w:noWrap/>
            <w:vAlign w:val="bottom"/>
            <w:hideMark/>
          </w:tcPr>
          <w:p w14:paraId="0CADA767" w14:textId="77777777" w:rsidR="006D14AB" w:rsidRPr="004C55EC" w:rsidRDefault="006D14AB" w:rsidP="004C55EC">
            <w:r w:rsidRPr="004C55EC">
              <w:t>Møre og Romsdal</w:t>
            </w:r>
          </w:p>
        </w:tc>
        <w:tc>
          <w:tcPr>
            <w:tcW w:w="984" w:type="pct"/>
            <w:tcBorders>
              <w:top w:val="nil"/>
              <w:left w:val="nil"/>
              <w:bottom w:val="nil"/>
              <w:right w:val="nil"/>
            </w:tcBorders>
            <w:shd w:val="clear" w:color="auto" w:fill="auto"/>
            <w:noWrap/>
            <w:vAlign w:val="bottom"/>
            <w:hideMark/>
          </w:tcPr>
          <w:p w14:paraId="7CFBC80C" w14:textId="77777777" w:rsidR="006D14AB" w:rsidRPr="004C55EC" w:rsidRDefault="006D14AB" w:rsidP="004C55EC">
            <w:r w:rsidRPr="004C55EC">
              <w:t>Trøndelag</w:t>
            </w:r>
          </w:p>
        </w:tc>
        <w:tc>
          <w:tcPr>
            <w:tcW w:w="910" w:type="pct"/>
            <w:tcBorders>
              <w:top w:val="nil"/>
              <w:left w:val="nil"/>
              <w:bottom w:val="nil"/>
              <w:right w:val="single" w:sz="4" w:space="0" w:color="auto"/>
            </w:tcBorders>
            <w:shd w:val="clear" w:color="auto" w:fill="auto"/>
            <w:noWrap/>
            <w:vAlign w:val="bottom"/>
            <w:hideMark/>
          </w:tcPr>
          <w:p w14:paraId="623665F3" w14:textId="77777777" w:rsidR="006D14AB" w:rsidRPr="004C55EC" w:rsidRDefault="006D14AB" w:rsidP="004C55EC">
            <w:r w:rsidRPr="004C55EC">
              <w:t>Trøndelag</w:t>
            </w:r>
          </w:p>
        </w:tc>
        <w:tc>
          <w:tcPr>
            <w:tcW w:w="756" w:type="pct"/>
            <w:tcBorders>
              <w:top w:val="nil"/>
              <w:left w:val="nil"/>
              <w:bottom w:val="nil"/>
              <w:right w:val="nil"/>
            </w:tcBorders>
            <w:shd w:val="clear" w:color="auto" w:fill="auto"/>
            <w:noWrap/>
            <w:vAlign w:val="bottom"/>
            <w:hideMark/>
          </w:tcPr>
          <w:p w14:paraId="5BF20334" w14:textId="02CD8B32" w:rsidR="006D14AB" w:rsidRPr="004C55EC" w:rsidRDefault="004C55EC" w:rsidP="004C55EC">
            <w:pPr>
              <w:jc w:val="right"/>
            </w:pPr>
            <w:r w:rsidRPr="004C55EC">
              <w:t>2 039</w:t>
            </w:r>
          </w:p>
        </w:tc>
      </w:tr>
      <w:tr w:rsidR="00DB5EDE" w:rsidRPr="004C55EC" w14:paraId="5C5D8AF3" w14:textId="77777777" w:rsidTr="004C55EC">
        <w:trPr>
          <w:trHeight w:val="300"/>
        </w:trPr>
        <w:tc>
          <w:tcPr>
            <w:tcW w:w="607" w:type="pct"/>
            <w:tcBorders>
              <w:top w:val="nil"/>
              <w:left w:val="nil"/>
              <w:bottom w:val="nil"/>
              <w:right w:val="nil"/>
            </w:tcBorders>
            <w:shd w:val="clear" w:color="auto" w:fill="F2F2F2" w:themeFill="background1" w:themeFillShade="F2"/>
            <w:noWrap/>
            <w:vAlign w:val="bottom"/>
            <w:hideMark/>
          </w:tcPr>
          <w:p w14:paraId="1BDCEAE0" w14:textId="77777777" w:rsidR="006D14AB" w:rsidRPr="004C55EC" w:rsidRDefault="006D14AB" w:rsidP="004C55EC">
            <w:r w:rsidRPr="004C55EC">
              <w:t>Halsa</w:t>
            </w:r>
          </w:p>
        </w:tc>
        <w:tc>
          <w:tcPr>
            <w:tcW w:w="834" w:type="pct"/>
            <w:tcBorders>
              <w:top w:val="nil"/>
              <w:left w:val="nil"/>
              <w:bottom w:val="nil"/>
              <w:right w:val="single" w:sz="4" w:space="0" w:color="auto"/>
            </w:tcBorders>
            <w:shd w:val="clear" w:color="auto" w:fill="F2F2F2" w:themeFill="background1" w:themeFillShade="F2"/>
            <w:noWrap/>
            <w:vAlign w:val="bottom"/>
            <w:hideMark/>
          </w:tcPr>
          <w:p w14:paraId="052B5B63" w14:textId="77777777" w:rsidR="006D14AB" w:rsidRPr="004C55EC" w:rsidRDefault="006D14AB" w:rsidP="004C55EC">
            <w:r w:rsidRPr="004C55EC">
              <w:t>Heim</w:t>
            </w:r>
          </w:p>
        </w:tc>
        <w:tc>
          <w:tcPr>
            <w:tcW w:w="909" w:type="pct"/>
            <w:tcBorders>
              <w:top w:val="nil"/>
              <w:left w:val="nil"/>
              <w:bottom w:val="nil"/>
              <w:right w:val="nil"/>
            </w:tcBorders>
            <w:shd w:val="clear" w:color="auto" w:fill="F2F2F2" w:themeFill="background1" w:themeFillShade="F2"/>
            <w:noWrap/>
            <w:vAlign w:val="bottom"/>
            <w:hideMark/>
          </w:tcPr>
          <w:p w14:paraId="6B5D876E" w14:textId="77777777" w:rsidR="006D14AB" w:rsidRPr="004C55EC" w:rsidRDefault="006D14AB" w:rsidP="004C55EC">
            <w:r w:rsidRPr="004C55EC">
              <w:t>Møre og Romsdal</w:t>
            </w:r>
          </w:p>
        </w:tc>
        <w:tc>
          <w:tcPr>
            <w:tcW w:w="984" w:type="pct"/>
            <w:tcBorders>
              <w:top w:val="nil"/>
              <w:left w:val="nil"/>
              <w:bottom w:val="nil"/>
              <w:right w:val="nil"/>
            </w:tcBorders>
            <w:shd w:val="clear" w:color="auto" w:fill="F2F2F2" w:themeFill="background1" w:themeFillShade="F2"/>
            <w:noWrap/>
            <w:vAlign w:val="bottom"/>
            <w:hideMark/>
          </w:tcPr>
          <w:p w14:paraId="7E217613" w14:textId="77777777" w:rsidR="006D14AB" w:rsidRPr="004C55EC" w:rsidRDefault="006D14AB" w:rsidP="004C55EC">
            <w:r w:rsidRPr="004C55EC">
              <w:t>Trøndelag</w:t>
            </w:r>
          </w:p>
        </w:tc>
        <w:tc>
          <w:tcPr>
            <w:tcW w:w="910" w:type="pct"/>
            <w:tcBorders>
              <w:top w:val="nil"/>
              <w:left w:val="nil"/>
              <w:bottom w:val="nil"/>
              <w:right w:val="single" w:sz="4" w:space="0" w:color="auto"/>
            </w:tcBorders>
            <w:shd w:val="clear" w:color="auto" w:fill="F2F2F2" w:themeFill="background1" w:themeFillShade="F2"/>
            <w:noWrap/>
            <w:vAlign w:val="bottom"/>
            <w:hideMark/>
          </w:tcPr>
          <w:p w14:paraId="64BBC57D" w14:textId="77777777" w:rsidR="006D14AB" w:rsidRPr="004C55EC" w:rsidRDefault="006D14AB" w:rsidP="004C55EC">
            <w:r w:rsidRPr="004C55EC">
              <w:t>Trøndelag</w:t>
            </w:r>
          </w:p>
        </w:tc>
        <w:tc>
          <w:tcPr>
            <w:tcW w:w="756" w:type="pct"/>
            <w:tcBorders>
              <w:top w:val="nil"/>
              <w:left w:val="nil"/>
              <w:bottom w:val="nil"/>
              <w:right w:val="nil"/>
            </w:tcBorders>
            <w:shd w:val="clear" w:color="auto" w:fill="F2F2F2" w:themeFill="background1" w:themeFillShade="F2"/>
            <w:noWrap/>
            <w:vAlign w:val="bottom"/>
            <w:hideMark/>
          </w:tcPr>
          <w:p w14:paraId="12943FBA" w14:textId="50BEFB49" w:rsidR="006D14AB" w:rsidRPr="004C55EC" w:rsidRDefault="004C55EC" w:rsidP="004C55EC">
            <w:pPr>
              <w:jc w:val="right"/>
            </w:pPr>
            <w:r w:rsidRPr="004C55EC">
              <w:t>1 571</w:t>
            </w:r>
          </w:p>
        </w:tc>
      </w:tr>
      <w:tr w:rsidR="003D1279" w:rsidRPr="004C55EC" w14:paraId="051E05F1" w14:textId="77777777" w:rsidTr="004C55EC">
        <w:trPr>
          <w:trHeight w:val="300"/>
        </w:trPr>
        <w:tc>
          <w:tcPr>
            <w:tcW w:w="607" w:type="pct"/>
            <w:tcBorders>
              <w:top w:val="nil"/>
              <w:left w:val="nil"/>
              <w:bottom w:val="single" w:sz="4" w:space="0" w:color="auto"/>
              <w:right w:val="nil"/>
            </w:tcBorders>
            <w:shd w:val="clear" w:color="auto" w:fill="auto"/>
            <w:noWrap/>
            <w:vAlign w:val="bottom"/>
            <w:hideMark/>
          </w:tcPr>
          <w:p w14:paraId="0BA877F4" w14:textId="77777777" w:rsidR="006D14AB" w:rsidRPr="004C55EC" w:rsidRDefault="006D14AB" w:rsidP="004C55EC">
            <w:r w:rsidRPr="004C55EC">
              <w:lastRenderedPageBreak/>
              <w:t>Tjeldsund</w:t>
            </w:r>
          </w:p>
        </w:tc>
        <w:tc>
          <w:tcPr>
            <w:tcW w:w="834" w:type="pct"/>
            <w:tcBorders>
              <w:top w:val="nil"/>
              <w:left w:val="nil"/>
              <w:bottom w:val="single" w:sz="4" w:space="0" w:color="auto"/>
              <w:right w:val="single" w:sz="4" w:space="0" w:color="auto"/>
            </w:tcBorders>
            <w:shd w:val="clear" w:color="auto" w:fill="auto"/>
            <w:noWrap/>
            <w:vAlign w:val="bottom"/>
            <w:hideMark/>
          </w:tcPr>
          <w:p w14:paraId="590E7FCA" w14:textId="77777777" w:rsidR="006D14AB" w:rsidRPr="004C55EC" w:rsidRDefault="006D14AB" w:rsidP="004C55EC">
            <w:r w:rsidRPr="004C55EC">
              <w:t>Tjeldsund</w:t>
            </w:r>
          </w:p>
        </w:tc>
        <w:tc>
          <w:tcPr>
            <w:tcW w:w="909" w:type="pct"/>
            <w:tcBorders>
              <w:top w:val="nil"/>
              <w:left w:val="nil"/>
              <w:bottom w:val="single" w:sz="4" w:space="0" w:color="auto"/>
              <w:right w:val="nil"/>
            </w:tcBorders>
            <w:shd w:val="clear" w:color="auto" w:fill="auto"/>
            <w:noWrap/>
            <w:vAlign w:val="bottom"/>
            <w:hideMark/>
          </w:tcPr>
          <w:p w14:paraId="1C495269" w14:textId="77777777" w:rsidR="006D14AB" w:rsidRPr="004C55EC" w:rsidRDefault="006D14AB" w:rsidP="004C55EC">
            <w:r w:rsidRPr="004C55EC">
              <w:t>Nordland</w:t>
            </w:r>
          </w:p>
        </w:tc>
        <w:tc>
          <w:tcPr>
            <w:tcW w:w="984" w:type="pct"/>
            <w:tcBorders>
              <w:top w:val="nil"/>
              <w:left w:val="nil"/>
              <w:bottom w:val="single" w:sz="4" w:space="0" w:color="auto"/>
              <w:right w:val="nil"/>
            </w:tcBorders>
            <w:shd w:val="clear" w:color="auto" w:fill="auto"/>
            <w:noWrap/>
            <w:vAlign w:val="bottom"/>
            <w:hideMark/>
          </w:tcPr>
          <w:p w14:paraId="43EB3A72" w14:textId="77777777" w:rsidR="006D14AB" w:rsidRPr="004C55EC" w:rsidRDefault="006D14AB" w:rsidP="004C55EC">
            <w:r w:rsidRPr="004C55EC">
              <w:t>Troms og Finnmark</w:t>
            </w:r>
          </w:p>
        </w:tc>
        <w:tc>
          <w:tcPr>
            <w:tcW w:w="910" w:type="pct"/>
            <w:tcBorders>
              <w:top w:val="nil"/>
              <w:left w:val="nil"/>
              <w:bottom w:val="single" w:sz="4" w:space="0" w:color="auto"/>
              <w:right w:val="single" w:sz="4" w:space="0" w:color="auto"/>
            </w:tcBorders>
            <w:shd w:val="clear" w:color="auto" w:fill="auto"/>
            <w:noWrap/>
            <w:vAlign w:val="bottom"/>
            <w:hideMark/>
          </w:tcPr>
          <w:p w14:paraId="322DF903" w14:textId="77777777" w:rsidR="006D14AB" w:rsidRPr="004C55EC" w:rsidRDefault="006D14AB" w:rsidP="004C55EC">
            <w:r w:rsidRPr="004C55EC">
              <w:t>Troms</w:t>
            </w:r>
          </w:p>
        </w:tc>
        <w:tc>
          <w:tcPr>
            <w:tcW w:w="756" w:type="pct"/>
            <w:tcBorders>
              <w:top w:val="nil"/>
              <w:left w:val="nil"/>
              <w:bottom w:val="single" w:sz="4" w:space="0" w:color="auto"/>
              <w:right w:val="nil"/>
            </w:tcBorders>
            <w:shd w:val="clear" w:color="auto" w:fill="auto"/>
            <w:noWrap/>
            <w:vAlign w:val="bottom"/>
            <w:hideMark/>
          </w:tcPr>
          <w:p w14:paraId="28B6BA83" w14:textId="58A4C793" w:rsidR="006D14AB" w:rsidRPr="004C55EC" w:rsidRDefault="004C55EC" w:rsidP="004C55EC">
            <w:pPr>
              <w:jc w:val="right"/>
            </w:pPr>
            <w:r w:rsidRPr="004C55EC">
              <w:t>1 259</w:t>
            </w:r>
          </w:p>
        </w:tc>
      </w:tr>
    </w:tbl>
    <w:p w14:paraId="50672727" w14:textId="77777777" w:rsidR="004C55EC" w:rsidRPr="004C55EC" w:rsidRDefault="00B32E0B" w:rsidP="004C55EC">
      <w:pPr>
        <w:pStyle w:val="Petit"/>
      </w:pPr>
      <w:r w:rsidRPr="004C55EC">
        <w:t>Merknad:</w:t>
      </w:r>
      <w:r w:rsidR="00F52C71" w:rsidRPr="004C55EC">
        <w:t xml:space="preserve"> Jevnaker, Lunner og Rindal har byttet fylke som hele kommuner, de øvrige </w:t>
      </w:r>
      <w:r w:rsidR="00DD3E40" w:rsidRPr="004C55EC">
        <w:t>som følge av kommunesammenslåinger. Rindal byttet fra Møre og Romsdal til Trøndelag i 2019, de øvrige fra 2020.</w:t>
      </w:r>
    </w:p>
    <w:p w14:paraId="7FEADBE6" w14:textId="3055388C" w:rsidR="00942A3B" w:rsidRPr="004C55EC" w:rsidRDefault="00942A3B" w:rsidP="004C55EC">
      <w:pPr>
        <w:pStyle w:val="Overskrift3"/>
      </w:pPr>
      <w:bookmarkStart w:id="29" w:name="_Toc120789396"/>
      <w:r w:rsidRPr="004C55EC">
        <w:t xml:space="preserve">Sentrale variabler i </w:t>
      </w:r>
      <w:r w:rsidR="00807364" w:rsidRPr="004C55EC">
        <w:t xml:space="preserve">statistiske </w:t>
      </w:r>
      <w:r w:rsidRPr="004C55EC">
        <w:t>analyse</w:t>
      </w:r>
      <w:r w:rsidR="00807364" w:rsidRPr="004C55EC">
        <w:t>r</w:t>
      </w:r>
      <w:bookmarkEnd w:id="29"/>
    </w:p>
    <w:p w14:paraId="6078FB79" w14:textId="77777777" w:rsidR="004C55EC" w:rsidRPr="004C55EC" w:rsidRDefault="003C4C09" w:rsidP="004C55EC">
      <w:r w:rsidRPr="004C55EC">
        <w:t xml:space="preserve">Variablene som inngår i de statistiske analysene er beskrevet nærmere </w:t>
      </w:r>
      <w:r w:rsidR="00952978" w:rsidRPr="004C55EC">
        <w:t xml:space="preserve">i kapitlene </w:t>
      </w:r>
      <w:r w:rsidR="00BD03C3" w:rsidRPr="004C55EC">
        <w:t xml:space="preserve">for </w:t>
      </w:r>
      <w:r w:rsidR="00952978" w:rsidRPr="004C55EC">
        <w:t xml:space="preserve">de ulike kostnadsnøklene. </w:t>
      </w:r>
      <w:r w:rsidR="004703C0" w:rsidRPr="004C55EC">
        <w:t xml:space="preserve">Dette avsnittet drøfter noen </w:t>
      </w:r>
      <w:r w:rsidR="00FF5036" w:rsidRPr="004C55EC">
        <w:t xml:space="preserve">generelle </w:t>
      </w:r>
      <w:r w:rsidR="004703C0" w:rsidRPr="004C55EC">
        <w:t xml:space="preserve">forhold som </w:t>
      </w:r>
      <w:r w:rsidR="00BD03C3" w:rsidRPr="004C55EC">
        <w:t xml:space="preserve">gjelder </w:t>
      </w:r>
      <w:r w:rsidR="004703C0" w:rsidRPr="004C55EC">
        <w:t xml:space="preserve">på tvers av de ulike </w:t>
      </w:r>
      <w:r w:rsidR="00FF5036" w:rsidRPr="004C55EC">
        <w:t>sektorene.</w:t>
      </w:r>
    </w:p>
    <w:p w14:paraId="66C94573" w14:textId="77777777" w:rsidR="004C55EC" w:rsidRPr="004C55EC" w:rsidRDefault="00D70B9F" w:rsidP="004C55EC">
      <w:pPr>
        <w:pStyle w:val="UnOverskrift4"/>
      </w:pPr>
      <w:r w:rsidRPr="004C55EC">
        <w:t>Avhengig variabel</w:t>
      </w:r>
    </w:p>
    <w:p w14:paraId="2AC99DA7" w14:textId="1C543D88" w:rsidR="00BE2749" w:rsidRPr="004C55EC" w:rsidRDefault="00651612" w:rsidP="004C55EC">
      <w:r w:rsidRPr="004C55EC">
        <w:t>Ved t</w:t>
      </w:r>
      <w:r w:rsidR="00DB7DDE" w:rsidRPr="004C55EC">
        <w:t xml:space="preserve">idligere gjennomganger av </w:t>
      </w:r>
      <w:r w:rsidRPr="004C55EC">
        <w:t>inntektssystemet for kommuner og fylkeskommuner</w:t>
      </w:r>
      <w:r w:rsidR="00BD03C3" w:rsidRPr="004C55EC">
        <w:t>,</w:t>
      </w:r>
      <w:r w:rsidRPr="004C55EC">
        <w:t xml:space="preserve"> har den avhengige variabelen som regel </w:t>
      </w:r>
      <w:r w:rsidR="00420CBD" w:rsidRPr="004C55EC">
        <w:t xml:space="preserve">vært fylkeskommunenes brutto driftsutgifter til </w:t>
      </w:r>
      <w:r w:rsidR="0045434F" w:rsidRPr="004C55EC">
        <w:t>tjenestene som analyseres</w:t>
      </w:r>
      <w:r w:rsidR="00420CBD" w:rsidRPr="004C55EC">
        <w:t xml:space="preserve">. Brutto driftsutgifter viser hvor mye den </w:t>
      </w:r>
      <w:r w:rsidR="00DD15C4" w:rsidRPr="004C55EC">
        <w:t xml:space="preserve">enkelte tjenesten </w:t>
      </w:r>
      <w:r w:rsidR="0045434F" w:rsidRPr="004C55EC">
        <w:t xml:space="preserve">koster i løpet av </w:t>
      </w:r>
      <w:r w:rsidR="008C4E9A" w:rsidRPr="004C55EC">
        <w:t>et år. Begrepet omfatter de løpende utgiftene til tjenestene, inkludert avskrivninger,</w:t>
      </w:r>
      <w:r w:rsidR="0011336C" w:rsidRPr="004C55EC">
        <w:rPr>
          <w:rStyle w:val="Fotnotereferanse"/>
        </w:rPr>
        <w:footnoteReference w:id="31"/>
      </w:r>
      <w:r w:rsidR="008C4E9A" w:rsidRPr="004C55EC">
        <w:t xml:space="preserve"> korrigert for viderefordeling av utgifter samt sykelønnsrefusjon og mva.-kompensasjon. </w:t>
      </w:r>
      <w:r w:rsidR="00575862" w:rsidRPr="004C55EC">
        <w:t xml:space="preserve">Utvalget har </w:t>
      </w:r>
      <w:r w:rsidR="00A8067F" w:rsidRPr="004C55EC">
        <w:t xml:space="preserve">benyttet </w:t>
      </w:r>
      <w:r w:rsidR="00650BED" w:rsidRPr="004C55EC">
        <w:t xml:space="preserve">tall </w:t>
      </w:r>
      <w:r w:rsidR="00851B59" w:rsidRPr="004C55EC">
        <w:t xml:space="preserve">for det som kalles fylkeskommunekonsern i KOSTRA, det vil si </w:t>
      </w:r>
      <w:r w:rsidR="0019653C" w:rsidRPr="004C55EC">
        <w:t xml:space="preserve">inkludert utgifter </w:t>
      </w:r>
      <w:r w:rsidR="00E552A0" w:rsidRPr="004C55EC">
        <w:t xml:space="preserve">i </w:t>
      </w:r>
      <w:r w:rsidR="00A051C9" w:rsidRPr="004C55EC">
        <w:t>fylkeskommunale foretak</w:t>
      </w:r>
      <w:r w:rsidR="00E552A0" w:rsidRPr="004C55EC">
        <w:t xml:space="preserve"> og </w:t>
      </w:r>
      <w:r w:rsidR="00A051C9" w:rsidRPr="004C55EC">
        <w:t>interfylkes</w:t>
      </w:r>
      <w:r w:rsidR="00E552A0" w:rsidRPr="004C55EC">
        <w:t>k</w:t>
      </w:r>
      <w:r w:rsidR="00A051C9" w:rsidRPr="004C55EC">
        <w:t>ommunale selskaper</w:t>
      </w:r>
      <w:r w:rsidR="00E552A0" w:rsidRPr="004C55EC">
        <w:t xml:space="preserve">. </w:t>
      </w:r>
      <w:r w:rsidR="00BC1AEB" w:rsidRPr="004C55EC">
        <w:t>Fylkeskommunene kan organisere deler av virksomheten i enheter utenfor kommunekassen</w:t>
      </w:r>
      <w:r w:rsidR="0054596B" w:rsidRPr="004C55EC">
        <w:t>, og tall fra fylkeskommunekassen alene kan derfor gi et skjevt bilde av de samlede utgiftene.</w:t>
      </w:r>
    </w:p>
    <w:p w14:paraId="33EBC447" w14:textId="77777777" w:rsidR="004C55EC" w:rsidRPr="004C55EC" w:rsidRDefault="0011336C" w:rsidP="004C55EC">
      <w:r w:rsidRPr="004C55EC">
        <w:t>I noen tilfeller har også fylkeskommunene</w:t>
      </w:r>
      <w:r w:rsidR="004A7B74" w:rsidRPr="004C55EC">
        <w:t>s</w:t>
      </w:r>
      <w:r w:rsidRPr="004C55EC">
        <w:t xml:space="preserve"> netto driftsutgifter blitt brukt som avhengig variabel. </w:t>
      </w:r>
      <w:r w:rsidR="009E6686" w:rsidRPr="004C55EC">
        <w:t>Netto driftsutgifter viser brutto driftsutgifter etter at inntekter knyttet direkte til tjenesten</w:t>
      </w:r>
      <w:r w:rsidR="005A5957" w:rsidRPr="004C55EC">
        <w:t xml:space="preserve"> – </w:t>
      </w:r>
      <w:r w:rsidR="009E6686" w:rsidRPr="004C55EC">
        <w:t>for eksempel øremerkede tilskudd, brukerbetalinger og andre direkte inntekter</w:t>
      </w:r>
      <w:r w:rsidR="005A5957" w:rsidRPr="004C55EC">
        <w:t xml:space="preserve"> –</w:t>
      </w:r>
      <w:r w:rsidR="009E6686" w:rsidRPr="004C55EC">
        <w:t xml:space="preserve"> er trukket fra. Netto driftsutgifter illustrerer </w:t>
      </w:r>
      <w:r w:rsidR="007F03BA" w:rsidRPr="004C55EC">
        <w:t xml:space="preserve">dermed </w:t>
      </w:r>
      <w:r w:rsidR="009E6686" w:rsidRPr="004C55EC">
        <w:t>hvor mye som finansieres gjen</w:t>
      </w:r>
      <w:r w:rsidR="007F03BA" w:rsidRPr="004C55EC">
        <w:t>nom de frie inntektene.</w:t>
      </w:r>
    </w:p>
    <w:p w14:paraId="7D3ABA79" w14:textId="77777777" w:rsidR="004C55EC" w:rsidRPr="004C55EC" w:rsidRDefault="006C00DF" w:rsidP="004C55EC">
      <w:r w:rsidRPr="004C55EC">
        <w:lastRenderedPageBreak/>
        <w:t xml:space="preserve">Borgeutvalget drøftet hvilket utgiftsbegrep som burde benyttes i analysene, og valgte </w:t>
      </w:r>
      <w:r w:rsidR="00320B8E" w:rsidRPr="004C55EC">
        <w:t>som hovedregel å bruke brutto driftsutgifter. Utvalget pekte</w:t>
      </w:r>
      <w:r w:rsidR="0025683B" w:rsidRPr="004C55EC">
        <w:t xml:space="preserve"> på at </w:t>
      </w:r>
      <w:r w:rsidR="002375CF" w:rsidRPr="004C55EC">
        <w:t xml:space="preserve">brutto driftsutgifter gir et mer helhetlig bilde av </w:t>
      </w:r>
      <w:r w:rsidR="00441A2B" w:rsidRPr="004C55EC">
        <w:t xml:space="preserve">kommunesektorens utgifter, uavhengig av hvordan tjenesten er finansiert. </w:t>
      </w:r>
      <w:r w:rsidR="00073756" w:rsidRPr="004C55EC">
        <w:t xml:space="preserve">Haraldsvikutvalget, </w:t>
      </w:r>
      <w:r w:rsidR="00441A2B" w:rsidRPr="004C55EC">
        <w:t xml:space="preserve">som nylig har vurdert </w:t>
      </w:r>
      <w:r w:rsidR="00525CCC" w:rsidRPr="004C55EC">
        <w:t>inntektssystemet for kommunene, har også som hovedregel brukt brutto driftsutgifter som avhengig variabel.</w:t>
      </w:r>
    </w:p>
    <w:p w14:paraId="055B82FF" w14:textId="77777777" w:rsidR="004C55EC" w:rsidRPr="004C55EC" w:rsidRDefault="00E336BE" w:rsidP="004C55EC">
      <w:r w:rsidRPr="004C55EC">
        <w:t xml:space="preserve">I de statistiske analysene </w:t>
      </w:r>
      <w:r w:rsidR="00C82168" w:rsidRPr="004C55EC">
        <w:t xml:space="preserve">i denne rapporten er det brukt ulike </w:t>
      </w:r>
      <w:r w:rsidR="00436830" w:rsidRPr="004C55EC">
        <w:t>utgiftsbegrep for de ulike sektorene. For videregående opplæring er den avhengige variabelen brutto driftsutgifter,</w:t>
      </w:r>
      <w:r w:rsidR="00025B8C" w:rsidRPr="004C55EC">
        <w:t xml:space="preserve"> med noen korrigeringer.</w:t>
      </w:r>
      <w:r w:rsidR="00025B8C" w:rsidRPr="004C55EC">
        <w:rPr>
          <w:rStyle w:val="Fotnotereferanse"/>
        </w:rPr>
        <w:footnoteReference w:id="32"/>
      </w:r>
    </w:p>
    <w:p w14:paraId="4B507307" w14:textId="77777777" w:rsidR="004C55EC" w:rsidRPr="004C55EC" w:rsidRDefault="00F120E7" w:rsidP="004C55EC">
      <w:r w:rsidRPr="004C55EC">
        <w:t>I</w:t>
      </w:r>
      <w:r w:rsidR="00604243" w:rsidRPr="004C55EC">
        <w:t xml:space="preserve"> analysene av kollektivtransport og tannhelse bruker vi </w:t>
      </w:r>
      <w:r w:rsidRPr="004C55EC">
        <w:t xml:space="preserve">netto driftsutgifter som utgiftsbegrep. For kollektivtransporten skyldes dette delvis at </w:t>
      </w:r>
      <w:r w:rsidR="000E3C5E" w:rsidRPr="004C55EC">
        <w:t xml:space="preserve">KOSTRA-tallene for brutto driftsutgifter ikke er sammenlignbare på tvers av fylkeskommunene, siden det varierer om </w:t>
      </w:r>
      <w:r w:rsidR="000B77B2" w:rsidRPr="004C55EC">
        <w:t xml:space="preserve">billettinntektene er </w:t>
      </w:r>
      <w:r w:rsidR="005F6A09" w:rsidRPr="004C55EC">
        <w:t xml:space="preserve">med i </w:t>
      </w:r>
      <w:r w:rsidR="000B77B2" w:rsidRPr="004C55EC">
        <w:t>fylkeskommunenes regnskaper eller ikke.</w:t>
      </w:r>
      <w:r w:rsidR="000B77B2" w:rsidRPr="004C55EC">
        <w:rPr>
          <w:rStyle w:val="Fotnotereferanse"/>
        </w:rPr>
        <w:footnoteReference w:id="33"/>
      </w:r>
      <w:r w:rsidR="000B77B2" w:rsidRPr="004C55EC">
        <w:t xml:space="preserve"> </w:t>
      </w:r>
      <w:r w:rsidR="003B6B98" w:rsidRPr="004C55EC">
        <w:t xml:space="preserve">I tillegg mener utvalget at </w:t>
      </w:r>
      <w:r w:rsidR="0021082D" w:rsidRPr="004C55EC">
        <w:t xml:space="preserve">det bør tas </w:t>
      </w:r>
      <w:r w:rsidR="003B6B98" w:rsidRPr="004C55EC">
        <w:t xml:space="preserve">hensyn til </w:t>
      </w:r>
      <w:r w:rsidR="00BF1D99" w:rsidRPr="004C55EC">
        <w:t xml:space="preserve">de store variasjonene det er i inntektsgrunnlaget </w:t>
      </w:r>
      <w:r w:rsidR="005E00E8" w:rsidRPr="004C55EC">
        <w:t xml:space="preserve">innen kollektivtransporten. I </w:t>
      </w:r>
      <w:r w:rsidR="000A39B6" w:rsidRPr="004C55EC">
        <w:t xml:space="preserve">tett befolkede </w:t>
      </w:r>
      <w:r w:rsidR="005E00E8" w:rsidRPr="004C55EC">
        <w:t xml:space="preserve">områder kan billettinntekter finansiere en betydelig større del av utgiftene til kollektivtransport </w:t>
      </w:r>
      <w:r w:rsidR="000A39B6" w:rsidRPr="004C55EC">
        <w:t>enn i mer spredtbygde strøk.</w:t>
      </w:r>
    </w:p>
    <w:p w14:paraId="54FE2785" w14:textId="77777777" w:rsidR="004C55EC" w:rsidRPr="004C55EC" w:rsidRDefault="000A39B6" w:rsidP="004C55EC">
      <w:r w:rsidRPr="004C55EC">
        <w:t xml:space="preserve">I tidligere analyser av tannhelsesektoren har den avhengige variabelen vanligvis blitt definert som </w:t>
      </w:r>
      <w:r w:rsidR="00956654" w:rsidRPr="004C55EC">
        <w:t>brutto driftsutgifter fratrukket brukerbetalinger.</w:t>
      </w:r>
      <w:r w:rsidR="008B30A9" w:rsidRPr="004C55EC">
        <w:t xml:space="preserve"> Brukerbetalinger har blitt holdt utenom </w:t>
      </w:r>
      <w:r w:rsidR="00D054A4" w:rsidRPr="004C55EC">
        <w:t xml:space="preserve">siden fylkeskommunene ikke skal få kompensasjon </w:t>
      </w:r>
      <w:r w:rsidR="00AC42D0" w:rsidRPr="004C55EC">
        <w:t xml:space="preserve">gjennom inntektssystemet </w:t>
      </w:r>
      <w:r w:rsidR="00D054A4" w:rsidRPr="004C55EC">
        <w:t>for salg av tjenester.</w:t>
      </w:r>
      <w:r w:rsidR="00D054A4" w:rsidRPr="004C55EC">
        <w:rPr>
          <w:rStyle w:val="Fotnotereferanse"/>
        </w:rPr>
        <w:footnoteReference w:id="34"/>
      </w:r>
      <w:r w:rsidR="00956654" w:rsidRPr="004C55EC">
        <w:t xml:space="preserve"> I denne rapporten har utvalget valgt å benytte </w:t>
      </w:r>
      <w:r w:rsidR="00F02DC8" w:rsidRPr="004C55EC">
        <w:t>netto driftsutgifter som avhengig variabel, siden det er avdekket noen feilkilder i tallene for brutto driftsutgifter</w:t>
      </w:r>
      <w:r w:rsidR="00782626" w:rsidRPr="004C55EC">
        <w:t xml:space="preserve"> </w:t>
      </w:r>
      <w:r w:rsidR="00121501" w:rsidRPr="004C55EC">
        <w:t xml:space="preserve">for </w:t>
      </w:r>
      <w:r w:rsidR="00FC72A7" w:rsidRPr="004C55EC">
        <w:t xml:space="preserve">minst én </w:t>
      </w:r>
      <w:r w:rsidR="00782626" w:rsidRPr="004C55EC">
        <w:t>av fylke</w:t>
      </w:r>
      <w:r w:rsidR="00FC72A7" w:rsidRPr="004C55EC">
        <w:t>skommunene</w:t>
      </w:r>
      <w:r w:rsidR="00F02DC8" w:rsidRPr="004C55EC">
        <w:t>.</w:t>
      </w:r>
      <w:r w:rsidR="00881334" w:rsidRPr="004C55EC">
        <w:t xml:space="preserve"> Utvalget har også fått indikasjoner på at det kan være ulik praksis for regnskapsføringen</w:t>
      </w:r>
      <w:r w:rsidR="00FC72A7" w:rsidRPr="004C55EC">
        <w:t xml:space="preserve"> av brukerbetalinger </w:t>
      </w:r>
      <w:r w:rsidR="00D5073E" w:rsidRPr="004C55EC">
        <w:t>mellom fylkeskommunene. Utvalget mener derfor at tallene for netto driftsutgifter er mer sammenlignbare på tvers av fylkeskommunene.</w:t>
      </w:r>
    </w:p>
    <w:p w14:paraId="4D619BEA" w14:textId="77777777" w:rsidR="004C55EC" w:rsidRPr="004C55EC" w:rsidRDefault="00D70B9F" w:rsidP="004C55EC">
      <w:pPr>
        <w:pStyle w:val="UnOverskrift4"/>
      </w:pPr>
      <w:r w:rsidRPr="004C55EC">
        <w:lastRenderedPageBreak/>
        <w:t>Uavhengige variabler</w:t>
      </w:r>
    </w:p>
    <w:p w14:paraId="103D562B" w14:textId="77777777" w:rsidR="004C55EC" w:rsidRPr="004C55EC" w:rsidRDefault="00923AF4" w:rsidP="004C55EC">
      <w:r w:rsidRPr="004C55EC">
        <w:t xml:space="preserve">De uavhengige variablene i analysene </w:t>
      </w:r>
      <w:r w:rsidR="00BD161D" w:rsidRPr="004C55EC">
        <w:t xml:space="preserve">er ment å fange opp variasjoner i </w:t>
      </w:r>
      <w:r w:rsidR="00255AB1" w:rsidRPr="004C55EC">
        <w:t xml:space="preserve">etterspørsels- og kostnadsforhold </w:t>
      </w:r>
      <w:r w:rsidR="00091C6C" w:rsidRPr="004C55EC">
        <w:t xml:space="preserve">mellom fylkeskommunene. En stor del av variasjonen i etterspørselen kan knyttes til </w:t>
      </w:r>
      <w:r w:rsidR="00FA2B71" w:rsidRPr="004C55EC">
        <w:t>antall innbyggere i primærmålgruppen for de ulike tjenestene. Antall innbyggere i ulike aldersgrupper er derfor sentral</w:t>
      </w:r>
      <w:r w:rsidR="00B13E99" w:rsidRPr="004C55EC">
        <w:t>e</w:t>
      </w:r>
      <w:r w:rsidR="00FA2B71" w:rsidRPr="004C55EC">
        <w:t xml:space="preserve"> variab</w:t>
      </w:r>
      <w:r w:rsidR="00B13E99" w:rsidRPr="004C55EC">
        <w:t>ler</w:t>
      </w:r>
      <w:r w:rsidR="00FA2B71" w:rsidRPr="004C55EC">
        <w:t xml:space="preserve"> </w:t>
      </w:r>
      <w:r w:rsidR="00F45052" w:rsidRPr="004C55EC">
        <w:t>i flere av analysene.</w:t>
      </w:r>
    </w:p>
    <w:p w14:paraId="7CAD964B" w14:textId="5DB754FD" w:rsidR="004C55EC" w:rsidRPr="004C55EC" w:rsidRDefault="00F45052" w:rsidP="004C55EC">
      <w:r w:rsidRPr="004C55EC">
        <w:t xml:space="preserve">I tillegg er det variabler som skal fange opp at kostnadene ved å tilby </w:t>
      </w:r>
      <w:r w:rsidR="00FC327A" w:rsidRPr="004C55EC">
        <w:t xml:space="preserve">enkelte </w:t>
      </w:r>
      <w:r w:rsidRPr="004C55EC">
        <w:t xml:space="preserve">tjenester </w:t>
      </w:r>
      <w:r w:rsidR="00FC327A" w:rsidRPr="004C55EC">
        <w:t>varierer ut fra strukturelle forhold</w:t>
      </w:r>
      <w:r w:rsidR="002D759D" w:rsidRPr="004C55EC">
        <w:t xml:space="preserve">, </w:t>
      </w:r>
      <w:r w:rsidR="001748D5" w:rsidRPr="004C55EC">
        <w:t>for eksempel</w:t>
      </w:r>
      <w:r w:rsidR="002D759D" w:rsidRPr="004C55EC">
        <w:t xml:space="preserve"> knyttet til bosettingsmønsteret</w:t>
      </w:r>
      <w:r w:rsidR="00FC327A" w:rsidRPr="004C55EC">
        <w:t xml:space="preserve">. </w:t>
      </w:r>
      <w:r w:rsidR="00A54821" w:rsidRPr="004C55EC">
        <w:t>I dagens inntektssystem</w:t>
      </w:r>
      <w:r w:rsidR="00732F4B" w:rsidRPr="004C55EC">
        <w:t xml:space="preserve"> brukes kriteriet reiseavstand</w:t>
      </w:r>
      <w:r w:rsidR="00732F4B" w:rsidRPr="004C55EC">
        <w:rPr>
          <w:rStyle w:val="kursiv"/>
        </w:rPr>
        <w:t xml:space="preserve"> </w:t>
      </w:r>
      <w:r w:rsidR="00CC7F14" w:rsidRPr="004C55EC">
        <w:t>for å fange opp slike forhold innen videregående opplæring. Kriteriet er beregnet som gjennomsnittlig reiseavstand per innbygger i et fylke for å nå et område med til sammen 1</w:t>
      </w:r>
      <w:r w:rsidR="004C55EC" w:rsidRPr="004C55EC">
        <w:t>1 000</w:t>
      </w:r>
      <w:r w:rsidR="00CC7F14" w:rsidRPr="004C55EC">
        <w:t xml:space="preserve"> innbyggere, uavhengig av fylkesgrensene. </w:t>
      </w:r>
      <w:r w:rsidR="00693E9A" w:rsidRPr="004C55EC">
        <w:t xml:space="preserve">Denne variabelen er brukt </w:t>
      </w:r>
      <w:r w:rsidR="006C6AF7" w:rsidRPr="004C55EC">
        <w:t>i flere av utvalgets analyser.</w:t>
      </w:r>
      <w:r w:rsidR="00BC6B0A" w:rsidRPr="004C55EC">
        <w:rPr>
          <w:rStyle w:val="Fotnotereferanse"/>
        </w:rPr>
        <w:footnoteReference w:id="35"/>
      </w:r>
    </w:p>
    <w:p w14:paraId="7F0EFE75" w14:textId="77777777" w:rsidR="004C55EC" w:rsidRPr="004C55EC" w:rsidRDefault="006F644C" w:rsidP="004C55EC">
      <w:r w:rsidRPr="004C55EC">
        <w:t>Siden kostnadsnøklene bare skal kompensere fylkeskommunene for ufrivillige variasjoner i utgift</w:t>
      </w:r>
      <w:r w:rsidR="00E55007" w:rsidRPr="004C55EC">
        <w:t xml:space="preserve">ene, bør det også kontrolleres for lokale prioriteringer i analysene. </w:t>
      </w:r>
      <w:r w:rsidR="00EA4E38" w:rsidRPr="004C55EC">
        <w:t xml:space="preserve">En måte å forsøke å ta høyde for ulike prioriteringer på, er å kontrollere for </w:t>
      </w:r>
      <w:r w:rsidR="00FF7ECE" w:rsidRPr="004C55EC">
        <w:t xml:space="preserve">fylkeskommunenes </w:t>
      </w:r>
      <w:r w:rsidR="00EA4E38" w:rsidRPr="004C55EC">
        <w:t>inntektsnivå i analysene</w:t>
      </w:r>
      <w:r w:rsidR="00FF7ECE" w:rsidRPr="004C55EC">
        <w:t>,</w:t>
      </w:r>
      <w:r w:rsidR="00EA4E38" w:rsidRPr="004C55EC">
        <w:t xml:space="preserve"> med kontrollvariabelen frie inntekter. Inntektsnivået har betydning for fylkeskommunenes muligheter til å prioritere en tjeneste, og det er vanlig praksis å ta det med som kontrollvariabel</w:t>
      </w:r>
      <w:r w:rsidR="000003CF" w:rsidRPr="004C55EC">
        <w:t xml:space="preserve"> i analyser </w:t>
      </w:r>
      <w:r w:rsidR="004A3F5F" w:rsidRPr="004C55EC">
        <w:t xml:space="preserve">av kostnadsnøklene </w:t>
      </w:r>
      <w:r w:rsidR="004974A5" w:rsidRPr="004C55EC">
        <w:t>i inntektssystemet</w:t>
      </w:r>
      <w:r w:rsidR="00EA4E38" w:rsidRPr="004C55EC">
        <w:t>.</w:t>
      </w:r>
    </w:p>
    <w:p w14:paraId="551C57AB" w14:textId="77777777" w:rsidR="004C55EC" w:rsidRPr="004C55EC" w:rsidRDefault="000003CF" w:rsidP="004C55EC">
      <w:r w:rsidRPr="004C55EC">
        <w:t>D</w:t>
      </w:r>
      <w:r w:rsidR="00EA4E38" w:rsidRPr="004C55EC">
        <w:t xml:space="preserve">et </w:t>
      </w:r>
      <w:r w:rsidR="004974A5" w:rsidRPr="004C55EC">
        <w:t xml:space="preserve">kan imidlertid </w:t>
      </w:r>
      <w:r w:rsidR="00EA4E38" w:rsidRPr="004C55EC">
        <w:t>være vanskelig å kontrollere for dette fullt ut for fylkeskommunene. For det første er det en sterk korrelasjon mellom inntektsnivået og flere aktuelle kriterier.</w:t>
      </w:r>
      <w:r w:rsidR="002506CF" w:rsidRPr="004C55EC">
        <w:t xml:space="preserve"> Dette gjelder særlig </w:t>
      </w:r>
      <w:r w:rsidR="00D4578A" w:rsidRPr="004C55EC">
        <w:t>kriteriet gjennomsnittlig reiseavstand</w:t>
      </w:r>
      <w:r w:rsidR="00BB71E4" w:rsidRPr="004C55EC">
        <w:t xml:space="preserve">, som samvarierer sterkt med </w:t>
      </w:r>
      <w:r w:rsidR="00971376" w:rsidRPr="004C55EC">
        <w:t>fylkeskommunenes frie inntekter</w:t>
      </w:r>
      <w:r w:rsidR="00D4578A" w:rsidRPr="004C55EC">
        <w:t>.</w:t>
      </w:r>
      <w:r w:rsidR="00EA4E38" w:rsidRPr="004C55EC">
        <w:t xml:space="preserve"> Med få enheter i analysene er det vanskelig å isolere effekten av de ulike variablene.</w:t>
      </w:r>
    </w:p>
    <w:p w14:paraId="33B149A4" w14:textId="7D44D7EB" w:rsidR="00EA4E38" w:rsidRPr="004C55EC" w:rsidRDefault="00EA4E38" w:rsidP="004C55EC">
      <w:r w:rsidRPr="004C55EC">
        <w:lastRenderedPageBreak/>
        <w:t xml:space="preserve">For det andre </w:t>
      </w:r>
      <w:r w:rsidR="00837AD3" w:rsidRPr="004C55EC">
        <w:t xml:space="preserve">er det en viss usikkerhet knyttet til om </w:t>
      </w:r>
      <w:r w:rsidRPr="004C55EC">
        <w:t xml:space="preserve">inntektsnivået er et godt mål på det reelle handlingsrommet til fylkeskommunene. De store båt- og ferjefylkene (som ofte også er fylker med mye fylkesvei) har høye inntekter, men de har også oppgaver som fylker i Sør-Øst-Norge i veldig liten grad har. </w:t>
      </w:r>
      <w:r w:rsidR="003E5192" w:rsidRPr="004C55EC">
        <w:t>Det er derfor en mulighet for at det reelle handlingsrommet til enkelte fylkeskommuner overvurderes, når vi bruker frie inntekter som kontrollvariabel.</w:t>
      </w:r>
    </w:p>
    <w:p w14:paraId="5A25D6DB" w14:textId="59C6550D" w:rsidR="00AA18E3" w:rsidRPr="004C55EC" w:rsidRDefault="007B41CF" w:rsidP="004C55EC">
      <w:r w:rsidRPr="004C55EC">
        <w:t xml:space="preserve">Utvalget </w:t>
      </w:r>
      <w:r w:rsidR="00EA4E38" w:rsidRPr="004C55EC">
        <w:t xml:space="preserve">har som hovedregel inkludert frie inntekter </w:t>
      </w:r>
      <w:r w:rsidR="003C7E5E" w:rsidRPr="004C55EC">
        <w:t xml:space="preserve">fra skatt og rammetilskudd </w:t>
      </w:r>
      <w:r w:rsidR="00EA4E38" w:rsidRPr="004C55EC">
        <w:t xml:space="preserve">som kontrollvariabel i </w:t>
      </w:r>
      <w:r w:rsidR="00DE5C1C" w:rsidRPr="004C55EC">
        <w:t xml:space="preserve">alle </w:t>
      </w:r>
      <w:r w:rsidR="00EA4E38" w:rsidRPr="004C55EC">
        <w:t>analyse</w:t>
      </w:r>
      <w:r w:rsidR="00DE5C1C" w:rsidRPr="004C55EC">
        <w:t>r</w:t>
      </w:r>
      <w:r w:rsidR="00EA4E38" w:rsidRPr="004C55EC">
        <w:t>, i tråd med vanlig praksis.</w:t>
      </w:r>
      <w:r w:rsidR="003C7E5E" w:rsidRPr="004C55EC">
        <w:t xml:space="preserve"> Konsesjonskraftinntekter og inntekter fra Havbruksfondet er ikke inkludert i de frie </w:t>
      </w:r>
      <w:r w:rsidR="00AA18E3" w:rsidRPr="004C55EC">
        <w:t>inntektene som er brukt i analysene</w:t>
      </w:r>
      <w:r w:rsidR="00446104" w:rsidRPr="004C55EC">
        <w:t>.</w:t>
      </w:r>
      <w:r w:rsidR="0077795A" w:rsidRPr="004C55EC">
        <w:t xml:space="preserve"> </w:t>
      </w:r>
      <w:r w:rsidR="005E589C" w:rsidRPr="004C55EC">
        <w:t xml:space="preserve">Disse utgjør en </w:t>
      </w:r>
      <w:r w:rsidR="00FC31A3" w:rsidRPr="004C55EC">
        <w:t xml:space="preserve">svært </w:t>
      </w:r>
      <w:r w:rsidR="00437192" w:rsidRPr="004C55EC">
        <w:t>liten</w:t>
      </w:r>
      <w:r w:rsidR="00C511A8" w:rsidRPr="004C55EC">
        <w:t xml:space="preserve"> andel av fylkeskommunenes inntekter</w:t>
      </w:r>
      <w:r w:rsidR="00FC31A3" w:rsidRPr="004C55EC">
        <w:t>, jf. kap. 5.1</w:t>
      </w:r>
      <w:r w:rsidR="000739F0" w:rsidRPr="004C55EC">
        <w:t xml:space="preserve">, og </w:t>
      </w:r>
      <w:r w:rsidR="007025E1" w:rsidRPr="004C55EC">
        <w:t>gir</w:t>
      </w:r>
      <w:r w:rsidR="00B65D41" w:rsidRPr="004C55EC">
        <w:t xml:space="preserve"> </w:t>
      </w:r>
      <w:r w:rsidR="00927FF0" w:rsidRPr="004C55EC">
        <w:t xml:space="preserve">derfor </w:t>
      </w:r>
      <w:r w:rsidR="00B65D41" w:rsidRPr="004C55EC">
        <w:t xml:space="preserve">ingen </w:t>
      </w:r>
      <w:r w:rsidR="00A97EDA" w:rsidRPr="004C55EC">
        <w:t xml:space="preserve">store </w:t>
      </w:r>
      <w:r w:rsidR="00927FF0" w:rsidRPr="004C55EC">
        <w:t>utslag i analysene. D</w:t>
      </w:r>
      <w:r w:rsidR="002128AD" w:rsidRPr="004C55EC">
        <w:t>ette er</w:t>
      </w:r>
      <w:r w:rsidR="00927FF0" w:rsidRPr="004C55EC">
        <w:t xml:space="preserve"> også</w:t>
      </w:r>
      <w:r w:rsidR="002128AD" w:rsidRPr="004C55EC">
        <w:t xml:space="preserve"> inntekter som kan variere mye fra år til år</w:t>
      </w:r>
      <w:r w:rsidR="007025E1" w:rsidRPr="004C55EC">
        <w:t>.</w:t>
      </w:r>
    </w:p>
    <w:p w14:paraId="576BE9BA" w14:textId="77777777" w:rsidR="004C55EC" w:rsidRPr="004C55EC" w:rsidRDefault="00AA18E3" w:rsidP="004C55EC">
      <w:r w:rsidRPr="004C55EC">
        <w:t>F</w:t>
      </w:r>
      <w:r w:rsidR="00754B25" w:rsidRPr="004C55EC">
        <w:t xml:space="preserve">or å teste hvor robuste resultatene er, har vi også </w:t>
      </w:r>
      <w:r w:rsidR="002219F9" w:rsidRPr="004C55EC">
        <w:t xml:space="preserve">brukt korrigerte frie inntekter som kontrollvariabel i analysene, som et alternativt mål på fylkeskommunenes handlingsrom. </w:t>
      </w:r>
      <w:r w:rsidR="00207148" w:rsidRPr="004C55EC">
        <w:t xml:space="preserve">I de korrigerte frie inntektene er </w:t>
      </w:r>
      <w:r w:rsidR="00D056CE" w:rsidRPr="004C55EC">
        <w:t>det tatt utgangspunkt i de samlede frie inntekter, men den del</w:t>
      </w:r>
      <w:r w:rsidR="007C2619" w:rsidRPr="004C55EC">
        <w:t>en</w:t>
      </w:r>
      <w:r w:rsidR="00D056CE" w:rsidRPr="004C55EC">
        <w:t xml:space="preserve"> av de </w:t>
      </w:r>
      <w:r w:rsidR="00D02857" w:rsidRPr="004C55EC">
        <w:t xml:space="preserve">frie inntektene som inngår i utgiftsbehovet korrigeres ved hjelp av kostnadsnøkkelen. De resterende inntektene blir deretter lagt til </w:t>
      </w:r>
      <w:r w:rsidR="00B40A88" w:rsidRPr="004C55EC">
        <w:t xml:space="preserve">i beregningen. Fylkeskommuner med et lavt beregnet utgiftsbehov </w:t>
      </w:r>
      <w:r w:rsidR="006A391A" w:rsidRPr="004C55EC">
        <w:t xml:space="preserve">får </w:t>
      </w:r>
      <w:r w:rsidR="00B40A88" w:rsidRPr="004C55EC">
        <w:t xml:space="preserve">dermed justert opp inntektene, mens fylkeskommuner med et høyt beregnet utgiftsbehov </w:t>
      </w:r>
      <w:r w:rsidR="006A391A" w:rsidRPr="004C55EC">
        <w:t>får justert ned inntektene.</w:t>
      </w:r>
      <w:r w:rsidR="00BB1424" w:rsidRPr="004C55EC">
        <w:rPr>
          <w:rStyle w:val="Fotnotereferanse"/>
        </w:rPr>
        <w:footnoteReference w:id="36"/>
      </w:r>
    </w:p>
    <w:p w14:paraId="2B926301" w14:textId="77777777" w:rsidR="004C55EC" w:rsidRPr="004C55EC" w:rsidRDefault="009405CA" w:rsidP="004C55EC">
      <w:r w:rsidRPr="004C55EC">
        <w:t xml:space="preserve">Korrigerte frie inntekter måler dermed </w:t>
      </w:r>
      <w:r w:rsidR="003524F9" w:rsidRPr="004C55EC">
        <w:t xml:space="preserve">om fylkeskommunene har et høyt inntektsnivå, ut over det som skyldes et høyt utgiftsbehov. Variasjoner i korrigerte frie inntekter </w:t>
      </w:r>
      <w:r w:rsidR="00B855BA" w:rsidRPr="004C55EC">
        <w:t>er i hovedsak knyttet til forskjeller i skjønnstilskudd, Nord-Norgetilskudd, skatteinntekter og tilskudd med særskilt fordeling (tabell C).</w:t>
      </w:r>
    </w:p>
    <w:p w14:paraId="02F6D604" w14:textId="77777777" w:rsidR="004C55EC" w:rsidRPr="004C55EC" w:rsidRDefault="00F73A8D" w:rsidP="004C55EC">
      <w:r w:rsidRPr="004C55EC">
        <w:t>Det er ikke vanlig å bruke korrigerte frie inntekter som kontrollvariabel i analysene</w:t>
      </w:r>
      <w:r w:rsidR="00034133" w:rsidRPr="004C55EC">
        <w:t>.</w:t>
      </w:r>
      <w:r w:rsidR="009C18F9" w:rsidRPr="004C55EC">
        <w:t xml:space="preserve"> </w:t>
      </w:r>
      <w:r w:rsidR="0096087F" w:rsidRPr="004C55EC">
        <w:t>Validiteten til</w:t>
      </w:r>
      <w:r w:rsidR="00034133" w:rsidRPr="004C55EC">
        <w:t xml:space="preserve"> dette </w:t>
      </w:r>
      <w:r w:rsidR="003C4990" w:rsidRPr="004C55EC">
        <w:t xml:space="preserve">målet </w:t>
      </w:r>
      <w:r w:rsidR="000859AF" w:rsidRPr="004C55EC">
        <w:t xml:space="preserve">er avhengig av at </w:t>
      </w:r>
      <w:r w:rsidR="0098733D" w:rsidRPr="004C55EC">
        <w:t>kostnadsnøkkelen</w:t>
      </w:r>
      <w:r w:rsidR="00301E1D" w:rsidRPr="004C55EC">
        <w:t xml:space="preserve"> </w:t>
      </w:r>
      <w:r w:rsidR="003D2F71" w:rsidRPr="004C55EC">
        <w:t xml:space="preserve">faktisk </w:t>
      </w:r>
      <w:r w:rsidR="00196427" w:rsidRPr="004C55EC">
        <w:t>beskriver</w:t>
      </w:r>
      <w:r w:rsidR="003D2F71" w:rsidRPr="004C55EC">
        <w:t xml:space="preserve"> </w:t>
      </w:r>
      <w:r w:rsidR="00D90B28" w:rsidRPr="004C55EC">
        <w:t>det reelle utgiftsbehovet.</w:t>
      </w:r>
      <w:r w:rsidRPr="004C55EC">
        <w:t xml:space="preserve"> </w:t>
      </w:r>
      <w:r w:rsidR="00E05168" w:rsidRPr="004C55EC">
        <w:t xml:space="preserve">Utvalgets forslag til nye nøkler er derfor basert på analyser med ukorrigerte frie inntekter som kontrollvariabel. </w:t>
      </w:r>
      <w:r w:rsidR="00E508BA" w:rsidRPr="004C55EC">
        <w:t xml:space="preserve">Analysene med korrigerte frie inntekter </w:t>
      </w:r>
      <w:r w:rsidR="00E508BA" w:rsidRPr="004C55EC">
        <w:lastRenderedPageBreak/>
        <w:t>som kontrollvariabel er tatt med for å teste hvor robuste resultatene er, og ikke for å fastsette vektene til kriteriene.</w:t>
      </w:r>
    </w:p>
    <w:p w14:paraId="2C8CF638" w14:textId="29ECF81A" w:rsidR="007F4BDA" w:rsidRPr="004C55EC" w:rsidRDefault="007F4BDA" w:rsidP="004C55EC">
      <w:pPr>
        <w:pStyle w:val="Overskrift3"/>
      </w:pPr>
      <w:bookmarkStart w:id="30" w:name="_Toc120789397"/>
      <w:r w:rsidRPr="004C55EC">
        <w:t xml:space="preserve">Fra </w:t>
      </w:r>
      <w:r w:rsidR="00D624D6" w:rsidRPr="004C55EC">
        <w:t>regresjons</w:t>
      </w:r>
      <w:r w:rsidRPr="004C55EC">
        <w:t xml:space="preserve">analyser til </w:t>
      </w:r>
      <w:r w:rsidR="00093F64" w:rsidRPr="004C55EC">
        <w:t>kriterievekter</w:t>
      </w:r>
      <w:bookmarkEnd w:id="30"/>
    </w:p>
    <w:p w14:paraId="159BE495" w14:textId="75E8431F" w:rsidR="00093F64" w:rsidRPr="004C55EC" w:rsidRDefault="00874CC4" w:rsidP="004C55EC">
      <w:r w:rsidRPr="004C55EC">
        <w:t xml:space="preserve">Regresjonsanalysene brukes som nevnt både til å identifisere hvilke kriterier som bør inngå i kostnadsnøkkelen og til å bestemme vektene til kriteriene. Utvalget har brukt </w:t>
      </w:r>
      <w:r w:rsidR="00EF4707" w:rsidRPr="004C55EC">
        <w:t xml:space="preserve">samme metode for å beregne kriterievekter </w:t>
      </w:r>
      <w:r w:rsidR="00FA1429" w:rsidRPr="004C55EC">
        <w:t xml:space="preserve">ut fra analyseresultatene </w:t>
      </w:r>
      <w:r w:rsidR="00EF4707" w:rsidRPr="004C55EC">
        <w:t>som tidligere utvalg</w:t>
      </w:r>
      <w:r w:rsidR="009D49DB" w:rsidRPr="004C55EC">
        <w:t>.</w:t>
      </w:r>
      <w:r w:rsidR="009D49DB" w:rsidRPr="004C55EC">
        <w:rPr>
          <w:rStyle w:val="Fotnotereferanse"/>
        </w:rPr>
        <w:footnoteReference w:id="37"/>
      </w:r>
      <w:r w:rsidR="00EF4707" w:rsidRPr="004C55EC">
        <w:t xml:space="preserve"> </w:t>
      </w:r>
      <w:r w:rsidR="00FA1429" w:rsidRPr="004C55EC">
        <w:t xml:space="preserve">Vekten til det enkelte kriteriet er bestemt ut fra følgende formel: </w:t>
      </w:r>
    </w:p>
    <w:tbl>
      <w:tblPr>
        <w:tblStyle w:val="StandardBoks"/>
        <w:tblW w:w="0" w:type="auto"/>
        <w:tblLook w:val="04A0" w:firstRow="1" w:lastRow="0" w:firstColumn="1" w:lastColumn="0" w:noHBand="0" w:noVBand="1"/>
      </w:tblPr>
      <w:tblGrid>
        <w:gridCol w:w="9016"/>
      </w:tblGrid>
      <w:tr w:rsidR="00A600C8" w:rsidRPr="004C55EC" w14:paraId="15712CBE" w14:textId="77777777" w:rsidTr="004C55EC">
        <w:tc>
          <w:tcPr>
            <w:tcW w:w="9016" w:type="dxa"/>
          </w:tcPr>
          <w:p w14:paraId="137F4B1C" w14:textId="061B332F" w:rsidR="00A600C8" w:rsidRPr="004C55EC" w:rsidRDefault="00A600C8" w:rsidP="004C55EC">
            <w:r w:rsidRPr="004C55EC">
              <w:t>Kriterievekt = (koeffisient fra analyse * sum kriterieverdi i analyse) / sum utgifter i analyse</w:t>
            </w:r>
          </w:p>
        </w:tc>
      </w:tr>
    </w:tbl>
    <w:p w14:paraId="4FCE1520" w14:textId="77777777" w:rsidR="004C55EC" w:rsidRPr="004C55EC" w:rsidRDefault="004C55EC" w:rsidP="004C55EC"/>
    <w:p w14:paraId="0F9E60C3" w14:textId="445A1B17" w:rsidR="004C55EC" w:rsidRPr="004C55EC" w:rsidRDefault="000427B2" w:rsidP="004C55EC">
      <w:r w:rsidRPr="004C55EC">
        <w:t xml:space="preserve">I beregningen av kriterievekten benyttes </w:t>
      </w:r>
      <w:r w:rsidR="003A79A7" w:rsidRPr="004C55EC">
        <w:t xml:space="preserve">altså </w:t>
      </w:r>
      <w:r w:rsidRPr="004C55EC">
        <w:t>summen</w:t>
      </w:r>
      <w:r w:rsidR="003A79A7" w:rsidRPr="004C55EC">
        <w:t xml:space="preserve"> av kriterieverdiene </w:t>
      </w:r>
      <w:r w:rsidRPr="004C55EC">
        <w:t xml:space="preserve">og utgiftene til sektoren, for de </w:t>
      </w:r>
      <w:r w:rsidR="003A79A7" w:rsidRPr="004C55EC">
        <w:t>fylkes</w:t>
      </w:r>
      <w:r w:rsidRPr="004C55EC">
        <w:t xml:space="preserve">kommunene som er inkludert i analysen. Denne beregningen gjøres for alle kriterier som skal </w:t>
      </w:r>
      <w:r w:rsidR="004570EC" w:rsidRPr="004C55EC">
        <w:t xml:space="preserve">vektes inn i </w:t>
      </w:r>
      <w:r w:rsidRPr="004C55EC">
        <w:t>delkostnadsnøkkelen</w:t>
      </w:r>
      <w:r w:rsidR="00781E27" w:rsidRPr="004C55EC">
        <w:t xml:space="preserve"> basert på regresjons</w:t>
      </w:r>
      <w:r w:rsidR="007E139A" w:rsidRPr="004C55EC">
        <w:t>analysene</w:t>
      </w:r>
      <w:r w:rsidRPr="004C55EC">
        <w:t>.</w:t>
      </w:r>
    </w:p>
    <w:p w14:paraId="034A28F4" w14:textId="77777777" w:rsidR="004C55EC" w:rsidRPr="004C55EC" w:rsidRDefault="007E139A" w:rsidP="004C55EC">
      <w:r w:rsidRPr="004C55EC">
        <w:t xml:space="preserve">I utvalgets forslag til nye delkostnadsnøkler er det </w:t>
      </w:r>
      <w:r w:rsidR="00AD41FD" w:rsidRPr="004C55EC">
        <w:t xml:space="preserve">bare nøkkelen for kollektivtransport som er basert utelukkende </w:t>
      </w:r>
      <w:r w:rsidR="004570EC" w:rsidRPr="004C55EC">
        <w:t xml:space="preserve">på regresjonsanalyser. </w:t>
      </w:r>
      <w:r w:rsidR="00A05369" w:rsidRPr="004C55EC">
        <w:t>I delkostnadsnøk</w:t>
      </w:r>
      <w:r w:rsidR="00831F83" w:rsidRPr="004C55EC">
        <w:t>l</w:t>
      </w:r>
      <w:r w:rsidR="00A05369" w:rsidRPr="004C55EC">
        <w:t xml:space="preserve">ene for videregående opplæring og tannhelse er </w:t>
      </w:r>
      <w:r w:rsidR="006456BE" w:rsidRPr="004C55EC">
        <w:t xml:space="preserve">kriteriet for reiseavstand basert på regresjonsanalyser, mens øvrige </w:t>
      </w:r>
      <w:r w:rsidR="00D35942" w:rsidRPr="004C55EC">
        <w:t>kriterier er basert på kostnadsanalyser og ressurskartlegginger. Delkostnadsnøklene for ferje og fylkesveier er ikke basert på regresjonsanalyser</w:t>
      </w:r>
      <w:r w:rsidR="00D624D6" w:rsidRPr="004C55EC">
        <w:t>.</w:t>
      </w:r>
    </w:p>
    <w:p w14:paraId="01F99453" w14:textId="77777777" w:rsidR="004C55EC" w:rsidRPr="004C55EC" w:rsidRDefault="003B398F" w:rsidP="004C55EC">
      <w:pPr>
        <w:pStyle w:val="Overskrift2"/>
      </w:pPr>
      <w:bookmarkStart w:id="31" w:name="_Toc120789398"/>
      <w:r w:rsidRPr="004C55EC">
        <w:t>Behandling av kapitalkostnader</w:t>
      </w:r>
      <w:bookmarkEnd w:id="31"/>
    </w:p>
    <w:p w14:paraId="683C2DF9" w14:textId="77777777" w:rsidR="004C55EC" w:rsidRPr="004C55EC" w:rsidRDefault="003326BC" w:rsidP="004C55EC">
      <w:r w:rsidRPr="004C55EC">
        <w:t xml:space="preserve">De frie inntektene </w:t>
      </w:r>
      <w:r w:rsidR="003E65F9" w:rsidRPr="004C55EC">
        <w:t xml:space="preserve">skal finansiere både drifts- og kapitalkostnader i tjenesteproduksjonen. I dagens </w:t>
      </w:r>
      <w:r w:rsidR="00761BC2" w:rsidRPr="004C55EC">
        <w:t xml:space="preserve">inntektssystem </w:t>
      </w:r>
      <w:r w:rsidR="003E65F9" w:rsidRPr="004C55EC">
        <w:t>inngår ikke eventuelle variasjoner i</w:t>
      </w:r>
      <w:r w:rsidR="00761BC2" w:rsidRPr="004C55EC">
        <w:t xml:space="preserve"> kapitalkostnader i utgiftsutjevningen, </w:t>
      </w:r>
      <w:r w:rsidR="00C160D5" w:rsidRPr="004C55EC">
        <w:t xml:space="preserve">noe som i praksis innebærer at tilskudd </w:t>
      </w:r>
      <w:r w:rsidR="003A7871" w:rsidRPr="004C55EC">
        <w:t xml:space="preserve">til kapitalformål </w:t>
      </w:r>
      <w:r w:rsidR="00C160D5" w:rsidRPr="004C55EC">
        <w:t xml:space="preserve">fordeles gjennom </w:t>
      </w:r>
      <w:r w:rsidR="002F02BC" w:rsidRPr="004C55EC">
        <w:t>innbyggertilskuddet og skatteinntektene</w:t>
      </w:r>
      <w:r w:rsidR="00C7160F" w:rsidRPr="004C55EC">
        <w:t xml:space="preserve"> (inkl. inntektsutjevning)</w:t>
      </w:r>
      <w:r w:rsidR="002F02BC" w:rsidRPr="004C55EC">
        <w:t xml:space="preserve">. </w:t>
      </w:r>
      <w:r w:rsidR="00FD0398" w:rsidRPr="004C55EC">
        <w:t xml:space="preserve">Det eneste unntaket er fylkesveinøkkelen, som også inkluderer </w:t>
      </w:r>
      <w:r w:rsidR="00217D47" w:rsidRPr="004C55EC">
        <w:t>investeringskostnader.</w:t>
      </w:r>
    </w:p>
    <w:p w14:paraId="493347AF" w14:textId="77777777" w:rsidR="004C55EC" w:rsidRPr="004C55EC" w:rsidRDefault="00834EDF" w:rsidP="004C55EC">
      <w:r w:rsidRPr="004C55EC">
        <w:lastRenderedPageBreak/>
        <w:t>Kapitalkostnader består i prinsippet av to elementer: kapitalslit og rentekostnad som følge av at midler bindes opp i realkapital.</w:t>
      </w:r>
      <w:r w:rsidR="00B62328" w:rsidRPr="004C55EC">
        <w:rPr>
          <w:rStyle w:val="Fotnotereferanse"/>
        </w:rPr>
        <w:footnoteReference w:id="38"/>
      </w:r>
      <w:r w:rsidR="00F36C89" w:rsidRPr="004C55EC">
        <w:t xml:space="preserve"> </w:t>
      </w:r>
      <w:r w:rsidR="00CA2927" w:rsidRPr="004C55EC">
        <w:t xml:space="preserve">Kapitalslit er et uttrykk for at fast realkapital som bygninger, transportmidler, utstyr og veier får redusert verdi som følge av normal slitasje, skade og foreldelse. </w:t>
      </w:r>
      <w:r w:rsidR="00F36C89" w:rsidRPr="004C55EC">
        <w:t>De to elementene måles normalt gjennom henholdsvis avskrivninger og en kalkulatorisk rentekostnad.</w:t>
      </w:r>
    </w:p>
    <w:p w14:paraId="106FD578" w14:textId="77777777" w:rsidR="004C55EC" w:rsidRPr="004C55EC" w:rsidRDefault="00834EDF" w:rsidP="004C55EC">
      <w:r w:rsidRPr="004C55EC">
        <w:t xml:space="preserve">Tidligere offentlige utvalg har ment at utgiftsutjevningen i prinsippet bør omfatte både driftsutgifter og kapitalkostnader. Men av ulike grunner – særlig at regnskapstallene for avskrivninger i </w:t>
      </w:r>
      <w:r w:rsidR="00502BB1" w:rsidRPr="004C55EC">
        <w:t>KOSTRA</w:t>
      </w:r>
      <w:r w:rsidRPr="004C55EC">
        <w:t xml:space="preserve"> ikke har vært vurdert som gode nok – er kapitalkostnadene i hovedsak holdt utenom utgiftsutjevningen i dagens system, både for kommuner og fylkeskommuner.</w:t>
      </w:r>
      <w:r w:rsidR="000C04FC" w:rsidRPr="004C55EC">
        <w:t xml:space="preserve"> </w:t>
      </w:r>
      <w:r w:rsidR="002476EB" w:rsidRPr="004C55EC">
        <w:t xml:space="preserve">Haraldsvikutvalget </w:t>
      </w:r>
      <w:r w:rsidR="000218AD" w:rsidRPr="004C55EC">
        <w:t>anbefal</w:t>
      </w:r>
      <w:r w:rsidR="00F5463C" w:rsidRPr="004C55EC">
        <w:t>te nylig</w:t>
      </w:r>
      <w:r w:rsidR="000218AD" w:rsidRPr="004C55EC">
        <w:t xml:space="preserve"> at avskrivningene fortsatt </w:t>
      </w:r>
      <w:r w:rsidR="00302928" w:rsidRPr="004C55EC">
        <w:t xml:space="preserve">bør </w:t>
      </w:r>
      <w:r w:rsidR="000218AD" w:rsidRPr="004C55EC">
        <w:t xml:space="preserve">holdes utenom </w:t>
      </w:r>
      <w:r w:rsidR="00D37078" w:rsidRPr="004C55EC">
        <w:t>utgiftsutjevningen for kommunene.</w:t>
      </w:r>
    </w:p>
    <w:p w14:paraId="6A0148E2" w14:textId="77777777" w:rsidR="004C55EC" w:rsidRPr="004C55EC" w:rsidRDefault="00834EDF" w:rsidP="004C55EC">
      <w:r w:rsidRPr="004C55EC">
        <w:t>Tidligere vurderinger av kapitalkostnader i inntektssystemet</w:t>
      </w:r>
      <w:r w:rsidR="000C04FC" w:rsidRPr="004C55EC">
        <w:t xml:space="preserve"> </w:t>
      </w:r>
      <w:r w:rsidRPr="004C55EC">
        <w:t xml:space="preserve">har sett på </w:t>
      </w:r>
      <w:r w:rsidR="00302928" w:rsidRPr="004C55EC">
        <w:t>kommunesektoren</w:t>
      </w:r>
      <w:r w:rsidR="00AF3550" w:rsidRPr="004C55EC">
        <w:t xml:space="preserve"> </w:t>
      </w:r>
      <w:r w:rsidRPr="004C55EC">
        <w:t xml:space="preserve">samlet eller </w:t>
      </w:r>
      <w:r w:rsidR="00AF3550" w:rsidRPr="004C55EC">
        <w:t>primær</w:t>
      </w:r>
      <w:r w:rsidRPr="004C55EC">
        <w:t>kommunene alene.</w:t>
      </w:r>
      <w:r w:rsidR="00B62328" w:rsidRPr="004C55EC">
        <w:rPr>
          <w:rStyle w:val="Fotnotereferanse"/>
        </w:rPr>
        <w:footnoteReference w:id="39"/>
      </w:r>
      <w:r w:rsidRPr="004C55EC">
        <w:t xml:space="preserve"> Men </w:t>
      </w:r>
      <w:r w:rsidR="00130DFD" w:rsidRPr="004C55EC">
        <w:t xml:space="preserve">siden </w:t>
      </w:r>
      <w:r w:rsidR="009F6BBD" w:rsidRPr="004C55EC">
        <w:t xml:space="preserve">noen forhold tyder på at </w:t>
      </w:r>
      <w:r w:rsidRPr="004C55EC">
        <w:t xml:space="preserve">fylkeskommunene skiller seg ut som særlig </w:t>
      </w:r>
      <w:r w:rsidR="00502BB1" w:rsidRPr="004C55EC">
        <w:t>k</w:t>
      </w:r>
      <w:r w:rsidRPr="004C55EC">
        <w:t xml:space="preserve">apitalintensive sammenlignet med kommunene, </w:t>
      </w:r>
      <w:r w:rsidR="00130DFD" w:rsidRPr="004C55EC">
        <w:t xml:space="preserve">mener utvalget at det bør gjøres en </w:t>
      </w:r>
      <w:r w:rsidR="00136CF0" w:rsidRPr="004C55EC">
        <w:t>egen vurdering av spørsmålet for fylkeskommunene.</w:t>
      </w:r>
    </w:p>
    <w:p w14:paraId="553F8FE1" w14:textId="77777777" w:rsidR="004C55EC" w:rsidRPr="004C55EC" w:rsidRDefault="0016550A" w:rsidP="004C55EC">
      <w:r w:rsidRPr="004C55EC">
        <w:t xml:space="preserve">Utvalget går </w:t>
      </w:r>
      <w:r w:rsidR="00A144B1" w:rsidRPr="004C55EC">
        <w:t xml:space="preserve">i dette </w:t>
      </w:r>
      <w:r w:rsidR="00526625" w:rsidRPr="004C55EC">
        <w:t>delkapittelet</w:t>
      </w:r>
      <w:r w:rsidRPr="004C55EC">
        <w:t xml:space="preserve"> først gjennom tidligere vurderinger av hvordan kapitalkostnader bør </w:t>
      </w:r>
      <w:r w:rsidR="00FB71D7" w:rsidRPr="004C55EC">
        <w:t>behandles i inntektssystemet</w:t>
      </w:r>
      <w:r w:rsidR="00A144B1" w:rsidRPr="004C55EC">
        <w:t xml:space="preserve"> (kap. 4.2.1)</w:t>
      </w:r>
      <w:r w:rsidR="00FB71D7" w:rsidRPr="004C55EC">
        <w:t>. Deretter ser vi nærmere på forskjellene i kapitalkostnader mellom kommuner og fylkeskommuner</w:t>
      </w:r>
      <w:r w:rsidR="00A144B1" w:rsidRPr="004C55EC">
        <w:t xml:space="preserve"> (kap. 4.2.2)</w:t>
      </w:r>
      <w:r w:rsidR="002E6015" w:rsidRPr="004C55EC">
        <w:t xml:space="preserve">, og hvilke konsekvenser det vil </w:t>
      </w:r>
      <w:r w:rsidR="003D4A42" w:rsidRPr="004C55EC">
        <w:t xml:space="preserve">ha </w:t>
      </w:r>
      <w:r w:rsidR="002E6015" w:rsidRPr="004C55EC">
        <w:t>hvis kapitalkostnadene inkluderes</w:t>
      </w:r>
      <w:r w:rsidR="006063E6" w:rsidRPr="004C55EC">
        <w:t xml:space="preserve"> i utgiftsutjevningen (kap. 4.2.3)</w:t>
      </w:r>
      <w:r w:rsidR="00FB71D7" w:rsidRPr="004C55EC">
        <w:t xml:space="preserve">. Til slutt drøfter utvalget hvordan </w:t>
      </w:r>
      <w:r w:rsidR="00A144B1" w:rsidRPr="004C55EC">
        <w:t>kapitalkostnader bør behandles i inntektssystemet for fylkeskommunene framover (kap. 4.2.</w:t>
      </w:r>
      <w:r w:rsidR="006063E6" w:rsidRPr="004C55EC">
        <w:t>4</w:t>
      </w:r>
      <w:r w:rsidR="00A144B1" w:rsidRPr="004C55EC">
        <w:t xml:space="preserve">). </w:t>
      </w:r>
      <w:r w:rsidR="009D3659" w:rsidRPr="004C55EC">
        <w:t xml:space="preserve">Utvalget er delt i </w:t>
      </w:r>
      <w:r w:rsidR="00DA00E2" w:rsidRPr="004C55EC">
        <w:t xml:space="preserve">synet </w:t>
      </w:r>
      <w:r w:rsidR="00EE448A" w:rsidRPr="004C55EC">
        <w:t>dette spørsm</w:t>
      </w:r>
      <w:r w:rsidR="00224832" w:rsidRPr="004C55EC">
        <w:t xml:space="preserve">ålet, og presenterer </w:t>
      </w:r>
      <w:r w:rsidR="00007908" w:rsidRPr="004C55EC">
        <w:t>to ulike forslag.</w:t>
      </w:r>
    </w:p>
    <w:p w14:paraId="02F0EB97" w14:textId="4E560661" w:rsidR="003B398F" w:rsidRPr="004C55EC" w:rsidRDefault="00213C3C" w:rsidP="004C55EC">
      <w:pPr>
        <w:pStyle w:val="Overskrift3"/>
      </w:pPr>
      <w:bookmarkStart w:id="32" w:name="_Toc120789399"/>
      <w:r w:rsidRPr="004C55EC">
        <w:t>Tidligere vurderinger av kapitalkostnader i inntektssystemet</w:t>
      </w:r>
      <w:bookmarkEnd w:id="32"/>
    </w:p>
    <w:p w14:paraId="7E6AF35A" w14:textId="77777777" w:rsidR="004C55EC" w:rsidRPr="004C55EC" w:rsidRDefault="003635B9" w:rsidP="004C55EC">
      <w:pPr>
        <w:pStyle w:val="UnOverskrift4"/>
      </w:pPr>
      <w:r w:rsidRPr="004C55EC">
        <w:t>Rattsøutvalget</w:t>
      </w:r>
    </w:p>
    <w:p w14:paraId="67D53205" w14:textId="77777777" w:rsidR="004C55EC" w:rsidRPr="004C55EC" w:rsidRDefault="009B1262" w:rsidP="004C55EC">
      <w:r w:rsidRPr="004C55EC">
        <w:t xml:space="preserve">Rattsøutvalget viste til at da inntektssystemet ble innført i 1986, avløste det 50 ulike tilskudd til driftsformål. Alle tilskudd til investeringsformål ble holdt utenom. Bakgrunnen var at utbyggingsgraden varierte mye mellom kommunene, og at det ikke var hensiktsmessig å fange opp slike forhold gjennom et inntektssystem basert på </w:t>
      </w:r>
      <w:r w:rsidRPr="004C55EC">
        <w:lastRenderedPageBreak/>
        <w:t>statistikk og objektive kriterier. Flere investeringstilskudd ble derfor videreført utenfor inntektssystemet, og fordelt ut fra en mer direkte og skjønnsmessig vurdering.</w:t>
      </w:r>
    </w:p>
    <w:p w14:paraId="30905962" w14:textId="77777777" w:rsidR="004C55EC" w:rsidRPr="004C55EC" w:rsidRDefault="009B1262" w:rsidP="004C55EC">
      <w:r w:rsidRPr="004C55EC">
        <w:t>Rattsøutvalget mente at inntektssystemet i prinsippet også burde omfatte kapitalkostnader. Et system som bare kompenserer et høyt driftsbehov kunne ifølge utvalget bare sikre delvis utgiftsutjevning. Utvalget drøftet derfor hvordan forskjeller i investeringsbehov kunne kompenseres. Det ble vist til at investeringsbehovet ikke burde vurderes ut fra faktisk utbygging og faktiske investeringskostnader, siden dette ville være lite objektivt.</w:t>
      </w:r>
    </w:p>
    <w:p w14:paraId="01FC9BF2" w14:textId="78ECD410" w:rsidR="009B1262" w:rsidRPr="004C55EC" w:rsidRDefault="009B1262" w:rsidP="004C55EC">
      <w:r w:rsidRPr="004C55EC">
        <w:t>Utvalget mente det ville være bedre å ta utgangspunkt i behovet for tjenesten og den kapitalbeholdningen som var nødvendig for å tilfredsstille behovet. Men siden kommuneregnskapene på den tiden ikke ga grunnlag for å beregne kapitalkostnader, var det vanskelig å bygge kapitalkostnader inn i inntektssystemet og å utføre analyser for å avdekke ufrivillige forskjeller i kapitalkostnader.</w:t>
      </w:r>
    </w:p>
    <w:p w14:paraId="52F751B4" w14:textId="006CFF05" w:rsidR="009B1262" w:rsidRPr="004C55EC" w:rsidRDefault="009B1262" w:rsidP="004C55EC">
      <w:r w:rsidRPr="004C55EC">
        <w:t xml:space="preserve">Utvalget mente videre at det </w:t>
      </w:r>
      <w:r w:rsidR="00173D5D" w:rsidRPr="004C55EC">
        <w:t>er</w:t>
      </w:r>
      <w:r w:rsidRPr="004C55EC">
        <w:t xml:space="preserve"> grunn til å tro at kapitalbehovet for de fleste kommunale og fylkeskommunale tjenester </w:t>
      </w:r>
      <w:r w:rsidR="00D55AD0" w:rsidRPr="004C55EC">
        <w:t xml:space="preserve">er </w:t>
      </w:r>
      <w:r w:rsidRPr="004C55EC">
        <w:t xml:space="preserve">noenlunde proporsjonalt med produksjonen av tjenesten. De faktorene som forklarer forskjellene i driftsbehov, vil dermed også forklare forskjellene i kapitalbehov. Utformingen av de ulike delkostnadsnøklene vil dermed i liten grad bli påvirket av om de skal fange opp variasjoner i driftskostnader alene, eller om de også skal fange opp kapitalkostnader. Utvalget konkluderte derfor med at </w:t>
      </w:r>
      <w:r w:rsidR="004C55EC" w:rsidRPr="004C55EC">
        <w:t>«</w:t>
      </w:r>
      <w:r w:rsidRPr="004C55EC">
        <w:t>kapitalkostnadene vil fordele seg mellom kommunene om lag som driftsutgiftene, og at ekskludering av kapitalkostnadene ikke vil ha særlige fordelingsvirkninger</w:t>
      </w:r>
      <w:r w:rsidR="004C55EC" w:rsidRPr="004C55EC">
        <w:t>»</w:t>
      </w:r>
      <w:r w:rsidRPr="004C55EC">
        <w:t>.</w:t>
      </w:r>
    </w:p>
    <w:p w14:paraId="216BCA29" w14:textId="77777777" w:rsidR="004C55EC" w:rsidRPr="004C55EC" w:rsidRDefault="009B1262" w:rsidP="004C55EC">
      <w:r w:rsidRPr="004C55EC">
        <w:t xml:space="preserve">Utvalget påpekte likevel at en innlemming av investeringskostnader i </w:t>
      </w:r>
      <w:r w:rsidR="0027667A" w:rsidRPr="004C55EC">
        <w:t xml:space="preserve">utgiftsutjevningen i </w:t>
      </w:r>
      <w:r w:rsidRPr="004C55EC">
        <w:t>inntektssystemet vil påvirke størrelsen på beløpet som omfordeles gjennom kostnadsnøkkelen og hvor stor vekt den enkelte delkostnadsnøkkelen skal ha i den samlede nøkkelen.</w:t>
      </w:r>
    </w:p>
    <w:p w14:paraId="47340440" w14:textId="77777777" w:rsidR="004C55EC" w:rsidRPr="004C55EC" w:rsidRDefault="009B1262" w:rsidP="004C55EC">
      <w:pPr>
        <w:pStyle w:val="UnOverskrift4"/>
      </w:pPr>
      <w:r w:rsidRPr="004C55EC">
        <w:t>Borgeutvalget</w:t>
      </w:r>
    </w:p>
    <w:p w14:paraId="00C1D3D7" w14:textId="3F374A8E" w:rsidR="004C55EC" w:rsidRPr="004C55EC" w:rsidRDefault="00D55AD0" w:rsidP="004C55EC">
      <w:r w:rsidRPr="004C55EC">
        <w:t>M</w:t>
      </w:r>
      <w:r w:rsidR="009B1262" w:rsidRPr="004C55EC">
        <w:t>andatet til Borgeutvalget presisert</w:t>
      </w:r>
      <w:r w:rsidRPr="004C55EC">
        <w:t>e</w:t>
      </w:r>
      <w:r w:rsidR="009B1262" w:rsidRPr="004C55EC">
        <w:t xml:space="preserve"> at utgiftsutjevningen i prinsippet omfatter både driftsutgifter og kapitalkostnader. Utvalget ble spesielt bedt om å vurdere kommunenes kapitalkostnader og i hvilken grad kommunene fikk tilskudd i tråd med</w:t>
      </w:r>
    </w:p>
    <w:p w14:paraId="108C4342" w14:textId="77777777" w:rsidR="004C55EC" w:rsidRPr="004C55EC" w:rsidRDefault="009B1262" w:rsidP="004C55EC">
      <w:r w:rsidRPr="004C55EC">
        <w:t>utgiftsbehovet. Bakgrunnen var blant annet et ønske om å undersøke om vekstkommuner ble tilstrekkelig ivaretatt gjennom utgiftsutjevningen. Vekstkommuner kan ha et høyere investeringsbehov enn andre kommuner, siden de må investere i infrastruktur og nye bygg for å kunne gi velferdstjenester til en voksende befolkning.</w:t>
      </w:r>
    </w:p>
    <w:p w14:paraId="5F59E75C" w14:textId="3193DCD9" w:rsidR="009B1262" w:rsidRPr="004C55EC" w:rsidRDefault="009B1262" w:rsidP="004C55EC">
      <w:r w:rsidRPr="004C55EC">
        <w:lastRenderedPageBreak/>
        <w:t>Borgeutvalget vurderte problemstillingen bl</w:t>
      </w:r>
      <w:r w:rsidR="00F50776" w:rsidRPr="004C55EC">
        <w:t>ant annet</w:t>
      </w:r>
      <w:r w:rsidRPr="004C55EC">
        <w:t xml:space="preserve"> med utgangspunkt i analyser </w:t>
      </w:r>
      <w:r w:rsidR="00A84F24" w:rsidRPr="004C55EC">
        <w:t xml:space="preserve">av kommunenes kapitalkostnader </w:t>
      </w:r>
      <w:r w:rsidRPr="004C55EC">
        <w:t xml:space="preserve">fra </w:t>
      </w:r>
      <w:r w:rsidR="006E52CB" w:rsidRPr="004C55EC">
        <w:t>Statistisk sentralbyrå</w:t>
      </w:r>
      <w:r w:rsidRPr="004C55EC">
        <w:t>.</w:t>
      </w:r>
      <w:r w:rsidR="00812E45" w:rsidRPr="004C55EC">
        <w:rPr>
          <w:rStyle w:val="Fotnotereferanse"/>
        </w:rPr>
        <w:footnoteReference w:id="40"/>
      </w:r>
      <w:r w:rsidRPr="004C55EC">
        <w:t xml:space="preserve"> Disse analysene viste en tendens til at befolkningsvekst og fraflytting kunne gi en midlertidig effekt på kapitalkostnadene. På kort sikt var kapitalkostnadene i vekstkommuner lavere enn i andre kommuner. Det ble vist til at dette dels kunne ha sammenheng med treghet i tilpasningen til befolkningsendringene, og dels med at vekstkommuner kan utnytte tilgjengelig kapasitet bedre og dermed få lavere kapitalkostnader per innbygger. På lengre sikt vil vekstkommuner få høyere inntekter og flere innbyggere som kapitalkostnadene kan deles mellom.</w:t>
      </w:r>
    </w:p>
    <w:p w14:paraId="170D9E99" w14:textId="318B3DBE" w:rsidR="009B1262" w:rsidRPr="004C55EC" w:rsidRDefault="009B1262" w:rsidP="004C55EC">
      <w:r w:rsidRPr="004C55EC">
        <w:t>Motsatt kan fraflyttingskommuner på kort sikt ha høyere kapitalkostnader, siden det er færre innbyggere som må dele de samme kostnadene. Kommuner som har befolkningsnedgang kan ha vansker med å redusere realkapitalen i takt med det fallende innbyggertallet</w:t>
      </w:r>
      <w:r w:rsidR="00FF0D02" w:rsidRPr="004C55EC">
        <w:t>.</w:t>
      </w:r>
    </w:p>
    <w:p w14:paraId="543536BF" w14:textId="77777777" w:rsidR="004C55EC" w:rsidRPr="004C55EC" w:rsidRDefault="009B1262" w:rsidP="004C55EC">
      <w:r w:rsidRPr="004C55EC">
        <w:t>Borgeutvalget mente, i likhet med Rattsøutvalget, at alle utgifter til kommunal og fylkeskommunal tjenesteproduksjon i prinsippet burde omfattes av utgiftsutjevningen, også kapitalutgifter. Utvalget mente imidlertid at det fortsatt ikke var gode nok data som kunne brukes til analyser av kapitalkostnader. På den tiden var</w:t>
      </w:r>
      <w:r w:rsidRPr="004C55EC" w:rsidDel="003A1FF2">
        <w:t xml:space="preserve"> </w:t>
      </w:r>
      <w:r w:rsidRPr="004C55EC">
        <w:t xml:space="preserve">rapportering av avskrivninger i </w:t>
      </w:r>
      <w:r w:rsidR="0060763B" w:rsidRPr="004C55EC">
        <w:t>KOSTRA</w:t>
      </w:r>
      <w:r w:rsidRPr="004C55EC">
        <w:t xml:space="preserve"> relativt nytt, og utvalget mente at det var en underrapportering av avskriv</w:t>
      </w:r>
      <w:r w:rsidR="007642E9" w:rsidRPr="004C55EC">
        <w:t>n</w:t>
      </w:r>
      <w:r w:rsidRPr="004C55EC">
        <w:t>inger i flere kommuner.</w:t>
      </w:r>
    </w:p>
    <w:p w14:paraId="4C73E2A5" w14:textId="6FFCE6F5" w:rsidR="009B1262" w:rsidRPr="004C55EC" w:rsidRDefault="009B1262" w:rsidP="004C55EC">
      <w:r w:rsidRPr="004C55EC">
        <w:t>Utvalget foreslo derfor ikke kriterier for å fange opp variasjoner i kommunenes utgiftsbehov til kapitalkostnader. Borgeutvalget viste i stedet til Rattsøutvalgets antakelser om at kapitalkostnader over tid ville fordele seg mellom kommunene om lag som driftsutgiftene, og at en ekskludering av kapitalkostnader ikke vil</w:t>
      </w:r>
      <w:r w:rsidR="00B475C4" w:rsidRPr="004C55EC">
        <w:t>le</w:t>
      </w:r>
      <w:r w:rsidRPr="004C55EC">
        <w:t xml:space="preserve"> ha særlige fordelingsvirkninger.</w:t>
      </w:r>
    </w:p>
    <w:p w14:paraId="503AEF54" w14:textId="77777777" w:rsidR="004C55EC" w:rsidRPr="004C55EC" w:rsidRDefault="009B1262" w:rsidP="004C55EC">
      <w:r w:rsidRPr="004C55EC">
        <w:t>Borgeutvalget pekte også på at kapitalkostnadene burde inngå i beregningen av</w:t>
      </w:r>
      <w:r w:rsidR="00610186" w:rsidRPr="004C55EC">
        <w:t xml:space="preserve"> </w:t>
      </w:r>
      <w:r w:rsidRPr="004C55EC">
        <w:t xml:space="preserve">kommunesektorens samlede utgiftsbehov, altså størrelsen på beløpet som skal omfordeles etter den samlede kostnadsnøkkelen. Men utvalget viste </w:t>
      </w:r>
      <w:r w:rsidR="00B92E5F" w:rsidRPr="004C55EC">
        <w:t>samtidig</w:t>
      </w:r>
      <w:r w:rsidRPr="004C55EC">
        <w:t xml:space="preserve"> til at dersom kapitalkostnader inkluderes i utgiftsbehovet, uten at det innfør</w:t>
      </w:r>
      <w:r w:rsidR="00F73D41" w:rsidRPr="004C55EC">
        <w:t>es</w:t>
      </w:r>
      <w:r w:rsidRPr="004C55EC">
        <w:t xml:space="preserve"> egne kriterier i kostnadsnøkkelen for å fange opp variasjonene i kapitalkostnader, vil </w:t>
      </w:r>
      <w:r w:rsidR="000677AF" w:rsidRPr="004C55EC">
        <w:t>økt utgiftsbehov i seg selv</w:t>
      </w:r>
      <w:r w:rsidRPr="004C55EC">
        <w:t xml:space="preserve"> gi en omfordeling av inntekter fra kommuner og fylkeskommuner med et lavt beregnet utgiftsbehov til kommuner og fylkeskommuner med et høyt beregnet utgiftsbehov. Utvalget mente at dette kunne være problematisk</w:t>
      </w:r>
      <w:r w:rsidR="00477A11" w:rsidRPr="004C55EC">
        <w:t>. D</w:t>
      </w:r>
      <w:r w:rsidRPr="004C55EC">
        <w:t>et er usikker</w:t>
      </w:r>
      <w:r w:rsidR="00477A11" w:rsidRPr="004C55EC">
        <w:t>t</w:t>
      </w:r>
      <w:r w:rsidRPr="004C55EC">
        <w:t xml:space="preserve"> om det </w:t>
      </w:r>
      <w:r w:rsidRPr="004C55EC">
        <w:lastRenderedPageBreak/>
        <w:t>faktisk er slik at de kommunene som har et høyt utgiftsbehov til drift av kommunale tjenester, også har et høyt utgiftsbehov</w:t>
      </w:r>
      <w:r w:rsidR="00E12FB6" w:rsidRPr="004C55EC">
        <w:t xml:space="preserve"> knyttet</w:t>
      </w:r>
      <w:r w:rsidRPr="004C55EC">
        <w:t xml:space="preserve"> til kapitalkostnader.</w:t>
      </w:r>
    </w:p>
    <w:p w14:paraId="3D79DA4D" w14:textId="786DF6C7" w:rsidR="009B1262" w:rsidRPr="004C55EC" w:rsidRDefault="009B1262" w:rsidP="004C55EC">
      <w:r w:rsidRPr="004C55EC">
        <w:t xml:space="preserve">Borgeutvalget anbefalte derfor at kapitalkostnadene burde holdes utenom utgiftsutjevningen inntil dataene </w:t>
      </w:r>
      <w:r w:rsidR="00E12FB6" w:rsidRPr="004C55EC">
        <w:t xml:space="preserve">for </w:t>
      </w:r>
      <w:r w:rsidRPr="004C55EC">
        <w:t xml:space="preserve">kapitalkostnader blir bedre. Men utvalget mente at kapitalkostnader burde omfattes av utgiftsutjevningen </w:t>
      </w:r>
      <w:r w:rsidR="004C55EC" w:rsidRPr="004C55EC">
        <w:t>«</w:t>
      </w:r>
      <w:r w:rsidRPr="004C55EC">
        <w:t>når det er mer klarhet om hvilke faktorer som forklarer variasjoner i kapitalutgifter mellom kommunene og mellom fylkeskommunene</w:t>
      </w:r>
      <w:r w:rsidR="004C55EC" w:rsidRPr="004C55EC">
        <w:t>»</w:t>
      </w:r>
      <w:r w:rsidRPr="004C55EC">
        <w:t>.</w:t>
      </w:r>
    </w:p>
    <w:p w14:paraId="06B8A2DA" w14:textId="17D64866" w:rsidR="009B1262" w:rsidRPr="004C55EC" w:rsidRDefault="009B1262" w:rsidP="004C55EC">
      <w:pPr>
        <w:pStyle w:val="UnOverskrift4"/>
      </w:pPr>
      <w:r w:rsidRPr="004C55EC">
        <w:t>Telemarksforsking</w:t>
      </w:r>
      <w:r w:rsidR="00610186" w:rsidRPr="004C55EC">
        <w:t>:</w:t>
      </w:r>
      <w:r w:rsidRPr="004C55EC">
        <w:t xml:space="preserve"> Befolkningsendringer og kommunale investeringer</w:t>
      </w:r>
    </w:p>
    <w:p w14:paraId="0F206429" w14:textId="77777777" w:rsidR="004C55EC" w:rsidRPr="004C55EC" w:rsidRDefault="009B1262" w:rsidP="004C55EC">
      <w:r w:rsidRPr="004C55EC">
        <w:t>Telemarksforsking gjennomførte i 2017 et oppdrag for KS som vurderte hvilken betydning befolkningsendringer har for kommunale investeringer, og om slike merkostnader blir fanget opp i de systemene som skal kompensere kommunene for demografiske endringer.</w:t>
      </w:r>
      <w:r w:rsidR="00F52464" w:rsidRPr="004C55EC">
        <w:rPr>
          <w:rStyle w:val="Fotnotereferanse"/>
        </w:rPr>
        <w:footnoteReference w:id="41"/>
      </w:r>
    </w:p>
    <w:p w14:paraId="23F2826D" w14:textId="77777777" w:rsidR="004C55EC" w:rsidRPr="004C55EC" w:rsidRDefault="00DA1742" w:rsidP="004C55EC">
      <w:r w:rsidRPr="004C55EC">
        <w:t>Telemarksforsking</w:t>
      </w:r>
      <w:r w:rsidR="009B1262" w:rsidRPr="004C55EC">
        <w:t xml:space="preserve"> viser til at kapitalkostnader eksplisitt er holdt utenom kostnadsnøklene i inntektssystemet, og at kommunene dermed i praksis kompenseres for kapitalkostnader med et likt beløp per innbygger.</w:t>
      </w:r>
    </w:p>
    <w:p w14:paraId="08731DA0" w14:textId="77777777" w:rsidR="004C55EC" w:rsidRPr="004C55EC" w:rsidRDefault="009B1262" w:rsidP="004C55EC">
      <w:r w:rsidRPr="004C55EC">
        <w:t xml:space="preserve">Rapporten ser nærmere på delkostnadsnøklene som er brukt i inntektssystemet for kommunene, og konkluderer med at de kriteriene som har betydning for variasjonen i driftskostnader i noen grad også påvirker kapitalkostnadene. Men den viktigste forklaringsfaktoren for variasjoner i kapitalkostnader er det kommunale inntektsnivået: kommuner med et høyt inntektsnivå har også høye kapitalkostnader. </w:t>
      </w:r>
      <w:r w:rsidR="00DA1742" w:rsidRPr="004C55EC">
        <w:t>Telemarksforsking</w:t>
      </w:r>
      <w:r w:rsidRPr="004C55EC">
        <w:t xml:space="preserve"> viser også til at det mangler gode mål på kommunale kapitalkostnader, og mener at dagens praksis med å ikke ha egne kriterier for kapitalkostnader </w:t>
      </w:r>
      <w:r w:rsidR="00DC1208" w:rsidRPr="004C55EC">
        <w:t xml:space="preserve">derfor </w:t>
      </w:r>
      <w:r w:rsidRPr="004C55EC">
        <w:t>er å foretrekke.</w:t>
      </w:r>
    </w:p>
    <w:p w14:paraId="04A28F97" w14:textId="298257E8" w:rsidR="009B1262" w:rsidRPr="004C55EC" w:rsidRDefault="009B1262" w:rsidP="004C55EC">
      <w:r w:rsidRPr="004C55EC">
        <w:t xml:space="preserve">Rapporten ser også på betydningen av befolkningsendringer, og resultatene støtter tidligere konklusjoner om at befolkningsutviklingen har liten betydning for nivået på både investeringer og kapitalkostnader per innbygger. </w:t>
      </w:r>
      <w:r w:rsidR="00DA1742" w:rsidRPr="004C55EC">
        <w:t>Telemarksforsking</w:t>
      </w:r>
      <w:r w:rsidRPr="004C55EC">
        <w:t xml:space="preserve"> viser bla</w:t>
      </w:r>
      <w:r w:rsidR="00631EC6" w:rsidRPr="004C55EC">
        <w:t xml:space="preserve">nt annet </w:t>
      </w:r>
      <w:r w:rsidRPr="004C55EC">
        <w:t>til at det voksende innbyggertallet i vekstkommuner innebærer at det er flere innbyggere å dele kostnadene på.</w:t>
      </w:r>
    </w:p>
    <w:p w14:paraId="2BA77B58" w14:textId="77777777" w:rsidR="004C55EC" w:rsidRPr="004C55EC" w:rsidRDefault="00DA1742" w:rsidP="004C55EC">
      <w:r w:rsidRPr="004C55EC">
        <w:t>Telemarksforsking</w:t>
      </w:r>
      <w:r w:rsidR="009B1262" w:rsidRPr="004C55EC">
        <w:t xml:space="preserve"> vurderte </w:t>
      </w:r>
      <w:r w:rsidR="009C1FFC" w:rsidRPr="004C55EC">
        <w:t>videre</w:t>
      </w:r>
      <w:r w:rsidR="009B1262" w:rsidRPr="004C55EC">
        <w:t xml:space="preserve"> hvordan kapitalkostnader fanges opp i de såkalte demografiberegningene</w:t>
      </w:r>
      <w:r w:rsidR="00AC31B9" w:rsidRPr="004C55EC">
        <w:t xml:space="preserve"> i kommuneopplegget i statsbudsjettet</w:t>
      </w:r>
      <w:r w:rsidR="009B1262" w:rsidRPr="004C55EC">
        <w:t xml:space="preserve">. Demografiberegningene viser hvor mye kommunesektorens kostnader er ventet å øke neste budsjettår som følge av antatte endringer i befolkningen (både endringer i antall innbyggere samlet og endringer i aldersfordelingen). Disse beregningene er ett av flere </w:t>
      </w:r>
      <w:r w:rsidR="009B1262" w:rsidRPr="004C55EC">
        <w:lastRenderedPageBreak/>
        <w:t xml:space="preserve">forhold som ligger til grunn for regjeringens forslag om kommunesektorens </w:t>
      </w:r>
      <w:r w:rsidR="001E468B" w:rsidRPr="004C55EC">
        <w:t xml:space="preserve">vekst i frie inntekter </w:t>
      </w:r>
      <w:r w:rsidR="009B1262" w:rsidRPr="004C55EC">
        <w:t>i statsbudsjettet.</w:t>
      </w:r>
    </w:p>
    <w:p w14:paraId="7D2CA995" w14:textId="77777777" w:rsidR="004C55EC" w:rsidRPr="004C55EC" w:rsidRDefault="00DA1742" w:rsidP="004C55EC">
      <w:r w:rsidRPr="004C55EC">
        <w:t>Telemarksforsking</w:t>
      </w:r>
      <w:r w:rsidR="009B1262" w:rsidRPr="004C55EC">
        <w:t xml:space="preserve"> mener at kapitalkostnader bare i begrenset grad fanges opp i demografiberegningene. Dette skyldes delvis at </w:t>
      </w:r>
      <w:r w:rsidR="000E6E39" w:rsidRPr="004C55EC">
        <w:t xml:space="preserve">de kommunale </w:t>
      </w:r>
      <w:r w:rsidR="00FA2C1B" w:rsidRPr="004C55EC">
        <w:t xml:space="preserve">regnskapene ikke måler </w:t>
      </w:r>
      <w:r w:rsidR="009B1262" w:rsidRPr="004C55EC">
        <w:t>kapitalkostnadene på en god nok måte, og delvis at systemet ser bort fra mange av de sektorene hvor investeringer utgjør en stor del av kostnadene. Rapporten konkluderer derfor med at utelatelsen av kapitalkostnader er et større problem for beregningen av demografikostnader enn for fordelingen mellom kommuner.</w:t>
      </w:r>
    </w:p>
    <w:p w14:paraId="0BD853AA" w14:textId="77777777" w:rsidR="004C55EC" w:rsidRPr="004C55EC" w:rsidRDefault="00DA1742" w:rsidP="004C55EC">
      <w:pPr>
        <w:pStyle w:val="UnOverskrift4"/>
      </w:pPr>
      <w:r w:rsidRPr="004C55EC">
        <w:t>Telemarksforsking</w:t>
      </w:r>
      <w:r w:rsidR="009B1262" w:rsidRPr="004C55EC">
        <w:t>: Kapitalkostnader i kommunene</w:t>
      </w:r>
    </w:p>
    <w:p w14:paraId="059CB61E" w14:textId="3572B00B" w:rsidR="009B1262" w:rsidRPr="004C55EC" w:rsidRDefault="00DA1742" w:rsidP="004C55EC">
      <w:r w:rsidRPr="004C55EC">
        <w:t>Telemarksforsking</w:t>
      </w:r>
      <w:r w:rsidR="009B1262" w:rsidRPr="004C55EC">
        <w:t xml:space="preserve"> </w:t>
      </w:r>
      <w:r w:rsidR="005D61C3" w:rsidRPr="004C55EC">
        <w:t xml:space="preserve">har nylig vurdert om </w:t>
      </w:r>
      <w:r w:rsidR="009B1262" w:rsidRPr="004C55EC">
        <w:t xml:space="preserve">avskrivningene i </w:t>
      </w:r>
      <w:r w:rsidR="00736FCA" w:rsidRPr="004C55EC">
        <w:t xml:space="preserve">KOSTRA </w:t>
      </w:r>
      <w:r w:rsidR="009B1262" w:rsidRPr="004C55EC">
        <w:t>gir et godt anslag på kommunenes kapitalkostnader, og om de kan benyttes i beregningsgrunnlaget i inntektssystemet.</w:t>
      </w:r>
      <w:r w:rsidR="00F52464" w:rsidRPr="004C55EC">
        <w:rPr>
          <w:rStyle w:val="Fotnotereferanse"/>
        </w:rPr>
        <w:footnoteReference w:id="42"/>
      </w:r>
      <w:r w:rsidR="007644D9" w:rsidRPr="004C55EC">
        <w:t xml:space="preserve"> Vurderingen ble gjort på oppdrag fra Haraldsvikutvalget.</w:t>
      </w:r>
      <w:r w:rsidR="009B1262" w:rsidRPr="004C55EC">
        <w:t xml:space="preserve"> I notatet skriver </w:t>
      </w:r>
      <w:r w:rsidRPr="004C55EC">
        <w:t>Telemarksforsking</w:t>
      </w:r>
      <w:r w:rsidR="009B1262" w:rsidRPr="004C55EC">
        <w:t xml:space="preserve"> at det er flere utfordringer med avskrivningene i </w:t>
      </w:r>
      <w:r w:rsidR="00736FCA" w:rsidRPr="004C55EC">
        <w:t>KOSTRA</w:t>
      </w:r>
      <w:r w:rsidR="009B1262" w:rsidRPr="004C55EC">
        <w:t>, som de oppsummerer slik:</w:t>
      </w:r>
    </w:p>
    <w:p w14:paraId="1493D303" w14:textId="1B63EEBF" w:rsidR="004C55EC" w:rsidRPr="004C55EC" w:rsidRDefault="004C55EC" w:rsidP="004C55EC">
      <w:pPr>
        <w:pStyle w:val="Liste"/>
      </w:pPr>
      <w:r w:rsidRPr="004C55EC">
        <w:t>«</w:t>
      </w:r>
      <w:r w:rsidR="009B1262" w:rsidRPr="004C55EC">
        <w:t>Avskrivingene er basert på historisk anskaffelseskostnad og tar dermed ikke hensyn til prisøkning over tid. Lineære avskrivinger basert på historisk kost vil undervurdere kapitalkostnaden fordi et slik</w:t>
      </w:r>
      <w:r w:rsidR="0024787E" w:rsidRPr="004C55EC">
        <w:t>t</w:t>
      </w:r>
      <w:r w:rsidR="009B1262" w:rsidRPr="004C55EC">
        <w:t xml:space="preserve"> prinsipp ikke vil ta hensyn til prisøkning over tid. Avskrivning basert på gjenanskaffelseskost eller inflasjonsjustert historisk anskaffelseskost vil ta hensyn til dette.</w:t>
      </w:r>
    </w:p>
    <w:p w14:paraId="1A8A63AB" w14:textId="77777777" w:rsidR="004C55EC" w:rsidRPr="004C55EC" w:rsidRDefault="009B1262" w:rsidP="004C55EC">
      <w:pPr>
        <w:pStyle w:val="Liste"/>
      </w:pPr>
      <w:r w:rsidRPr="004C55EC">
        <w:t>Avskrivningene er beregnet etter bruttometoden, som innebærer at investeringstilskudd, brukerfinansiering og andre inntekter ikke er trukket fra. Dette medfører isolert sett at avskrivingene overvurderes, men denne effekten er normalt mindre enn effekten av manglende prisjustering.</w:t>
      </w:r>
    </w:p>
    <w:p w14:paraId="0A879A12" w14:textId="7768A25B" w:rsidR="004C55EC" w:rsidRPr="004C55EC" w:rsidRDefault="009B1262" w:rsidP="004C55EC">
      <w:pPr>
        <w:pStyle w:val="Liste"/>
      </w:pPr>
      <w:r w:rsidRPr="004C55EC">
        <w:t>I tilfeller hvor kapitalverdien nedskrives, for eksempel ved en skolenedleggelse, synes ikke dette i driftsregnskapene på annen måte enn at avskrivingene forsvinner. Kapitalkonto i balansen nedjusteres, men ikke på en måte som viser hva som har skjedd og i hvilken sektor siden det er mye annet som føres mot kapitalkonto.</w:t>
      </w:r>
      <w:r w:rsidR="004C55EC" w:rsidRPr="004C55EC">
        <w:t>»</w:t>
      </w:r>
    </w:p>
    <w:p w14:paraId="027A2608" w14:textId="77777777" w:rsidR="004C55EC" w:rsidRPr="004C55EC" w:rsidRDefault="00DA1742" w:rsidP="004C55EC">
      <w:r w:rsidRPr="004C55EC">
        <w:t>Telemarksforsking</w:t>
      </w:r>
      <w:r w:rsidR="009B1262" w:rsidRPr="004C55EC">
        <w:t xml:space="preserve"> mener at disse punktene delvis peker i ulike retninger, men at de i praksis fører til at avskrivningene i </w:t>
      </w:r>
      <w:r w:rsidR="00736FCA" w:rsidRPr="004C55EC">
        <w:t>KOSTRA</w:t>
      </w:r>
      <w:r w:rsidR="009B1262" w:rsidRPr="004C55EC">
        <w:t xml:space="preserve"> klart undervurderer det reelle kapitalslitet.</w:t>
      </w:r>
    </w:p>
    <w:p w14:paraId="23E1FB3F" w14:textId="0F2E68E1" w:rsidR="009B1262" w:rsidRPr="004C55EC" w:rsidRDefault="00DA1742" w:rsidP="004C55EC">
      <w:r w:rsidRPr="004C55EC">
        <w:t>Telemarksforsking</w:t>
      </w:r>
      <w:r w:rsidR="009B1262" w:rsidRPr="004C55EC">
        <w:t xml:space="preserve"> peker videre på at det er to aktuelle alternativer for å inkludere kapitalkostnader i utgiftsutjevningen:</w:t>
      </w:r>
    </w:p>
    <w:p w14:paraId="7836914D" w14:textId="77777777" w:rsidR="004C55EC" w:rsidRPr="004C55EC" w:rsidRDefault="009B1262" w:rsidP="004C55EC">
      <w:pPr>
        <w:pStyle w:val="Nummerertliste"/>
      </w:pPr>
      <w:r w:rsidRPr="004C55EC">
        <w:lastRenderedPageBreak/>
        <w:t>Kapitalkostnader kan inkluderes både i analysene som ligger til grunn for kostnadsnøkkelen, og i det beregnede utgiftsbehovet som omfordeles. I så fall må avskrivningene tas med i den avhengige variabelen som inngår i regresjonsanalysene når nye kostnadsnøkler skal utformes. I dagens system har det vært vanlig å trekke ut avskrivningene fra den avhengige variabelen.</w:t>
      </w:r>
    </w:p>
    <w:p w14:paraId="6FF1A707" w14:textId="77777777" w:rsidR="004C55EC" w:rsidRPr="004C55EC" w:rsidRDefault="009B1262" w:rsidP="004C55EC">
      <w:pPr>
        <w:pStyle w:val="Nummerertliste"/>
      </w:pPr>
      <w:r w:rsidRPr="004C55EC">
        <w:t>Kapitalkostnader inkluderes i det beregnede utgiftsbehovet som omfordeles, men ikke i den avhengige variabelen i analysene. Dette kan være et aktuelt alternativ hvis man antar at de reelle kapitalkostnadene har omtrent samme variasjon som driftskostnadene.</w:t>
      </w:r>
    </w:p>
    <w:p w14:paraId="677835B8" w14:textId="77777777" w:rsidR="004C55EC" w:rsidRPr="004C55EC" w:rsidRDefault="009B1262" w:rsidP="004C55EC">
      <w:r w:rsidRPr="004C55EC">
        <w:t xml:space="preserve">Samlet sett mener </w:t>
      </w:r>
      <w:r w:rsidR="00DA1742" w:rsidRPr="004C55EC">
        <w:t>Telemarksforsking</w:t>
      </w:r>
      <w:r w:rsidRPr="004C55EC">
        <w:t xml:space="preserve"> at det er mye som tyder på </w:t>
      </w:r>
      <w:r w:rsidR="00C92F42" w:rsidRPr="004C55EC">
        <w:t xml:space="preserve">at </w:t>
      </w:r>
      <w:r w:rsidRPr="004C55EC">
        <w:t>dagens praksis – der kompensasjon for kapitalkostnader i praksis fordeles med et likt beløp per innbygger – virker som en akseptabel løsning. Notatet viser til tidligere analyser som viser at i den grad kapitalutgiftene varierer systematisk som følge av objektive kriterier, er variasjonen liten.</w:t>
      </w:r>
    </w:p>
    <w:p w14:paraId="5466E8F7" w14:textId="24A19FB2" w:rsidR="00213C3C" w:rsidRPr="004C55EC" w:rsidRDefault="00DA1742" w:rsidP="004C55EC">
      <w:r w:rsidRPr="004C55EC">
        <w:t>Telemarksforsking</w:t>
      </w:r>
      <w:r w:rsidR="009B1262" w:rsidRPr="004C55EC">
        <w:t xml:space="preserve"> mener videre at argumentet om usikker datakvalitet for avskrivninger er mindre relevant enn det var tidligere. Men ifølge notatet er det fortsatt noen problemer med kvaliteten på avskrivningene i </w:t>
      </w:r>
      <w:r w:rsidR="00224FB0" w:rsidRPr="004C55EC">
        <w:t>KOSTRA</w:t>
      </w:r>
      <w:r w:rsidR="009B1262" w:rsidRPr="004C55EC">
        <w:t>.</w:t>
      </w:r>
    </w:p>
    <w:p w14:paraId="3FB72E97" w14:textId="6800FE8D" w:rsidR="003635B9" w:rsidRPr="004C55EC" w:rsidRDefault="00B4352A" w:rsidP="004C55EC">
      <w:pPr>
        <w:pStyle w:val="Overskrift3"/>
      </w:pPr>
      <w:bookmarkStart w:id="33" w:name="_Toc120789400"/>
      <w:r w:rsidRPr="004C55EC">
        <w:t>Forskjell i kapitalslit mellom kommuner og fylkeskommuner</w:t>
      </w:r>
      <w:bookmarkEnd w:id="33"/>
    </w:p>
    <w:p w14:paraId="2B503FC9" w14:textId="771A599C" w:rsidR="00B4352A" w:rsidRPr="004C55EC" w:rsidRDefault="00D50AF1" w:rsidP="004C55EC">
      <w:r w:rsidRPr="004C55EC">
        <w:t>De samlede brutto investeringsutgiftene til fylkeskommunene (utenom Oslo) har de siste årene vært på mellom 16 og 2</w:t>
      </w:r>
      <w:r w:rsidR="004C55EC" w:rsidRPr="004C55EC">
        <w:t>0 mrd.</w:t>
      </w:r>
      <w:r w:rsidRPr="004C55EC">
        <w:t xml:space="preserve"> kroner (jf. tabell </w:t>
      </w:r>
      <w:r w:rsidR="00DA1742" w:rsidRPr="004C55EC">
        <w:t>8</w:t>
      </w:r>
      <w:r w:rsidRPr="004C55EC">
        <w:t xml:space="preserve">). Når vi ser de samlede investeringene i forhold til samlede brutto driftsinntekter, er investeringene høyere i fylkeskommunene enn i kommunene. Investeringene er på om lag 20 </w:t>
      </w:r>
      <w:r w:rsidR="00B9288B" w:rsidRPr="004C55EC">
        <w:t>prosent</w:t>
      </w:r>
      <w:r w:rsidRPr="004C55EC">
        <w:t xml:space="preserve"> av brutto driftsinntekter for fylkeskommunene, mot om lag 15 </w:t>
      </w:r>
      <w:r w:rsidR="00B9288B" w:rsidRPr="004C55EC">
        <w:t>prosent</w:t>
      </w:r>
      <w:r w:rsidRPr="004C55EC">
        <w:t xml:space="preserve"> for kommunene.</w:t>
      </w:r>
    </w:p>
    <w:p w14:paraId="0F4632C3" w14:textId="16968BEA" w:rsidR="002B6091" w:rsidRPr="004C55EC" w:rsidRDefault="002B6091"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w:t>
      </w:r>
      <w:r w:rsidR="00456F0B">
        <w:fldChar w:fldCharType="end"/>
      </w:r>
      <w:r w:rsidRPr="004C55EC">
        <w:t xml:space="preserve"> Samlede drifts- og investeringsutgifter i kommuner og fylkeskommuner i mrd. kroner og som andel av samlede utgifter</w:t>
      </w:r>
      <w:r w:rsidR="00FA34C5" w:rsidRPr="004C55EC">
        <w:t xml:space="preserve"> </w:t>
      </w:r>
      <w:r w:rsidRPr="004C55EC">
        <w:t>(nominelle tall), og langsiktig gjeld i pst. av driftsinntektene</w:t>
      </w:r>
    </w:p>
    <w:tbl>
      <w:tblPr>
        <w:tblW w:w="5000" w:type="pct"/>
        <w:tblCellMar>
          <w:left w:w="70" w:type="dxa"/>
          <w:right w:w="70" w:type="dxa"/>
        </w:tblCellMar>
        <w:tblLook w:val="04A0" w:firstRow="1" w:lastRow="0" w:firstColumn="1" w:lastColumn="0" w:noHBand="0" w:noVBand="1"/>
      </w:tblPr>
      <w:tblGrid>
        <w:gridCol w:w="4778"/>
        <w:gridCol w:w="849"/>
        <w:gridCol w:w="849"/>
        <w:gridCol w:w="850"/>
        <w:gridCol w:w="850"/>
        <w:gridCol w:w="850"/>
      </w:tblGrid>
      <w:tr w:rsidR="00E67CBA" w:rsidRPr="004C55EC" w14:paraId="2F318ADE" w14:textId="77777777" w:rsidTr="00983119">
        <w:trPr>
          <w:trHeight w:val="300"/>
          <w:tblHeader/>
        </w:trPr>
        <w:tc>
          <w:tcPr>
            <w:tcW w:w="2275" w:type="pct"/>
            <w:tcBorders>
              <w:top w:val="single" w:sz="4" w:space="0" w:color="auto"/>
              <w:left w:val="nil"/>
              <w:bottom w:val="single" w:sz="4" w:space="0" w:color="auto"/>
              <w:right w:val="nil"/>
            </w:tcBorders>
            <w:shd w:val="clear" w:color="auto" w:fill="auto"/>
            <w:noWrap/>
            <w:vAlign w:val="center"/>
            <w:hideMark/>
          </w:tcPr>
          <w:p w14:paraId="086BFE9B" w14:textId="16C0A501" w:rsidR="00E67CBA" w:rsidRPr="004C55EC" w:rsidRDefault="004C55EC" w:rsidP="004C55EC">
            <w:r w:rsidRPr="004C55EC">
              <w:t xml:space="preserve"> </w:t>
            </w:r>
          </w:p>
        </w:tc>
        <w:tc>
          <w:tcPr>
            <w:tcW w:w="545" w:type="pct"/>
            <w:tcBorders>
              <w:top w:val="single" w:sz="4" w:space="0" w:color="auto"/>
              <w:left w:val="nil"/>
              <w:bottom w:val="single" w:sz="4" w:space="0" w:color="auto"/>
              <w:right w:val="nil"/>
            </w:tcBorders>
            <w:shd w:val="clear" w:color="auto" w:fill="auto"/>
            <w:noWrap/>
            <w:vAlign w:val="center"/>
            <w:hideMark/>
          </w:tcPr>
          <w:p w14:paraId="3213325D" w14:textId="77777777" w:rsidR="00E67CBA" w:rsidRPr="004C55EC" w:rsidRDefault="00E67CBA" w:rsidP="004C55EC">
            <w:pPr>
              <w:pStyle w:val="TabellHode-kolonne"/>
              <w:jc w:val="right"/>
              <w:rPr>
                <w:rStyle w:val="halvfet"/>
              </w:rPr>
            </w:pPr>
            <w:r w:rsidRPr="004C55EC">
              <w:rPr>
                <w:rStyle w:val="halvfet"/>
              </w:rPr>
              <w:t>2017</w:t>
            </w:r>
          </w:p>
        </w:tc>
        <w:tc>
          <w:tcPr>
            <w:tcW w:w="545" w:type="pct"/>
            <w:tcBorders>
              <w:top w:val="single" w:sz="4" w:space="0" w:color="auto"/>
              <w:left w:val="nil"/>
              <w:bottom w:val="single" w:sz="4" w:space="0" w:color="auto"/>
              <w:right w:val="nil"/>
            </w:tcBorders>
            <w:shd w:val="clear" w:color="auto" w:fill="auto"/>
            <w:noWrap/>
            <w:vAlign w:val="center"/>
            <w:hideMark/>
          </w:tcPr>
          <w:p w14:paraId="257FDA27" w14:textId="77777777" w:rsidR="00E67CBA" w:rsidRPr="004C55EC" w:rsidRDefault="00E67CBA" w:rsidP="004C55EC">
            <w:pPr>
              <w:pStyle w:val="TabellHode-kolonne"/>
              <w:jc w:val="right"/>
              <w:rPr>
                <w:rStyle w:val="halvfet"/>
              </w:rPr>
            </w:pPr>
            <w:r w:rsidRPr="004C55EC">
              <w:rPr>
                <w:rStyle w:val="halvfet"/>
              </w:rPr>
              <w:t>2018</w:t>
            </w:r>
          </w:p>
        </w:tc>
        <w:tc>
          <w:tcPr>
            <w:tcW w:w="545" w:type="pct"/>
            <w:tcBorders>
              <w:top w:val="single" w:sz="4" w:space="0" w:color="auto"/>
              <w:left w:val="nil"/>
              <w:bottom w:val="single" w:sz="4" w:space="0" w:color="auto"/>
              <w:right w:val="nil"/>
            </w:tcBorders>
            <w:shd w:val="clear" w:color="auto" w:fill="auto"/>
            <w:noWrap/>
            <w:vAlign w:val="center"/>
            <w:hideMark/>
          </w:tcPr>
          <w:p w14:paraId="34E0BEC5" w14:textId="77777777" w:rsidR="00E67CBA" w:rsidRPr="004C55EC" w:rsidRDefault="00E67CBA" w:rsidP="004C55EC">
            <w:pPr>
              <w:pStyle w:val="TabellHode-kolonne"/>
              <w:jc w:val="right"/>
              <w:rPr>
                <w:rStyle w:val="halvfet"/>
              </w:rPr>
            </w:pPr>
            <w:r w:rsidRPr="004C55EC">
              <w:rPr>
                <w:rStyle w:val="halvfet"/>
              </w:rPr>
              <w:t>2019</w:t>
            </w:r>
          </w:p>
        </w:tc>
        <w:tc>
          <w:tcPr>
            <w:tcW w:w="545" w:type="pct"/>
            <w:tcBorders>
              <w:top w:val="single" w:sz="4" w:space="0" w:color="auto"/>
              <w:left w:val="nil"/>
              <w:bottom w:val="single" w:sz="4" w:space="0" w:color="auto"/>
              <w:right w:val="nil"/>
            </w:tcBorders>
            <w:shd w:val="clear" w:color="auto" w:fill="auto"/>
            <w:noWrap/>
            <w:vAlign w:val="center"/>
            <w:hideMark/>
          </w:tcPr>
          <w:p w14:paraId="2D0352AD" w14:textId="77777777" w:rsidR="00E67CBA" w:rsidRPr="004C55EC" w:rsidRDefault="00E67CBA" w:rsidP="004C55EC">
            <w:pPr>
              <w:pStyle w:val="TabellHode-kolonne"/>
              <w:jc w:val="right"/>
              <w:rPr>
                <w:rStyle w:val="halvfet"/>
              </w:rPr>
            </w:pPr>
            <w:r w:rsidRPr="004C55EC">
              <w:rPr>
                <w:rStyle w:val="halvfet"/>
              </w:rPr>
              <w:t>2020</w:t>
            </w:r>
          </w:p>
        </w:tc>
        <w:tc>
          <w:tcPr>
            <w:tcW w:w="545" w:type="pct"/>
            <w:tcBorders>
              <w:top w:val="single" w:sz="4" w:space="0" w:color="auto"/>
              <w:left w:val="nil"/>
              <w:bottom w:val="single" w:sz="4" w:space="0" w:color="auto"/>
              <w:right w:val="nil"/>
            </w:tcBorders>
            <w:shd w:val="clear" w:color="auto" w:fill="auto"/>
            <w:noWrap/>
            <w:vAlign w:val="center"/>
            <w:hideMark/>
          </w:tcPr>
          <w:p w14:paraId="738778C8" w14:textId="77777777" w:rsidR="00E67CBA" w:rsidRPr="004C55EC" w:rsidRDefault="00E67CBA" w:rsidP="004C55EC">
            <w:pPr>
              <w:pStyle w:val="TabellHode-kolonne"/>
              <w:jc w:val="right"/>
              <w:rPr>
                <w:rStyle w:val="halvfet"/>
              </w:rPr>
            </w:pPr>
            <w:r w:rsidRPr="004C55EC">
              <w:rPr>
                <w:rStyle w:val="halvfet"/>
              </w:rPr>
              <w:t>2021</w:t>
            </w:r>
          </w:p>
        </w:tc>
      </w:tr>
      <w:tr w:rsidR="00E67CBA" w:rsidRPr="004C55EC" w14:paraId="34E3A9C3" w14:textId="77777777" w:rsidTr="00AE1BAE">
        <w:trPr>
          <w:trHeight w:val="300"/>
        </w:trPr>
        <w:tc>
          <w:tcPr>
            <w:tcW w:w="2275" w:type="pct"/>
            <w:tcBorders>
              <w:top w:val="nil"/>
              <w:left w:val="nil"/>
              <w:bottom w:val="nil"/>
              <w:right w:val="nil"/>
            </w:tcBorders>
            <w:shd w:val="clear" w:color="auto" w:fill="auto"/>
            <w:noWrap/>
            <w:vAlign w:val="center"/>
            <w:hideMark/>
          </w:tcPr>
          <w:p w14:paraId="1AA92404" w14:textId="77777777" w:rsidR="00E67CBA" w:rsidRPr="004C55EC" w:rsidRDefault="00E67CBA" w:rsidP="004C55EC">
            <w:pPr>
              <w:pStyle w:val="TabellHode-kolonne"/>
              <w:rPr>
                <w:rStyle w:val="halvfet"/>
              </w:rPr>
            </w:pPr>
            <w:r w:rsidRPr="004C55EC">
              <w:rPr>
                <w:rStyle w:val="halvfet"/>
              </w:rPr>
              <w:t>Fylkeskommunene uten Oslo</w:t>
            </w:r>
          </w:p>
        </w:tc>
        <w:tc>
          <w:tcPr>
            <w:tcW w:w="545" w:type="pct"/>
            <w:tcBorders>
              <w:top w:val="nil"/>
              <w:left w:val="nil"/>
              <w:bottom w:val="nil"/>
              <w:right w:val="nil"/>
            </w:tcBorders>
            <w:shd w:val="clear" w:color="auto" w:fill="auto"/>
            <w:noWrap/>
            <w:vAlign w:val="center"/>
            <w:hideMark/>
          </w:tcPr>
          <w:p w14:paraId="65D77E39" w14:textId="77777777" w:rsidR="00E67CBA" w:rsidRPr="004C55EC" w:rsidRDefault="00E67CBA" w:rsidP="004C55EC">
            <w:pPr>
              <w:jc w:val="right"/>
              <w:rPr>
                <w:rStyle w:val="halvfet"/>
              </w:rPr>
            </w:pPr>
          </w:p>
        </w:tc>
        <w:tc>
          <w:tcPr>
            <w:tcW w:w="545" w:type="pct"/>
            <w:tcBorders>
              <w:top w:val="nil"/>
              <w:left w:val="nil"/>
              <w:bottom w:val="nil"/>
              <w:right w:val="nil"/>
            </w:tcBorders>
            <w:shd w:val="clear" w:color="auto" w:fill="auto"/>
            <w:noWrap/>
            <w:vAlign w:val="center"/>
            <w:hideMark/>
          </w:tcPr>
          <w:p w14:paraId="17124992" w14:textId="77777777" w:rsidR="00E67CBA" w:rsidRPr="004C55EC" w:rsidRDefault="00E67CBA" w:rsidP="004C55EC">
            <w:pPr>
              <w:jc w:val="right"/>
            </w:pPr>
          </w:p>
        </w:tc>
        <w:tc>
          <w:tcPr>
            <w:tcW w:w="545" w:type="pct"/>
            <w:tcBorders>
              <w:top w:val="nil"/>
              <w:left w:val="nil"/>
              <w:bottom w:val="nil"/>
              <w:right w:val="nil"/>
            </w:tcBorders>
            <w:shd w:val="clear" w:color="auto" w:fill="auto"/>
            <w:noWrap/>
            <w:vAlign w:val="center"/>
            <w:hideMark/>
          </w:tcPr>
          <w:p w14:paraId="339D18FE" w14:textId="77777777" w:rsidR="00E67CBA" w:rsidRPr="004C55EC" w:rsidRDefault="00E67CBA" w:rsidP="004C55EC">
            <w:pPr>
              <w:jc w:val="right"/>
            </w:pPr>
          </w:p>
        </w:tc>
        <w:tc>
          <w:tcPr>
            <w:tcW w:w="545" w:type="pct"/>
            <w:tcBorders>
              <w:top w:val="nil"/>
              <w:left w:val="nil"/>
              <w:bottom w:val="nil"/>
              <w:right w:val="nil"/>
            </w:tcBorders>
            <w:shd w:val="clear" w:color="auto" w:fill="auto"/>
            <w:noWrap/>
            <w:vAlign w:val="center"/>
            <w:hideMark/>
          </w:tcPr>
          <w:p w14:paraId="2CD48F88" w14:textId="77777777" w:rsidR="00E67CBA" w:rsidRPr="004C55EC" w:rsidRDefault="00E67CBA" w:rsidP="004C55EC">
            <w:pPr>
              <w:jc w:val="right"/>
            </w:pPr>
          </w:p>
        </w:tc>
        <w:tc>
          <w:tcPr>
            <w:tcW w:w="545" w:type="pct"/>
            <w:tcBorders>
              <w:top w:val="nil"/>
              <w:left w:val="nil"/>
              <w:bottom w:val="nil"/>
              <w:right w:val="nil"/>
            </w:tcBorders>
            <w:shd w:val="clear" w:color="auto" w:fill="auto"/>
            <w:noWrap/>
            <w:vAlign w:val="center"/>
            <w:hideMark/>
          </w:tcPr>
          <w:p w14:paraId="71932447" w14:textId="77777777" w:rsidR="00E67CBA" w:rsidRPr="004C55EC" w:rsidRDefault="00E67CBA" w:rsidP="004C55EC">
            <w:pPr>
              <w:jc w:val="right"/>
            </w:pPr>
          </w:p>
        </w:tc>
      </w:tr>
      <w:tr w:rsidR="00E67CBA" w:rsidRPr="004C55EC" w14:paraId="125B3EF6" w14:textId="77777777" w:rsidTr="00870499">
        <w:trPr>
          <w:trHeight w:val="300"/>
        </w:trPr>
        <w:tc>
          <w:tcPr>
            <w:tcW w:w="2275" w:type="pct"/>
            <w:tcBorders>
              <w:top w:val="nil"/>
              <w:left w:val="nil"/>
              <w:bottom w:val="nil"/>
              <w:right w:val="nil"/>
            </w:tcBorders>
            <w:shd w:val="clear" w:color="auto" w:fill="F2F2F2" w:themeFill="background1" w:themeFillShade="F2"/>
            <w:noWrap/>
            <w:vAlign w:val="center"/>
            <w:hideMark/>
          </w:tcPr>
          <w:p w14:paraId="1CF45BF5" w14:textId="77777777" w:rsidR="00E67CBA" w:rsidRPr="004C55EC" w:rsidRDefault="00E67CBA" w:rsidP="004C55EC">
            <w:pPr>
              <w:pStyle w:val="TabellHode-rad"/>
            </w:pPr>
            <w:r w:rsidRPr="004C55EC">
              <w:t>Brutto driftsutgifter i alt (mrd. kr)</w:t>
            </w:r>
          </w:p>
        </w:tc>
        <w:tc>
          <w:tcPr>
            <w:tcW w:w="545" w:type="pct"/>
            <w:tcBorders>
              <w:top w:val="nil"/>
              <w:left w:val="nil"/>
              <w:bottom w:val="nil"/>
              <w:right w:val="nil"/>
            </w:tcBorders>
            <w:shd w:val="clear" w:color="auto" w:fill="F2F2F2" w:themeFill="background1" w:themeFillShade="F2"/>
            <w:noWrap/>
            <w:vAlign w:val="center"/>
            <w:hideMark/>
          </w:tcPr>
          <w:p w14:paraId="65788FBB" w14:textId="77777777" w:rsidR="00E67CBA" w:rsidRPr="004C55EC" w:rsidRDefault="00E67CBA" w:rsidP="004C55EC">
            <w:pPr>
              <w:jc w:val="right"/>
            </w:pPr>
            <w:r w:rsidRPr="004C55EC">
              <w:t>76,4</w:t>
            </w:r>
          </w:p>
        </w:tc>
        <w:tc>
          <w:tcPr>
            <w:tcW w:w="545" w:type="pct"/>
            <w:tcBorders>
              <w:top w:val="nil"/>
              <w:left w:val="nil"/>
              <w:bottom w:val="nil"/>
              <w:right w:val="nil"/>
            </w:tcBorders>
            <w:shd w:val="clear" w:color="auto" w:fill="F2F2F2" w:themeFill="background1" w:themeFillShade="F2"/>
            <w:noWrap/>
            <w:vAlign w:val="center"/>
            <w:hideMark/>
          </w:tcPr>
          <w:p w14:paraId="5D2EEEF2" w14:textId="77777777" w:rsidR="00E67CBA" w:rsidRPr="004C55EC" w:rsidRDefault="00E67CBA" w:rsidP="004C55EC">
            <w:pPr>
              <w:jc w:val="right"/>
            </w:pPr>
            <w:r w:rsidRPr="004C55EC">
              <w:t>79,2</w:t>
            </w:r>
          </w:p>
        </w:tc>
        <w:tc>
          <w:tcPr>
            <w:tcW w:w="545" w:type="pct"/>
            <w:tcBorders>
              <w:top w:val="nil"/>
              <w:left w:val="nil"/>
              <w:bottom w:val="nil"/>
              <w:right w:val="nil"/>
            </w:tcBorders>
            <w:shd w:val="clear" w:color="auto" w:fill="F2F2F2" w:themeFill="background1" w:themeFillShade="F2"/>
            <w:noWrap/>
            <w:vAlign w:val="center"/>
            <w:hideMark/>
          </w:tcPr>
          <w:p w14:paraId="6C9196F9" w14:textId="77777777" w:rsidR="00E67CBA" w:rsidRPr="004C55EC" w:rsidRDefault="00E67CBA" w:rsidP="004C55EC">
            <w:pPr>
              <w:jc w:val="right"/>
            </w:pPr>
            <w:r w:rsidRPr="004C55EC">
              <w:t>83,3</w:t>
            </w:r>
          </w:p>
        </w:tc>
        <w:tc>
          <w:tcPr>
            <w:tcW w:w="545" w:type="pct"/>
            <w:tcBorders>
              <w:top w:val="nil"/>
              <w:left w:val="nil"/>
              <w:bottom w:val="nil"/>
              <w:right w:val="nil"/>
            </w:tcBorders>
            <w:shd w:val="clear" w:color="auto" w:fill="F2F2F2" w:themeFill="background1" w:themeFillShade="F2"/>
            <w:noWrap/>
            <w:vAlign w:val="center"/>
            <w:hideMark/>
          </w:tcPr>
          <w:p w14:paraId="2859BF3A" w14:textId="77777777" w:rsidR="00E67CBA" w:rsidRPr="004C55EC" w:rsidRDefault="00E67CBA" w:rsidP="004C55EC">
            <w:pPr>
              <w:jc w:val="right"/>
            </w:pPr>
            <w:r w:rsidRPr="004C55EC">
              <w:t>88,9</w:t>
            </w:r>
          </w:p>
        </w:tc>
        <w:tc>
          <w:tcPr>
            <w:tcW w:w="545" w:type="pct"/>
            <w:tcBorders>
              <w:top w:val="nil"/>
              <w:left w:val="nil"/>
              <w:bottom w:val="nil"/>
              <w:right w:val="nil"/>
            </w:tcBorders>
            <w:shd w:val="clear" w:color="auto" w:fill="F2F2F2" w:themeFill="background1" w:themeFillShade="F2"/>
            <w:noWrap/>
            <w:vAlign w:val="center"/>
            <w:hideMark/>
          </w:tcPr>
          <w:p w14:paraId="1609D5C9" w14:textId="77777777" w:rsidR="00E67CBA" w:rsidRPr="004C55EC" w:rsidRDefault="00E67CBA" w:rsidP="004C55EC">
            <w:pPr>
              <w:jc w:val="right"/>
            </w:pPr>
            <w:r w:rsidRPr="004C55EC">
              <w:t>92,9</w:t>
            </w:r>
          </w:p>
        </w:tc>
      </w:tr>
      <w:tr w:rsidR="00E67CBA" w:rsidRPr="004C55EC" w14:paraId="732DF10E" w14:textId="77777777" w:rsidTr="00AE1BAE">
        <w:trPr>
          <w:trHeight w:val="300"/>
        </w:trPr>
        <w:tc>
          <w:tcPr>
            <w:tcW w:w="2275" w:type="pct"/>
            <w:tcBorders>
              <w:top w:val="nil"/>
              <w:left w:val="nil"/>
              <w:bottom w:val="nil"/>
              <w:right w:val="nil"/>
            </w:tcBorders>
            <w:shd w:val="clear" w:color="auto" w:fill="auto"/>
            <w:noWrap/>
            <w:vAlign w:val="center"/>
            <w:hideMark/>
          </w:tcPr>
          <w:p w14:paraId="518B2D05" w14:textId="77777777" w:rsidR="00E67CBA" w:rsidRPr="004C55EC" w:rsidRDefault="00E67CBA" w:rsidP="004C55EC">
            <w:pPr>
              <w:pStyle w:val="TabellHode-rad"/>
            </w:pPr>
            <w:r w:rsidRPr="004C55EC">
              <w:t>Avskrivninger (mrd. kr)</w:t>
            </w:r>
          </w:p>
        </w:tc>
        <w:tc>
          <w:tcPr>
            <w:tcW w:w="545" w:type="pct"/>
            <w:tcBorders>
              <w:top w:val="nil"/>
              <w:left w:val="nil"/>
              <w:bottom w:val="nil"/>
              <w:right w:val="nil"/>
            </w:tcBorders>
            <w:shd w:val="clear" w:color="auto" w:fill="auto"/>
            <w:noWrap/>
            <w:vAlign w:val="center"/>
            <w:hideMark/>
          </w:tcPr>
          <w:p w14:paraId="634B07DC" w14:textId="77777777" w:rsidR="00E67CBA" w:rsidRPr="004C55EC" w:rsidRDefault="00E67CBA" w:rsidP="004C55EC">
            <w:pPr>
              <w:jc w:val="right"/>
            </w:pPr>
            <w:r w:rsidRPr="004C55EC">
              <w:t>4,3</w:t>
            </w:r>
          </w:p>
        </w:tc>
        <w:tc>
          <w:tcPr>
            <w:tcW w:w="545" w:type="pct"/>
            <w:tcBorders>
              <w:top w:val="nil"/>
              <w:left w:val="nil"/>
              <w:bottom w:val="nil"/>
              <w:right w:val="nil"/>
            </w:tcBorders>
            <w:shd w:val="clear" w:color="auto" w:fill="auto"/>
            <w:noWrap/>
            <w:vAlign w:val="center"/>
            <w:hideMark/>
          </w:tcPr>
          <w:p w14:paraId="5079641A" w14:textId="77777777" w:rsidR="00E67CBA" w:rsidRPr="004C55EC" w:rsidRDefault="00E67CBA" w:rsidP="004C55EC">
            <w:pPr>
              <w:jc w:val="right"/>
            </w:pPr>
            <w:r w:rsidRPr="004C55EC">
              <w:t>4,7</w:t>
            </w:r>
          </w:p>
        </w:tc>
        <w:tc>
          <w:tcPr>
            <w:tcW w:w="545" w:type="pct"/>
            <w:tcBorders>
              <w:top w:val="nil"/>
              <w:left w:val="nil"/>
              <w:bottom w:val="nil"/>
              <w:right w:val="nil"/>
            </w:tcBorders>
            <w:shd w:val="clear" w:color="auto" w:fill="auto"/>
            <w:noWrap/>
            <w:vAlign w:val="center"/>
            <w:hideMark/>
          </w:tcPr>
          <w:p w14:paraId="5C0229D6" w14:textId="77777777" w:rsidR="00E67CBA" w:rsidRPr="004C55EC" w:rsidRDefault="00E67CBA" w:rsidP="004C55EC">
            <w:pPr>
              <w:jc w:val="right"/>
            </w:pPr>
            <w:r w:rsidRPr="004C55EC">
              <w:t>5,1</w:t>
            </w:r>
          </w:p>
        </w:tc>
        <w:tc>
          <w:tcPr>
            <w:tcW w:w="545" w:type="pct"/>
            <w:tcBorders>
              <w:top w:val="nil"/>
              <w:left w:val="nil"/>
              <w:bottom w:val="nil"/>
              <w:right w:val="nil"/>
            </w:tcBorders>
            <w:shd w:val="clear" w:color="auto" w:fill="auto"/>
            <w:noWrap/>
            <w:vAlign w:val="center"/>
            <w:hideMark/>
          </w:tcPr>
          <w:p w14:paraId="5A0BE243" w14:textId="77777777" w:rsidR="00E67CBA" w:rsidRPr="004C55EC" w:rsidRDefault="00E67CBA" w:rsidP="004C55EC">
            <w:pPr>
              <w:jc w:val="right"/>
            </w:pPr>
            <w:r w:rsidRPr="004C55EC">
              <w:t>5,6</w:t>
            </w:r>
          </w:p>
        </w:tc>
        <w:tc>
          <w:tcPr>
            <w:tcW w:w="545" w:type="pct"/>
            <w:tcBorders>
              <w:top w:val="nil"/>
              <w:left w:val="nil"/>
              <w:bottom w:val="nil"/>
              <w:right w:val="nil"/>
            </w:tcBorders>
            <w:shd w:val="clear" w:color="auto" w:fill="auto"/>
            <w:noWrap/>
            <w:vAlign w:val="center"/>
            <w:hideMark/>
          </w:tcPr>
          <w:p w14:paraId="14F41748" w14:textId="77777777" w:rsidR="00E67CBA" w:rsidRPr="004C55EC" w:rsidRDefault="00E67CBA" w:rsidP="004C55EC">
            <w:pPr>
              <w:jc w:val="right"/>
            </w:pPr>
            <w:r w:rsidRPr="004C55EC">
              <w:t>5,9</w:t>
            </w:r>
          </w:p>
        </w:tc>
      </w:tr>
      <w:tr w:rsidR="00E67CBA" w:rsidRPr="004C55EC" w14:paraId="4B8325A0" w14:textId="77777777" w:rsidTr="00870499">
        <w:trPr>
          <w:trHeight w:val="300"/>
        </w:trPr>
        <w:tc>
          <w:tcPr>
            <w:tcW w:w="2275" w:type="pct"/>
            <w:tcBorders>
              <w:top w:val="nil"/>
              <w:left w:val="nil"/>
              <w:bottom w:val="single" w:sz="4" w:space="0" w:color="auto"/>
              <w:right w:val="nil"/>
            </w:tcBorders>
            <w:shd w:val="clear" w:color="auto" w:fill="F2F2F2" w:themeFill="background1" w:themeFillShade="F2"/>
            <w:noWrap/>
            <w:vAlign w:val="center"/>
            <w:hideMark/>
          </w:tcPr>
          <w:p w14:paraId="4485A65D" w14:textId="77777777" w:rsidR="00E67CBA" w:rsidRPr="004C55EC" w:rsidRDefault="00E67CBA" w:rsidP="004C55EC">
            <w:pPr>
              <w:pStyle w:val="TabellHode-rad"/>
            </w:pPr>
            <w:r w:rsidRPr="004C55EC">
              <w:t>Brutto investeringsutgifter totalt (mrd. kr)</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564C166D" w14:textId="77777777" w:rsidR="00E67CBA" w:rsidRPr="004C55EC" w:rsidRDefault="00E67CBA" w:rsidP="004C55EC">
            <w:pPr>
              <w:jc w:val="right"/>
            </w:pPr>
            <w:r w:rsidRPr="004C55EC">
              <w:t>14,5</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400528DE" w14:textId="77777777" w:rsidR="00E67CBA" w:rsidRPr="004C55EC" w:rsidRDefault="00E67CBA" w:rsidP="004C55EC">
            <w:pPr>
              <w:jc w:val="right"/>
            </w:pPr>
            <w:r w:rsidRPr="004C55EC">
              <w:t>16,2</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20FD9B40" w14:textId="77777777" w:rsidR="00E67CBA" w:rsidRPr="004C55EC" w:rsidRDefault="00E67CBA" w:rsidP="004C55EC">
            <w:pPr>
              <w:jc w:val="right"/>
            </w:pPr>
            <w:r w:rsidRPr="004C55EC">
              <w:t>18,6</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3C39AE7B" w14:textId="77777777" w:rsidR="00E67CBA" w:rsidRPr="004C55EC" w:rsidRDefault="00E67CBA" w:rsidP="004C55EC">
            <w:pPr>
              <w:jc w:val="right"/>
            </w:pPr>
            <w:r w:rsidRPr="004C55EC">
              <w:t>16,9</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0BE7826C" w14:textId="77777777" w:rsidR="00E67CBA" w:rsidRPr="004C55EC" w:rsidRDefault="00E67CBA" w:rsidP="004C55EC">
            <w:pPr>
              <w:jc w:val="right"/>
            </w:pPr>
            <w:r w:rsidRPr="004C55EC">
              <w:t>19,6</w:t>
            </w:r>
          </w:p>
        </w:tc>
      </w:tr>
      <w:tr w:rsidR="00E67CBA" w:rsidRPr="004C55EC" w14:paraId="583C6041" w14:textId="77777777" w:rsidTr="00AE1BAE">
        <w:trPr>
          <w:trHeight w:val="300"/>
        </w:trPr>
        <w:tc>
          <w:tcPr>
            <w:tcW w:w="2275" w:type="pct"/>
            <w:tcBorders>
              <w:top w:val="nil"/>
              <w:left w:val="nil"/>
              <w:bottom w:val="nil"/>
              <w:right w:val="nil"/>
            </w:tcBorders>
            <w:shd w:val="clear" w:color="auto" w:fill="auto"/>
            <w:noWrap/>
            <w:vAlign w:val="center"/>
            <w:hideMark/>
          </w:tcPr>
          <w:p w14:paraId="01475467" w14:textId="77777777" w:rsidR="00E67CBA" w:rsidRPr="004C55EC" w:rsidRDefault="00E67CBA" w:rsidP="004C55EC">
            <w:pPr>
              <w:pStyle w:val="TabellHode-rad"/>
            </w:pPr>
            <w:r w:rsidRPr="004C55EC">
              <w:lastRenderedPageBreak/>
              <w:t>Avskrivninger i pst. av driftsutgifter</w:t>
            </w:r>
          </w:p>
        </w:tc>
        <w:tc>
          <w:tcPr>
            <w:tcW w:w="545" w:type="pct"/>
            <w:tcBorders>
              <w:top w:val="nil"/>
              <w:left w:val="nil"/>
              <w:bottom w:val="nil"/>
              <w:right w:val="nil"/>
            </w:tcBorders>
            <w:shd w:val="clear" w:color="auto" w:fill="auto"/>
            <w:noWrap/>
            <w:vAlign w:val="center"/>
            <w:hideMark/>
          </w:tcPr>
          <w:p w14:paraId="287DAEC3" w14:textId="77777777" w:rsidR="00E67CBA" w:rsidRPr="004C55EC" w:rsidRDefault="00E67CBA" w:rsidP="004C55EC">
            <w:pPr>
              <w:jc w:val="right"/>
            </w:pPr>
            <w:r w:rsidRPr="004C55EC">
              <w:t>5,6</w:t>
            </w:r>
          </w:p>
        </w:tc>
        <w:tc>
          <w:tcPr>
            <w:tcW w:w="545" w:type="pct"/>
            <w:tcBorders>
              <w:top w:val="nil"/>
              <w:left w:val="nil"/>
              <w:bottom w:val="nil"/>
              <w:right w:val="nil"/>
            </w:tcBorders>
            <w:shd w:val="clear" w:color="auto" w:fill="auto"/>
            <w:noWrap/>
            <w:vAlign w:val="center"/>
            <w:hideMark/>
          </w:tcPr>
          <w:p w14:paraId="78A64348" w14:textId="77777777" w:rsidR="00E67CBA" w:rsidRPr="004C55EC" w:rsidRDefault="00E67CBA" w:rsidP="004C55EC">
            <w:pPr>
              <w:jc w:val="right"/>
            </w:pPr>
            <w:r w:rsidRPr="004C55EC">
              <w:t>5,9</w:t>
            </w:r>
          </w:p>
        </w:tc>
        <w:tc>
          <w:tcPr>
            <w:tcW w:w="545" w:type="pct"/>
            <w:tcBorders>
              <w:top w:val="nil"/>
              <w:left w:val="nil"/>
              <w:bottom w:val="nil"/>
              <w:right w:val="nil"/>
            </w:tcBorders>
            <w:shd w:val="clear" w:color="auto" w:fill="auto"/>
            <w:noWrap/>
            <w:vAlign w:val="center"/>
            <w:hideMark/>
          </w:tcPr>
          <w:p w14:paraId="1D7021B3" w14:textId="77777777" w:rsidR="00E67CBA" w:rsidRPr="004C55EC" w:rsidRDefault="00E67CBA" w:rsidP="004C55EC">
            <w:pPr>
              <w:jc w:val="right"/>
            </w:pPr>
            <w:r w:rsidRPr="004C55EC">
              <w:t>6,1</w:t>
            </w:r>
          </w:p>
        </w:tc>
        <w:tc>
          <w:tcPr>
            <w:tcW w:w="545" w:type="pct"/>
            <w:tcBorders>
              <w:top w:val="nil"/>
              <w:left w:val="nil"/>
              <w:bottom w:val="nil"/>
              <w:right w:val="nil"/>
            </w:tcBorders>
            <w:shd w:val="clear" w:color="auto" w:fill="auto"/>
            <w:noWrap/>
            <w:vAlign w:val="center"/>
            <w:hideMark/>
          </w:tcPr>
          <w:p w14:paraId="71C9878C" w14:textId="77777777" w:rsidR="00E67CBA" w:rsidRPr="004C55EC" w:rsidRDefault="00E67CBA" w:rsidP="004C55EC">
            <w:pPr>
              <w:jc w:val="right"/>
            </w:pPr>
            <w:r w:rsidRPr="004C55EC">
              <w:t>6,3</w:t>
            </w:r>
          </w:p>
        </w:tc>
        <w:tc>
          <w:tcPr>
            <w:tcW w:w="545" w:type="pct"/>
            <w:tcBorders>
              <w:top w:val="nil"/>
              <w:left w:val="nil"/>
              <w:bottom w:val="nil"/>
              <w:right w:val="nil"/>
            </w:tcBorders>
            <w:shd w:val="clear" w:color="auto" w:fill="auto"/>
            <w:noWrap/>
            <w:vAlign w:val="center"/>
            <w:hideMark/>
          </w:tcPr>
          <w:p w14:paraId="5B61F68D" w14:textId="77777777" w:rsidR="00E67CBA" w:rsidRPr="004C55EC" w:rsidRDefault="00E67CBA" w:rsidP="004C55EC">
            <w:pPr>
              <w:jc w:val="right"/>
            </w:pPr>
            <w:r w:rsidRPr="004C55EC">
              <w:t>6,3</w:t>
            </w:r>
          </w:p>
        </w:tc>
      </w:tr>
      <w:tr w:rsidR="00E67CBA" w:rsidRPr="004C55EC" w14:paraId="74404455" w14:textId="77777777" w:rsidTr="00870499">
        <w:trPr>
          <w:trHeight w:val="300"/>
        </w:trPr>
        <w:tc>
          <w:tcPr>
            <w:tcW w:w="2275" w:type="pct"/>
            <w:tcBorders>
              <w:top w:val="nil"/>
              <w:left w:val="nil"/>
              <w:bottom w:val="single" w:sz="4" w:space="0" w:color="auto"/>
              <w:right w:val="nil"/>
            </w:tcBorders>
            <w:shd w:val="clear" w:color="auto" w:fill="F2F2F2" w:themeFill="background1" w:themeFillShade="F2"/>
            <w:noWrap/>
            <w:vAlign w:val="center"/>
            <w:hideMark/>
          </w:tcPr>
          <w:p w14:paraId="1F458012" w14:textId="77777777" w:rsidR="00E67CBA" w:rsidRPr="004C55EC" w:rsidRDefault="00E67CBA" w:rsidP="004C55EC">
            <w:pPr>
              <w:pStyle w:val="TabellHode-rad"/>
            </w:pPr>
            <w:r w:rsidRPr="004C55EC">
              <w:t>Investeringer i pst. av brutto driftsinntekter</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484EFFF1" w14:textId="77777777" w:rsidR="00E67CBA" w:rsidRPr="004C55EC" w:rsidRDefault="00E67CBA" w:rsidP="004C55EC">
            <w:pPr>
              <w:jc w:val="right"/>
            </w:pPr>
            <w:r w:rsidRPr="004C55EC">
              <w:t>18,4</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19BD8C62" w14:textId="77777777" w:rsidR="00E67CBA" w:rsidRPr="004C55EC" w:rsidRDefault="00E67CBA" w:rsidP="004C55EC">
            <w:pPr>
              <w:jc w:val="right"/>
            </w:pPr>
            <w:r w:rsidRPr="004C55EC">
              <w:t>20,1</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17BF3830" w14:textId="77777777" w:rsidR="00E67CBA" w:rsidRPr="004C55EC" w:rsidRDefault="00E67CBA" w:rsidP="004C55EC">
            <w:pPr>
              <w:jc w:val="right"/>
            </w:pPr>
            <w:r w:rsidRPr="004C55EC">
              <w:t>22,3</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1DDB3FD6" w14:textId="77777777" w:rsidR="00E67CBA" w:rsidRPr="004C55EC" w:rsidRDefault="00E67CBA" w:rsidP="004C55EC">
            <w:pPr>
              <w:jc w:val="right"/>
            </w:pPr>
            <w:r w:rsidRPr="004C55EC">
              <w:t>18,3</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7F2CC9A2" w14:textId="77777777" w:rsidR="00E67CBA" w:rsidRPr="004C55EC" w:rsidRDefault="00E67CBA" w:rsidP="004C55EC">
            <w:pPr>
              <w:jc w:val="right"/>
            </w:pPr>
            <w:r w:rsidRPr="004C55EC">
              <w:t>19,9</w:t>
            </w:r>
          </w:p>
        </w:tc>
      </w:tr>
      <w:tr w:rsidR="00E67CBA" w:rsidRPr="004C55EC" w14:paraId="14C66C62" w14:textId="77777777" w:rsidTr="00AE1BAE">
        <w:trPr>
          <w:trHeight w:val="300"/>
        </w:trPr>
        <w:tc>
          <w:tcPr>
            <w:tcW w:w="2275" w:type="pct"/>
            <w:tcBorders>
              <w:top w:val="nil"/>
              <w:left w:val="nil"/>
              <w:bottom w:val="single" w:sz="4" w:space="0" w:color="auto"/>
              <w:right w:val="nil"/>
            </w:tcBorders>
            <w:shd w:val="clear" w:color="auto" w:fill="auto"/>
            <w:noWrap/>
            <w:vAlign w:val="center"/>
          </w:tcPr>
          <w:p w14:paraId="608A7414" w14:textId="77777777" w:rsidR="00E67CBA" w:rsidRPr="004C55EC" w:rsidRDefault="00E67CBA" w:rsidP="004C55EC">
            <w:pPr>
              <w:pStyle w:val="TabellHode-rad"/>
            </w:pPr>
            <w:r w:rsidRPr="004C55EC">
              <w:t>Langsiktig gjeld i pst. av brutto driftsinntekter</w:t>
            </w:r>
          </w:p>
        </w:tc>
        <w:tc>
          <w:tcPr>
            <w:tcW w:w="545" w:type="pct"/>
            <w:tcBorders>
              <w:top w:val="nil"/>
              <w:left w:val="nil"/>
              <w:bottom w:val="single" w:sz="4" w:space="0" w:color="auto"/>
              <w:right w:val="nil"/>
            </w:tcBorders>
            <w:shd w:val="clear" w:color="auto" w:fill="auto"/>
            <w:noWrap/>
            <w:vAlign w:val="center"/>
          </w:tcPr>
          <w:p w14:paraId="3A93FF34" w14:textId="77777777" w:rsidR="00E67CBA" w:rsidRPr="004C55EC" w:rsidRDefault="00E67CBA" w:rsidP="004C55EC">
            <w:pPr>
              <w:jc w:val="right"/>
            </w:pPr>
            <w:r w:rsidRPr="004C55EC">
              <w:t>78,8</w:t>
            </w:r>
          </w:p>
        </w:tc>
        <w:tc>
          <w:tcPr>
            <w:tcW w:w="545" w:type="pct"/>
            <w:tcBorders>
              <w:top w:val="nil"/>
              <w:left w:val="nil"/>
              <w:bottom w:val="single" w:sz="4" w:space="0" w:color="auto"/>
              <w:right w:val="nil"/>
            </w:tcBorders>
            <w:shd w:val="clear" w:color="auto" w:fill="auto"/>
            <w:noWrap/>
            <w:vAlign w:val="center"/>
          </w:tcPr>
          <w:p w14:paraId="5AB242DC" w14:textId="77777777" w:rsidR="00E67CBA" w:rsidRPr="004C55EC" w:rsidRDefault="00E67CBA" w:rsidP="004C55EC">
            <w:pPr>
              <w:jc w:val="right"/>
            </w:pPr>
            <w:r w:rsidRPr="004C55EC">
              <w:t>81,7</w:t>
            </w:r>
          </w:p>
        </w:tc>
        <w:tc>
          <w:tcPr>
            <w:tcW w:w="545" w:type="pct"/>
            <w:tcBorders>
              <w:top w:val="nil"/>
              <w:left w:val="nil"/>
              <w:bottom w:val="single" w:sz="4" w:space="0" w:color="auto"/>
              <w:right w:val="nil"/>
            </w:tcBorders>
            <w:shd w:val="clear" w:color="auto" w:fill="auto"/>
            <w:noWrap/>
            <w:vAlign w:val="center"/>
          </w:tcPr>
          <w:p w14:paraId="03BBCB04" w14:textId="77777777" w:rsidR="00E67CBA" w:rsidRPr="004C55EC" w:rsidRDefault="00E67CBA" w:rsidP="004C55EC">
            <w:pPr>
              <w:jc w:val="right"/>
            </w:pPr>
            <w:r w:rsidRPr="004C55EC">
              <w:t>82,9</w:t>
            </w:r>
          </w:p>
        </w:tc>
        <w:tc>
          <w:tcPr>
            <w:tcW w:w="545" w:type="pct"/>
            <w:tcBorders>
              <w:top w:val="nil"/>
              <w:left w:val="nil"/>
              <w:bottom w:val="single" w:sz="4" w:space="0" w:color="auto"/>
              <w:right w:val="nil"/>
            </w:tcBorders>
            <w:shd w:val="clear" w:color="auto" w:fill="auto"/>
            <w:noWrap/>
            <w:vAlign w:val="center"/>
          </w:tcPr>
          <w:p w14:paraId="56680ACE" w14:textId="77777777" w:rsidR="00E67CBA" w:rsidRPr="004C55EC" w:rsidRDefault="00E67CBA" w:rsidP="004C55EC">
            <w:pPr>
              <w:jc w:val="right"/>
            </w:pPr>
            <w:r w:rsidRPr="004C55EC">
              <w:t>78,5</w:t>
            </w:r>
          </w:p>
        </w:tc>
        <w:tc>
          <w:tcPr>
            <w:tcW w:w="545" w:type="pct"/>
            <w:tcBorders>
              <w:top w:val="nil"/>
              <w:left w:val="nil"/>
              <w:bottom w:val="single" w:sz="4" w:space="0" w:color="auto"/>
              <w:right w:val="nil"/>
            </w:tcBorders>
            <w:shd w:val="clear" w:color="auto" w:fill="auto"/>
            <w:noWrap/>
            <w:vAlign w:val="center"/>
          </w:tcPr>
          <w:p w14:paraId="70735D12" w14:textId="77777777" w:rsidR="00E67CBA" w:rsidRPr="004C55EC" w:rsidRDefault="00E67CBA" w:rsidP="004C55EC">
            <w:pPr>
              <w:jc w:val="right"/>
            </w:pPr>
            <w:r w:rsidRPr="004C55EC">
              <w:t>77,2</w:t>
            </w:r>
          </w:p>
        </w:tc>
      </w:tr>
      <w:tr w:rsidR="00E67CBA" w:rsidRPr="004C55EC" w14:paraId="7603FD10" w14:textId="77777777" w:rsidTr="00870499">
        <w:trPr>
          <w:trHeight w:val="300"/>
        </w:trPr>
        <w:tc>
          <w:tcPr>
            <w:tcW w:w="2275" w:type="pct"/>
            <w:tcBorders>
              <w:top w:val="nil"/>
              <w:left w:val="nil"/>
              <w:bottom w:val="nil"/>
              <w:right w:val="nil"/>
            </w:tcBorders>
            <w:shd w:val="clear" w:color="auto" w:fill="F2F2F2" w:themeFill="background1" w:themeFillShade="F2"/>
            <w:noWrap/>
            <w:vAlign w:val="center"/>
            <w:hideMark/>
          </w:tcPr>
          <w:p w14:paraId="1B38B45C" w14:textId="77777777" w:rsidR="00E67CBA" w:rsidRPr="004C55EC" w:rsidRDefault="00E67CBA" w:rsidP="004C55EC">
            <w:pPr>
              <w:pStyle w:val="TabellHode-kolonne"/>
              <w:rPr>
                <w:rStyle w:val="halvfet"/>
              </w:rPr>
            </w:pPr>
            <w:r w:rsidRPr="004C55EC">
              <w:rPr>
                <w:rStyle w:val="halvfet"/>
              </w:rPr>
              <w:t>Kommunene inkl. Oslo</w:t>
            </w:r>
          </w:p>
        </w:tc>
        <w:tc>
          <w:tcPr>
            <w:tcW w:w="545" w:type="pct"/>
            <w:tcBorders>
              <w:top w:val="nil"/>
              <w:left w:val="nil"/>
              <w:bottom w:val="nil"/>
              <w:right w:val="nil"/>
            </w:tcBorders>
            <w:shd w:val="clear" w:color="auto" w:fill="F2F2F2" w:themeFill="background1" w:themeFillShade="F2"/>
            <w:noWrap/>
            <w:vAlign w:val="center"/>
            <w:hideMark/>
          </w:tcPr>
          <w:p w14:paraId="696BEF35" w14:textId="77777777" w:rsidR="00E67CBA" w:rsidRPr="004C55EC" w:rsidRDefault="00E67CBA" w:rsidP="004C55EC">
            <w:pPr>
              <w:jc w:val="right"/>
              <w:rPr>
                <w:rStyle w:val="halvfet"/>
              </w:rPr>
            </w:pPr>
          </w:p>
        </w:tc>
        <w:tc>
          <w:tcPr>
            <w:tcW w:w="545" w:type="pct"/>
            <w:tcBorders>
              <w:top w:val="nil"/>
              <w:left w:val="nil"/>
              <w:bottom w:val="nil"/>
              <w:right w:val="nil"/>
            </w:tcBorders>
            <w:shd w:val="clear" w:color="auto" w:fill="F2F2F2" w:themeFill="background1" w:themeFillShade="F2"/>
            <w:noWrap/>
            <w:vAlign w:val="center"/>
            <w:hideMark/>
          </w:tcPr>
          <w:p w14:paraId="6CC4B086" w14:textId="77777777" w:rsidR="00E67CBA" w:rsidRPr="004C55EC" w:rsidRDefault="00E67CBA" w:rsidP="004C55EC">
            <w:pPr>
              <w:jc w:val="right"/>
            </w:pPr>
          </w:p>
        </w:tc>
        <w:tc>
          <w:tcPr>
            <w:tcW w:w="545" w:type="pct"/>
            <w:tcBorders>
              <w:top w:val="nil"/>
              <w:left w:val="nil"/>
              <w:bottom w:val="nil"/>
              <w:right w:val="nil"/>
            </w:tcBorders>
            <w:shd w:val="clear" w:color="auto" w:fill="F2F2F2" w:themeFill="background1" w:themeFillShade="F2"/>
            <w:noWrap/>
            <w:vAlign w:val="center"/>
            <w:hideMark/>
          </w:tcPr>
          <w:p w14:paraId="50B4F093" w14:textId="77777777" w:rsidR="00E67CBA" w:rsidRPr="004C55EC" w:rsidRDefault="00E67CBA" w:rsidP="004C55EC">
            <w:pPr>
              <w:jc w:val="right"/>
            </w:pPr>
          </w:p>
        </w:tc>
        <w:tc>
          <w:tcPr>
            <w:tcW w:w="545" w:type="pct"/>
            <w:tcBorders>
              <w:top w:val="nil"/>
              <w:left w:val="nil"/>
              <w:bottom w:val="nil"/>
              <w:right w:val="nil"/>
            </w:tcBorders>
            <w:shd w:val="clear" w:color="auto" w:fill="F2F2F2" w:themeFill="background1" w:themeFillShade="F2"/>
            <w:noWrap/>
            <w:vAlign w:val="center"/>
            <w:hideMark/>
          </w:tcPr>
          <w:p w14:paraId="487E26D2" w14:textId="77777777" w:rsidR="00E67CBA" w:rsidRPr="004C55EC" w:rsidRDefault="00E67CBA" w:rsidP="004C55EC">
            <w:pPr>
              <w:jc w:val="right"/>
            </w:pPr>
          </w:p>
        </w:tc>
        <w:tc>
          <w:tcPr>
            <w:tcW w:w="545" w:type="pct"/>
            <w:tcBorders>
              <w:top w:val="nil"/>
              <w:left w:val="nil"/>
              <w:bottom w:val="nil"/>
              <w:right w:val="nil"/>
            </w:tcBorders>
            <w:shd w:val="clear" w:color="auto" w:fill="F2F2F2" w:themeFill="background1" w:themeFillShade="F2"/>
            <w:noWrap/>
            <w:vAlign w:val="center"/>
            <w:hideMark/>
          </w:tcPr>
          <w:p w14:paraId="2AA423F3" w14:textId="77777777" w:rsidR="00E67CBA" w:rsidRPr="004C55EC" w:rsidRDefault="00E67CBA" w:rsidP="004C55EC">
            <w:pPr>
              <w:jc w:val="right"/>
            </w:pPr>
          </w:p>
        </w:tc>
      </w:tr>
      <w:tr w:rsidR="00E67CBA" w:rsidRPr="004C55EC" w14:paraId="2DA019C3" w14:textId="77777777" w:rsidTr="00AE1BAE">
        <w:trPr>
          <w:trHeight w:val="300"/>
        </w:trPr>
        <w:tc>
          <w:tcPr>
            <w:tcW w:w="2275" w:type="pct"/>
            <w:tcBorders>
              <w:top w:val="nil"/>
              <w:left w:val="nil"/>
              <w:bottom w:val="nil"/>
              <w:right w:val="nil"/>
            </w:tcBorders>
            <w:shd w:val="clear" w:color="auto" w:fill="auto"/>
            <w:noWrap/>
            <w:vAlign w:val="center"/>
            <w:hideMark/>
          </w:tcPr>
          <w:p w14:paraId="12103C36" w14:textId="77777777" w:rsidR="00E67CBA" w:rsidRPr="004C55EC" w:rsidRDefault="00E67CBA" w:rsidP="004C55EC">
            <w:pPr>
              <w:pStyle w:val="TabellHode-rad"/>
            </w:pPr>
            <w:r w:rsidRPr="004C55EC">
              <w:t>Brutto driftsutgifter totalt (mrd. kr)</w:t>
            </w:r>
          </w:p>
        </w:tc>
        <w:tc>
          <w:tcPr>
            <w:tcW w:w="545" w:type="pct"/>
            <w:tcBorders>
              <w:top w:val="nil"/>
              <w:left w:val="nil"/>
              <w:bottom w:val="nil"/>
              <w:right w:val="nil"/>
            </w:tcBorders>
            <w:shd w:val="clear" w:color="auto" w:fill="auto"/>
            <w:noWrap/>
            <w:vAlign w:val="center"/>
            <w:hideMark/>
          </w:tcPr>
          <w:p w14:paraId="13E29E97" w14:textId="77777777" w:rsidR="00E67CBA" w:rsidRPr="004C55EC" w:rsidRDefault="00E67CBA" w:rsidP="004C55EC">
            <w:pPr>
              <w:jc w:val="right"/>
            </w:pPr>
            <w:r w:rsidRPr="004C55EC">
              <w:t>434,3</w:t>
            </w:r>
          </w:p>
        </w:tc>
        <w:tc>
          <w:tcPr>
            <w:tcW w:w="545" w:type="pct"/>
            <w:tcBorders>
              <w:top w:val="nil"/>
              <w:left w:val="nil"/>
              <w:bottom w:val="nil"/>
              <w:right w:val="nil"/>
            </w:tcBorders>
            <w:shd w:val="clear" w:color="auto" w:fill="auto"/>
            <w:noWrap/>
            <w:vAlign w:val="center"/>
            <w:hideMark/>
          </w:tcPr>
          <w:p w14:paraId="77EAB874" w14:textId="77777777" w:rsidR="00E67CBA" w:rsidRPr="004C55EC" w:rsidRDefault="00E67CBA" w:rsidP="004C55EC">
            <w:pPr>
              <w:jc w:val="right"/>
            </w:pPr>
            <w:r w:rsidRPr="004C55EC">
              <w:t>454,8</w:t>
            </w:r>
          </w:p>
        </w:tc>
        <w:tc>
          <w:tcPr>
            <w:tcW w:w="545" w:type="pct"/>
            <w:tcBorders>
              <w:top w:val="nil"/>
              <w:left w:val="nil"/>
              <w:bottom w:val="nil"/>
              <w:right w:val="nil"/>
            </w:tcBorders>
            <w:shd w:val="clear" w:color="auto" w:fill="auto"/>
            <w:noWrap/>
            <w:vAlign w:val="center"/>
            <w:hideMark/>
          </w:tcPr>
          <w:p w14:paraId="02B343CA" w14:textId="77777777" w:rsidR="00E67CBA" w:rsidRPr="004C55EC" w:rsidRDefault="00E67CBA" w:rsidP="004C55EC">
            <w:pPr>
              <w:jc w:val="right"/>
            </w:pPr>
            <w:r w:rsidRPr="004C55EC">
              <w:t>478,1</w:t>
            </w:r>
          </w:p>
        </w:tc>
        <w:tc>
          <w:tcPr>
            <w:tcW w:w="545" w:type="pct"/>
            <w:tcBorders>
              <w:top w:val="nil"/>
              <w:left w:val="nil"/>
              <w:bottom w:val="nil"/>
              <w:right w:val="nil"/>
            </w:tcBorders>
            <w:shd w:val="clear" w:color="auto" w:fill="auto"/>
            <w:noWrap/>
            <w:vAlign w:val="center"/>
            <w:hideMark/>
          </w:tcPr>
          <w:p w14:paraId="323C436C" w14:textId="77777777" w:rsidR="00E67CBA" w:rsidRPr="004C55EC" w:rsidRDefault="00E67CBA" w:rsidP="004C55EC">
            <w:pPr>
              <w:jc w:val="right"/>
            </w:pPr>
            <w:r w:rsidRPr="004C55EC">
              <w:t>489,0</w:t>
            </w:r>
          </w:p>
        </w:tc>
        <w:tc>
          <w:tcPr>
            <w:tcW w:w="545" w:type="pct"/>
            <w:tcBorders>
              <w:top w:val="nil"/>
              <w:left w:val="nil"/>
              <w:bottom w:val="nil"/>
              <w:right w:val="nil"/>
            </w:tcBorders>
            <w:shd w:val="clear" w:color="auto" w:fill="auto"/>
            <w:noWrap/>
            <w:vAlign w:val="center"/>
            <w:hideMark/>
          </w:tcPr>
          <w:p w14:paraId="4CF35210" w14:textId="77777777" w:rsidR="00E67CBA" w:rsidRPr="004C55EC" w:rsidRDefault="00E67CBA" w:rsidP="004C55EC">
            <w:pPr>
              <w:jc w:val="right"/>
            </w:pPr>
            <w:r w:rsidRPr="004C55EC">
              <w:t>519,6</w:t>
            </w:r>
          </w:p>
        </w:tc>
      </w:tr>
      <w:tr w:rsidR="00E67CBA" w:rsidRPr="004C55EC" w14:paraId="17B5BB93" w14:textId="77777777" w:rsidTr="00870499">
        <w:trPr>
          <w:trHeight w:val="300"/>
        </w:trPr>
        <w:tc>
          <w:tcPr>
            <w:tcW w:w="2275" w:type="pct"/>
            <w:tcBorders>
              <w:top w:val="nil"/>
              <w:left w:val="nil"/>
              <w:bottom w:val="nil"/>
              <w:right w:val="nil"/>
            </w:tcBorders>
            <w:shd w:val="clear" w:color="auto" w:fill="F2F2F2" w:themeFill="background1" w:themeFillShade="F2"/>
            <w:noWrap/>
            <w:vAlign w:val="center"/>
            <w:hideMark/>
          </w:tcPr>
          <w:p w14:paraId="72092188" w14:textId="77777777" w:rsidR="00E67CBA" w:rsidRPr="004C55EC" w:rsidRDefault="00E67CBA" w:rsidP="004C55EC">
            <w:pPr>
              <w:pStyle w:val="TabellHode-rad"/>
            </w:pPr>
            <w:r w:rsidRPr="004C55EC">
              <w:t>Avskrivninger (mrd. kr)</w:t>
            </w:r>
          </w:p>
        </w:tc>
        <w:tc>
          <w:tcPr>
            <w:tcW w:w="545" w:type="pct"/>
            <w:tcBorders>
              <w:top w:val="nil"/>
              <w:left w:val="nil"/>
              <w:bottom w:val="nil"/>
              <w:right w:val="nil"/>
            </w:tcBorders>
            <w:shd w:val="clear" w:color="auto" w:fill="F2F2F2" w:themeFill="background1" w:themeFillShade="F2"/>
            <w:noWrap/>
            <w:vAlign w:val="center"/>
            <w:hideMark/>
          </w:tcPr>
          <w:p w14:paraId="63585A7C" w14:textId="77777777" w:rsidR="00E67CBA" w:rsidRPr="004C55EC" w:rsidRDefault="00E67CBA" w:rsidP="004C55EC">
            <w:pPr>
              <w:jc w:val="right"/>
            </w:pPr>
            <w:r w:rsidRPr="004C55EC">
              <w:t>21,0</w:t>
            </w:r>
          </w:p>
        </w:tc>
        <w:tc>
          <w:tcPr>
            <w:tcW w:w="545" w:type="pct"/>
            <w:tcBorders>
              <w:top w:val="nil"/>
              <w:left w:val="nil"/>
              <w:bottom w:val="nil"/>
              <w:right w:val="nil"/>
            </w:tcBorders>
            <w:shd w:val="clear" w:color="auto" w:fill="F2F2F2" w:themeFill="background1" w:themeFillShade="F2"/>
            <w:noWrap/>
            <w:vAlign w:val="center"/>
            <w:hideMark/>
          </w:tcPr>
          <w:p w14:paraId="4F943F75" w14:textId="77777777" w:rsidR="00E67CBA" w:rsidRPr="004C55EC" w:rsidRDefault="00E67CBA" w:rsidP="004C55EC">
            <w:pPr>
              <w:jc w:val="right"/>
            </w:pPr>
            <w:r w:rsidRPr="004C55EC">
              <w:t>22,4</w:t>
            </w:r>
          </w:p>
        </w:tc>
        <w:tc>
          <w:tcPr>
            <w:tcW w:w="545" w:type="pct"/>
            <w:tcBorders>
              <w:top w:val="nil"/>
              <w:left w:val="nil"/>
              <w:bottom w:val="nil"/>
              <w:right w:val="nil"/>
            </w:tcBorders>
            <w:shd w:val="clear" w:color="auto" w:fill="F2F2F2" w:themeFill="background1" w:themeFillShade="F2"/>
            <w:noWrap/>
            <w:vAlign w:val="center"/>
            <w:hideMark/>
          </w:tcPr>
          <w:p w14:paraId="05534160" w14:textId="77777777" w:rsidR="00E67CBA" w:rsidRPr="004C55EC" w:rsidRDefault="00E67CBA" w:rsidP="004C55EC">
            <w:pPr>
              <w:jc w:val="right"/>
            </w:pPr>
            <w:r w:rsidRPr="004C55EC">
              <w:t>23,8</w:t>
            </w:r>
          </w:p>
        </w:tc>
        <w:tc>
          <w:tcPr>
            <w:tcW w:w="545" w:type="pct"/>
            <w:tcBorders>
              <w:top w:val="nil"/>
              <w:left w:val="nil"/>
              <w:bottom w:val="nil"/>
              <w:right w:val="nil"/>
            </w:tcBorders>
            <w:shd w:val="clear" w:color="auto" w:fill="F2F2F2" w:themeFill="background1" w:themeFillShade="F2"/>
            <w:noWrap/>
            <w:vAlign w:val="center"/>
            <w:hideMark/>
          </w:tcPr>
          <w:p w14:paraId="65FFB97E" w14:textId="77777777" w:rsidR="00E67CBA" w:rsidRPr="004C55EC" w:rsidRDefault="00E67CBA" w:rsidP="004C55EC">
            <w:pPr>
              <w:jc w:val="right"/>
            </w:pPr>
            <w:r w:rsidRPr="004C55EC">
              <w:t>26,0</w:t>
            </w:r>
          </w:p>
        </w:tc>
        <w:tc>
          <w:tcPr>
            <w:tcW w:w="545" w:type="pct"/>
            <w:tcBorders>
              <w:top w:val="nil"/>
              <w:left w:val="nil"/>
              <w:bottom w:val="nil"/>
              <w:right w:val="nil"/>
            </w:tcBorders>
            <w:shd w:val="clear" w:color="auto" w:fill="F2F2F2" w:themeFill="background1" w:themeFillShade="F2"/>
            <w:noWrap/>
            <w:vAlign w:val="center"/>
            <w:hideMark/>
          </w:tcPr>
          <w:p w14:paraId="1E7C0AC4" w14:textId="77777777" w:rsidR="00E67CBA" w:rsidRPr="004C55EC" w:rsidRDefault="00E67CBA" w:rsidP="004C55EC">
            <w:pPr>
              <w:jc w:val="right"/>
            </w:pPr>
            <w:r w:rsidRPr="004C55EC">
              <w:t>28,0</w:t>
            </w:r>
          </w:p>
        </w:tc>
      </w:tr>
      <w:tr w:rsidR="00E67CBA" w:rsidRPr="004C55EC" w14:paraId="0D3BD69C" w14:textId="77777777" w:rsidTr="00AE1BAE">
        <w:trPr>
          <w:trHeight w:val="300"/>
        </w:trPr>
        <w:tc>
          <w:tcPr>
            <w:tcW w:w="2275" w:type="pct"/>
            <w:tcBorders>
              <w:top w:val="nil"/>
              <w:left w:val="nil"/>
              <w:bottom w:val="single" w:sz="4" w:space="0" w:color="auto"/>
              <w:right w:val="nil"/>
            </w:tcBorders>
            <w:shd w:val="clear" w:color="auto" w:fill="auto"/>
            <w:noWrap/>
            <w:vAlign w:val="center"/>
            <w:hideMark/>
          </w:tcPr>
          <w:p w14:paraId="31E9BCFC" w14:textId="77777777" w:rsidR="00E67CBA" w:rsidRPr="004C55EC" w:rsidRDefault="00E67CBA" w:rsidP="004C55EC">
            <w:pPr>
              <w:pStyle w:val="TabellHode-rad"/>
            </w:pPr>
            <w:r w:rsidRPr="004C55EC">
              <w:t>Brutto investeringsutgifter totalt (mrd. kr)</w:t>
            </w:r>
          </w:p>
        </w:tc>
        <w:tc>
          <w:tcPr>
            <w:tcW w:w="545" w:type="pct"/>
            <w:tcBorders>
              <w:top w:val="nil"/>
              <w:left w:val="nil"/>
              <w:bottom w:val="single" w:sz="4" w:space="0" w:color="auto"/>
              <w:right w:val="nil"/>
            </w:tcBorders>
            <w:shd w:val="clear" w:color="auto" w:fill="auto"/>
            <w:noWrap/>
            <w:vAlign w:val="center"/>
            <w:hideMark/>
          </w:tcPr>
          <w:p w14:paraId="6F03ED6E" w14:textId="77777777" w:rsidR="00E67CBA" w:rsidRPr="004C55EC" w:rsidRDefault="00E67CBA" w:rsidP="004C55EC">
            <w:pPr>
              <w:jc w:val="right"/>
            </w:pPr>
            <w:r w:rsidRPr="004C55EC">
              <w:t>65,3</w:t>
            </w:r>
          </w:p>
        </w:tc>
        <w:tc>
          <w:tcPr>
            <w:tcW w:w="545" w:type="pct"/>
            <w:tcBorders>
              <w:top w:val="nil"/>
              <w:left w:val="nil"/>
              <w:bottom w:val="single" w:sz="4" w:space="0" w:color="auto"/>
              <w:right w:val="nil"/>
            </w:tcBorders>
            <w:shd w:val="clear" w:color="auto" w:fill="auto"/>
            <w:noWrap/>
            <w:vAlign w:val="center"/>
            <w:hideMark/>
          </w:tcPr>
          <w:p w14:paraId="04B885A8" w14:textId="77777777" w:rsidR="00E67CBA" w:rsidRPr="004C55EC" w:rsidRDefault="00E67CBA" w:rsidP="004C55EC">
            <w:pPr>
              <w:jc w:val="right"/>
            </w:pPr>
            <w:r w:rsidRPr="004C55EC">
              <w:t>71,0</w:t>
            </w:r>
          </w:p>
        </w:tc>
        <w:tc>
          <w:tcPr>
            <w:tcW w:w="545" w:type="pct"/>
            <w:tcBorders>
              <w:top w:val="nil"/>
              <w:left w:val="nil"/>
              <w:bottom w:val="single" w:sz="4" w:space="0" w:color="auto"/>
              <w:right w:val="nil"/>
            </w:tcBorders>
            <w:shd w:val="clear" w:color="auto" w:fill="auto"/>
            <w:noWrap/>
            <w:vAlign w:val="center"/>
            <w:hideMark/>
          </w:tcPr>
          <w:p w14:paraId="35EC38B3" w14:textId="77777777" w:rsidR="00E67CBA" w:rsidRPr="004C55EC" w:rsidRDefault="00E67CBA" w:rsidP="004C55EC">
            <w:pPr>
              <w:jc w:val="right"/>
            </w:pPr>
            <w:r w:rsidRPr="004C55EC">
              <w:t>80,3</w:t>
            </w:r>
          </w:p>
        </w:tc>
        <w:tc>
          <w:tcPr>
            <w:tcW w:w="545" w:type="pct"/>
            <w:tcBorders>
              <w:top w:val="nil"/>
              <w:left w:val="nil"/>
              <w:bottom w:val="single" w:sz="4" w:space="0" w:color="auto"/>
              <w:right w:val="nil"/>
            </w:tcBorders>
            <w:shd w:val="clear" w:color="auto" w:fill="auto"/>
            <w:noWrap/>
            <w:vAlign w:val="center"/>
            <w:hideMark/>
          </w:tcPr>
          <w:p w14:paraId="42480D7C" w14:textId="77777777" w:rsidR="00E67CBA" w:rsidRPr="004C55EC" w:rsidRDefault="00E67CBA" w:rsidP="004C55EC">
            <w:pPr>
              <w:jc w:val="right"/>
            </w:pPr>
            <w:r w:rsidRPr="004C55EC">
              <w:t>79,5</w:t>
            </w:r>
          </w:p>
        </w:tc>
        <w:tc>
          <w:tcPr>
            <w:tcW w:w="545" w:type="pct"/>
            <w:tcBorders>
              <w:top w:val="nil"/>
              <w:left w:val="nil"/>
              <w:bottom w:val="single" w:sz="4" w:space="0" w:color="auto"/>
              <w:right w:val="nil"/>
            </w:tcBorders>
            <w:shd w:val="clear" w:color="auto" w:fill="auto"/>
            <w:noWrap/>
            <w:vAlign w:val="center"/>
            <w:hideMark/>
          </w:tcPr>
          <w:p w14:paraId="613A1B72" w14:textId="77777777" w:rsidR="00E67CBA" w:rsidRPr="004C55EC" w:rsidRDefault="00E67CBA" w:rsidP="004C55EC">
            <w:pPr>
              <w:jc w:val="right"/>
            </w:pPr>
            <w:r w:rsidRPr="004C55EC">
              <w:t>79,6</w:t>
            </w:r>
          </w:p>
        </w:tc>
      </w:tr>
      <w:tr w:rsidR="00E67CBA" w:rsidRPr="004C55EC" w14:paraId="33F35FBF" w14:textId="77777777" w:rsidTr="00870499">
        <w:trPr>
          <w:trHeight w:val="300"/>
        </w:trPr>
        <w:tc>
          <w:tcPr>
            <w:tcW w:w="2275" w:type="pct"/>
            <w:tcBorders>
              <w:top w:val="nil"/>
              <w:left w:val="nil"/>
              <w:right w:val="nil"/>
            </w:tcBorders>
            <w:shd w:val="clear" w:color="auto" w:fill="F2F2F2" w:themeFill="background1" w:themeFillShade="F2"/>
            <w:noWrap/>
            <w:vAlign w:val="center"/>
            <w:hideMark/>
          </w:tcPr>
          <w:p w14:paraId="4BA4CB41" w14:textId="77777777" w:rsidR="00E67CBA" w:rsidRPr="004C55EC" w:rsidRDefault="00E67CBA" w:rsidP="004C55EC">
            <w:pPr>
              <w:pStyle w:val="TabellHode-rad"/>
            </w:pPr>
            <w:r w:rsidRPr="004C55EC">
              <w:t>Avskrivninger i pst. av driftsutgifter</w:t>
            </w:r>
          </w:p>
        </w:tc>
        <w:tc>
          <w:tcPr>
            <w:tcW w:w="545" w:type="pct"/>
            <w:tcBorders>
              <w:top w:val="nil"/>
              <w:left w:val="nil"/>
              <w:right w:val="nil"/>
            </w:tcBorders>
            <w:shd w:val="clear" w:color="auto" w:fill="F2F2F2" w:themeFill="background1" w:themeFillShade="F2"/>
            <w:noWrap/>
            <w:vAlign w:val="center"/>
            <w:hideMark/>
          </w:tcPr>
          <w:p w14:paraId="0C165961" w14:textId="77777777" w:rsidR="00E67CBA" w:rsidRPr="004C55EC" w:rsidRDefault="00E67CBA" w:rsidP="004C55EC">
            <w:pPr>
              <w:jc w:val="right"/>
            </w:pPr>
            <w:r w:rsidRPr="004C55EC">
              <w:t>4,8</w:t>
            </w:r>
          </w:p>
        </w:tc>
        <w:tc>
          <w:tcPr>
            <w:tcW w:w="545" w:type="pct"/>
            <w:tcBorders>
              <w:top w:val="nil"/>
              <w:left w:val="nil"/>
              <w:right w:val="nil"/>
            </w:tcBorders>
            <w:shd w:val="clear" w:color="auto" w:fill="F2F2F2" w:themeFill="background1" w:themeFillShade="F2"/>
            <w:noWrap/>
            <w:vAlign w:val="center"/>
            <w:hideMark/>
          </w:tcPr>
          <w:p w14:paraId="506F8CC5" w14:textId="77777777" w:rsidR="00E67CBA" w:rsidRPr="004C55EC" w:rsidRDefault="00E67CBA" w:rsidP="004C55EC">
            <w:pPr>
              <w:jc w:val="right"/>
            </w:pPr>
            <w:r w:rsidRPr="004C55EC">
              <w:t>4,9</w:t>
            </w:r>
          </w:p>
        </w:tc>
        <w:tc>
          <w:tcPr>
            <w:tcW w:w="545" w:type="pct"/>
            <w:tcBorders>
              <w:top w:val="nil"/>
              <w:left w:val="nil"/>
              <w:right w:val="nil"/>
            </w:tcBorders>
            <w:shd w:val="clear" w:color="auto" w:fill="F2F2F2" w:themeFill="background1" w:themeFillShade="F2"/>
            <w:noWrap/>
            <w:vAlign w:val="center"/>
            <w:hideMark/>
          </w:tcPr>
          <w:p w14:paraId="627833B0" w14:textId="77777777" w:rsidR="00E67CBA" w:rsidRPr="004C55EC" w:rsidRDefault="00E67CBA" w:rsidP="004C55EC">
            <w:pPr>
              <w:jc w:val="right"/>
            </w:pPr>
            <w:r w:rsidRPr="004C55EC">
              <w:t>5,0</w:t>
            </w:r>
          </w:p>
        </w:tc>
        <w:tc>
          <w:tcPr>
            <w:tcW w:w="545" w:type="pct"/>
            <w:tcBorders>
              <w:top w:val="nil"/>
              <w:left w:val="nil"/>
              <w:right w:val="nil"/>
            </w:tcBorders>
            <w:shd w:val="clear" w:color="auto" w:fill="F2F2F2" w:themeFill="background1" w:themeFillShade="F2"/>
            <w:noWrap/>
            <w:vAlign w:val="center"/>
            <w:hideMark/>
          </w:tcPr>
          <w:p w14:paraId="3863C3C6" w14:textId="77777777" w:rsidR="00E67CBA" w:rsidRPr="004C55EC" w:rsidRDefault="00E67CBA" w:rsidP="004C55EC">
            <w:pPr>
              <w:jc w:val="right"/>
            </w:pPr>
            <w:r w:rsidRPr="004C55EC">
              <w:t>5,3</w:t>
            </w:r>
          </w:p>
        </w:tc>
        <w:tc>
          <w:tcPr>
            <w:tcW w:w="545" w:type="pct"/>
            <w:tcBorders>
              <w:top w:val="nil"/>
              <w:left w:val="nil"/>
              <w:right w:val="nil"/>
            </w:tcBorders>
            <w:shd w:val="clear" w:color="auto" w:fill="F2F2F2" w:themeFill="background1" w:themeFillShade="F2"/>
            <w:noWrap/>
            <w:vAlign w:val="center"/>
            <w:hideMark/>
          </w:tcPr>
          <w:p w14:paraId="665A5ECA" w14:textId="77777777" w:rsidR="00E67CBA" w:rsidRPr="004C55EC" w:rsidRDefault="00E67CBA" w:rsidP="004C55EC">
            <w:pPr>
              <w:jc w:val="right"/>
            </w:pPr>
            <w:r w:rsidRPr="004C55EC">
              <w:t>5,4</w:t>
            </w:r>
          </w:p>
        </w:tc>
      </w:tr>
      <w:tr w:rsidR="00E67CBA" w:rsidRPr="004C55EC" w14:paraId="3F073144" w14:textId="77777777" w:rsidTr="00AE1BAE">
        <w:trPr>
          <w:trHeight w:val="300"/>
        </w:trPr>
        <w:tc>
          <w:tcPr>
            <w:tcW w:w="2275" w:type="pct"/>
            <w:tcBorders>
              <w:top w:val="nil"/>
              <w:left w:val="nil"/>
              <w:bottom w:val="single" w:sz="4" w:space="0" w:color="auto"/>
              <w:right w:val="nil"/>
            </w:tcBorders>
            <w:shd w:val="clear" w:color="auto" w:fill="auto"/>
            <w:noWrap/>
            <w:vAlign w:val="center"/>
            <w:hideMark/>
          </w:tcPr>
          <w:p w14:paraId="1AACFF9A" w14:textId="77777777" w:rsidR="00E67CBA" w:rsidRPr="004C55EC" w:rsidRDefault="00E67CBA" w:rsidP="004C55EC">
            <w:pPr>
              <w:pStyle w:val="TabellHode-rad"/>
            </w:pPr>
            <w:r w:rsidRPr="004C55EC">
              <w:t>Investeringer i pst. av brutto driftsinntekter</w:t>
            </w:r>
          </w:p>
        </w:tc>
        <w:tc>
          <w:tcPr>
            <w:tcW w:w="545" w:type="pct"/>
            <w:tcBorders>
              <w:top w:val="nil"/>
              <w:left w:val="nil"/>
              <w:bottom w:val="single" w:sz="4" w:space="0" w:color="auto"/>
              <w:right w:val="nil"/>
            </w:tcBorders>
            <w:shd w:val="clear" w:color="auto" w:fill="auto"/>
            <w:noWrap/>
            <w:vAlign w:val="center"/>
            <w:hideMark/>
          </w:tcPr>
          <w:p w14:paraId="79D668EB" w14:textId="77777777" w:rsidR="00E67CBA" w:rsidRPr="004C55EC" w:rsidRDefault="00E67CBA" w:rsidP="004C55EC">
            <w:pPr>
              <w:jc w:val="right"/>
            </w:pPr>
            <w:r w:rsidRPr="004C55EC">
              <w:t>14,6</w:t>
            </w:r>
          </w:p>
        </w:tc>
        <w:tc>
          <w:tcPr>
            <w:tcW w:w="545" w:type="pct"/>
            <w:tcBorders>
              <w:top w:val="nil"/>
              <w:left w:val="nil"/>
              <w:bottom w:val="single" w:sz="4" w:space="0" w:color="auto"/>
              <w:right w:val="nil"/>
            </w:tcBorders>
            <w:shd w:val="clear" w:color="auto" w:fill="auto"/>
            <w:noWrap/>
            <w:vAlign w:val="center"/>
            <w:hideMark/>
          </w:tcPr>
          <w:p w14:paraId="3184057E" w14:textId="77777777" w:rsidR="00E67CBA" w:rsidRPr="004C55EC" w:rsidRDefault="00E67CBA" w:rsidP="004C55EC">
            <w:pPr>
              <w:jc w:val="right"/>
            </w:pPr>
            <w:r w:rsidRPr="004C55EC">
              <w:t>15,3</w:t>
            </w:r>
          </w:p>
        </w:tc>
        <w:tc>
          <w:tcPr>
            <w:tcW w:w="545" w:type="pct"/>
            <w:tcBorders>
              <w:top w:val="nil"/>
              <w:left w:val="nil"/>
              <w:bottom w:val="single" w:sz="4" w:space="0" w:color="auto"/>
              <w:right w:val="nil"/>
            </w:tcBorders>
            <w:shd w:val="clear" w:color="auto" w:fill="auto"/>
            <w:noWrap/>
            <w:vAlign w:val="center"/>
            <w:hideMark/>
          </w:tcPr>
          <w:p w14:paraId="30D39202" w14:textId="77777777" w:rsidR="00E67CBA" w:rsidRPr="004C55EC" w:rsidRDefault="00E67CBA" w:rsidP="004C55EC">
            <w:pPr>
              <w:jc w:val="right"/>
            </w:pPr>
            <w:r w:rsidRPr="004C55EC">
              <w:t>16,7</w:t>
            </w:r>
          </w:p>
        </w:tc>
        <w:tc>
          <w:tcPr>
            <w:tcW w:w="545" w:type="pct"/>
            <w:tcBorders>
              <w:top w:val="nil"/>
              <w:left w:val="nil"/>
              <w:bottom w:val="single" w:sz="4" w:space="0" w:color="auto"/>
              <w:right w:val="nil"/>
            </w:tcBorders>
            <w:shd w:val="clear" w:color="auto" w:fill="auto"/>
            <w:noWrap/>
            <w:vAlign w:val="center"/>
            <w:hideMark/>
          </w:tcPr>
          <w:p w14:paraId="3F952B65" w14:textId="77777777" w:rsidR="00E67CBA" w:rsidRPr="004C55EC" w:rsidRDefault="00E67CBA" w:rsidP="004C55EC">
            <w:pPr>
              <w:jc w:val="right"/>
            </w:pPr>
            <w:r w:rsidRPr="004C55EC">
              <w:t>16,0</w:t>
            </w:r>
          </w:p>
        </w:tc>
        <w:tc>
          <w:tcPr>
            <w:tcW w:w="545" w:type="pct"/>
            <w:tcBorders>
              <w:top w:val="nil"/>
              <w:left w:val="nil"/>
              <w:bottom w:val="single" w:sz="4" w:space="0" w:color="auto"/>
              <w:right w:val="nil"/>
            </w:tcBorders>
            <w:shd w:val="clear" w:color="auto" w:fill="auto"/>
            <w:noWrap/>
            <w:vAlign w:val="center"/>
            <w:hideMark/>
          </w:tcPr>
          <w:p w14:paraId="58AEA545" w14:textId="77777777" w:rsidR="00E67CBA" w:rsidRPr="004C55EC" w:rsidRDefault="00E67CBA" w:rsidP="004C55EC">
            <w:pPr>
              <w:jc w:val="right"/>
            </w:pPr>
            <w:r w:rsidRPr="004C55EC">
              <w:t>14,9</w:t>
            </w:r>
          </w:p>
        </w:tc>
      </w:tr>
      <w:tr w:rsidR="00E67CBA" w:rsidRPr="004C55EC" w14:paraId="708A06AC" w14:textId="77777777" w:rsidTr="00870499">
        <w:trPr>
          <w:trHeight w:val="300"/>
        </w:trPr>
        <w:tc>
          <w:tcPr>
            <w:tcW w:w="2275" w:type="pct"/>
            <w:tcBorders>
              <w:top w:val="single" w:sz="4" w:space="0" w:color="auto"/>
              <w:left w:val="nil"/>
              <w:bottom w:val="single" w:sz="4" w:space="0" w:color="auto"/>
              <w:right w:val="nil"/>
            </w:tcBorders>
            <w:shd w:val="clear" w:color="auto" w:fill="F2F2F2" w:themeFill="background1" w:themeFillShade="F2"/>
            <w:noWrap/>
            <w:vAlign w:val="center"/>
          </w:tcPr>
          <w:p w14:paraId="11F9D872" w14:textId="77777777" w:rsidR="00E67CBA" w:rsidRPr="004C55EC" w:rsidRDefault="00E67CBA" w:rsidP="004C55EC">
            <w:pPr>
              <w:pStyle w:val="TabellHode-rad"/>
            </w:pPr>
            <w:r w:rsidRPr="004C55EC">
              <w:t>Langsiktig gjeld i pst. av brutto driftsinntekter</w:t>
            </w:r>
          </w:p>
        </w:tc>
        <w:tc>
          <w:tcPr>
            <w:tcW w:w="545" w:type="pct"/>
            <w:tcBorders>
              <w:top w:val="single" w:sz="4" w:space="0" w:color="auto"/>
              <w:left w:val="nil"/>
              <w:bottom w:val="single" w:sz="4" w:space="0" w:color="auto"/>
              <w:right w:val="nil"/>
            </w:tcBorders>
            <w:shd w:val="clear" w:color="auto" w:fill="F2F2F2" w:themeFill="background1" w:themeFillShade="F2"/>
            <w:noWrap/>
            <w:vAlign w:val="center"/>
          </w:tcPr>
          <w:p w14:paraId="38F13F9E" w14:textId="77777777" w:rsidR="00E67CBA" w:rsidRPr="004C55EC" w:rsidRDefault="00E67CBA" w:rsidP="004C55EC">
            <w:pPr>
              <w:jc w:val="right"/>
            </w:pPr>
            <w:r w:rsidRPr="004C55EC">
              <w:t>98,6</w:t>
            </w:r>
          </w:p>
        </w:tc>
        <w:tc>
          <w:tcPr>
            <w:tcW w:w="545" w:type="pct"/>
            <w:tcBorders>
              <w:top w:val="single" w:sz="4" w:space="0" w:color="auto"/>
              <w:left w:val="nil"/>
              <w:bottom w:val="single" w:sz="4" w:space="0" w:color="auto"/>
              <w:right w:val="nil"/>
            </w:tcBorders>
            <w:shd w:val="clear" w:color="auto" w:fill="F2F2F2" w:themeFill="background1" w:themeFillShade="F2"/>
            <w:noWrap/>
            <w:vAlign w:val="center"/>
          </w:tcPr>
          <w:p w14:paraId="1A225EB3" w14:textId="77777777" w:rsidR="00E67CBA" w:rsidRPr="004C55EC" w:rsidRDefault="00E67CBA" w:rsidP="004C55EC">
            <w:pPr>
              <w:jc w:val="right"/>
            </w:pPr>
            <w:r w:rsidRPr="004C55EC">
              <w:t>101,8</w:t>
            </w:r>
          </w:p>
        </w:tc>
        <w:tc>
          <w:tcPr>
            <w:tcW w:w="545" w:type="pct"/>
            <w:tcBorders>
              <w:top w:val="single" w:sz="4" w:space="0" w:color="auto"/>
              <w:left w:val="nil"/>
              <w:bottom w:val="single" w:sz="4" w:space="0" w:color="auto"/>
              <w:right w:val="nil"/>
            </w:tcBorders>
            <w:shd w:val="clear" w:color="auto" w:fill="F2F2F2" w:themeFill="background1" w:themeFillShade="F2"/>
            <w:noWrap/>
            <w:vAlign w:val="center"/>
          </w:tcPr>
          <w:p w14:paraId="3397CBC0" w14:textId="77777777" w:rsidR="00E67CBA" w:rsidRPr="004C55EC" w:rsidRDefault="00E67CBA" w:rsidP="004C55EC">
            <w:pPr>
              <w:jc w:val="right"/>
            </w:pPr>
            <w:r w:rsidRPr="004C55EC">
              <w:t>106,7</w:t>
            </w:r>
          </w:p>
        </w:tc>
        <w:tc>
          <w:tcPr>
            <w:tcW w:w="545" w:type="pct"/>
            <w:tcBorders>
              <w:top w:val="single" w:sz="4" w:space="0" w:color="auto"/>
              <w:left w:val="nil"/>
              <w:bottom w:val="single" w:sz="4" w:space="0" w:color="auto"/>
              <w:right w:val="nil"/>
            </w:tcBorders>
            <w:shd w:val="clear" w:color="auto" w:fill="F2F2F2" w:themeFill="background1" w:themeFillShade="F2"/>
            <w:noWrap/>
            <w:vAlign w:val="center"/>
          </w:tcPr>
          <w:p w14:paraId="61704C9B" w14:textId="77777777" w:rsidR="00E67CBA" w:rsidRPr="004C55EC" w:rsidRDefault="00E67CBA" w:rsidP="004C55EC">
            <w:pPr>
              <w:jc w:val="right"/>
            </w:pPr>
            <w:r w:rsidRPr="004C55EC">
              <w:t>111,6</w:t>
            </w:r>
          </w:p>
        </w:tc>
        <w:tc>
          <w:tcPr>
            <w:tcW w:w="545" w:type="pct"/>
            <w:tcBorders>
              <w:top w:val="single" w:sz="4" w:space="0" w:color="auto"/>
              <w:left w:val="nil"/>
              <w:bottom w:val="single" w:sz="4" w:space="0" w:color="auto"/>
              <w:right w:val="nil"/>
            </w:tcBorders>
            <w:shd w:val="clear" w:color="auto" w:fill="F2F2F2" w:themeFill="background1" w:themeFillShade="F2"/>
            <w:noWrap/>
            <w:vAlign w:val="center"/>
          </w:tcPr>
          <w:p w14:paraId="2C37B791" w14:textId="77777777" w:rsidR="00E67CBA" w:rsidRPr="004C55EC" w:rsidRDefault="00E67CBA" w:rsidP="004C55EC">
            <w:pPr>
              <w:jc w:val="right"/>
            </w:pPr>
            <w:r w:rsidRPr="004C55EC">
              <w:t>110,1</w:t>
            </w:r>
          </w:p>
        </w:tc>
      </w:tr>
    </w:tbl>
    <w:p w14:paraId="7985759A" w14:textId="77777777" w:rsidR="004C55EC" w:rsidRPr="004C55EC" w:rsidRDefault="00F1040C" w:rsidP="004C55EC">
      <w:pPr>
        <w:pStyle w:val="Petit"/>
      </w:pPr>
      <w:r w:rsidRPr="004C55EC">
        <w:t>Kilde: SSB (KOSTRA)</w:t>
      </w:r>
    </w:p>
    <w:p w14:paraId="052C4D07" w14:textId="77777777" w:rsidR="004C55EC" w:rsidRPr="004C55EC" w:rsidRDefault="005D0879" w:rsidP="004C55EC">
      <w:r w:rsidRPr="004C55EC">
        <w:t xml:space="preserve">Kapitalslitet slik det er målt med avskrivninger i </w:t>
      </w:r>
      <w:r w:rsidR="00983119" w:rsidRPr="004C55EC">
        <w:t>KOSTRA</w:t>
      </w:r>
      <w:r w:rsidRPr="004C55EC">
        <w:t xml:space="preserve">, utgjør også en noe høyere andel av de samlede brutto driftsutgiftene for fylkeskommunene enn for kommunene. Men avskrivningene i </w:t>
      </w:r>
      <w:r w:rsidR="001C2C65" w:rsidRPr="004C55EC">
        <w:t>KOSTRA</w:t>
      </w:r>
      <w:r w:rsidRPr="004C55EC">
        <w:t xml:space="preserve"> </w:t>
      </w:r>
      <w:r w:rsidR="00451A8A" w:rsidRPr="004C55EC">
        <w:t xml:space="preserve">undervurderer </w:t>
      </w:r>
      <w:r w:rsidRPr="004C55EC">
        <w:t>trolig de reelle kapitalkostnadene til fylkeskommunene.</w:t>
      </w:r>
      <w:r w:rsidR="00451A8A" w:rsidRPr="004C55EC">
        <w:t xml:space="preserve"> </w:t>
      </w:r>
      <w:r w:rsidR="003C5165" w:rsidRPr="004C55EC">
        <w:t xml:space="preserve">Beregninger gjort av Teknisk beregningsutvalg for kommunal og fylkeskommunal økonomi (TBU) viser at kapitalslitet til fylkeskommunene er betydelig høyere. Dette henger </w:t>
      </w:r>
      <w:r w:rsidR="007616C1" w:rsidRPr="004C55EC">
        <w:t xml:space="preserve">blant annet </w:t>
      </w:r>
      <w:r w:rsidR="003C5165" w:rsidRPr="004C55EC">
        <w:t xml:space="preserve">sammen med forvaltningsreformen i 2010, da fylkeskommunene overtok en stor del av det tidligere riksveinettet. Veier er en mer kapitalintensiv oppgave enn de øvrige fylkeskommunale oppgavene, og investeringsutgiftenes andel av inntektene har økt etter 2010. Men realkapitalen til de tidligere riksveiene ble ikke ført inn i balanseregnskapet til fylkeskommunene. Dermed fanger ikke avskrivningene i </w:t>
      </w:r>
      <w:r w:rsidR="001C2C65" w:rsidRPr="004C55EC">
        <w:t>KOSTRA</w:t>
      </w:r>
      <w:r w:rsidR="003C5165" w:rsidRPr="004C55EC">
        <w:t xml:space="preserve"> opp kapitalslitet på disse veiene.</w:t>
      </w:r>
    </w:p>
    <w:p w14:paraId="31DD1E9A" w14:textId="77777777" w:rsidR="004C55EC" w:rsidRPr="004C55EC" w:rsidRDefault="003C5165" w:rsidP="004C55EC">
      <w:r w:rsidRPr="004C55EC">
        <w:lastRenderedPageBreak/>
        <w:t>TBU gjorde beregninger for å forsøke å ta høyde for dette, og anslo at fylkeskommunenes andel av det samlede kapitalslitet for kommunesektoren økte fra om lag 12,5 prosent før 2010 til om lag 25 prosent etter 2010.</w:t>
      </w:r>
      <w:r w:rsidR="00613472" w:rsidRPr="004C55EC">
        <w:rPr>
          <w:rStyle w:val="Fotnotereferanse"/>
        </w:rPr>
        <w:footnoteReference w:id="43"/>
      </w:r>
    </w:p>
    <w:p w14:paraId="10E9DD12" w14:textId="77777777" w:rsidR="004C55EC" w:rsidRPr="004C55EC" w:rsidRDefault="003C5165" w:rsidP="004C55EC">
      <w:r w:rsidRPr="004C55EC">
        <w:t>Bakgrunnen for TBUs beregninger var en ny vurdering av hvor høyt netto driftsresultat kommunesektoren burde ha for å kunne opprettholde verdien av realkapitalen over tid. TBU har siden 2014 anbefalt et netto driftsresultat for fylkeskommunene sett under ett på 4 prosent av inntektene, mens det anbefalte nivået for kommunene er på 1,75 prosent av inntektene. TBU understrekte at beregningene av kapitalslitet som anbefalingene bygde på var usikre, og at det anbefalte nivået for netto driftsresultat var særlig usikkert for fylkeskommunene.</w:t>
      </w:r>
    </w:p>
    <w:p w14:paraId="4AE51A5B" w14:textId="0AEBBE22" w:rsidR="005C5CDC" w:rsidRPr="004C55EC" w:rsidRDefault="005C5CDC" w:rsidP="004C55EC">
      <w:pPr>
        <w:pStyle w:val="Overskrift3"/>
      </w:pPr>
      <w:bookmarkStart w:id="34" w:name="_Toc120789401"/>
      <w:r w:rsidRPr="004C55EC">
        <w:t>Konsekvenser av å inkludere kapitalkostnader i utgiftsutjevningen</w:t>
      </w:r>
      <w:bookmarkEnd w:id="34"/>
    </w:p>
    <w:p w14:paraId="5230F8F0" w14:textId="3645883F" w:rsidR="005C5CDC" w:rsidRPr="004C55EC" w:rsidRDefault="002D44C1" w:rsidP="004C55EC">
      <w:r w:rsidRPr="004C55EC">
        <w:t>En eventuell i</w:t>
      </w:r>
      <w:r w:rsidR="005C5CDC" w:rsidRPr="004C55EC">
        <w:t>nkludering av kapitalkostnader i utgiftsutjevningen vil ikke påvirke størrelsen på de samlede frie inntektene til fylkeskommunene, men det vil ha konsekvenser for fordelingen mellom fylkeskommunene. Endringen vil påvirke fordelingen på flere ulike måter:</w:t>
      </w:r>
    </w:p>
    <w:p w14:paraId="6508E4E0" w14:textId="77777777" w:rsidR="004C55EC" w:rsidRPr="004C55EC" w:rsidRDefault="005C5CDC" w:rsidP="004C55EC">
      <w:pPr>
        <w:pStyle w:val="Liste"/>
      </w:pPr>
      <w:r w:rsidRPr="004C55EC">
        <w:t>Hvis kapitalkostnader inkluderes i den avhengige variabelen i de statistiske analysene, kan det ha konsekvenser for hvilke kriterier som velges til kostnadsnøklene og hvordan de vektes. Effekten ser ut til å variere mellom kostnadsnøklene.</w:t>
      </w:r>
    </w:p>
    <w:p w14:paraId="5FA16CF6" w14:textId="77777777" w:rsidR="004C55EC" w:rsidRPr="004C55EC" w:rsidRDefault="005C5CDC" w:rsidP="004C55EC">
      <w:pPr>
        <w:pStyle w:val="opplisting2"/>
      </w:pPr>
      <w:r w:rsidRPr="004C55EC">
        <w:t xml:space="preserve">I utvalgets analyser får kriteriet for reiseavstand høyere vekt i kostnadsnøklene for videregående opplæring og tannhelse, </w:t>
      </w:r>
      <w:r w:rsidR="00E00F70" w:rsidRPr="004C55EC">
        <w:t xml:space="preserve">hvis </w:t>
      </w:r>
      <w:r w:rsidRPr="004C55EC">
        <w:t>avskrivningene tas med i utgiftsbegrepet. Men innen kollektivtransport er effekten motsatt: reiseavstandskriteriet får lavere vekt når avskrivningene tas med, mens andre kriterier får høyere vekt.</w:t>
      </w:r>
    </w:p>
    <w:p w14:paraId="35493899" w14:textId="0985DAFB" w:rsidR="004C55EC" w:rsidRPr="004C55EC" w:rsidRDefault="005C5CDC" w:rsidP="004C55EC">
      <w:pPr>
        <w:pStyle w:val="Liste"/>
      </w:pPr>
      <w:r w:rsidRPr="004C55EC">
        <w:t xml:space="preserve">Inkludering av kapitalkostnader vil også gi endringer i de ulike delkostnadsnøklenes andel av den samlede kostnadsnøkkelen. Utvalget har gjort en forenklet beregning av hvordan sektorvektene hadde vært med og uten avskrivninger i perioden 2015–2019. I begge alternativer er det lagt til grunn at kapitalkostnader til fylkesvei inngår på samme måte som i dagens system, beregnet ut fra </w:t>
      </w:r>
      <w:r w:rsidR="004C55EC" w:rsidRPr="004C55EC">
        <w:t>«</w:t>
      </w:r>
      <w:r w:rsidRPr="004C55EC">
        <w:t>netto</w:t>
      </w:r>
      <w:r w:rsidR="004C55EC" w:rsidRPr="004C55EC">
        <w:t>»</w:t>
      </w:r>
      <w:r w:rsidRPr="004C55EC">
        <w:t xml:space="preserve"> investeringsutgifter siste tre år.</w:t>
      </w:r>
    </w:p>
    <w:p w14:paraId="71255ECE" w14:textId="77777777" w:rsidR="004C55EC" w:rsidRPr="004C55EC" w:rsidRDefault="005C5CDC" w:rsidP="004C55EC">
      <w:pPr>
        <w:pStyle w:val="opplisting2"/>
      </w:pPr>
      <w:r w:rsidRPr="004C55EC">
        <w:lastRenderedPageBreak/>
        <w:t>Effekten varierer noe fra år til år. Videregående opplæring ville gjennomgående hatt noe høyere vekt hvis avskrivningene var inkludert i beregningen av sektorvektene (i snitt 1,1 prosentpoeng), mens særlig fylkesvei ville hatt lavere vekt (i snitt 0,7 prosentpoeng). Kollektivtransport og ferje ville også hatt noe lavere vekt, mens det ikke ville vært noen endring for tannhelse.</w:t>
      </w:r>
    </w:p>
    <w:p w14:paraId="07FE0E9D" w14:textId="5A58C96D" w:rsidR="004C55EC" w:rsidRPr="004C55EC" w:rsidRDefault="005C5CDC" w:rsidP="004C55EC">
      <w:pPr>
        <w:pStyle w:val="Liste"/>
      </w:pPr>
      <w:r w:rsidRPr="004C55EC">
        <w:t xml:space="preserve">Det samlede utgiftsbehovet – altså størrelsen på omfordelingen via utgiftsutjevningen – vil bli høyere hvis kapitalkostnadene inkluderes. Utvalget har gjort en forenklet beregning som viser at samlet utgiftsbehov isolert sett ville vært mellom 2,5 og </w:t>
      </w:r>
      <w:r w:rsidR="004C55EC" w:rsidRPr="004C55EC">
        <w:t>3 mrd.</w:t>
      </w:r>
      <w:r w:rsidRPr="004C55EC">
        <w:t xml:space="preserve"> kroner høyere hvis avskrivningene hadde vært inkludert i beregningen av samlet utgiftsbehov for 2022.</w:t>
      </w:r>
    </w:p>
    <w:p w14:paraId="202D6958" w14:textId="77777777" w:rsidR="004C55EC" w:rsidRPr="004C55EC" w:rsidRDefault="005C5CDC" w:rsidP="004C55EC">
      <w:pPr>
        <w:pStyle w:val="opplisting2"/>
      </w:pPr>
      <w:r w:rsidRPr="004C55EC">
        <w:t>Utvalget foreslår i kap. 4.9.3 en annen endring i beregningen av samlet utgiftsbehov</w:t>
      </w:r>
      <w:r w:rsidR="00610186" w:rsidRPr="004C55EC">
        <w:t xml:space="preserve"> </w:t>
      </w:r>
      <w:r w:rsidRPr="004C55EC">
        <w:t xml:space="preserve">som trekker i motsatt retning, dvs. at utgiftsbehovet beregnes ut fra konserntall i stedet for kassetall fra KOSTRA. Den samlede økningen i utgiftsbehovet </w:t>
      </w:r>
      <w:r w:rsidR="00B600B5" w:rsidRPr="004C55EC">
        <w:t xml:space="preserve">ved en eventuell </w:t>
      </w:r>
      <w:r w:rsidR="003C667B" w:rsidRPr="004C55EC">
        <w:t xml:space="preserve">inkludering av kapitalkostnader </w:t>
      </w:r>
      <w:r w:rsidRPr="004C55EC">
        <w:t>blir derfor lavere enn den isolerte økningen av å inkludere avskrivninger.</w:t>
      </w:r>
    </w:p>
    <w:p w14:paraId="6C9A6CA0" w14:textId="77777777" w:rsidR="004C55EC" w:rsidRPr="004C55EC" w:rsidRDefault="005C5CDC" w:rsidP="004C55EC">
      <w:r w:rsidRPr="004C55EC">
        <w:t>Siden inkludering av kapitalkostnader påvirker utgiftsutjevningen på flere ulike måter, vil effekten for den enkelte fylkeskommune variere. Det kan være hensiktsmessig å vurdere effektene både på kort og lengre sikt.</w:t>
      </w:r>
    </w:p>
    <w:p w14:paraId="4F5169AE" w14:textId="77777777" w:rsidR="004C55EC" w:rsidRPr="004C55EC" w:rsidRDefault="005C5CDC" w:rsidP="004C55EC">
      <w:r w:rsidRPr="004C55EC">
        <w:t xml:space="preserve">Det første året kapitalkostnader inkluderes i utgiftsutjevningen, vil det være en betydelig omfordeling som følge av endringer i delkostnadsnøkler, sektorvekter og samlet utgiftsbehov. Det samlede utgiftsbehovet vil bli justert opp og vil bli videreført på et høyere nivå enn tidligere, slik at det blir en varig endring i inntektsfordelingen. Men det betyr ikke at </w:t>
      </w:r>
      <w:r w:rsidRPr="004C55EC">
        <w:rPr>
          <w:rStyle w:val="kursiv"/>
        </w:rPr>
        <w:t xml:space="preserve">veksten </w:t>
      </w:r>
      <w:r w:rsidRPr="004C55EC">
        <w:t>i utgiftsbehovet nødvendigvis vil være høyere etter at kapitalkostnadene først er tatt inn i utgiftsutjevningen.</w:t>
      </w:r>
    </w:p>
    <w:p w14:paraId="773055A2" w14:textId="41D59D78" w:rsidR="004C55EC" w:rsidRPr="004C55EC" w:rsidRDefault="005C5CDC" w:rsidP="004C55EC">
      <w:r w:rsidRPr="004C55EC">
        <w:t>Hvor stor omfordelingen det første året blir vil avhenge av hvilke av utvalgets forslag til kostnadsnøkler som velges (jf. kap. 4.6, der utvalget diskuterer ulike delkostnadsnøkler for kollektivtransport). Et grovt anslag viser at for de fleste fylkeskommunene vil inkludering av kapitalkostnader gi en isolert fordelingsvirkning på mellom +150 og -15</w:t>
      </w:r>
      <w:r w:rsidR="004C55EC" w:rsidRPr="004C55EC">
        <w:t>0 kroner</w:t>
      </w:r>
      <w:r w:rsidRPr="004C55EC">
        <w:t xml:space="preserve"> per innbygger. Dette inkluderer effekten av de tre forholdene nevnt over: Endringer i den målte effekten av ulike kriterier gjennom analysene, justeringer i sektorvektene og en økning i det samlede utgiftsbehovet.</w:t>
      </w:r>
    </w:p>
    <w:p w14:paraId="0265678D" w14:textId="01500DDC" w:rsidR="002D44C1" w:rsidRPr="004C55EC" w:rsidRDefault="00491731" w:rsidP="004C55EC">
      <w:r w:rsidRPr="004C55EC">
        <w:t>Utover denne engangseffekten, vil konsekvensene trolig være mer begrenset</w:t>
      </w:r>
      <w:r w:rsidR="001A308C" w:rsidRPr="004C55EC">
        <w:t>.</w:t>
      </w:r>
      <w:r w:rsidRPr="004C55EC">
        <w:t xml:space="preserve"> </w:t>
      </w:r>
      <w:r w:rsidR="002D44C1" w:rsidRPr="004C55EC">
        <w:t xml:space="preserve">Avskrivningenes andel av de samlede driftsutgiftene er relativt stabile over tid, selv om det var en viss økning i perioden 2015–2019 (jf. tabell </w:t>
      </w:r>
      <w:r w:rsidR="00DA1742" w:rsidRPr="004C55EC">
        <w:t>9</w:t>
      </w:r>
      <w:r w:rsidR="002D44C1" w:rsidRPr="004C55EC">
        <w:t>).</w:t>
      </w:r>
    </w:p>
    <w:p w14:paraId="07423EA7" w14:textId="3009E3DA" w:rsidR="002D44C1" w:rsidRPr="004C55EC" w:rsidRDefault="002D44C1"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9</w:t>
      </w:r>
      <w:r w:rsidR="00456F0B">
        <w:fldChar w:fldCharType="end"/>
      </w:r>
      <w:r w:rsidRPr="004C55EC">
        <w:t xml:space="preserve"> Avskrivningenes andel av samlede netto driftsutgifter 2015–2019. Tall for hele landet. Fylkesvei: </w:t>
      </w:r>
      <w:r w:rsidR="004C55EC" w:rsidRPr="004C55EC">
        <w:t>«</w:t>
      </w:r>
      <w:r w:rsidRPr="004C55EC">
        <w:t>netto</w:t>
      </w:r>
      <w:r w:rsidR="004C55EC" w:rsidRPr="004C55EC">
        <w:t>»</w:t>
      </w:r>
      <w:r w:rsidRPr="004C55EC">
        <w:t xml:space="preserve"> investeringers andel av samlede nettoutgifter til fylkesvei</w:t>
      </w:r>
    </w:p>
    <w:tbl>
      <w:tblPr>
        <w:tblW w:w="5000" w:type="pct"/>
        <w:tblCellMar>
          <w:left w:w="70" w:type="dxa"/>
          <w:right w:w="70" w:type="dxa"/>
        </w:tblCellMar>
        <w:tblLook w:val="04A0" w:firstRow="1" w:lastRow="0" w:firstColumn="1" w:lastColumn="0" w:noHBand="0" w:noVBand="1"/>
      </w:tblPr>
      <w:tblGrid>
        <w:gridCol w:w="3413"/>
        <w:gridCol w:w="1123"/>
        <w:gridCol w:w="1123"/>
        <w:gridCol w:w="1123"/>
        <w:gridCol w:w="1123"/>
        <w:gridCol w:w="1121"/>
      </w:tblGrid>
      <w:tr w:rsidR="002D44C1" w:rsidRPr="004C55EC" w14:paraId="08024FFF" w14:textId="77777777">
        <w:trPr>
          <w:trHeight w:val="290"/>
        </w:trPr>
        <w:tc>
          <w:tcPr>
            <w:tcW w:w="1891" w:type="pct"/>
            <w:tcBorders>
              <w:top w:val="single" w:sz="4" w:space="0" w:color="auto"/>
              <w:left w:val="nil"/>
              <w:bottom w:val="single" w:sz="4" w:space="0" w:color="auto"/>
              <w:right w:val="nil"/>
            </w:tcBorders>
            <w:shd w:val="clear" w:color="auto" w:fill="auto"/>
            <w:noWrap/>
            <w:vAlign w:val="bottom"/>
            <w:hideMark/>
          </w:tcPr>
          <w:p w14:paraId="136A4984" w14:textId="77777777" w:rsidR="002D44C1" w:rsidRPr="004C55EC" w:rsidRDefault="002D44C1" w:rsidP="004C55EC">
            <w:pPr>
              <w:pStyle w:val="TabellHode-kolonne"/>
              <w:rPr>
                <w:rStyle w:val="halvfet"/>
              </w:rPr>
            </w:pPr>
            <w:r w:rsidRPr="004C55EC">
              <w:rPr>
                <w:rStyle w:val="halvfet"/>
              </w:rPr>
              <w:t>Sektor</w:t>
            </w:r>
          </w:p>
        </w:tc>
        <w:tc>
          <w:tcPr>
            <w:tcW w:w="622" w:type="pct"/>
            <w:tcBorders>
              <w:top w:val="single" w:sz="4" w:space="0" w:color="auto"/>
              <w:left w:val="nil"/>
              <w:bottom w:val="single" w:sz="4" w:space="0" w:color="auto"/>
              <w:right w:val="nil"/>
            </w:tcBorders>
            <w:shd w:val="clear" w:color="auto" w:fill="auto"/>
            <w:noWrap/>
            <w:vAlign w:val="bottom"/>
            <w:hideMark/>
          </w:tcPr>
          <w:p w14:paraId="6F9303F0" w14:textId="77777777" w:rsidR="002D44C1" w:rsidRPr="004C55EC" w:rsidRDefault="002D44C1" w:rsidP="004C55EC">
            <w:pPr>
              <w:pStyle w:val="TabellHode-kolonne"/>
              <w:jc w:val="right"/>
              <w:rPr>
                <w:rStyle w:val="halvfet"/>
              </w:rPr>
            </w:pPr>
            <w:r w:rsidRPr="004C55EC">
              <w:rPr>
                <w:rStyle w:val="halvfet"/>
              </w:rPr>
              <w:t>2015</w:t>
            </w:r>
          </w:p>
        </w:tc>
        <w:tc>
          <w:tcPr>
            <w:tcW w:w="622" w:type="pct"/>
            <w:tcBorders>
              <w:top w:val="single" w:sz="4" w:space="0" w:color="auto"/>
              <w:left w:val="nil"/>
              <w:bottom w:val="single" w:sz="4" w:space="0" w:color="auto"/>
              <w:right w:val="nil"/>
            </w:tcBorders>
            <w:shd w:val="clear" w:color="auto" w:fill="auto"/>
            <w:noWrap/>
            <w:vAlign w:val="bottom"/>
            <w:hideMark/>
          </w:tcPr>
          <w:p w14:paraId="760B0B94" w14:textId="77777777" w:rsidR="002D44C1" w:rsidRPr="004C55EC" w:rsidRDefault="002D44C1" w:rsidP="004C55EC">
            <w:pPr>
              <w:pStyle w:val="TabellHode-kolonne"/>
              <w:jc w:val="right"/>
              <w:rPr>
                <w:rStyle w:val="halvfet"/>
              </w:rPr>
            </w:pPr>
            <w:r w:rsidRPr="004C55EC">
              <w:rPr>
                <w:rStyle w:val="halvfet"/>
              </w:rPr>
              <w:t>2016</w:t>
            </w:r>
          </w:p>
        </w:tc>
        <w:tc>
          <w:tcPr>
            <w:tcW w:w="622" w:type="pct"/>
            <w:tcBorders>
              <w:top w:val="single" w:sz="4" w:space="0" w:color="auto"/>
              <w:left w:val="nil"/>
              <w:bottom w:val="single" w:sz="4" w:space="0" w:color="auto"/>
              <w:right w:val="nil"/>
            </w:tcBorders>
            <w:shd w:val="clear" w:color="auto" w:fill="auto"/>
            <w:noWrap/>
            <w:vAlign w:val="bottom"/>
            <w:hideMark/>
          </w:tcPr>
          <w:p w14:paraId="20C818E4" w14:textId="77777777" w:rsidR="002D44C1" w:rsidRPr="004C55EC" w:rsidRDefault="002D44C1" w:rsidP="004C55EC">
            <w:pPr>
              <w:pStyle w:val="TabellHode-kolonne"/>
              <w:jc w:val="right"/>
              <w:rPr>
                <w:rStyle w:val="halvfet"/>
              </w:rPr>
            </w:pPr>
            <w:r w:rsidRPr="004C55EC">
              <w:rPr>
                <w:rStyle w:val="halvfet"/>
              </w:rPr>
              <w:t>2017</w:t>
            </w:r>
          </w:p>
        </w:tc>
        <w:tc>
          <w:tcPr>
            <w:tcW w:w="622" w:type="pct"/>
            <w:tcBorders>
              <w:top w:val="single" w:sz="4" w:space="0" w:color="auto"/>
              <w:left w:val="nil"/>
              <w:bottom w:val="single" w:sz="4" w:space="0" w:color="auto"/>
              <w:right w:val="nil"/>
            </w:tcBorders>
            <w:shd w:val="clear" w:color="auto" w:fill="auto"/>
            <w:noWrap/>
            <w:vAlign w:val="bottom"/>
            <w:hideMark/>
          </w:tcPr>
          <w:p w14:paraId="376F9A80" w14:textId="77777777" w:rsidR="002D44C1" w:rsidRPr="004C55EC" w:rsidRDefault="002D44C1" w:rsidP="004C55EC">
            <w:pPr>
              <w:pStyle w:val="TabellHode-kolonne"/>
              <w:jc w:val="right"/>
              <w:rPr>
                <w:rStyle w:val="halvfet"/>
              </w:rPr>
            </w:pPr>
            <w:r w:rsidRPr="004C55EC">
              <w:rPr>
                <w:rStyle w:val="halvfet"/>
              </w:rPr>
              <w:t>2018</w:t>
            </w:r>
          </w:p>
        </w:tc>
        <w:tc>
          <w:tcPr>
            <w:tcW w:w="621" w:type="pct"/>
            <w:tcBorders>
              <w:top w:val="single" w:sz="4" w:space="0" w:color="auto"/>
              <w:left w:val="nil"/>
              <w:bottom w:val="single" w:sz="4" w:space="0" w:color="auto"/>
              <w:right w:val="nil"/>
            </w:tcBorders>
            <w:shd w:val="clear" w:color="auto" w:fill="auto"/>
            <w:noWrap/>
            <w:vAlign w:val="bottom"/>
            <w:hideMark/>
          </w:tcPr>
          <w:p w14:paraId="4F86F8C4" w14:textId="77777777" w:rsidR="002D44C1" w:rsidRPr="004C55EC" w:rsidRDefault="002D44C1" w:rsidP="004C55EC">
            <w:pPr>
              <w:pStyle w:val="TabellHode-kolonne"/>
              <w:jc w:val="right"/>
              <w:rPr>
                <w:rStyle w:val="halvfet"/>
              </w:rPr>
            </w:pPr>
            <w:r w:rsidRPr="004C55EC">
              <w:rPr>
                <w:rStyle w:val="halvfet"/>
              </w:rPr>
              <w:t>2019</w:t>
            </w:r>
          </w:p>
        </w:tc>
      </w:tr>
      <w:tr w:rsidR="002D44C1" w:rsidRPr="004C55EC" w14:paraId="5BA9AD8D" w14:textId="77777777">
        <w:trPr>
          <w:trHeight w:val="290"/>
        </w:trPr>
        <w:tc>
          <w:tcPr>
            <w:tcW w:w="1891" w:type="pct"/>
            <w:tcBorders>
              <w:top w:val="nil"/>
              <w:left w:val="nil"/>
              <w:bottom w:val="nil"/>
              <w:right w:val="nil"/>
            </w:tcBorders>
            <w:shd w:val="clear" w:color="auto" w:fill="F2F2F2" w:themeFill="background1" w:themeFillShade="F2"/>
            <w:noWrap/>
            <w:vAlign w:val="bottom"/>
            <w:hideMark/>
          </w:tcPr>
          <w:p w14:paraId="5BC3A67A" w14:textId="77777777" w:rsidR="002D44C1" w:rsidRPr="004C55EC" w:rsidRDefault="002D44C1" w:rsidP="004C55EC">
            <w:r w:rsidRPr="004C55EC">
              <w:t>Videregående opplæring</w:t>
            </w:r>
          </w:p>
        </w:tc>
        <w:tc>
          <w:tcPr>
            <w:tcW w:w="622" w:type="pct"/>
            <w:tcBorders>
              <w:top w:val="nil"/>
              <w:left w:val="nil"/>
              <w:bottom w:val="nil"/>
              <w:right w:val="nil"/>
            </w:tcBorders>
            <w:shd w:val="clear" w:color="auto" w:fill="F2F2F2" w:themeFill="background1" w:themeFillShade="F2"/>
            <w:noWrap/>
            <w:vAlign w:val="bottom"/>
            <w:hideMark/>
          </w:tcPr>
          <w:p w14:paraId="7BD6830A" w14:textId="77777777" w:rsidR="002D44C1" w:rsidRPr="004C55EC" w:rsidRDefault="002D44C1" w:rsidP="004C55EC">
            <w:pPr>
              <w:jc w:val="right"/>
            </w:pPr>
            <w:r w:rsidRPr="004C55EC">
              <w:t>5,8 %</w:t>
            </w:r>
          </w:p>
        </w:tc>
        <w:tc>
          <w:tcPr>
            <w:tcW w:w="622" w:type="pct"/>
            <w:tcBorders>
              <w:top w:val="nil"/>
              <w:left w:val="nil"/>
              <w:bottom w:val="nil"/>
              <w:right w:val="nil"/>
            </w:tcBorders>
            <w:shd w:val="clear" w:color="auto" w:fill="F2F2F2" w:themeFill="background1" w:themeFillShade="F2"/>
            <w:noWrap/>
            <w:vAlign w:val="bottom"/>
            <w:hideMark/>
          </w:tcPr>
          <w:p w14:paraId="6F6E05F9" w14:textId="77777777" w:rsidR="002D44C1" w:rsidRPr="004C55EC" w:rsidRDefault="002D44C1" w:rsidP="004C55EC">
            <w:pPr>
              <w:jc w:val="right"/>
            </w:pPr>
            <w:r w:rsidRPr="004C55EC">
              <w:t>6,0 %</w:t>
            </w:r>
          </w:p>
        </w:tc>
        <w:tc>
          <w:tcPr>
            <w:tcW w:w="622" w:type="pct"/>
            <w:tcBorders>
              <w:top w:val="nil"/>
              <w:left w:val="nil"/>
              <w:bottom w:val="nil"/>
              <w:right w:val="nil"/>
            </w:tcBorders>
            <w:shd w:val="clear" w:color="auto" w:fill="F2F2F2" w:themeFill="background1" w:themeFillShade="F2"/>
            <w:noWrap/>
            <w:vAlign w:val="bottom"/>
            <w:hideMark/>
          </w:tcPr>
          <w:p w14:paraId="6AE81EA9" w14:textId="77777777" w:rsidR="002D44C1" w:rsidRPr="004C55EC" w:rsidRDefault="002D44C1" w:rsidP="004C55EC">
            <w:pPr>
              <w:jc w:val="right"/>
            </w:pPr>
            <w:r w:rsidRPr="004C55EC">
              <w:t>6,2 %</w:t>
            </w:r>
          </w:p>
        </w:tc>
        <w:tc>
          <w:tcPr>
            <w:tcW w:w="622" w:type="pct"/>
            <w:tcBorders>
              <w:top w:val="nil"/>
              <w:left w:val="nil"/>
              <w:bottom w:val="nil"/>
              <w:right w:val="nil"/>
            </w:tcBorders>
            <w:shd w:val="clear" w:color="auto" w:fill="F2F2F2" w:themeFill="background1" w:themeFillShade="F2"/>
            <w:noWrap/>
            <w:vAlign w:val="bottom"/>
            <w:hideMark/>
          </w:tcPr>
          <w:p w14:paraId="65ED2750" w14:textId="77777777" w:rsidR="002D44C1" w:rsidRPr="004C55EC" w:rsidRDefault="002D44C1" w:rsidP="004C55EC">
            <w:pPr>
              <w:jc w:val="right"/>
            </w:pPr>
            <w:r w:rsidRPr="004C55EC">
              <w:t>6,3 %</w:t>
            </w:r>
          </w:p>
        </w:tc>
        <w:tc>
          <w:tcPr>
            <w:tcW w:w="621" w:type="pct"/>
            <w:tcBorders>
              <w:top w:val="nil"/>
              <w:left w:val="nil"/>
              <w:bottom w:val="nil"/>
              <w:right w:val="nil"/>
            </w:tcBorders>
            <w:shd w:val="clear" w:color="auto" w:fill="F2F2F2" w:themeFill="background1" w:themeFillShade="F2"/>
            <w:noWrap/>
            <w:vAlign w:val="bottom"/>
            <w:hideMark/>
          </w:tcPr>
          <w:p w14:paraId="560A13E2" w14:textId="77777777" w:rsidR="002D44C1" w:rsidRPr="004C55EC" w:rsidRDefault="002D44C1" w:rsidP="004C55EC">
            <w:pPr>
              <w:jc w:val="right"/>
            </w:pPr>
            <w:r w:rsidRPr="004C55EC">
              <w:t>6,3 %</w:t>
            </w:r>
          </w:p>
        </w:tc>
      </w:tr>
      <w:tr w:rsidR="002D44C1" w:rsidRPr="004C55EC" w14:paraId="51E421F6" w14:textId="77777777">
        <w:trPr>
          <w:trHeight w:val="290"/>
        </w:trPr>
        <w:tc>
          <w:tcPr>
            <w:tcW w:w="1891" w:type="pct"/>
            <w:tcBorders>
              <w:top w:val="nil"/>
              <w:left w:val="nil"/>
              <w:bottom w:val="nil"/>
              <w:right w:val="nil"/>
            </w:tcBorders>
            <w:shd w:val="clear" w:color="auto" w:fill="auto"/>
            <w:noWrap/>
            <w:vAlign w:val="bottom"/>
            <w:hideMark/>
          </w:tcPr>
          <w:p w14:paraId="1773DC02" w14:textId="77777777" w:rsidR="002D44C1" w:rsidRPr="004C55EC" w:rsidRDefault="002D44C1" w:rsidP="004C55EC">
            <w:r w:rsidRPr="004C55EC">
              <w:t>Tannhelse</w:t>
            </w:r>
          </w:p>
        </w:tc>
        <w:tc>
          <w:tcPr>
            <w:tcW w:w="622" w:type="pct"/>
            <w:tcBorders>
              <w:top w:val="nil"/>
              <w:left w:val="nil"/>
              <w:bottom w:val="nil"/>
              <w:right w:val="nil"/>
            </w:tcBorders>
            <w:shd w:val="clear" w:color="auto" w:fill="auto"/>
            <w:noWrap/>
            <w:vAlign w:val="bottom"/>
            <w:hideMark/>
          </w:tcPr>
          <w:p w14:paraId="52CBEDC6" w14:textId="77777777" w:rsidR="002D44C1" w:rsidRPr="004C55EC" w:rsidRDefault="002D44C1" w:rsidP="004C55EC">
            <w:pPr>
              <w:jc w:val="right"/>
            </w:pPr>
            <w:r w:rsidRPr="004C55EC">
              <w:t>4,3 %</w:t>
            </w:r>
          </w:p>
        </w:tc>
        <w:tc>
          <w:tcPr>
            <w:tcW w:w="622" w:type="pct"/>
            <w:tcBorders>
              <w:top w:val="nil"/>
              <w:left w:val="nil"/>
              <w:bottom w:val="nil"/>
              <w:right w:val="nil"/>
            </w:tcBorders>
            <w:shd w:val="clear" w:color="auto" w:fill="auto"/>
            <w:noWrap/>
            <w:vAlign w:val="bottom"/>
            <w:hideMark/>
          </w:tcPr>
          <w:p w14:paraId="746DB5D8" w14:textId="77777777" w:rsidR="002D44C1" w:rsidRPr="004C55EC" w:rsidRDefault="002D44C1" w:rsidP="004C55EC">
            <w:pPr>
              <w:jc w:val="right"/>
            </w:pPr>
            <w:r w:rsidRPr="004C55EC">
              <w:t>4,5 %</w:t>
            </w:r>
          </w:p>
        </w:tc>
        <w:tc>
          <w:tcPr>
            <w:tcW w:w="622" w:type="pct"/>
            <w:tcBorders>
              <w:top w:val="nil"/>
              <w:left w:val="nil"/>
              <w:bottom w:val="nil"/>
              <w:right w:val="nil"/>
            </w:tcBorders>
            <w:shd w:val="clear" w:color="auto" w:fill="auto"/>
            <w:noWrap/>
            <w:vAlign w:val="bottom"/>
            <w:hideMark/>
          </w:tcPr>
          <w:p w14:paraId="2FE61568" w14:textId="77777777" w:rsidR="002D44C1" w:rsidRPr="004C55EC" w:rsidRDefault="002D44C1" w:rsidP="004C55EC">
            <w:pPr>
              <w:jc w:val="right"/>
            </w:pPr>
            <w:r w:rsidRPr="004C55EC">
              <w:t>4,6 %</w:t>
            </w:r>
          </w:p>
        </w:tc>
        <w:tc>
          <w:tcPr>
            <w:tcW w:w="622" w:type="pct"/>
            <w:tcBorders>
              <w:top w:val="nil"/>
              <w:left w:val="nil"/>
              <w:bottom w:val="nil"/>
              <w:right w:val="nil"/>
            </w:tcBorders>
            <w:shd w:val="clear" w:color="auto" w:fill="auto"/>
            <w:noWrap/>
            <w:vAlign w:val="bottom"/>
            <w:hideMark/>
          </w:tcPr>
          <w:p w14:paraId="28D00D07" w14:textId="77777777" w:rsidR="002D44C1" w:rsidRPr="004C55EC" w:rsidRDefault="002D44C1" w:rsidP="004C55EC">
            <w:pPr>
              <w:jc w:val="right"/>
            </w:pPr>
            <w:r w:rsidRPr="004C55EC">
              <w:t>4,7 %</w:t>
            </w:r>
          </w:p>
        </w:tc>
        <w:tc>
          <w:tcPr>
            <w:tcW w:w="621" w:type="pct"/>
            <w:tcBorders>
              <w:top w:val="nil"/>
              <w:left w:val="nil"/>
              <w:bottom w:val="nil"/>
              <w:right w:val="nil"/>
            </w:tcBorders>
            <w:shd w:val="clear" w:color="auto" w:fill="auto"/>
            <w:noWrap/>
            <w:vAlign w:val="bottom"/>
            <w:hideMark/>
          </w:tcPr>
          <w:p w14:paraId="50907BA4" w14:textId="77777777" w:rsidR="002D44C1" w:rsidRPr="004C55EC" w:rsidRDefault="002D44C1" w:rsidP="004C55EC">
            <w:pPr>
              <w:jc w:val="right"/>
            </w:pPr>
            <w:r w:rsidRPr="004C55EC">
              <w:t>4,5 %</w:t>
            </w:r>
          </w:p>
        </w:tc>
      </w:tr>
      <w:tr w:rsidR="002D44C1" w:rsidRPr="004C55EC" w14:paraId="0173837F" w14:textId="77777777">
        <w:trPr>
          <w:trHeight w:val="290"/>
        </w:trPr>
        <w:tc>
          <w:tcPr>
            <w:tcW w:w="1891" w:type="pct"/>
            <w:tcBorders>
              <w:top w:val="nil"/>
              <w:left w:val="nil"/>
              <w:bottom w:val="nil"/>
              <w:right w:val="nil"/>
            </w:tcBorders>
            <w:shd w:val="clear" w:color="auto" w:fill="F2F2F2" w:themeFill="background1" w:themeFillShade="F2"/>
            <w:noWrap/>
            <w:vAlign w:val="bottom"/>
            <w:hideMark/>
          </w:tcPr>
          <w:p w14:paraId="37F7BCF9" w14:textId="77777777" w:rsidR="002D44C1" w:rsidRPr="004C55EC" w:rsidRDefault="002D44C1" w:rsidP="004C55EC">
            <w:r w:rsidRPr="004C55EC">
              <w:t>Kollektivtransport</w:t>
            </w:r>
          </w:p>
        </w:tc>
        <w:tc>
          <w:tcPr>
            <w:tcW w:w="622" w:type="pct"/>
            <w:tcBorders>
              <w:top w:val="nil"/>
              <w:left w:val="nil"/>
              <w:bottom w:val="nil"/>
              <w:right w:val="nil"/>
            </w:tcBorders>
            <w:shd w:val="clear" w:color="auto" w:fill="F2F2F2" w:themeFill="background1" w:themeFillShade="F2"/>
            <w:noWrap/>
            <w:vAlign w:val="bottom"/>
            <w:hideMark/>
          </w:tcPr>
          <w:p w14:paraId="361977CC" w14:textId="77777777" w:rsidR="002D44C1" w:rsidRPr="004C55EC" w:rsidRDefault="002D44C1" w:rsidP="004C55EC">
            <w:pPr>
              <w:jc w:val="right"/>
            </w:pPr>
            <w:r w:rsidRPr="004C55EC">
              <w:t>2,3 %</w:t>
            </w:r>
          </w:p>
        </w:tc>
        <w:tc>
          <w:tcPr>
            <w:tcW w:w="622" w:type="pct"/>
            <w:tcBorders>
              <w:top w:val="nil"/>
              <w:left w:val="nil"/>
              <w:bottom w:val="nil"/>
              <w:right w:val="nil"/>
            </w:tcBorders>
            <w:shd w:val="clear" w:color="auto" w:fill="F2F2F2" w:themeFill="background1" w:themeFillShade="F2"/>
            <w:noWrap/>
            <w:vAlign w:val="bottom"/>
            <w:hideMark/>
          </w:tcPr>
          <w:p w14:paraId="0A1590B3" w14:textId="77777777" w:rsidR="002D44C1" w:rsidRPr="004C55EC" w:rsidRDefault="002D44C1" w:rsidP="004C55EC">
            <w:pPr>
              <w:jc w:val="right"/>
            </w:pPr>
            <w:r w:rsidRPr="004C55EC">
              <w:t>2,4 %</w:t>
            </w:r>
          </w:p>
        </w:tc>
        <w:tc>
          <w:tcPr>
            <w:tcW w:w="622" w:type="pct"/>
            <w:tcBorders>
              <w:top w:val="nil"/>
              <w:left w:val="nil"/>
              <w:bottom w:val="nil"/>
              <w:right w:val="nil"/>
            </w:tcBorders>
            <w:shd w:val="clear" w:color="auto" w:fill="F2F2F2" w:themeFill="background1" w:themeFillShade="F2"/>
            <w:noWrap/>
            <w:vAlign w:val="bottom"/>
            <w:hideMark/>
          </w:tcPr>
          <w:p w14:paraId="785CD05B" w14:textId="77777777" w:rsidR="002D44C1" w:rsidRPr="004C55EC" w:rsidRDefault="002D44C1" w:rsidP="004C55EC">
            <w:pPr>
              <w:jc w:val="right"/>
            </w:pPr>
            <w:r w:rsidRPr="004C55EC">
              <w:t>2,5 %</w:t>
            </w:r>
          </w:p>
        </w:tc>
        <w:tc>
          <w:tcPr>
            <w:tcW w:w="622" w:type="pct"/>
            <w:tcBorders>
              <w:top w:val="nil"/>
              <w:left w:val="nil"/>
              <w:bottom w:val="nil"/>
              <w:right w:val="nil"/>
            </w:tcBorders>
            <w:shd w:val="clear" w:color="auto" w:fill="F2F2F2" w:themeFill="background1" w:themeFillShade="F2"/>
            <w:noWrap/>
            <w:vAlign w:val="bottom"/>
            <w:hideMark/>
          </w:tcPr>
          <w:p w14:paraId="1BB22F24" w14:textId="77777777" w:rsidR="002D44C1" w:rsidRPr="004C55EC" w:rsidRDefault="002D44C1" w:rsidP="004C55EC">
            <w:pPr>
              <w:jc w:val="right"/>
            </w:pPr>
            <w:r w:rsidRPr="004C55EC">
              <w:t>3,0 %</w:t>
            </w:r>
          </w:p>
        </w:tc>
        <w:tc>
          <w:tcPr>
            <w:tcW w:w="621" w:type="pct"/>
            <w:tcBorders>
              <w:top w:val="nil"/>
              <w:left w:val="nil"/>
              <w:bottom w:val="nil"/>
              <w:right w:val="nil"/>
            </w:tcBorders>
            <w:shd w:val="clear" w:color="auto" w:fill="F2F2F2" w:themeFill="background1" w:themeFillShade="F2"/>
            <w:noWrap/>
            <w:vAlign w:val="bottom"/>
            <w:hideMark/>
          </w:tcPr>
          <w:p w14:paraId="1DC74A21" w14:textId="77777777" w:rsidR="002D44C1" w:rsidRPr="004C55EC" w:rsidRDefault="002D44C1" w:rsidP="004C55EC">
            <w:pPr>
              <w:jc w:val="right"/>
            </w:pPr>
            <w:r w:rsidRPr="004C55EC">
              <w:t>3,1 %</w:t>
            </w:r>
          </w:p>
        </w:tc>
      </w:tr>
      <w:tr w:rsidR="002D44C1" w:rsidRPr="004C55EC" w14:paraId="5599EDB3" w14:textId="77777777">
        <w:trPr>
          <w:trHeight w:val="290"/>
        </w:trPr>
        <w:tc>
          <w:tcPr>
            <w:tcW w:w="1891" w:type="pct"/>
            <w:tcBorders>
              <w:top w:val="nil"/>
              <w:left w:val="nil"/>
              <w:bottom w:val="nil"/>
              <w:right w:val="nil"/>
            </w:tcBorders>
            <w:shd w:val="clear" w:color="auto" w:fill="auto"/>
            <w:noWrap/>
            <w:vAlign w:val="bottom"/>
            <w:hideMark/>
          </w:tcPr>
          <w:p w14:paraId="478858C2" w14:textId="77777777" w:rsidR="002D44C1" w:rsidRPr="004C55EC" w:rsidRDefault="002D44C1" w:rsidP="004C55EC">
            <w:r w:rsidRPr="004C55EC">
              <w:t>Ferje</w:t>
            </w:r>
          </w:p>
        </w:tc>
        <w:tc>
          <w:tcPr>
            <w:tcW w:w="622" w:type="pct"/>
            <w:tcBorders>
              <w:top w:val="nil"/>
              <w:left w:val="nil"/>
              <w:bottom w:val="nil"/>
              <w:right w:val="nil"/>
            </w:tcBorders>
            <w:shd w:val="clear" w:color="auto" w:fill="auto"/>
            <w:noWrap/>
            <w:vAlign w:val="bottom"/>
            <w:hideMark/>
          </w:tcPr>
          <w:p w14:paraId="54C1D81A" w14:textId="77777777" w:rsidR="002D44C1" w:rsidRPr="004C55EC" w:rsidRDefault="002D44C1" w:rsidP="004C55EC">
            <w:pPr>
              <w:jc w:val="right"/>
            </w:pPr>
            <w:r w:rsidRPr="004C55EC">
              <w:t>0,0 %</w:t>
            </w:r>
          </w:p>
        </w:tc>
        <w:tc>
          <w:tcPr>
            <w:tcW w:w="622" w:type="pct"/>
            <w:tcBorders>
              <w:top w:val="nil"/>
              <w:left w:val="nil"/>
              <w:bottom w:val="nil"/>
              <w:right w:val="nil"/>
            </w:tcBorders>
            <w:shd w:val="clear" w:color="auto" w:fill="auto"/>
            <w:noWrap/>
            <w:vAlign w:val="bottom"/>
            <w:hideMark/>
          </w:tcPr>
          <w:p w14:paraId="2B8C49A5" w14:textId="77777777" w:rsidR="002D44C1" w:rsidRPr="004C55EC" w:rsidRDefault="002D44C1" w:rsidP="004C55EC">
            <w:pPr>
              <w:jc w:val="right"/>
            </w:pPr>
            <w:r w:rsidRPr="004C55EC">
              <w:t>0,0 %</w:t>
            </w:r>
          </w:p>
        </w:tc>
        <w:tc>
          <w:tcPr>
            <w:tcW w:w="622" w:type="pct"/>
            <w:tcBorders>
              <w:top w:val="nil"/>
              <w:left w:val="nil"/>
              <w:bottom w:val="nil"/>
              <w:right w:val="nil"/>
            </w:tcBorders>
            <w:shd w:val="clear" w:color="auto" w:fill="auto"/>
            <w:noWrap/>
            <w:vAlign w:val="bottom"/>
            <w:hideMark/>
          </w:tcPr>
          <w:p w14:paraId="3FF1FD82" w14:textId="77777777" w:rsidR="002D44C1" w:rsidRPr="004C55EC" w:rsidRDefault="002D44C1" w:rsidP="004C55EC">
            <w:pPr>
              <w:jc w:val="right"/>
            </w:pPr>
            <w:r w:rsidRPr="004C55EC">
              <w:t>0,0 %</w:t>
            </w:r>
          </w:p>
        </w:tc>
        <w:tc>
          <w:tcPr>
            <w:tcW w:w="622" w:type="pct"/>
            <w:tcBorders>
              <w:top w:val="nil"/>
              <w:left w:val="nil"/>
              <w:bottom w:val="nil"/>
              <w:right w:val="nil"/>
            </w:tcBorders>
            <w:shd w:val="clear" w:color="auto" w:fill="auto"/>
            <w:noWrap/>
            <w:vAlign w:val="bottom"/>
            <w:hideMark/>
          </w:tcPr>
          <w:p w14:paraId="41973167" w14:textId="77777777" w:rsidR="002D44C1" w:rsidRPr="004C55EC" w:rsidRDefault="002D44C1" w:rsidP="004C55EC">
            <w:pPr>
              <w:jc w:val="right"/>
            </w:pPr>
            <w:r w:rsidRPr="004C55EC">
              <w:t>0,0 %</w:t>
            </w:r>
          </w:p>
        </w:tc>
        <w:tc>
          <w:tcPr>
            <w:tcW w:w="621" w:type="pct"/>
            <w:tcBorders>
              <w:top w:val="nil"/>
              <w:left w:val="nil"/>
              <w:bottom w:val="nil"/>
              <w:right w:val="nil"/>
            </w:tcBorders>
            <w:shd w:val="clear" w:color="auto" w:fill="auto"/>
            <w:noWrap/>
            <w:vAlign w:val="bottom"/>
            <w:hideMark/>
          </w:tcPr>
          <w:p w14:paraId="604F19B4" w14:textId="77777777" w:rsidR="002D44C1" w:rsidRPr="004C55EC" w:rsidRDefault="002D44C1" w:rsidP="004C55EC">
            <w:pPr>
              <w:jc w:val="right"/>
            </w:pPr>
            <w:r w:rsidRPr="004C55EC">
              <w:t>0,1 %</w:t>
            </w:r>
          </w:p>
        </w:tc>
      </w:tr>
      <w:tr w:rsidR="002D44C1" w:rsidRPr="004C55EC" w14:paraId="5632CD04" w14:textId="77777777">
        <w:trPr>
          <w:trHeight w:val="290"/>
        </w:trPr>
        <w:tc>
          <w:tcPr>
            <w:tcW w:w="1891" w:type="pct"/>
            <w:tcBorders>
              <w:top w:val="nil"/>
              <w:left w:val="nil"/>
              <w:bottom w:val="single" w:sz="4" w:space="0" w:color="auto"/>
              <w:right w:val="nil"/>
            </w:tcBorders>
            <w:shd w:val="clear" w:color="auto" w:fill="F2F2F2" w:themeFill="background1" w:themeFillShade="F2"/>
            <w:noWrap/>
            <w:vAlign w:val="bottom"/>
            <w:hideMark/>
          </w:tcPr>
          <w:p w14:paraId="0D40C7AB" w14:textId="77777777" w:rsidR="002D44C1" w:rsidRPr="004C55EC" w:rsidRDefault="002D44C1" w:rsidP="004C55EC">
            <w:r w:rsidRPr="004C55EC">
              <w:t>Fylkesvei</w:t>
            </w:r>
          </w:p>
        </w:tc>
        <w:tc>
          <w:tcPr>
            <w:tcW w:w="622" w:type="pct"/>
            <w:tcBorders>
              <w:top w:val="nil"/>
              <w:left w:val="nil"/>
              <w:bottom w:val="single" w:sz="4" w:space="0" w:color="auto"/>
              <w:right w:val="nil"/>
            </w:tcBorders>
            <w:shd w:val="clear" w:color="auto" w:fill="F2F2F2" w:themeFill="background1" w:themeFillShade="F2"/>
            <w:noWrap/>
            <w:vAlign w:val="bottom"/>
            <w:hideMark/>
          </w:tcPr>
          <w:p w14:paraId="0938A438" w14:textId="77777777" w:rsidR="002D44C1" w:rsidRPr="004C55EC" w:rsidRDefault="002D44C1" w:rsidP="004C55EC">
            <w:pPr>
              <w:jc w:val="right"/>
            </w:pPr>
            <w:r w:rsidRPr="004C55EC">
              <w:t>45,0 %</w:t>
            </w:r>
          </w:p>
        </w:tc>
        <w:tc>
          <w:tcPr>
            <w:tcW w:w="622" w:type="pct"/>
            <w:tcBorders>
              <w:top w:val="nil"/>
              <w:left w:val="nil"/>
              <w:bottom w:val="single" w:sz="4" w:space="0" w:color="auto"/>
              <w:right w:val="nil"/>
            </w:tcBorders>
            <w:shd w:val="clear" w:color="auto" w:fill="F2F2F2" w:themeFill="background1" w:themeFillShade="F2"/>
            <w:noWrap/>
            <w:vAlign w:val="bottom"/>
            <w:hideMark/>
          </w:tcPr>
          <w:p w14:paraId="5D00BB8E" w14:textId="77777777" w:rsidR="002D44C1" w:rsidRPr="004C55EC" w:rsidRDefault="002D44C1" w:rsidP="004C55EC">
            <w:pPr>
              <w:jc w:val="right"/>
            </w:pPr>
            <w:r w:rsidRPr="004C55EC">
              <w:t>43,2 %</w:t>
            </w:r>
          </w:p>
        </w:tc>
        <w:tc>
          <w:tcPr>
            <w:tcW w:w="622" w:type="pct"/>
            <w:tcBorders>
              <w:top w:val="nil"/>
              <w:left w:val="nil"/>
              <w:bottom w:val="single" w:sz="4" w:space="0" w:color="auto"/>
              <w:right w:val="nil"/>
            </w:tcBorders>
            <w:shd w:val="clear" w:color="auto" w:fill="F2F2F2" w:themeFill="background1" w:themeFillShade="F2"/>
            <w:noWrap/>
            <w:vAlign w:val="bottom"/>
            <w:hideMark/>
          </w:tcPr>
          <w:p w14:paraId="00280DCF" w14:textId="77777777" w:rsidR="002D44C1" w:rsidRPr="004C55EC" w:rsidRDefault="002D44C1" w:rsidP="004C55EC">
            <w:pPr>
              <w:jc w:val="right"/>
            </w:pPr>
            <w:r w:rsidRPr="004C55EC">
              <w:t>40,3 %</w:t>
            </w:r>
          </w:p>
        </w:tc>
        <w:tc>
          <w:tcPr>
            <w:tcW w:w="622" w:type="pct"/>
            <w:tcBorders>
              <w:top w:val="nil"/>
              <w:left w:val="nil"/>
              <w:bottom w:val="single" w:sz="4" w:space="0" w:color="auto"/>
              <w:right w:val="nil"/>
            </w:tcBorders>
            <w:shd w:val="clear" w:color="auto" w:fill="F2F2F2" w:themeFill="background1" w:themeFillShade="F2"/>
            <w:noWrap/>
            <w:vAlign w:val="bottom"/>
            <w:hideMark/>
          </w:tcPr>
          <w:p w14:paraId="1BA65BCC" w14:textId="77777777" w:rsidR="002D44C1" w:rsidRPr="004C55EC" w:rsidRDefault="002D44C1" w:rsidP="004C55EC">
            <w:pPr>
              <w:jc w:val="right"/>
            </w:pPr>
            <w:r w:rsidRPr="004C55EC">
              <w:t>42,6 %</w:t>
            </w:r>
          </w:p>
        </w:tc>
        <w:tc>
          <w:tcPr>
            <w:tcW w:w="621" w:type="pct"/>
            <w:tcBorders>
              <w:top w:val="nil"/>
              <w:left w:val="nil"/>
              <w:bottom w:val="single" w:sz="4" w:space="0" w:color="auto"/>
              <w:right w:val="nil"/>
            </w:tcBorders>
            <w:shd w:val="clear" w:color="auto" w:fill="F2F2F2" w:themeFill="background1" w:themeFillShade="F2"/>
            <w:noWrap/>
            <w:vAlign w:val="bottom"/>
            <w:hideMark/>
          </w:tcPr>
          <w:p w14:paraId="581C7148" w14:textId="77777777" w:rsidR="002D44C1" w:rsidRPr="004C55EC" w:rsidRDefault="002D44C1" w:rsidP="004C55EC">
            <w:pPr>
              <w:jc w:val="right"/>
            </w:pPr>
            <w:r w:rsidRPr="004C55EC">
              <w:t>44,5 %</w:t>
            </w:r>
          </w:p>
        </w:tc>
      </w:tr>
    </w:tbl>
    <w:p w14:paraId="2EDD3E1D" w14:textId="77777777" w:rsidR="004C55EC" w:rsidRPr="004C55EC" w:rsidRDefault="002D44C1" w:rsidP="004C55EC">
      <w:r w:rsidRPr="004C55EC">
        <w:t xml:space="preserve">Fra 2015 til 2019 var det en nominell vekst i driftsutgiftene til sektorene som inngår i utgiftsutjevningen på 14,3 prosent, beregnet med dagens inntektssystem (dvs. utenom avskrivninger, men inkludert netto investeringer til fylkesvei). Hvis </w:t>
      </w:r>
      <w:r w:rsidR="009122B7" w:rsidRPr="004C55EC">
        <w:t xml:space="preserve">avskrivningene </w:t>
      </w:r>
      <w:r w:rsidRPr="004C55EC">
        <w:t xml:space="preserve">også </w:t>
      </w:r>
      <w:r w:rsidR="009122B7" w:rsidRPr="004C55EC">
        <w:t>inkluderes</w:t>
      </w:r>
      <w:r w:rsidRPr="004C55EC">
        <w:t>, er den nominelle veksten på 14,8 prosent.</w:t>
      </w:r>
    </w:p>
    <w:p w14:paraId="3DFA0538" w14:textId="14522835" w:rsidR="005D0879" w:rsidRPr="004C55EC" w:rsidRDefault="00ED5039" w:rsidP="004C55EC">
      <w:pPr>
        <w:pStyle w:val="Overskrift3"/>
      </w:pPr>
      <w:bookmarkStart w:id="35" w:name="_Toc120789402"/>
      <w:r w:rsidRPr="004C55EC">
        <w:t>Utvalgets vurderinger og anbefalinger</w:t>
      </w:r>
      <w:bookmarkEnd w:id="35"/>
    </w:p>
    <w:p w14:paraId="20DA001B" w14:textId="3DC2ACDD" w:rsidR="00916F28" w:rsidRPr="004C55EC" w:rsidRDefault="00A21DAC" w:rsidP="004C55EC">
      <w:r w:rsidRPr="004C55EC">
        <w:t xml:space="preserve">Tidligere offentlige utvalg har </w:t>
      </w:r>
      <w:r w:rsidR="00A737F2" w:rsidRPr="004C55EC">
        <w:t xml:space="preserve">altså </w:t>
      </w:r>
      <w:r w:rsidRPr="004C55EC">
        <w:t>ment at utgiftsutjevningen i prinsippet bør omfatte både driftsutgifter og kapitalkostnader</w:t>
      </w:r>
      <w:r w:rsidR="00634230" w:rsidRPr="004C55EC">
        <w:t xml:space="preserve">. Men blant annet på grunn av problemer med datakvaliteten for avskrivningene i </w:t>
      </w:r>
      <w:r w:rsidR="00413317" w:rsidRPr="004C55EC">
        <w:t>KOSTRA</w:t>
      </w:r>
      <w:r w:rsidR="00634230" w:rsidRPr="004C55EC">
        <w:t xml:space="preserve">, </w:t>
      </w:r>
      <w:r w:rsidR="00D47F44" w:rsidRPr="004C55EC">
        <w:t xml:space="preserve">har tidligere utvalg anbefalt at </w:t>
      </w:r>
      <w:r w:rsidR="0045734A" w:rsidRPr="004C55EC">
        <w:t xml:space="preserve">kapitalkostnadene holdes utenom utgiftsutjevningen. Dette utvalget er enig i prinsippet om at utgiftsutjevningen også bør omfatte </w:t>
      </w:r>
      <w:r w:rsidR="00F83AAD" w:rsidRPr="004C55EC">
        <w:t>kapitalkostnader</w:t>
      </w:r>
      <w:r w:rsidR="00553571" w:rsidRPr="004C55EC">
        <w:t xml:space="preserve">, men er delt </w:t>
      </w:r>
      <w:r w:rsidR="00D54A9A" w:rsidRPr="004C55EC">
        <w:t xml:space="preserve">i synet på om det </w:t>
      </w:r>
      <w:r w:rsidR="00863E1C" w:rsidRPr="004C55EC">
        <w:t xml:space="preserve">bør gjøres en endring på dette området </w:t>
      </w:r>
      <w:r w:rsidR="00916F28" w:rsidRPr="004C55EC">
        <w:t>nå</w:t>
      </w:r>
      <w:r w:rsidR="00F83AAD" w:rsidRPr="004C55EC">
        <w:t>.</w:t>
      </w:r>
    </w:p>
    <w:p w14:paraId="2C8F9426" w14:textId="1F61431C" w:rsidR="00916F28" w:rsidRPr="004C55EC" w:rsidRDefault="00916F28" w:rsidP="004C55EC">
      <w:pPr>
        <w:pStyle w:val="UnOverskrift4"/>
      </w:pPr>
      <w:r w:rsidRPr="004C55EC">
        <w:t>Vurderinger og anbefalinger fra flertallet</w:t>
      </w:r>
    </w:p>
    <w:p w14:paraId="735242A8" w14:textId="77777777" w:rsidR="004C55EC" w:rsidRPr="004C55EC" w:rsidRDefault="00F83AAD" w:rsidP="004C55EC">
      <w:r w:rsidRPr="004C55EC">
        <w:t>Utvalget</w:t>
      </w:r>
      <w:r w:rsidR="00916F28" w:rsidRPr="004C55EC">
        <w:t>s flertall</w:t>
      </w:r>
      <w:r w:rsidR="00FD5452" w:rsidRPr="004C55EC">
        <w:t xml:space="preserve"> –</w:t>
      </w:r>
      <w:r w:rsidR="00916F28" w:rsidRPr="004C55EC">
        <w:t xml:space="preserve"> </w:t>
      </w:r>
      <w:r w:rsidR="008F22C7" w:rsidRPr="004C55EC">
        <w:t>bestående av utvalgsleder Lunder og medlemmene</w:t>
      </w:r>
      <w:r w:rsidR="00986183" w:rsidRPr="004C55EC">
        <w:t xml:space="preserve"> Nyhus,</w:t>
      </w:r>
      <w:r w:rsidR="00610186" w:rsidRPr="004C55EC">
        <w:t xml:space="preserve"> Moum,</w:t>
      </w:r>
      <w:r w:rsidR="00986183" w:rsidRPr="004C55EC">
        <w:t xml:space="preserve"> Salater, Seime og Søyseth </w:t>
      </w:r>
      <w:r w:rsidR="00FD5452" w:rsidRPr="004C55EC">
        <w:t>–</w:t>
      </w:r>
      <w:r w:rsidR="00986183" w:rsidRPr="004C55EC">
        <w:t xml:space="preserve"> </w:t>
      </w:r>
      <w:r w:rsidR="00FD5452" w:rsidRPr="004C55EC">
        <w:t xml:space="preserve">er </w:t>
      </w:r>
      <w:r w:rsidR="007E35F8" w:rsidRPr="004C55EC">
        <w:t xml:space="preserve">enig i at </w:t>
      </w:r>
      <w:r w:rsidRPr="004C55EC">
        <w:t xml:space="preserve">det fortsatt er noen problemer med kvaliteten på </w:t>
      </w:r>
      <w:r w:rsidR="00A2469D" w:rsidRPr="004C55EC">
        <w:t xml:space="preserve">regnskapstallene for avskrivninger i KOSTRA. </w:t>
      </w:r>
      <w:r w:rsidR="007E35F8" w:rsidRPr="004C55EC">
        <w:t xml:space="preserve">Flertallet </w:t>
      </w:r>
      <w:r w:rsidR="00A2469D" w:rsidRPr="004C55EC">
        <w:t xml:space="preserve">mener likevel at </w:t>
      </w:r>
      <w:r w:rsidR="007E2E41" w:rsidRPr="004C55EC">
        <w:t xml:space="preserve">det </w:t>
      </w:r>
      <w:r w:rsidR="00B97614" w:rsidRPr="004C55EC">
        <w:t xml:space="preserve">er </w:t>
      </w:r>
      <w:r w:rsidR="007E2E41" w:rsidRPr="004C55EC">
        <w:t xml:space="preserve">gode grunner for å behandle kapitalkostnadene på en annen måte i </w:t>
      </w:r>
      <w:r w:rsidR="00E33238" w:rsidRPr="004C55EC">
        <w:t>inntektssystemet for fylkeskommunene enn i</w:t>
      </w:r>
      <w:r w:rsidR="00387F03" w:rsidRPr="004C55EC">
        <w:t xml:space="preserve"> systemet for kommunene. </w:t>
      </w:r>
      <w:r w:rsidR="00831014" w:rsidRPr="004C55EC">
        <w:t xml:space="preserve">Det er særlig </w:t>
      </w:r>
      <w:r w:rsidR="00420081" w:rsidRPr="004C55EC">
        <w:t>to</w:t>
      </w:r>
      <w:r w:rsidR="00831014" w:rsidRPr="004C55EC">
        <w:t xml:space="preserve"> </w:t>
      </w:r>
      <w:r w:rsidR="008C5A43" w:rsidRPr="004C55EC">
        <w:t xml:space="preserve">forhold som </w:t>
      </w:r>
      <w:r w:rsidR="00E9491E" w:rsidRPr="004C55EC">
        <w:t xml:space="preserve">trekker i retning av å inkludere kapitalkostnader mer direkte i inntektssystemet for fylkeskommunene. For det første er det </w:t>
      </w:r>
      <w:r w:rsidR="00984B0A" w:rsidRPr="004C55EC">
        <w:t>sannsynlig at ka</w:t>
      </w:r>
      <w:r w:rsidR="0060270B" w:rsidRPr="004C55EC">
        <w:t xml:space="preserve">pitalkostnader utgjør en større </w:t>
      </w:r>
      <w:r w:rsidR="001F0B0F" w:rsidRPr="004C55EC">
        <w:t>a</w:t>
      </w:r>
      <w:r w:rsidR="000E53EF" w:rsidRPr="004C55EC">
        <w:t>n</w:t>
      </w:r>
      <w:r w:rsidR="001F0B0F" w:rsidRPr="004C55EC">
        <w:t>del</w:t>
      </w:r>
      <w:r w:rsidR="0060270B" w:rsidRPr="004C55EC">
        <w:t xml:space="preserve"> av fylkeskommunenes </w:t>
      </w:r>
      <w:r w:rsidR="008E3B2D" w:rsidRPr="004C55EC">
        <w:t xml:space="preserve">enn kommunenes samlede </w:t>
      </w:r>
      <w:r w:rsidR="0060270B" w:rsidRPr="004C55EC">
        <w:t>kostnader</w:t>
      </w:r>
      <w:r w:rsidR="00984B0A" w:rsidRPr="004C55EC">
        <w:t xml:space="preserve">. </w:t>
      </w:r>
      <w:r w:rsidR="007E35F8" w:rsidRPr="004C55EC">
        <w:t xml:space="preserve">Flertallet </w:t>
      </w:r>
      <w:r w:rsidR="00984B0A" w:rsidRPr="004C55EC">
        <w:t xml:space="preserve">mener at dette </w:t>
      </w:r>
      <w:r w:rsidR="001F0B0F" w:rsidRPr="004C55EC">
        <w:t>bør reflekteres i inntektssystemet.</w:t>
      </w:r>
    </w:p>
    <w:p w14:paraId="25F7E5B9" w14:textId="77777777" w:rsidR="004C55EC" w:rsidRPr="004C55EC" w:rsidRDefault="008E3B2D" w:rsidP="004C55EC">
      <w:r w:rsidRPr="004C55EC">
        <w:lastRenderedPageBreak/>
        <w:t>For det andre mener</w:t>
      </w:r>
      <w:r w:rsidRPr="004C55EC" w:rsidDel="006F21C1">
        <w:t xml:space="preserve"> </w:t>
      </w:r>
      <w:r w:rsidR="006F21C1" w:rsidRPr="004C55EC">
        <w:t xml:space="preserve">flertallet </w:t>
      </w:r>
      <w:r w:rsidRPr="004C55EC">
        <w:t xml:space="preserve">at </w:t>
      </w:r>
      <w:r w:rsidR="00C32998" w:rsidRPr="004C55EC">
        <w:t xml:space="preserve">kapitalkostnader bør behandles på samme måte på tvers av de ulike fylkeskommunale tjenesteområdene. Dette er ikke tilfellet i dagens system, </w:t>
      </w:r>
      <w:r w:rsidR="00BF33AA" w:rsidRPr="004C55EC">
        <w:t>siden fylkesvei</w:t>
      </w:r>
      <w:r w:rsidR="00AE32F6" w:rsidRPr="004C55EC">
        <w:t xml:space="preserve">investeringer inngår </w:t>
      </w:r>
      <w:r w:rsidR="007B54BC" w:rsidRPr="004C55EC">
        <w:t xml:space="preserve">som en del av </w:t>
      </w:r>
      <w:r w:rsidR="00240A6A" w:rsidRPr="004C55EC">
        <w:t>del</w:t>
      </w:r>
      <w:r w:rsidR="00D85C47" w:rsidRPr="004C55EC">
        <w:t xml:space="preserve">kostnadsnøkkelen </w:t>
      </w:r>
      <w:r w:rsidR="00240A6A" w:rsidRPr="004C55EC">
        <w:t xml:space="preserve">for fylkesvei </w:t>
      </w:r>
      <w:r w:rsidR="00D85C47" w:rsidRPr="004C55EC">
        <w:t xml:space="preserve">(se kap. </w:t>
      </w:r>
      <w:r w:rsidR="00BF33AA" w:rsidRPr="004C55EC">
        <w:t xml:space="preserve">4.8 for nærmere omtale). </w:t>
      </w:r>
      <w:r w:rsidR="00CF6075" w:rsidRPr="004C55EC">
        <w:t xml:space="preserve">I tillegg er </w:t>
      </w:r>
      <w:r w:rsidR="002A7EF8" w:rsidRPr="004C55EC">
        <w:t xml:space="preserve">deler av </w:t>
      </w:r>
      <w:r w:rsidR="00C53123" w:rsidRPr="004C55EC">
        <w:t>kapitalkostnade</w:t>
      </w:r>
      <w:r w:rsidR="002A7EF8" w:rsidRPr="004C55EC">
        <w:t xml:space="preserve">ne innen kollektivtransport indirekte </w:t>
      </w:r>
      <w:r w:rsidR="00DF777F" w:rsidRPr="004C55EC">
        <w:t>i</w:t>
      </w:r>
      <w:r w:rsidR="003050CB" w:rsidRPr="004C55EC">
        <w:t xml:space="preserve">nkludert i </w:t>
      </w:r>
      <w:r w:rsidR="000C4585" w:rsidRPr="004C55EC">
        <w:t>kostnadsnøklene</w:t>
      </w:r>
      <w:r w:rsidR="00D55213" w:rsidRPr="004C55EC">
        <w:t>.</w:t>
      </w:r>
    </w:p>
    <w:p w14:paraId="297D9E22" w14:textId="77777777" w:rsidR="004C55EC" w:rsidRPr="004C55EC" w:rsidRDefault="0035368E" w:rsidP="004C55EC">
      <w:r w:rsidRPr="004C55EC">
        <w:t xml:space="preserve">Hvordan kollektivtransporten er organisert og hvordan kapitalkostnadene er ført i regnskapene, varierer </w:t>
      </w:r>
      <w:r w:rsidR="00AB7BA9" w:rsidRPr="004C55EC">
        <w:t xml:space="preserve">mellom fylkeskommunene. I noen tilfeller </w:t>
      </w:r>
      <w:r w:rsidR="00FB7F80" w:rsidRPr="004C55EC">
        <w:t>er det fylkeskommunene som gjør investeringer i fast infrastruktur, og kapitalkostnadene føres dermed som avskrivninger i KOSTRA. I andre tilfeller er det operatør</w:t>
      </w:r>
      <w:r w:rsidR="00AD2B90" w:rsidRPr="004C55EC">
        <w:t>selskapene som står for investeringene</w:t>
      </w:r>
      <w:r w:rsidR="008F0E14" w:rsidRPr="004C55EC">
        <w:t xml:space="preserve">, og avskrivningene er ikke direkte synlige i KOSTRA. Men fylkeskommunene </w:t>
      </w:r>
      <w:r w:rsidR="0094540E" w:rsidRPr="004C55EC">
        <w:t xml:space="preserve">må likevel dekke operatørselskapenes kapitalkostnader gjennom driftstilskuddet. Det kan bety at en praksis med å trekke avskrivningene ut av driftsutgiftene i analysene, </w:t>
      </w:r>
      <w:r w:rsidR="00B45C5D" w:rsidRPr="004C55EC">
        <w:t>fører til forskjellsbehandling mellom fylkeskommunene: kapitalkostnader som dekkes gjennom tilskudd til operatørselskaper inkluderes i analysene, mens fylkeskommunenes direkte kapitalkostnader ikke tas med.</w:t>
      </w:r>
    </w:p>
    <w:p w14:paraId="7DE8C3DD" w14:textId="3234AA7F" w:rsidR="00521B61" w:rsidRPr="004C55EC" w:rsidRDefault="00474FF6" w:rsidP="004C55EC">
      <w:r w:rsidRPr="004C55EC">
        <w:t>D</w:t>
      </w:r>
      <w:r w:rsidR="00377EA5" w:rsidRPr="004C55EC">
        <w:t xml:space="preserve">et er </w:t>
      </w:r>
      <w:r w:rsidRPr="004C55EC">
        <w:t xml:space="preserve">bare </w:t>
      </w:r>
      <w:r w:rsidR="00377EA5" w:rsidRPr="004C55EC">
        <w:t xml:space="preserve">innen videregående opplæring og tannhelse at kapitalkostnader </w:t>
      </w:r>
      <w:r w:rsidR="00CA0F6E" w:rsidRPr="004C55EC">
        <w:t xml:space="preserve">stort sett </w:t>
      </w:r>
      <w:r w:rsidR="00377EA5" w:rsidRPr="004C55EC">
        <w:t>er holdt utenom kostnadsnøkkelen</w:t>
      </w:r>
      <w:r w:rsidR="00521B61" w:rsidRPr="004C55EC">
        <w:t>, siden avskrivningene er trukket ut både i analysene og i beregningen av sektorvekter</w:t>
      </w:r>
      <w:r w:rsidR="00377EA5" w:rsidRPr="004C55EC">
        <w:t xml:space="preserve">. </w:t>
      </w:r>
      <w:r w:rsidR="00CA0F6E" w:rsidRPr="004C55EC">
        <w:t xml:space="preserve">Men </w:t>
      </w:r>
      <w:r w:rsidR="0052625B" w:rsidRPr="004C55EC">
        <w:t xml:space="preserve">også her kan det være tilfeller der kapitalkostnader er </w:t>
      </w:r>
      <w:r w:rsidR="007C2AED" w:rsidRPr="004C55EC">
        <w:t xml:space="preserve">indirekte med i analysene: </w:t>
      </w:r>
      <w:r w:rsidR="003241C4" w:rsidRPr="004C55EC">
        <w:t xml:space="preserve">i tilfeller der fylkeskommuner leier lokaler til </w:t>
      </w:r>
      <w:r w:rsidR="00F62FFF" w:rsidRPr="004C55EC">
        <w:t xml:space="preserve">videregående skoler og tannklinikker, vil </w:t>
      </w:r>
      <w:r w:rsidR="00926A91" w:rsidRPr="004C55EC">
        <w:t>deler av leieutgiftene gå med til å dekke utleiers kapitalkostnader.</w:t>
      </w:r>
    </w:p>
    <w:p w14:paraId="4B9B9AB1" w14:textId="77777777" w:rsidR="004C55EC" w:rsidRPr="004C55EC" w:rsidRDefault="006F21C1" w:rsidP="004C55EC">
      <w:r w:rsidRPr="004C55EC">
        <w:t xml:space="preserve">Flertallet </w:t>
      </w:r>
      <w:r w:rsidR="00377EA5" w:rsidRPr="004C55EC">
        <w:t xml:space="preserve">mener at </w:t>
      </w:r>
      <w:r w:rsidR="00CA43FC" w:rsidRPr="004C55EC">
        <w:t xml:space="preserve">spørsmålet om kapitalkostnader i prinsippet bør behandles på samme måte på tvers av de ulike tjenesteområdene. </w:t>
      </w:r>
      <w:r w:rsidRPr="004C55EC">
        <w:t xml:space="preserve">Flertallet </w:t>
      </w:r>
      <w:r w:rsidR="00F64A4C" w:rsidRPr="004C55EC">
        <w:t xml:space="preserve">mener derfor at </w:t>
      </w:r>
      <w:r w:rsidR="002C30EC" w:rsidRPr="004C55EC">
        <w:t>inntektssystemet bør forsøke å fange opp variasjoner i kapitalkostnadene også innenfor videregående opplæring og tannhelse</w:t>
      </w:r>
      <w:r w:rsidR="004A7294" w:rsidRPr="004C55EC">
        <w:t>.</w:t>
      </w:r>
      <w:r w:rsidR="002C30EC" w:rsidRPr="004C55EC">
        <w:t xml:space="preserve"> </w:t>
      </w:r>
      <w:r w:rsidR="002228D2" w:rsidRPr="004C55EC">
        <w:t>Dette er tjenesteområder som har vært fylkeskommunenes ansvar lenge, og der avskrivningene er rimelig jevnt fordelt mellom fylkeskommunene.</w:t>
      </w:r>
      <w:r w:rsidR="00D74265" w:rsidRPr="004C55EC">
        <w:t xml:space="preserve"> </w:t>
      </w:r>
      <w:r w:rsidRPr="004C55EC">
        <w:t xml:space="preserve">Flertallet </w:t>
      </w:r>
      <w:r w:rsidR="00D74265" w:rsidRPr="004C55EC">
        <w:t>mener derfor at tall</w:t>
      </w:r>
      <w:r w:rsidR="00F74087" w:rsidRPr="004C55EC">
        <w:t>ene</w:t>
      </w:r>
      <w:r w:rsidR="00D74265" w:rsidRPr="004C55EC">
        <w:t xml:space="preserve"> for avskrivninger bør </w:t>
      </w:r>
      <w:r w:rsidR="00F74087" w:rsidRPr="004C55EC">
        <w:t xml:space="preserve">kunne brukes i </w:t>
      </w:r>
      <w:r w:rsidR="00F05CFC" w:rsidRPr="004C55EC">
        <w:t>inntektssystemet</w:t>
      </w:r>
      <w:r w:rsidR="009E3E40" w:rsidRPr="004C55EC">
        <w:t xml:space="preserve"> for fylkeskommunene</w:t>
      </w:r>
      <w:r w:rsidR="00F05CFC" w:rsidRPr="004C55EC">
        <w:t xml:space="preserve">, selv om det fortsatt kan være noen problemer med </w:t>
      </w:r>
      <w:r w:rsidR="00394BF7" w:rsidRPr="004C55EC">
        <w:t>datakvaliteten</w:t>
      </w:r>
      <w:r w:rsidR="00F05CFC" w:rsidRPr="004C55EC">
        <w:t>.</w:t>
      </w:r>
    </w:p>
    <w:p w14:paraId="6CDA22FC" w14:textId="53284994" w:rsidR="00F4361A" w:rsidRPr="004C55EC" w:rsidRDefault="00B42ACE" w:rsidP="004C55EC">
      <w:r w:rsidRPr="004C55EC">
        <w:t>Det er en klar tendens til at fylkeskommuner med et høyt beregnet utgiftsbehov</w:t>
      </w:r>
      <w:r w:rsidR="00C7185D" w:rsidRPr="004C55EC">
        <w:t xml:space="preserve"> </w:t>
      </w:r>
      <w:r w:rsidR="00A4187F" w:rsidRPr="004C55EC">
        <w:t xml:space="preserve">kommer bedre ut hvis </w:t>
      </w:r>
      <w:r w:rsidR="009001AC" w:rsidRPr="004C55EC">
        <w:t xml:space="preserve">kapitalkostnader inkluderes i </w:t>
      </w:r>
      <w:r w:rsidR="00FA737B" w:rsidRPr="004C55EC">
        <w:t>utgiftsutjevningen</w:t>
      </w:r>
      <w:r w:rsidR="008B2064" w:rsidRPr="004C55EC">
        <w:t>.</w:t>
      </w:r>
      <w:r w:rsidR="00F4361A" w:rsidRPr="004C55EC">
        <w:t xml:space="preserve"> </w:t>
      </w:r>
      <w:r w:rsidR="004B2E3E" w:rsidRPr="004C55EC">
        <w:t xml:space="preserve">Endringen ser altså ut til å </w:t>
      </w:r>
      <w:r w:rsidR="00B61AC3" w:rsidRPr="004C55EC">
        <w:t>innebære</w:t>
      </w:r>
      <w:r w:rsidR="004B2E3E" w:rsidRPr="004C55EC">
        <w:t xml:space="preserve"> en </w:t>
      </w:r>
      <w:r w:rsidR="00B61AC3" w:rsidRPr="004C55EC">
        <w:t xml:space="preserve">omfordeling </w:t>
      </w:r>
      <w:r w:rsidR="00476A15" w:rsidRPr="004C55EC">
        <w:t xml:space="preserve">av inntekter fra fylkeskommuner med et lavt beregnet utgiftsbehov til </w:t>
      </w:r>
      <w:r w:rsidR="00314E5F" w:rsidRPr="004C55EC">
        <w:t xml:space="preserve">fylkeskommuner med </w:t>
      </w:r>
      <w:r w:rsidR="00476A15" w:rsidRPr="004C55EC">
        <w:t>et høyt beregnet utgiftsbehov</w:t>
      </w:r>
      <w:r w:rsidR="00314E5F" w:rsidRPr="004C55EC">
        <w:t>, slik Borgeutvalget pekte på. Borgeutvalget</w:t>
      </w:r>
      <w:r w:rsidR="00476A15" w:rsidRPr="004C55EC">
        <w:t xml:space="preserve"> mente at det kunne være problematisk</w:t>
      </w:r>
      <w:r w:rsidR="0063768B" w:rsidRPr="004C55EC">
        <w:t xml:space="preserve"> å inkludere kapitalkostnader i samlet utgiftsbehov uten </w:t>
      </w:r>
      <w:r w:rsidR="00541F31" w:rsidRPr="004C55EC">
        <w:t xml:space="preserve">at kapitalkostnader er godt nok fanget opp </w:t>
      </w:r>
      <w:r w:rsidR="00F44DD6" w:rsidRPr="004C55EC">
        <w:t>i kostnadsnøkkelen</w:t>
      </w:r>
      <w:r w:rsidR="00314E5F" w:rsidRPr="004C55EC">
        <w:t xml:space="preserve">, siden </w:t>
      </w:r>
      <w:r w:rsidR="00814EB7" w:rsidRPr="004C55EC">
        <w:t>det var</w:t>
      </w:r>
      <w:r w:rsidR="00476A15" w:rsidRPr="004C55EC">
        <w:t xml:space="preserve"> usikkert om det faktisk </w:t>
      </w:r>
      <w:r w:rsidR="00057D90" w:rsidRPr="004C55EC">
        <w:t>va</w:t>
      </w:r>
      <w:r w:rsidR="00476A15" w:rsidRPr="004C55EC">
        <w:t xml:space="preserve">r slik at de som </w:t>
      </w:r>
      <w:r w:rsidR="00476A15" w:rsidRPr="004C55EC">
        <w:lastRenderedPageBreak/>
        <w:t xml:space="preserve">har et høyt utgiftsbehov til drift av kommunale tjenester, også har et høyt utgiftsbehov </w:t>
      </w:r>
      <w:r w:rsidR="00A4796C" w:rsidRPr="004C55EC">
        <w:t xml:space="preserve">knyttet </w:t>
      </w:r>
      <w:r w:rsidR="00476A15" w:rsidRPr="004C55EC">
        <w:t>til kapitalkostnader.</w:t>
      </w:r>
      <w:r w:rsidR="00934E48" w:rsidRPr="004C55EC">
        <w:t xml:space="preserve"> Når kapitalkostnadene legges inn i utgiftsbehovet</w:t>
      </w:r>
      <w:r w:rsidR="00B9048A" w:rsidRPr="004C55EC">
        <w:t>,</w:t>
      </w:r>
      <w:r w:rsidR="00934E48" w:rsidRPr="004C55EC">
        <w:t xml:space="preserve"> vil </w:t>
      </w:r>
      <w:r w:rsidR="00406F4D" w:rsidRPr="004C55EC">
        <w:t xml:space="preserve">et større beløp omfordeles etter en gitt </w:t>
      </w:r>
      <w:r w:rsidR="000620F1" w:rsidRPr="004C55EC">
        <w:t>delkostnads</w:t>
      </w:r>
      <w:r w:rsidR="00406F4D" w:rsidRPr="004C55EC">
        <w:t>nøkkel.</w:t>
      </w:r>
    </w:p>
    <w:p w14:paraId="7DE2A589" w14:textId="4EF32E8B" w:rsidR="0004577D" w:rsidRPr="004C55EC" w:rsidRDefault="003D7494" w:rsidP="004C55EC">
      <w:r w:rsidRPr="004C55EC">
        <w:t>E</w:t>
      </w:r>
      <w:r w:rsidR="00E14490" w:rsidRPr="004C55EC">
        <w:t xml:space="preserve">n sentral forskjell </w:t>
      </w:r>
      <w:r w:rsidR="00F97A84" w:rsidRPr="004C55EC">
        <w:t>fra</w:t>
      </w:r>
      <w:r w:rsidR="00E14490" w:rsidRPr="004C55EC">
        <w:t xml:space="preserve"> </w:t>
      </w:r>
      <w:r w:rsidR="00180C9E" w:rsidRPr="004C55EC">
        <w:t>Borge</w:t>
      </w:r>
      <w:r w:rsidR="00996065" w:rsidRPr="004C55EC">
        <w:t xml:space="preserve">utvalgets </w:t>
      </w:r>
      <w:r w:rsidR="00180C9E" w:rsidRPr="004C55EC">
        <w:t>vurderinger, er at</w:t>
      </w:r>
      <w:r w:rsidR="00C453F7" w:rsidRPr="004C55EC" w:rsidDel="00170BB3">
        <w:t xml:space="preserve"> </w:t>
      </w:r>
      <w:r w:rsidR="00170BB3" w:rsidRPr="004C55EC">
        <w:t xml:space="preserve">flertallet </w:t>
      </w:r>
      <w:r w:rsidR="007749DB" w:rsidRPr="004C55EC">
        <w:t xml:space="preserve">nå </w:t>
      </w:r>
      <w:r w:rsidR="00C453F7" w:rsidRPr="004C55EC">
        <w:t xml:space="preserve">vurderer kvaliteten på avskrivningene </w:t>
      </w:r>
      <w:r w:rsidR="007749DB" w:rsidRPr="004C55EC">
        <w:t>som</w:t>
      </w:r>
      <w:r w:rsidR="000806E2" w:rsidRPr="004C55EC">
        <w:t xml:space="preserve"> så</w:t>
      </w:r>
      <w:r w:rsidR="00C453F7" w:rsidRPr="004C55EC">
        <w:t xml:space="preserve"> gode </w:t>
      </w:r>
      <w:r w:rsidR="00AF6274" w:rsidRPr="004C55EC">
        <w:t xml:space="preserve">at de kan </w:t>
      </w:r>
      <w:r w:rsidR="003C2093" w:rsidRPr="004C55EC">
        <w:t>inkluderes i analysene</w:t>
      </w:r>
      <w:r w:rsidR="007749DB" w:rsidRPr="004C55EC">
        <w:t xml:space="preserve"> av d</w:t>
      </w:r>
      <w:r w:rsidR="007F200C" w:rsidRPr="004C55EC">
        <w:t>elkostnadsnøklene. I analysene i denne rapporten er</w:t>
      </w:r>
      <w:r w:rsidR="00E376C3" w:rsidRPr="004C55EC">
        <w:t xml:space="preserve"> kapitalkostnader </w:t>
      </w:r>
      <w:r w:rsidR="00BC054E" w:rsidRPr="004C55EC">
        <w:t xml:space="preserve">både inkludert i </w:t>
      </w:r>
      <w:r w:rsidR="003131B9" w:rsidRPr="004C55EC">
        <w:t xml:space="preserve">avhengig variabel </w:t>
      </w:r>
      <w:r w:rsidR="00126869" w:rsidRPr="004C55EC">
        <w:t>og</w:t>
      </w:r>
      <w:r w:rsidR="007F200C" w:rsidRPr="004C55EC">
        <w:t xml:space="preserve"> </w:t>
      </w:r>
      <w:r w:rsidR="00553D85" w:rsidRPr="004C55EC">
        <w:t xml:space="preserve">vektingen av kriteriene i </w:t>
      </w:r>
      <w:r w:rsidR="00126869" w:rsidRPr="004C55EC">
        <w:t xml:space="preserve">hver enkelt </w:t>
      </w:r>
      <w:r w:rsidR="00553D85" w:rsidRPr="004C55EC">
        <w:t>delkostnadsnøk</w:t>
      </w:r>
      <w:r w:rsidR="00126869" w:rsidRPr="004C55EC">
        <w:t>kel</w:t>
      </w:r>
      <w:r w:rsidR="00553D85" w:rsidRPr="004C55EC">
        <w:t xml:space="preserve">. </w:t>
      </w:r>
      <w:r w:rsidR="004313FD" w:rsidRPr="004C55EC">
        <w:t xml:space="preserve">Når </w:t>
      </w:r>
      <w:r w:rsidR="00563F92" w:rsidRPr="004C55EC">
        <w:t xml:space="preserve">vektingen av kriteriene i en delkostnadsnøkkel endrer seg som følge av at avskrivningene inkluderes i analysene, </w:t>
      </w:r>
      <w:r w:rsidR="00414DA1" w:rsidRPr="004C55EC">
        <w:t xml:space="preserve">tyder det på at kriteriene kan fange opp </w:t>
      </w:r>
      <w:r w:rsidR="00B34964" w:rsidRPr="004C55EC">
        <w:t xml:space="preserve">systematiske variasjoner i kapitalkostnader mellom fylkeskommunene. </w:t>
      </w:r>
      <w:r w:rsidR="00922E81" w:rsidRPr="004C55EC">
        <w:t xml:space="preserve">Flertallet mener </w:t>
      </w:r>
      <w:r w:rsidR="0037536C" w:rsidRPr="004C55EC">
        <w:t xml:space="preserve">på bakgrunn av dette </w:t>
      </w:r>
      <w:r w:rsidR="00922E81" w:rsidRPr="004C55EC">
        <w:t xml:space="preserve">at det er </w:t>
      </w:r>
      <w:r w:rsidR="002401A6" w:rsidRPr="004C55EC">
        <w:t>et reelt utgiftsbehov</w:t>
      </w:r>
      <w:r w:rsidR="001E7128" w:rsidRPr="004C55EC">
        <w:t>, blant annet</w:t>
      </w:r>
      <w:r w:rsidR="00922E81" w:rsidRPr="004C55EC">
        <w:t xml:space="preserve"> knyttet til</w:t>
      </w:r>
      <w:r w:rsidR="001E7128" w:rsidRPr="004C55EC">
        <w:t xml:space="preserve"> </w:t>
      </w:r>
      <w:r w:rsidR="00982D86" w:rsidRPr="004C55EC">
        <w:t>lange reiseavstander</w:t>
      </w:r>
      <w:r w:rsidR="001E7128" w:rsidRPr="004C55EC">
        <w:t>,</w:t>
      </w:r>
      <w:r w:rsidR="00982D86" w:rsidRPr="004C55EC">
        <w:t xml:space="preserve"> som forklarer at </w:t>
      </w:r>
      <w:r w:rsidR="003670D6" w:rsidRPr="004C55EC">
        <w:t xml:space="preserve">fylkeskommuner </w:t>
      </w:r>
      <w:r w:rsidR="00711C72" w:rsidRPr="004C55EC">
        <w:t xml:space="preserve">med et </w:t>
      </w:r>
      <w:r w:rsidR="00982D86" w:rsidRPr="004C55EC">
        <w:t>høy</w:t>
      </w:r>
      <w:r w:rsidR="00711C72" w:rsidRPr="004C55EC">
        <w:t>t beregnet utgiftsbehov</w:t>
      </w:r>
      <w:r w:rsidR="00631BCE" w:rsidRPr="004C55EC">
        <w:t xml:space="preserve"> </w:t>
      </w:r>
      <w:r w:rsidR="00257152" w:rsidRPr="004C55EC">
        <w:t xml:space="preserve">kommer bedre ut </w:t>
      </w:r>
      <w:r w:rsidR="002A7302" w:rsidRPr="004C55EC">
        <w:t>når kapitalkostnadene inkluderes</w:t>
      </w:r>
      <w:r w:rsidR="002F1FBD" w:rsidRPr="004C55EC">
        <w:t>.</w:t>
      </w:r>
    </w:p>
    <w:p w14:paraId="741F2504" w14:textId="77777777" w:rsidR="004C55EC" w:rsidRPr="004C55EC" w:rsidRDefault="00D23EF7" w:rsidP="004C55EC">
      <w:r w:rsidRPr="004C55EC">
        <w:t xml:space="preserve">Dette kan illustreres ved å se på samvariasjonen mellom investeringer, avskrivninger og </w:t>
      </w:r>
      <w:r w:rsidR="005523A2" w:rsidRPr="004C55EC">
        <w:t xml:space="preserve">kriteriene som inngår i delkostnadsnøkkelen for videregående opplæring (jf. tabell </w:t>
      </w:r>
      <w:r w:rsidR="00DA1742" w:rsidRPr="004C55EC">
        <w:t>10</w:t>
      </w:r>
      <w:r w:rsidR="005523A2" w:rsidRPr="004C55EC">
        <w:t>).</w:t>
      </w:r>
    </w:p>
    <w:p w14:paraId="10614BC2" w14:textId="2B8A4FAB" w:rsidR="00B56CE0" w:rsidRPr="004C55EC" w:rsidRDefault="00B56CE0"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10</w:t>
      </w:r>
      <w:r w:rsidR="00456F0B">
        <w:fldChar w:fldCharType="end"/>
      </w:r>
      <w:r w:rsidRPr="004C55EC">
        <w:t xml:space="preserve"> Samvariasjon mellom kapitalkostnader, befolkningsvekst og kriteriene for videregående opplæring </w:t>
      </w:r>
    </w:p>
    <w:tbl>
      <w:tblPr>
        <w:tblW w:w="5340" w:type="pct"/>
        <w:tblLayout w:type="fixed"/>
        <w:tblCellMar>
          <w:left w:w="70" w:type="dxa"/>
          <w:right w:w="70" w:type="dxa"/>
        </w:tblCellMar>
        <w:tblLook w:val="04A0" w:firstRow="1" w:lastRow="0" w:firstColumn="1" w:lastColumn="0" w:noHBand="0" w:noVBand="1"/>
      </w:tblPr>
      <w:tblGrid>
        <w:gridCol w:w="2834"/>
        <w:gridCol w:w="567"/>
        <w:gridCol w:w="567"/>
        <w:gridCol w:w="569"/>
        <w:gridCol w:w="569"/>
        <w:gridCol w:w="569"/>
        <w:gridCol w:w="569"/>
        <w:gridCol w:w="569"/>
        <w:gridCol w:w="569"/>
        <w:gridCol w:w="569"/>
        <w:gridCol w:w="569"/>
        <w:gridCol w:w="567"/>
        <w:gridCol w:w="553"/>
      </w:tblGrid>
      <w:tr w:rsidR="003A014D" w:rsidRPr="004C55EC" w14:paraId="240712A6" w14:textId="77777777" w:rsidTr="004C55EC">
        <w:trPr>
          <w:cantSplit/>
          <w:trHeight w:val="1928"/>
          <w:tblHeader/>
        </w:trPr>
        <w:tc>
          <w:tcPr>
            <w:tcW w:w="1470" w:type="pct"/>
            <w:tcBorders>
              <w:top w:val="single" w:sz="4" w:space="0" w:color="auto"/>
              <w:left w:val="nil"/>
              <w:bottom w:val="single" w:sz="4" w:space="0" w:color="auto"/>
              <w:right w:val="single" w:sz="4" w:space="0" w:color="auto"/>
            </w:tcBorders>
            <w:shd w:val="clear" w:color="auto" w:fill="auto"/>
            <w:noWrap/>
            <w:vAlign w:val="bottom"/>
            <w:hideMark/>
          </w:tcPr>
          <w:p w14:paraId="7FA414E9" w14:textId="096E084A" w:rsidR="00B56CE0" w:rsidRPr="004C55EC" w:rsidRDefault="004C55EC" w:rsidP="004C55EC">
            <w:pPr>
              <w:pStyle w:val="TabellHode-kolonne"/>
            </w:pPr>
            <w:r w:rsidRPr="004C55EC">
              <w:t xml:space="preserve"> </w:t>
            </w:r>
          </w:p>
        </w:tc>
        <w:tc>
          <w:tcPr>
            <w:tcW w:w="294" w:type="pct"/>
            <w:tcBorders>
              <w:top w:val="single" w:sz="4" w:space="0" w:color="auto"/>
              <w:left w:val="nil"/>
              <w:bottom w:val="single" w:sz="4" w:space="0" w:color="auto"/>
              <w:right w:val="nil"/>
            </w:tcBorders>
            <w:shd w:val="clear" w:color="auto" w:fill="auto"/>
            <w:noWrap/>
            <w:vAlign w:val="bottom"/>
          </w:tcPr>
          <w:p w14:paraId="54C31AC4" w14:textId="77777777" w:rsidR="00B56CE0" w:rsidRPr="004C55EC" w:rsidRDefault="00B56CE0" w:rsidP="004C55EC">
            <w:pPr>
              <w:pStyle w:val="TabellHode-kolonne"/>
              <w:jc w:val="right"/>
            </w:pPr>
            <w:r w:rsidRPr="004C55EC">
              <w:t>Invest. per innb</w:t>
            </w:r>
          </w:p>
        </w:tc>
        <w:tc>
          <w:tcPr>
            <w:tcW w:w="294" w:type="pct"/>
            <w:tcBorders>
              <w:top w:val="single" w:sz="4" w:space="0" w:color="auto"/>
              <w:left w:val="nil"/>
              <w:bottom w:val="single" w:sz="4" w:space="0" w:color="auto"/>
              <w:right w:val="nil"/>
            </w:tcBorders>
            <w:shd w:val="clear" w:color="auto" w:fill="auto"/>
            <w:noWrap/>
            <w:vAlign w:val="bottom"/>
          </w:tcPr>
          <w:p w14:paraId="5BE6AF3D" w14:textId="77777777" w:rsidR="00B56CE0" w:rsidRPr="004C55EC" w:rsidRDefault="00B56CE0" w:rsidP="004C55EC">
            <w:pPr>
              <w:pStyle w:val="TabellHode-kolonne"/>
              <w:jc w:val="right"/>
            </w:pPr>
            <w:r w:rsidRPr="004C55EC">
              <w:t>Invest. per elev</w:t>
            </w:r>
          </w:p>
        </w:tc>
        <w:tc>
          <w:tcPr>
            <w:tcW w:w="295" w:type="pct"/>
            <w:tcBorders>
              <w:top w:val="single" w:sz="4" w:space="0" w:color="auto"/>
              <w:left w:val="nil"/>
              <w:bottom w:val="single" w:sz="4" w:space="0" w:color="auto"/>
              <w:right w:val="nil"/>
            </w:tcBorders>
            <w:shd w:val="clear" w:color="auto" w:fill="auto"/>
            <w:noWrap/>
            <w:vAlign w:val="bottom"/>
          </w:tcPr>
          <w:p w14:paraId="3BDD8F6D" w14:textId="77777777" w:rsidR="00B56CE0" w:rsidRPr="004C55EC" w:rsidRDefault="00B56CE0" w:rsidP="004C55EC">
            <w:pPr>
              <w:pStyle w:val="TabellHode-kolonne"/>
              <w:jc w:val="right"/>
            </w:pPr>
            <w:r w:rsidRPr="004C55EC">
              <w:t>Avsk. per innb.</w:t>
            </w:r>
          </w:p>
        </w:tc>
        <w:tc>
          <w:tcPr>
            <w:tcW w:w="295" w:type="pct"/>
            <w:tcBorders>
              <w:top w:val="single" w:sz="4" w:space="0" w:color="auto"/>
              <w:left w:val="nil"/>
              <w:bottom w:val="single" w:sz="4" w:space="0" w:color="auto"/>
              <w:right w:val="nil"/>
            </w:tcBorders>
            <w:shd w:val="clear" w:color="auto" w:fill="auto"/>
            <w:noWrap/>
            <w:vAlign w:val="bottom"/>
          </w:tcPr>
          <w:p w14:paraId="3DD42163" w14:textId="77777777" w:rsidR="00B56CE0" w:rsidRPr="004C55EC" w:rsidRDefault="00B56CE0" w:rsidP="004C55EC">
            <w:pPr>
              <w:pStyle w:val="TabellHode-kolonne"/>
              <w:jc w:val="right"/>
            </w:pPr>
            <w:r w:rsidRPr="004C55EC">
              <w:t>Avsk. per elev</w:t>
            </w:r>
          </w:p>
        </w:tc>
        <w:tc>
          <w:tcPr>
            <w:tcW w:w="295" w:type="pct"/>
            <w:tcBorders>
              <w:top w:val="single" w:sz="4" w:space="0" w:color="auto"/>
              <w:left w:val="nil"/>
              <w:bottom w:val="single" w:sz="4" w:space="0" w:color="auto"/>
              <w:right w:val="nil"/>
            </w:tcBorders>
            <w:shd w:val="clear" w:color="auto" w:fill="auto"/>
            <w:noWrap/>
            <w:vAlign w:val="bottom"/>
          </w:tcPr>
          <w:p w14:paraId="0E11B62C" w14:textId="77777777" w:rsidR="00B56CE0" w:rsidRPr="004C55EC" w:rsidRDefault="00B56CE0" w:rsidP="004C55EC">
            <w:pPr>
              <w:pStyle w:val="TabellHode-kolonne"/>
              <w:jc w:val="right"/>
            </w:pPr>
            <w:r w:rsidRPr="004C55EC">
              <w:t>Indeks VGO</w:t>
            </w:r>
          </w:p>
        </w:tc>
        <w:tc>
          <w:tcPr>
            <w:tcW w:w="295" w:type="pct"/>
            <w:tcBorders>
              <w:top w:val="single" w:sz="4" w:space="0" w:color="auto"/>
              <w:left w:val="nil"/>
              <w:bottom w:val="single" w:sz="4" w:space="0" w:color="auto"/>
              <w:right w:val="nil"/>
            </w:tcBorders>
            <w:shd w:val="clear" w:color="auto" w:fill="auto"/>
            <w:noWrap/>
            <w:vAlign w:val="bottom"/>
          </w:tcPr>
          <w:p w14:paraId="58867C57" w14:textId="77777777" w:rsidR="00B56CE0" w:rsidRPr="004C55EC" w:rsidRDefault="00B56CE0" w:rsidP="004C55EC">
            <w:pPr>
              <w:pStyle w:val="TabellHode-kolonne"/>
              <w:jc w:val="right"/>
            </w:pPr>
            <w:r w:rsidRPr="004C55EC">
              <w:t>Vekst innb.</w:t>
            </w:r>
          </w:p>
        </w:tc>
        <w:tc>
          <w:tcPr>
            <w:tcW w:w="295" w:type="pct"/>
            <w:tcBorders>
              <w:top w:val="single" w:sz="4" w:space="0" w:color="auto"/>
              <w:left w:val="nil"/>
              <w:bottom w:val="single" w:sz="4" w:space="0" w:color="auto"/>
              <w:right w:val="nil"/>
            </w:tcBorders>
            <w:shd w:val="clear" w:color="auto" w:fill="auto"/>
            <w:noWrap/>
            <w:vAlign w:val="bottom"/>
          </w:tcPr>
          <w:p w14:paraId="3A5D04F3" w14:textId="77777777" w:rsidR="00B56CE0" w:rsidRPr="004C55EC" w:rsidRDefault="00B56CE0" w:rsidP="004C55EC">
            <w:pPr>
              <w:pStyle w:val="TabellHode-kolonne"/>
              <w:jc w:val="right"/>
            </w:pPr>
            <w:r w:rsidRPr="004C55EC">
              <w:t>Vekst innb. 16-18 år</w:t>
            </w:r>
          </w:p>
        </w:tc>
        <w:tc>
          <w:tcPr>
            <w:tcW w:w="295" w:type="pct"/>
            <w:tcBorders>
              <w:top w:val="single" w:sz="4" w:space="0" w:color="auto"/>
              <w:left w:val="nil"/>
              <w:bottom w:val="single" w:sz="4" w:space="0" w:color="auto"/>
              <w:right w:val="nil"/>
            </w:tcBorders>
            <w:shd w:val="clear" w:color="auto" w:fill="auto"/>
            <w:noWrap/>
            <w:vAlign w:val="bottom"/>
          </w:tcPr>
          <w:p w14:paraId="1D93B4F9" w14:textId="77777777" w:rsidR="00B56CE0" w:rsidRPr="004C55EC" w:rsidRDefault="00B56CE0" w:rsidP="004C55EC">
            <w:pPr>
              <w:pStyle w:val="TabellHode-kolonne"/>
              <w:jc w:val="right"/>
            </w:pPr>
            <w:r w:rsidRPr="004C55EC">
              <w:t>Innb. 16–18 år</w:t>
            </w:r>
          </w:p>
        </w:tc>
        <w:tc>
          <w:tcPr>
            <w:tcW w:w="295" w:type="pct"/>
            <w:tcBorders>
              <w:top w:val="single" w:sz="4" w:space="0" w:color="auto"/>
              <w:left w:val="nil"/>
              <w:bottom w:val="single" w:sz="4" w:space="0" w:color="auto"/>
              <w:right w:val="nil"/>
            </w:tcBorders>
            <w:shd w:val="clear" w:color="auto" w:fill="auto"/>
            <w:noWrap/>
            <w:vAlign w:val="bottom"/>
          </w:tcPr>
          <w:p w14:paraId="46926E00" w14:textId="77777777" w:rsidR="00B56CE0" w:rsidRPr="004C55EC" w:rsidRDefault="00B56CE0" w:rsidP="004C55EC">
            <w:pPr>
              <w:pStyle w:val="TabellHode-kolonne"/>
              <w:jc w:val="right"/>
            </w:pPr>
            <w:r w:rsidRPr="004C55EC">
              <w:t>Søkere høykost.</w:t>
            </w:r>
          </w:p>
        </w:tc>
        <w:tc>
          <w:tcPr>
            <w:tcW w:w="295" w:type="pct"/>
            <w:tcBorders>
              <w:top w:val="single" w:sz="4" w:space="0" w:color="auto"/>
              <w:left w:val="nil"/>
              <w:bottom w:val="single" w:sz="4" w:space="0" w:color="auto"/>
              <w:right w:val="nil"/>
            </w:tcBorders>
            <w:shd w:val="clear" w:color="auto" w:fill="auto"/>
            <w:noWrap/>
            <w:vAlign w:val="bottom"/>
          </w:tcPr>
          <w:p w14:paraId="7A92E304" w14:textId="77777777" w:rsidR="00B56CE0" w:rsidRPr="004C55EC" w:rsidRDefault="00B56CE0" w:rsidP="004C55EC">
            <w:pPr>
              <w:pStyle w:val="TabellHode-kolonne"/>
              <w:jc w:val="right"/>
            </w:pPr>
            <w:r w:rsidRPr="004C55EC">
              <w:t>Søkere læreplass</w:t>
            </w:r>
          </w:p>
        </w:tc>
        <w:tc>
          <w:tcPr>
            <w:tcW w:w="294" w:type="pct"/>
            <w:tcBorders>
              <w:top w:val="single" w:sz="4" w:space="0" w:color="auto"/>
              <w:left w:val="nil"/>
              <w:bottom w:val="single" w:sz="4" w:space="0" w:color="auto"/>
              <w:right w:val="nil"/>
            </w:tcBorders>
            <w:shd w:val="clear" w:color="auto" w:fill="auto"/>
            <w:noWrap/>
            <w:vAlign w:val="bottom"/>
          </w:tcPr>
          <w:p w14:paraId="701C1BAB" w14:textId="77777777" w:rsidR="00B56CE0" w:rsidRPr="004C55EC" w:rsidRDefault="00B56CE0" w:rsidP="004C55EC">
            <w:pPr>
              <w:pStyle w:val="TabellHode-kolonne"/>
              <w:jc w:val="right"/>
            </w:pPr>
            <w:r w:rsidRPr="004C55EC">
              <w:t>Reiseavstand</w:t>
            </w:r>
          </w:p>
        </w:tc>
        <w:tc>
          <w:tcPr>
            <w:tcW w:w="287" w:type="pct"/>
            <w:tcBorders>
              <w:top w:val="single" w:sz="4" w:space="0" w:color="auto"/>
              <w:left w:val="nil"/>
              <w:bottom w:val="single" w:sz="4" w:space="0" w:color="auto"/>
              <w:right w:val="nil"/>
            </w:tcBorders>
            <w:shd w:val="clear" w:color="auto" w:fill="auto"/>
            <w:noWrap/>
            <w:vAlign w:val="bottom"/>
          </w:tcPr>
          <w:p w14:paraId="015E5BD9" w14:textId="77777777" w:rsidR="00B56CE0" w:rsidRPr="004C55EC" w:rsidRDefault="00B56CE0" w:rsidP="004C55EC">
            <w:pPr>
              <w:pStyle w:val="TabellHode-kolonne"/>
              <w:jc w:val="right"/>
            </w:pPr>
            <w:r w:rsidRPr="004C55EC">
              <w:t xml:space="preserve">Frie inntekter </w:t>
            </w:r>
          </w:p>
        </w:tc>
      </w:tr>
      <w:tr w:rsidR="003A014D" w:rsidRPr="004C55EC" w14:paraId="38E80B11" w14:textId="77777777" w:rsidTr="000B504E">
        <w:trPr>
          <w:trHeight w:val="250"/>
        </w:trPr>
        <w:tc>
          <w:tcPr>
            <w:tcW w:w="1470" w:type="pct"/>
            <w:tcBorders>
              <w:top w:val="nil"/>
              <w:left w:val="nil"/>
              <w:bottom w:val="nil"/>
              <w:right w:val="single" w:sz="4" w:space="0" w:color="auto"/>
            </w:tcBorders>
            <w:shd w:val="clear" w:color="auto" w:fill="F2F2F2" w:themeFill="background1" w:themeFillShade="F2"/>
            <w:noWrap/>
            <w:vAlign w:val="bottom"/>
            <w:hideMark/>
          </w:tcPr>
          <w:p w14:paraId="4F969057" w14:textId="77777777" w:rsidR="00B56CE0" w:rsidRPr="004C55EC" w:rsidRDefault="00B56CE0" w:rsidP="004C55EC">
            <w:pPr>
              <w:pStyle w:val="TabellHode-rad"/>
            </w:pPr>
            <w:r w:rsidRPr="004C55EC">
              <w:t>Br. invest. (per innb.)</w:t>
            </w:r>
          </w:p>
        </w:tc>
        <w:tc>
          <w:tcPr>
            <w:tcW w:w="294" w:type="pct"/>
            <w:tcBorders>
              <w:top w:val="nil"/>
              <w:left w:val="nil"/>
              <w:bottom w:val="nil"/>
              <w:right w:val="nil"/>
            </w:tcBorders>
            <w:shd w:val="clear" w:color="auto" w:fill="F2F2F2" w:themeFill="background1" w:themeFillShade="F2"/>
            <w:noWrap/>
            <w:vAlign w:val="bottom"/>
            <w:hideMark/>
          </w:tcPr>
          <w:p w14:paraId="5E2C40E5" w14:textId="103A5191" w:rsidR="00B56CE0" w:rsidRPr="004C55EC" w:rsidRDefault="00B56CE0" w:rsidP="004C55EC">
            <w:pPr>
              <w:jc w:val="right"/>
            </w:pPr>
            <w:r w:rsidRPr="004C55EC">
              <w:t>1</w:t>
            </w:r>
            <w:r w:rsidR="008A5EC4" w:rsidRPr="004C55EC">
              <w:t>,</w:t>
            </w:r>
            <w:r w:rsidRPr="004C55EC">
              <w:t>00</w:t>
            </w:r>
          </w:p>
        </w:tc>
        <w:tc>
          <w:tcPr>
            <w:tcW w:w="294" w:type="pct"/>
            <w:tcBorders>
              <w:top w:val="nil"/>
              <w:left w:val="nil"/>
              <w:bottom w:val="nil"/>
              <w:right w:val="nil"/>
            </w:tcBorders>
            <w:shd w:val="clear" w:color="auto" w:fill="F2F2F2" w:themeFill="background1" w:themeFillShade="F2"/>
            <w:noWrap/>
            <w:vAlign w:val="bottom"/>
            <w:hideMark/>
          </w:tcPr>
          <w:p w14:paraId="62C266E8"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56F2CAB1"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3B56BE2B"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09CA579C"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328FA2EF"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4B6A8B8E"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5178B388"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1E8C464B"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06717594" w14:textId="77777777" w:rsidR="00B56CE0" w:rsidRPr="004C55EC" w:rsidRDefault="00B56CE0" w:rsidP="004C55EC">
            <w:pPr>
              <w:jc w:val="right"/>
            </w:pPr>
          </w:p>
        </w:tc>
        <w:tc>
          <w:tcPr>
            <w:tcW w:w="294" w:type="pct"/>
            <w:tcBorders>
              <w:top w:val="nil"/>
              <w:left w:val="nil"/>
              <w:bottom w:val="nil"/>
              <w:right w:val="nil"/>
            </w:tcBorders>
            <w:shd w:val="clear" w:color="auto" w:fill="F2F2F2" w:themeFill="background1" w:themeFillShade="F2"/>
            <w:noWrap/>
            <w:vAlign w:val="bottom"/>
            <w:hideMark/>
          </w:tcPr>
          <w:p w14:paraId="49B8696F" w14:textId="77777777" w:rsidR="00B56CE0" w:rsidRPr="004C55EC" w:rsidRDefault="00B56CE0" w:rsidP="004C55EC">
            <w:pPr>
              <w:jc w:val="right"/>
            </w:pPr>
          </w:p>
        </w:tc>
        <w:tc>
          <w:tcPr>
            <w:tcW w:w="287" w:type="pct"/>
            <w:tcBorders>
              <w:top w:val="nil"/>
              <w:left w:val="nil"/>
              <w:bottom w:val="nil"/>
              <w:right w:val="nil"/>
            </w:tcBorders>
            <w:shd w:val="clear" w:color="auto" w:fill="F2F2F2" w:themeFill="background1" w:themeFillShade="F2"/>
            <w:noWrap/>
            <w:vAlign w:val="bottom"/>
            <w:hideMark/>
          </w:tcPr>
          <w:p w14:paraId="42B1A9C8" w14:textId="77777777" w:rsidR="00B56CE0" w:rsidRPr="004C55EC" w:rsidRDefault="00B56CE0" w:rsidP="004C55EC">
            <w:pPr>
              <w:jc w:val="right"/>
            </w:pPr>
          </w:p>
        </w:tc>
      </w:tr>
      <w:tr w:rsidR="003A014D" w:rsidRPr="004C55EC" w14:paraId="5AD07E31" w14:textId="77777777" w:rsidTr="000B504E">
        <w:trPr>
          <w:trHeight w:val="250"/>
        </w:trPr>
        <w:tc>
          <w:tcPr>
            <w:tcW w:w="1470" w:type="pct"/>
            <w:tcBorders>
              <w:top w:val="nil"/>
              <w:left w:val="nil"/>
              <w:bottom w:val="nil"/>
              <w:right w:val="single" w:sz="4" w:space="0" w:color="auto"/>
            </w:tcBorders>
            <w:shd w:val="clear" w:color="auto" w:fill="auto"/>
            <w:noWrap/>
            <w:vAlign w:val="bottom"/>
            <w:hideMark/>
          </w:tcPr>
          <w:p w14:paraId="713FAA46" w14:textId="77777777" w:rsidR="00B56CE0" w:rsidRPr="004C55EC" w:rsidRDefault="00B56CE0" w:rsidP="004C55EC">
            <w:pPr>
              <w:pStyle w:val="TabellHode-rad"/>
            </w:pPr>
            <w:r w:rsidRPr="004C55EC">
              <w:t>Br. invest. (per elev)</w:t>
            </w:r>
          </w:p>
        </w:tc>
        <w:tc>
          <w:tcPr>
            <w:tcW w:w="294" w:type="pct"/>
            <w:tcBorders>
              <w:top w:val="nil"/>
              <w:left w:val="nil"/>
              <w:bottom w:val="nil"/>
              <w:right w:val="nil"/>
            </w:tcBorders>
            <w:shd w:val="clear" w:color="auto" w:fill="auto"/>
            <w:noWrap/>
            <w:vAlign w:val="bottom"/>
            <w:hideMark/>
          </w:tcPr>
          <w:p w14:paraId="327438BD" w14:textId="4E70ADFA" w:rsidR="00B56CE0" w:rsidRPr="004C55EC" w:rsidRDefault="00B56CE0" w:rsidP="004C55EC">
            <w:pPr>
              <w:jc w:val="right"/>
            </w:pPr>
            <w:r w:rsidRPr="004C55EC">
              <w:t>0</w:t>
            </w:r>
            <w:r w:rsidR="008A5EC4" w:rsidRPr="004C55EC">
              <w:t>,</w:t>
            </w:r>
            <w:r w:rsidRPr="004C55EC">
              <w:t>98</w:t>
            </w:r>
          </w:p>
        </w:tc>
        <w:tc>
          <w:tcPr>
            <w:tcW w:w="294" w:type="pct"/>
            <w:tcBorders>
              <w:top w:val="nil"/>
              <w:left w:val="nil"/>
              <w:bottom w:val="nil"/>
              <w:right w:val="nil"/>
            </w:tcBorders>
            <w:shd w:val="clear" w:color="auto" w:fill="auto"/>
            <w:noWrap/>
            <w:vAlign w:val="bottom"/>
            <w:hideMark/>
          </w:tcPr>
          <w:p w14:paraId="2FB1877F" w14:textId="4D4A4C65"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auto"/>
            <w:noWrap/>
            <w:vAlign w:val="bottom"/>
            <w:hideMark/>
          </w:tcPr>
          <w:p w14:paraId="48A7EF00"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6D88A0FF"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2D955A36"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55B2A1F5"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40FC13C3"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218EFEED"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05D690D5"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137F00D7" w14:textId="77777777" w:rsidR="00B56CE0" w:rsidRPr="004C55EC" w:rsidRDefault="00B56CE0" w:rsidP="004C55EC">
            <w:pPr>
              <w:jc w:val="right"/>
            </w:pPr>
          </w:p>
        </w:tc>
        <w:tc>
          <w:tcPr>
            <w:tcW w:w="294" w:type="pct"/>
            <w:tcBorders>
              <w:top w:val="nil"/>
              <w:left w:val="nil"/>
              <w:bottom w:val="nil"/>
              <w:right w:val="nil"/>
            </w:tcBorders>
            <w:shd w:val="clear" w:color="auto" w:fill="auto"/>
            <w:noWrap/>
            <w:vAlign w:val="bottom"/>
            <w:hideMark/>
          </w:tcPr>
          <w:p w14:paraId="0A4FFA32" w14:textId="77777777" w:rsidR="00B56CE0" w:rsidRPr="004C55EC" w:rsidRDefault="00B56CE0" w:rsidP="004C55EC">
            <w:pPr>
              <w:jc w:val="right"/>
            </w:pPr>
          </w:p>
        </w:tc>
        <w:tc>
          <w:tcPr>
            <w:tcW w:w="287" w:type="pct"/>
            <w:tcBorders>
              <w:top w:val="nil"/>
              <w:left w:val="nil"/>
              <w:bottom w:val="nil"/>
              <w:right w:val="nil"/>
            </w:tcBorders>
            <w:shd w:val="clear" w:color="auto" w:fill="auto"/>
            <w:noWrap/>
            <w:vAlign w:val="bottom"/>
            <w:hideMark/>
          </w:tcPr>
          <w:p w14:paraId="393E0B95" w14:textId="77777777" w:rsidR="00B56CE0" w:rsidRPr="004C55EC" w:rsidRDefault="00B56CE0" w:rsidP="004C55EC">
            <w:pPr>
              <w:jc w:val="right"/>
            </w:pPr>
          </w:p>
        </w:tc>
      </w:tr>
      <w:tr w:rsidR="003A014D" w:rsidRPr="004C55EC" w14:paraId="60336B75" w14:textId="77777777" w:rsidTr="000B504E">
        <w:trPr>
          <w:trHeight w:val="250"/>
        </w:trPr>
        <w:tc>
          <w:tcPr>
            <w:tcW w:w="1470" w:type="pct"/>
            <w:tcBorders>
              <w:top w:val="nil"/>
              <w:left w:val="nil"/>
              <w:bottom w:val="nil"/>
              <w:right w:val="single" w:sz="4" w:space="0" w:color="auto"/>
            </w:tcBorders>
            <w:shd w:val="clear" w:color="auto" w:fill="F2F2F2" w:themeFill="background1" w:themeFillShade="F2"/>
            <w:noWrap/>
            <w:vAlign w:val="bottom"/>
            <w:hideMark/>
          </w:tcPr>
          <w:p w14:paraId="24B9550D" w14:textId="77777777" w:rsidR="00B56CE0" w:rsidRPr="004C55EC" w:rsidRDefault="00B56CE0" w:rsidP="004C55EC">
            <w:pPr>
              <w:pStyle w:val="TabellHode-rad"/>
            </w:pPr>
            <w:r w:rsidRPr="004C55EC">
              <w:t>Avskrivninger (per innb.)</w:t>
            </w:r>
          </w:p>
        </w:tc>
        <w:tc>
          <w:tcPr>
            <w:tcW w:w="294" w:type="pct"/>
            <w:tcBorders>
              <w:top w:val="nil"/>
              <w:left w:val="nil"/>
              <w:bottom w:val="nil"/>
              <w:right w:val="nil"/>
            </w:tcBorders>
            <w:shd w:val="clear" w:color="auto" w:fill="F2F2F2" w:themeFill="background1" w:themeFillShade="F2"/>
            <w:noWrap/>
            <w:vAlign w:val="bottom"/>
            <w:hideMark/>
          </w:tcPr>
          <w:p w14:paraId="7500A34B" w14:textId="58B27040" w:rsidR="00B56CE0" w:rsidRPr="004C55EC" w:rsidRDefault="00B56CE0" w:rsidP="004C55EC">
            <w:pPr>
              <w:jc w:val="right"/>
            </w:pPr>
            <w:r w:rsidRPr="004C55EC">
              <w:t>0</w:t>
            </w:r>
            <w:r w:rsidR="008A5EC4" w:rsidRPr="004C55EC">
              <w:t>,</w:t>
            </w:r>
            <w:r w:rsidRPr="004C55EC">
              <w:t>69</w:t>
            </w:r>
          </w:p>
        </w:tc>
        <w:tc>
          <w:tcPr>
            <w:tcW w:w="294" w:type="pct"/>
            <w:tcBorders>
              <w:top w:val="nil"/>
              <w:left w:val="nil"/>
              <w:bottom w:val="nil"/>
              <w:right w:val="nil"/>
            </w:tcBorders>
            <w:shd w:val="clear" w:color="auto" w:fill="F2F2F2" w:themeFill="background1" w:themeFillShade="F2"/>
            <w:noWrap/>
            <w:vAlign w:val="bottom"/>
            <w:hideMark/>
          </w:tcPr>
          <w:p w14:paraId="348570B4" w14:textId="396AEE25" w:rsidR="00B56CE0" w:rsidRPr="004C55EC" w:rsidRDefault="00B56CE0" w:rsidP="004C55EC">
            <w:pPr>
              <w:jc w:val="right"/>
            </w:pPr>
            <w:r w:rsidRPr="004C55EC">
              <w:t>0</w:t>
            </w:r>
            <w:r w:rsidR="008A5EC4" w:rsidRPr="004C55EC">
              <w:t>,</w:t>
            </w:r>
            <w:r w:rsidRPr="004C55EC">
              <w:t>65</w:t>
            </w:r>
          </w:p>
        </w:tc>
        <w:tc>
          <w:tcPr>
            <w:tcW w:w="295" w:type="pct"/>
            <w:tcBorders>
              <w:top w:val="nil"/>
              <w:left w:val="nil"/>
              <w:bottom w:val="nil"/>
              <w:right w:val="nil"/>
            </w:tcBorders>
            <w:shd w:val="clear" w:color="auto" w:fill="F2F2F2" w:themeFill="background1" w:themeFillShade="F2"/>
            <w:noWrap/>
            <w:vAlign w:val="bottom"/>
            <w:hideMark/>
          </w:tcPr>
          <w:p w14:paraId="7E4177FD" w14:textId="462F96A7"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F2F2F2" w:themeFill="background1" w:themeFillShade="F2"/>
            <w:noWrap/>
            <w:vAlign w:val="bottom"/>
            <w:hideMark/>
          </w:tcPr>
          <w:p w14:paraId="30A51381"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47EA1999"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7AE4E556"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3A3EFD84"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1D9092BD"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4E5A11B5"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70663DAB" w14:textId="77777777" w:rsidR="00B56CE0" w:rsidRPr="004C55EC" w:rsidRDefault="00B56CE0" w:rsidP="004C55EC">
            <w:pPr>
              <w:jc w:val="right"/>
            </w:pPr>
          </w:p>
        </w:tc>
        <w:tc>
          <w:tcPr>
            <w:tcW w:w="294" w:type="pct"/>
            <w:tcBorders>
              <w:top w:val="nil"/>
              <w:left w:val="nil"/>
              <w:bottom w:val="nil"/>
              <w:right w:val="nil"/>
            </w:tcBorders>
            <w:shd w:val="clear" w:color="auto" w:fill="F2F2F2" w:themeFill="background1" w:themeFillShade="F2"/>
            <w:noWrap/>
            <w:vAlign w:val="bottom"/>
            <w:hideMark/>
          </w:tcPr>
          <w:p w14:paraId="1D58BF10" w14:textId="77777777" w:rsidR="00B56CE0" w:rsidRPr="004C55EC" w:rsidRDefault="00B56CE0" w:rsidP="004C55EC">
            <w:pPr>
              <w:jc w:val="right"/>
            </w:pPr>
          </w:p>
        </w:tc>
        <w:tc>
          <w:tcPr>
            <w:tcW w:w="287" w:type="pct"/>
            <w:tcBorders>
              <w:top w:val="nil"/>
              <w:left w:val="nil"/>
              <w:bottom w:val="nil"/>
              <w:right w:val="nil"/>
            </w:tcBorders>
            <w:shd w:val="clear" w:color="auto" w:fill="F2F2F2" w:themeFill="background1" w:themeFillShade="F2"/>
            <w:noWrap/>
            <w:vAlign w:val="bottom"/>
            <w:hideMark/>
          </w:tcPr>
          <w:p w14:paraId="70A678B0" w14:textId="77777777" w:rsidR="00B56CE0" w:rsidRPr="004C55EC" w:rsidRDefault="00B56CE0" w:rsidP="004C55EC">
            <w:pPr>
              <w:jc w:val="right"/>
            </w:pPr>
          </w:p>
        </w:tc>
      </w:tr>
      <w:tr w:rsidR="003A014D" w:rsidRPr="004C55EC" w14:paraId="31E4B40A" w14:textId="77777777" w:rsidTr="000B504E">
        <w:trPr>
          <w:trHeight w:val="250"/>
        </w:trPr>
        <w:tc>
          <w:tcPr>
            <w:tcW w:w="1470" w:type="pct"/>
            <w:tcBorders>
              <w:top w:val="nil"/>
              <w:left w:val="nil"/>
              <w:bottom w:val="nil"/>
              <w:right w:val="single" w:sz="4" w:space="0" w:color="auto"/>
            </w:tcBorders>
            <w:shd w:val="clear" w:color="auto" w:fill="auto"/>
            <w:noWrap/>
            <w:vAlign w:val="bottom"/>
            <w:hideMark/>
          </w:tcPr>
          <w:p w14:paraId="3250EA60" w14:textId="77777777" w:rsidR="00B56CE0" w:rsidRPr="004C55EC" w:rsidRDefault="00B56CE0" w:rsidP="004C55EC">
            <w:pPr>
              <w:pStyle w:val="TabellHode-rad"/>
            </w:pPr>
            <w:r w:rsidRPr="004C55EC">
              <w:t>Avskrivninger (per elev)</w:t>
            </w:r>
          </w:p>
        </w:tc>
        <w:tc>
          <w:tcPr>
            <w:tcW w:w="294" w:type="pct"/>
            <w:tcBorders>
              <w:top w:val="nil"/>
              <w:left w:val="nil"/>
              <w:bottom w:val="nil"/>
              <w:right w:val="nil"/>
            </w:tcBorders>
            <w:shd w:val="clear" w:color="auto" w:fill="auto"/>
            <w:noWrap/>
            <w:vAlign w:val="bottom"/>
            <w:hideMark/>
          </w:tcPr>
          <w:p w14:paraId="653C2F0D" w14:textId="3F90A3A3" w:rsidR="00B56CE0" w:rsidRPr="004C55EC" w:rsidRDefault="00B56CE0" w:rsidP="004C55EC">
            <w:pPr>
              <w:jc w:val="right"/>
            </w:pPr>
            <w:r w:rsidRPr="004C55EC">
              <w:t>0</w:t>
            </w:r>
            <w:r w:rsidR="008A5EC4" w:rsidRPr="004C55EC">
              <w:t>,</w:t>
            </w:r>
            <w:r w:rsidRPr="004C55EC">
              <w:t>61</w:t>
            </w:r>
          </w:p>
        </w:tc>
        <w:tc>
          <w:tcPr>
            <w:tcW w:w="294" w:type="pct"/>
            <w:tcBorders>
              <w:top w:val="nil"/>
              <w:left w:val="nil"/>
              <w:bottom w:val="nil"/>
              <w:right w:val="nil"/>
            </w:tcBorders>
            <w:shd w:val="clear" w:color="auto" w:fill="auto"/>
            <w:noWrap/>
            <w:vAlign w:val="bottom"/>
            <w:hideMark/>
          </w:tcPr>
          <w:p w14:paraId="50E5FF2E" w14:textId="4FD69C11" w:rsidR="00B56CE0" w:rsidRPr="004C55EC" w:rsidRDefault="00B56CE0" w:rsidP="004C55EC">
            <w:pPr>
              <w:jc w:val="right"/>
            </w:pPr>
            <w:r w:rsidRPr="004C55EC">
              <w:t>0</w:t>
            </w:r>
            <w:r w:rsidR="008A5EC4" w:rsidRPr="004C55EC">
              <w:t>,</w:t>
            </w:r>
            <w:r w:rsidRPr="004C55EC">
              <w:t>64</w:t>
            </w:r>
          </w:p>
        </w:tc>
        <w:tc>
          <w:tcPr>
            <w:tcW w:w="295" w:type="pct"/>
            <w:tcBorders>
              <w:top w:val="nil"/>
              <w:left w:val="nil"/>
              <w:bottom w:val="nil"/>
              <w:right w:val="nil"/>
            </w:tcBorders>
            <w:shd w:val="clear" w:color="auto" w:fill="auto"/>
            <w:noWrap/>
            <w:vAlign w:val="bottom"/>
            <w:hideMark/>
          </w:tcPr>
          <w:p w14:paraId="227B7269" w14:textId="3C50C251" w:rsidR="00B56CE0" w:rsidRPr="004C55EC" w:rsidRDefault="00B56CE0" w:rsidP="004C55EC">
            <w:pPr>
              <w:jc w:val="right"/>
            </w:pPr>
            <w:r w:rsidRPr="004C55EC">
              <w:t>0</w:t>
            </w:r>
            <w:r w:rsidR="008A5EC4" w:rsidRPr="004C55EC">
              <w:t>,</w:t>
            </w:r>
            <w:r w:rsidRPr="004C55EC">
              <w:t>92</w:t>
            </w:r>
          </w:p>
        </w:tc>
        <w:tc>
          <w:tcPr>
            <w:tcW w:w="295" w:type="pct"/>
            <w:tcBorders>
              <w:top w:val="nil"/>
              <w:left w:val="nil"/>
              <w:bottom w:val="nil"/>
              <w:right w:val="nil"/>
            </w:tcBorders>
            <w:shd w:val="clear" w:color="auto" w:fill="auto"/>
            <w:noWrap/>
            <w:vAlign w:val="bottom"/>
            <w:hideMark/>
          </w:tcPr>
          <w:p w14:paraId="74E0F2CB" w14:textId="610AC0FF"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auto"/>
            <w:noWrap/>
            <w:vAlign w:val="bottom"/>
            <w:hideMark/>
          </w:tcPr>
          <w:p w14:paraId="74CF4EFA"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5015C920"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6ED1B7A6"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7E7F5223"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757F0C36"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26046B6E" w14:textId="77777777" w:rsidR="00B56CE0" w:rsidRPr="004C55EC" w:rsidRDefault="00B56CE0" w:rsidP="004C55EC">
            <w:pPr>
              <w:jc w:val="right"/>
            </w:pPr>
          </w:p>
        </w:tc>
        <w:tc>
          <w:tcPr>
            <w:tcW w:w="294" w:type="pct"/>
            <w:tcBorders>
              <w:top w:val="nil"/>
              <w:left w:val="nil"/>
              <w:bottom w:val="nil"/>
              <w:right w:val="nil"/>
            </w:tcBorders>
            <w:shd w:val="clear" w:color="auto" w:fill="auto"/>
            <w:noWrap/>
            <w:vAlign w:val="bottom"/>
            <w:hideMark/>
          </w:tcPr>
          <w:p w14:paraId="129A1F86" w14:textId="77777777" w:rsidR="00B56CE0" w:rsidRPr="004C55EC" w:rsidRDefault="00B56CE0" w:rsidP="004C55EC">
            <w:pPr>
              <w:jc w:val="right"/>
            </w:pPr>
          </w:p>
        </w:tc>
        <w:tc>
          <w:tcPr>
            <w:tcW w:w="287" w:type="pct"/>
            <w:tcBorders>
              <w:top w:val="nil"/>
              <w:left w:val="nil"/>
              <w:bottom w:val="nil"/>
              <w:right w:val="nil"/>
            </w:tcBorders>
            <w:shd w:val="clear" w:color="auto" w:fill="auto"/>
            <w:noWrap/>
            <w:vAlign w:val="bottom"/>
            <w:hideMark/>
          </w:tcPr>
          <w:p w14:paraId="3DB812E0" w14:textId="77777777" w:rsidR="00B56CE0" w:rsidRPr="004C55EC" w:rsidRDefault="00B56CE0" w:rsidP="004C55EC">
            <w:pPr>
              <w:jc w:val="right"/>
            </w:pPr>
          </w:p>
        </w:tc>
      </w:tr>
      <w:tr w:rsidR="003A014D" w:rsidRPr="004C55EC" w14:paraId="496F340A" w14:textId="77777777" w:rsidTr="000B504E">
        <w:trPr>
          <w:trHeight w:val="250"/>
        </w:trPr>
        <w:tc>
          <w:tcPr>
            <w:tcW w:w="1470" w:type="pct"/>
            <w:tcBorders>
              <w:top w:val="nil"/>
              <w:left w:val="nil"/>
              <w:bottom w:val="nil"/>
              <w:right w:val="single" w:sz="4" w:space="0" w:color="auto"/>
            </w:tcBorders>
            <w:shd w:val="clear" w:color="auto" w:fill="F2F2F2" w:themeFill="background1" w:themeFillShade="F2"/>
            <w:noWrap/>
            <w:vAlign w:val="bottom"/>
            <w:hideMark/>
          </w:tcPr>
          <w:p w14:paraId="24BE7205" w14:textId="77777777" w:rsidR="00B56CE0" w:rsidRPr="004C55EC" w:rsidRDefault="00B56CE0" w:rsidP="004C55EC">
            <w:pPr>
              <w:pStyle w:val="TabellHode-rad"/>
            </w:pPr>
            <w:r w:rsidRPr="004C55EC">
              <w:lastRenderedPageBreak/>
              <w:t>Indeks VGO-nøkkel</w:t>
            </w:r>
          </w:p>
        </w:tc>
        <w:tc>
          <w:tcPr>
            <w:tcW w:w="294" w:type="pct"/>
            <w:tcBorders>
              <w:top w:val="nil"/>
              <w:left w:val="nil"/>
              <w:bottom w:val="nil"/>
              <w:right w:val="nil"/>
            </w:tcBorders>
            <w:shd w:val="clear" w:color="auto" w:fill="F2F2F2" w:themeFill="background1" w:themeFillShade="F2"/>
            <w:noWrap/>
            <w:vAlign w:val="bottom"/>
            <w:hideMark/>
          </w:tcPr>
          <w:p w14:paraId="3928F844" w14:textId="7236F5B6" w:rsidR="00B56CE0" w:rsidRPr="004C55EC" w:rsidRDefault="00B56CE0" w:rsidP="004C55EC">
            <w:pPr>
              <w:jc w:val="right"/>
            </w:pPr>
            <w:r w:rsidRPr="004C55EC">
              <w:t>0</w:t>
            </w:r>
            <w:r w:rsidR="008A5EC4" w:rsidRPr="004C55EC">
              <w:t>,</w:t>
            </w:r>
            <w:r w:rsidRPr="004C55EC">
              <w:t>58</w:t>
            </w:r>
          </w:p>
        </w:tc>
        <w:tc>
          <w:tcPr>
            <w:tcW w:w="294" w:type="pct"/>
            <w:tcBorders>
              <w:top w:val="nil"/>
              <w:left w:val="nil"/>
              <w:bottom w:val="nil"/>
              <w:right w:val="nil"/>
            </w:tcBorders>
            <w:shd w:val="clear" w:color="auto" w:fill="F2F2F2" w:themeFill="background1" w:themeFillShade="F2"/>
            <w:noWrap/>
            <w:vAlign w:val="bottom"/>
            <w:hideMark/>
          </w:tcPr>
          <w:p w14:paraId="73C9295C" w14:textId="7E2026CA" w:rsidR="00B56CE0" w:rsidRPr="004C55EC" w:rsidRDefault="00B56CE0" w:rsidP="004C55EC">
            <w:pPr>
              <w:jc w:val="right"/>
            </w:pPr>
            <w:r w:rsidRPr="004C55EC">
              <w:t>0</w:t>
            </w:r>
            <w:r w:rsidR="008A5EC4" w:rsidRPr="004C55EC">
              <w:t>,</w:t>
            </w:r>
            <w:r w:rsidRPr="004C55EC">
              <w:t>48</w:t>
            </w:r>
          </w:p>
        </w:tc>
        <w:tc>
          <w:tcPr>
            <w:tcW w:w="295" w:type="pct"/>
            <w:tcBorders>
              <w:top w:val="nil"/>
              <w:left w:val="nil"/>
              <w:bottom w:val="nil"/>
              <w:right w:val="nil"/>
            </w:tcBorders>
            <w:shd w:val="clear" w:color="auto" w:fill="F2F2F2" w:themeFill="background1" w:themeFillShade="F2"/>
            <w:noWrap/>
            <w:vAlign w:val="bottom"/>
            <w:hideMark/>
          </w:tcPr>
          <w:p w14:paraId="07449467" w14:textId="059B79B1" w:rsidR="00B56CE0" w:rsidRPr="004C55EC" w:rsidRDefault="00B56CE0" w:rsidP="004C55EC">
            <w:pPr>
              <w:jc w:val="right"/>
            </w:pPr>
            <w:r w:rsidRPr="004C55EC">
              <w:t>0</w:t>
            </w:r>
            <w:r w:rsidR="008A5EC4" w:rsidRPr="004C55EC">
              <w:t>,</w:t>
            </w:r>
            <w:r w:rsidRPr="004C55EC">
              <w:t>71</w:t>
            </w:r>
          </w:p>
        </w:tc>
        <w:tc>
          <w:tcPr>
            <w:tcW w:w="295" w:type="pct"/>
            <w:tcBorders>
              <w:top w:val="nil"/>
              <w:left w:val="nil"/>
              <w:bottom w:val="nil"/>
              <w:right w:val="nil"/>
            </w:tcBorders>
            <w:shd w:val="clear" w:color="auto" w:fill="F2F2F2" w:themeFill="background1" w:themeFillShade="F2"/>
            <w:noWrap/>
            <w:vAlign w:val="bottom"/>
            <w:hideMark/>
          </w:tcPr>
          <w:p w14:paraId="6CFDEF22" w14:textId="4047857A" w:rsidR="00B56CE0" w:rsidRPr="004C55EC" w:rsidRDefault="00B56CE0" w:rsidP="004C55EC">
            <w:pPr>
              <w:jc w:val="right"/>
            </w:pPr>
            <w:r w:rsidRPr="004C55EC">
              <w:t>0</w:t>
            </w:r>
            <w:r w:rsidR="008A5EC4" w:rsidRPr="004C55EC">
              <w:t>,</w:t>
            </w:r>
            <w:r w:rsidRPr="004C55EC">
              <w:t>45</w:t>
            </w:r>
          </w:p>
        </w:tc>
        <w:tc>
          <w:tcPr>
            <w:tcW w:w="295" w:type="pct"/>
            <w:tcBorders>
              <w:top w:val="nil"/>
              <w:left w:val="nil"/>
              <w:bottom w:val="nil"/>
              <w:right w:val="nil"/>
            </w:tcBorders>
            <w:shd w:val="clear" w:color="auto" w:fill="F2F2F2" w:themeFill="background1" w:themeFillShade="F2"/>
            <w:noWrap/>
            <w:vAlign w:val="bottom"/>
            <w:hideMark/>
          </w:tcPr>
          <w:p w14:paraId="64CBE2A3" w14:textId="122EBB72"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F2F2F2" w:themeFill="background1" w:themeFillShade="F2"/>
            <w:noWrap/>
            <w:vAlign w:val="bottom"/>
            <w:hideMark/>
          </w:tcPr>
          <w:p w14:paraId="7CC267A5"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490F1C60"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63C07D64"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6A976275"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4CA90961" w14:textId="77777777" w:rsidR="00B56CE0" w:rsidRPr="004C55EC" w:rsidRDefault="00B56CE0" w:rsidP="004C55EC">
            <w:pPr>
              <w:jc w:val="right"/>
            </w:pPr>
          </w:p>
        </w:tc>
        <w:tc>
          <w:tcPr>
            <w:tcW w:w="294" w:type="pct"/>
            <w:tcBorders>
              <w:top w:val="nil"/>
              <w:left w:val="nil"/>
              <w:bottom w:val="nil"/>
              <w:right w:val="nil"/>
            </w:tcBorders>
            <w:shd w:val="clear" w:color="auto" w:fill="F2F2F2" w:themeFill="background1" w:themeFillShade="F2"/>
            <w:noWrap/>
            <w:vAlign w:val="bottom"/>
            <w:hideMark/>
          </w:tcPr>
          <w:p w14:paraId="0BD9B724" w14:textId="77777777" w:rsidR="00B56CE0" w:rsidRPr="004C55EC" w:rsidRDefault="00B56CE0" w:rsidP="004C55EC">
            <w:pPr>
              <w:jc w:val="right"/>
            </w:pPr>
          </w:p>
        </w:tc>
        <w:tc>
          <w:tcPr>
            <w:tcW w:w="287" w:type="pct"/>
            <w:tcBorders>
              <w:top w:val="nil"/>
              <w:left w:val="nil"/>
              <w:bottom w:val="nil"/>
              <w:right w:val="nil"/>
            </w:tcBorders>
            <w:shd w:val="clear" w:color="auto" w:fill="F2F2F2" w:themeFill="background1" w:themeFillShade="F2"/>
            <w:noWrap/>
            <w:vAlign w:val="bottom"/>
            <w:hideMark/>
          </w:tcPr>
          <w:p w14:paraId="3A539EF2" w14:textId="77777777" w:rsidR="00B56CE0" w:rsidRPr="004C55EC" w:rsidRDefault="00B56CE0" w:rsidP="004C55EC">
            <w:pPr>
              <w:jc w:val="right"/>
            </w:pPr>
          </w:p>
        </w:tc>
      </w:tr>
      <w:tr w:rsidR="003A014D" w:rsidRPr="004C55EC" w14:paraId="149229FC" w14:textId="77777777" w:rsidTr="000B504E">
        <w:trPr>
          <w:trHeight w:val="250"/>
        </w:trPr>
        <w:tc>
          <w:tcPr>
            <w:tcW w:w="1470" w:type="pct"/>
            <w:tcBorders>
              <w:top w:val="nil"/>
              <w:left w:val="nil"/>
              <w:bottom w:val="nil"/>
              <w:right w:val="single" w:sz="4" w:space="0" w:color="auto"/>
            </w:tcBorders>
            <w:shd w:val="clear" w:color="auto" w:fill="auto"/>
            <w:noWrap/>
            <w:vAlign w:val="bottom"/>
            <w:hideMark/>
          </w:tcPr>
          <w:p w14:paraId="2C241CC0" w14:textId="77777777" w:rsidR="00B56CE0" w:rsidRPr="004C55EC" w:rsidRDefault="00B56CE0" w:rsidP="004C55EC">
            <w:pPr>
              <w:pStyle w:val="TabellHode-rad"/>
            </w:pPr>
            <w:r w:rsidRPr="004C55EC">
              <w:t>Vekst innb. i alt, 2015–19</w:t>
            </w:r>
          </w:p>
        </w:tc>
        <w:tc>
          <w:tcPr>
            <w:tcW w:w="294" w:type="pct"/>
            <w:tcBorders>
              <w:top w:val="nil"/>
              <w:left w:val="nil"/>
              <w:bottom w:val="nil"/>
              <w:right w:val="nil"/>
            </w:tcBorders>
            <w:shd w:val="clear" w:color="auto" w:fill="auto"/>
            <w:noWrap/>
            <w:vAlign w:val="bottom"/>
            <w:hideMark/>
          </w:tcPr>
          <w:p w14:paraId="006FAC33" w14:textId="2B4E2490" w:rsidR="00B56CE0" w:rsidRPr="004C55EC" w:rsidRDefault="00B56CE0" w:rsidP="004C55EC">
            <w:pPr>
              <w:jc w:val="right"/>
            </w:pPr>
            <w:r w:rsidRPr="004C55EC">
              <w:t>-0</w:t>
            </w:r>
            <w:r w:rsidR="008A5EC4" w:rsidRPr="004C55EC">
              <w:t>,</w:t>
            </w:r>
            <w:r w:rsidRPr="004C55EC">
              <w:t>63</w:t>
            </w:r>
          </w:p>
        </w:tc>
        <w:tc>
          <w:tcPr>
            <w:tcW w:w="294" w:type="pct"/>
            <w:tcBorders>
              <w:top w:val="nil"/>
              <w:left w:val="nil"/>
              <w:bottom w:val="nil"/>
              <w:right w:val="nil"/>
            </w:tcBorders>
            <w:shd w:val="clear" w:color="auto" w:fill="auto"/>
            <w:noWrap/>
            <w:vAlign w:val="bottom"/>
            <w:hideMark/>
          </w:tcPr>
          <w:p w14:paraId="572DC7B7" w14:textId="1EE84E94" w:rsidR="00B56CE0" w:rsidRPr="004C55EC" w:rsidRDefault="00B56CE0" w:rsidP="004C55EC">
            <w:pPr>
              <w:jc w:val="right"/>
            </w:pPr>
            <w:r w:rsidRPr="004C55EC">
              <w:t>-0</w:t>
            </w:r>
            <w:r w:rsidR="008A5EC4" w:rsidRPr="004C55EC">
              <w:t>,</w:t>
            </w:r>
            <w:r w:rsidRPr="004C55EC">
              <w:t>57</w:t>
            </w:r>
          </w:p>
        </w:tc>
        <w:tc>
          <w:tcPr>
            <w:tcW w:w="295" w:type="pct"/>
            <w:tcBorders>
              <w:top w:val="nil"/>
              <w:left w:val="nil"/>
              <w:bottom w:val="nil"/>
              <w:right w:val="nil"/>
            </w:tcBorders>
            <w:shd w:val="clear" w:color="auto" w:fill="auto"/>
            <w:noWrap/>
            <w:vAlign w:val="bottom"/>
            <w:hideMark/>
          </w:tcPr>
          <w:p w14:paraId="12539140" w14:textId="1B991D68" w:rsidR="00B56CE0" w:rsidRPr="004C55EC" w:rsidRDefault="00B56CE0" w:rsidP="004C55EC">
            <w:pPr>
              <w:jc w:val="right"/>
            </w:pPr>
            <w:r w:rsidRPr="004C55EC">
              <w:t>-0</w:t>
            </w:r>
            <w:r w:rsidR="008A5EC4" w:rsidRPr="004C55EC">
              <w:t>,</w:t>
            </w:r>
            <w:r w:rsidRPr="004C55EC">
              <w:t>40</w:t>
            </w:r>
          </w:p>
        </w:tc>
        <w:tc>
          <w:tcPr>
            <w:tcW w:w="295" w:type="pct"/>
            <w:tcBorders>
              <w:top w:val="nil"/>
              <w:left w:val="nil"/>
              <w:bottom w:val="nil"/>
              <w:right w:val="nil"/>
            </w:tcBorders>
            <w:shd w:val="clear" w:color="auto" w:fill="auto"/>
            <w:noWrap/>
            <w:vAlign w:val="bottom"/>
            <w:hideMark/>
          </w:tcPr>
          <w:p w14:paraId="2AF7F40E" w14:textId="00A8B615" w:rsidR="00B56CE0" w:rsidRPr="004C55EC" w:rsidRDefault="00B56CE0" w:rsidP="004C55EC">
            <w:pPr>
              <w:jc w:val="right"/>
            </w:pPr>
            <w:r w:rsidRPr="004C55EC">
              <w:t>-0</w:t>
            </w:r>
            <w:r w:rsidR="008A5EC4" w:rsidRPr="004C55EC">
              <w:t>,</w:t>
            </w:r>
            <w:r w:rsidRPr="004C55EC">
              <w:t>24</w:t>
            </w:r>
          </w:p>
        </w:tc>
        <w:tc>
          <w:tcPr>
            <w:tcW w:w="295" w:type="pct"/>
            <w:tcBorders>
              <w:top w:val="nil"/>
              <w:left w:val="nil"/>
              <w:bottom w:val="nil"/>
              <w:right w:val="nil"/>
            </w:tcBorders>
            <w:shd w:val="clear" w:color="auto" w:fill="auto"/>
            <w:noWrap/>
            <w:vAlign w:val="bottom"/>
            <w:hideMark/>
          </w:tcPr>
          <w:p w14:paraId="055A9295" w14:textId="271715E6" w:rsidR="00B56CE0" w:rsidRPr="004C55EC" w:rsidRDefault="00B56CE0" w:rsidP="004C55EC">
            <w:pPr>
              <w:jc w:val="right"/>
            </w:pPr>
            <w:r w:rsidRPr="004C55EC">
              <w:t>-0</w:t>
            </w:r>
            <w:r w:rsidR="008A5EC4" w:rsidRPr="004C55EC">
              <w:t>,</w:t>
            </w:r>
            <w:r w:rsidRPr="004C55EC">
              <w:t>69</w:t>
            </w:r>
          </w:p>
        </w:tc>
        <w:tc>
          <w:tcPr>
            <w:tcW w:w="295" w:type="pct"/>
            <w:tcBorders>
              <w:top w:val="nil"/>
              <w:left w:val="nil"/>
              <w:bottom w:val="nil"/>
              <w:right w:val="nil"/>
            </w:tcBorders>
            <w:shd w:val="clear" w:color="auto" w:fill="auto"/>
            <w:noWrap/>
            <w:vAlign w:val="bottom"/>
            <w:hideMark/>
          </w:tcPr>
          <w:p w14:paraId="7EB61B44" w14:textId="62FF3765"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auto"/>
            <w:noWrap/>
            <w:vAlign w:val="bottom"/>
            <w:hideMark/>
          </w:tcPr>
          <w:p w14:paraId="2B41084D"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78E82A8A"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7DB4F5A7"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2240FBE2" w14:textId="77777777" w:rsidR="00B56CE0" w:rsidRPr="004C55EC" w:rsidRDefault="00B56CE0" w:rsidP="004C55EC">
            <w:pPr>
              <w:jc w:val="right"/>
            </w:pPr>
          </w:p>
        </w:tc>
        <w:tc>
          <w:tcPr>
            <w:tcW w:w="294" w:type="pct"/>
            <w:tcBorders>
              <w:top w:val="nil"/>
              <w:left w:val="nil"/>
              <w:bottom w:val="nil"/>
              <w:right w:val="nil"/>
            </w:tcBorders>
            <w:shd w:val="clear" w:color="auto" w:fill="auto"/>
            <w:noWrap/>
            <w:vAlign w:val="bottom"/>
            <w:hideMark/>
          </w:tcPr>
          <w:p w14:paraId="320BDC74" w14:textId="77777777" w:rsidR="00B56CE0" w:rsidRPr="004C55EC" w:rsidRDefault="00B56CE0" w:rsidP="004C55EC">
            <w:pPr>
              <w:jc w:val="right"/>
            </w:pPr>
          </w:p>
        </w:tc>
        <w:tc>
          <w:tcPr>
            <w:tcW w:w="287" w:type="pct"/>
            <w:tcBorders>
              <w:top w:val="nil"/>
              <w:left w:val="nil"/>
              <w:bottom w:val="nil"/>
              <w:right w:val="nil"/>
            </w:tcBorders>
            <w:shd w:val="clear" w:color="auto" w:fill="auto"/>
            <w:noWrap/>
            <w:vAlign w:val="bottom"/>
            <w:hideMark/>
          </w:tcPr>
          <w:p w14:paraId="0C150F55" w14:textId="77777777" w:rsidR="00B56CE0" w:rsidRPr="004C55EC" w:rsidRDefault="00B56CE0" w:rsidP="004C55EC">
            <w:pPr>
              <w:jc w:val="right"/>
            </w:pPr>
          </w:p>
        </w:tc>
      </w:tr>
      <w:tr w:rsidR="003A014D" w:rsidRPr="004C55EC" w14:paraId="6A6C8075" w14:textId="77777777" w:rsidTr="000B504E">
        <w:trPr>
          <w:trHeight w:val="250"/>
        </w:trPr>
        <w:tc>
          <w:tcPr>
            <w:tcW w:w="1470" w:type="pct"/>
            <w:tcBorders>
              <w:top w:val="nil"/>
              <w:left w:val="nil"/>
              <w:bottom w:val="nil"/>
              <w:right w:val="single" w:sz="4" w:space="0" w:color="auto"/>
            </w:tcBorders>
            <w:shd w:val="clear" w:color="auto" w:fill="F2F2F2" w:themeFill="background1" w:themeFillShade="F2"/>
            <w:noWrap/>
            <w:vAlign w:val="bottom"/>
            <w:hideMark/>
          </w:tcPr>
          <w:p w14:paraId="73BC29EB" w14:textId="37EE022C" w:rsidR="00B56CE0" w:rsidRPr="004C55EC" w:rsidRDefault="00B56CE0" w:rsidP="004C55EC">
            <w:pPr>
              <w:pStyle w:val="TabellHode-rad"/>
            </w:pPr>
            <w:r w:rsidRPr="004C55EC">
              <w:t>Vekst innb. 16</w:t>
            </w:r>
            <w:r w:rsidR="00D7650C" w:rsidRPr="004C55EC">
              <w:t>–</w:t>
            </w:r>
            <w:r w:rsidRPr="004C55EC">
              <w:t>18 år, 2015–19</w:t>
            </w:r>
          </w:p>
        </w:tc>
        <w:tc>
          <w:tcPr>
            <w:tcW w:w="294" w:type="pct"/>
            <w:tcBorders>
              <w:top w:val="nil"/>
              <w:left w:val="nil"/>
              <w:bottom w:val="nil"/>
              <w:right w:val="nil"/>
            </w:tcBorders>
            <w:shd w:val="clear" w:color="auto" w:fill="F2F2F2" w:themeFill="background1" w:themeFillShade="F2"/>
            <w:noWrap/>
            <w:vAlign w:val="bottom"/>
            <w:hideMark/>
          </w:tcPr>
          <w:p w14:paraId="14A108CC" w14:textId="4CC4B627" w:rsidR="00B56CE0" w:rsidRPr="004C55EC" w:rsidRDefault="00B56CE0" w:rsidP="004C55EC">
            <w:pPr>
              <w:jc w:val="right"/>
            </w:pPr>
            <w:r w:rsidRPr="004C55EC">
              <w:t>-0</w:t>
            </w:r>
            <w:r w:rsidR="008A5EC4" w:rsidRPr="004C55EC">
              <w:t>,</w:t>
            </w:r>
            <w:r w:rsidRPr="004C55EC">
              <w:t>61</w:t>
            </w:r>
          </w:p>
        </w:tc>
        <w:tc>
          <w:tcPr>
            <w:tcW w:w="294" w:type="pct"/>
            <w:tcBorders>
              <w:top w:val="nil"/>
              <w:left w:val="nil"/>
              <w:bottom w:val="nil"/>
              <w:right w:val="nil"/>
            </w:tcBorders>
            <w:shd w:val="clear" w:color="auto" w:fill="F2F2F2" w:themeFill="background1" w:themeFillShade="F2"/>
            <w:noWrap/>
            <w:vAlign w:val="bottom"/>
            <w:hideMark/>
          </w:tcPr>
          <w:p w14:paraId="00DB274C" w14:textId="02C126A5" w:rsidR="00B56CE0" w:rsidRPr="004C55EC" w:rsidRDefault="00B56CE0" w:rsidP="004C55EC">
            <w:pPr>
              <w:jc w:val="right"/>
            </w:pPr>
            <w:r w:rsidRPr="004C55EC">
              <w:t>-0</w:t>
            </w:r>
            <w:r w:rsidR="008A5EC4" w:rsidRPr="004C55EC">
              <w:t>,</w:t>
            </w:r>
            <w:r w:rsidRPr="004C55EC">
              <w:t>54</w:t>
            </w:r>
          </w:p>
        </w:tc>
        <w:tc>
          <w:tcPr>
            <w:tcW w:w="295" w:type="pct"/>
            <w:tcBorders>
              <w:top w:val="nil"/>
              <w:left w:val="nil"/>
              <w:bottom w:val="nil"/>
              <w:right w:val="nil"/>
            </w:tcBorders>
            <w:shd w:val="clear" w:color="auto" w:fill="F2F2F2" w:themeFill="background1" w:themeFillShade="F2"/>
            <w:noWrap/>
            <w:vAlign w:val="bottom"/>
            <w:hideMark/>
          </w:tcPr>
          <w:p w14:paraId="727F3006" w14:textId="1FF7A7CF" w:rsidR="00B56CE0" w:rsidRPr="004C55EC" w:rsidRDefault="00B56CE0" w:rsidP="004C55EC">
            <w:pPr>
              <w:jc w:val="right"/>
            </w:pPr>
            <w:r w:rsidRPr="004C55EC">
              <w:t>-0</w:t>
            </w:r>
            <w:r w:rsidR="008A5EC4" w:rsidRPr="004C55EC">
              <w:t>,</w:t>
            </w:r>
            <w:r w:rsidRPr="004C55EC">
              <w:t>42</w:t>
            </w:r>
          </w:p>
        </w:tc>
        <w:tc>
          <w:tcPr>
            <w:tcW w:w="295" w:type="pct"/>
            <w:tcBorders>
              <w:top w:val="nil"/>
              <w:left w:val="nil"/>
              <w:bottom w:val="nil"/>
              <w:right w:val="nil"/>
            </w:tcBorders>
            <w:shd w:val="clear" w:color="auto" w:fill="F2F2F2" w:themeFill="background1" w:themeFillShade="F2"/>
            <w:noWrap/>
            <w:vAlign w:val="bottom"/>
            <w:hideMark/>
          </w:tcPr>
          <w:p w14:paraId="146256D6" w14:textId="0440258B" w:rsidR="00B56CE0" w:rsidRPr="004C55EC" w:rsidRDefault="00B56CE0" w:rsidP="004C55EC">
            <w:pPr>
              <w:jc w:val="right"/>
            </w:pPr>
            <w:r w:rsidRPr="004C55EC">
              <w:t>-0</w:t>
            </w:r>
            <w:r w:rsidR="008A5EC4" w:rsidRPr="004C55EC">
              <w:t>,</w:t>
            </w:r>
            <w:r w:rsidRPr="004C55EC">
              <w:t>22</w:t>
            </w:r>
          </w:p>
        </w:tc>
        <w:tc>
          <w:tcPr>
            <w:tcW w:w="295" w:type="pct"/>
            <w:tcBorders>
              <w:top w:val="nil"/>
              <w:left w:val="nil"/>
              <w:bottom w:val="nil"/>
              <w:right w:val="nil"/>
            </w:tcBorders>
            <w:shd w:val="clear" w:color="auto" w:fill="F2F2F2" w:themeFill="background1" w:themeFillShade="F2"/>
            <w:noWrap/>
            <w:vAlign w:val="bottom"/>
            <w:hideMark/>
          </w:tcPr>
          <w:p w14:paraId="1BAA0A1D" w14:textId="3DE17114" w:rsidR="00B56CE0" w:rsidRPr="004C55EC" w:rsidRDefault="00B56CE0" w:rsidP="004C55EC">
            <w:pPr>
              <w:jc w:val="right"/>
            </w:pPr>
            <w:r w:rsidRPr="004C55EC">
              <w:t>-0</w:t>
            </w:r>
            <w:r w:rsidR="008A5EC4" w:rsidRPr="004C55EC">
              <w:t>,</w:t>
            </w:r>
            <w:r w:rsidRPr="004C55EC">
              <w:t>63</w:t>
            </w:r>
          </w:p>
        </w:tc>
        <w:tc>
          <w:tcPr>
            <w:tcW w:w="295" w:type="pct"/>
            <w:tcBorders>
              <w:top w:val="nil"/>
              <w:left w:val="nil"/>
              <w:bottom w:val="nil"/>
              <w:right w:val="nil"/>
            </w:tcBorders>
            <w:shd w:val="clear" w:color="auto" w:fill="F2F2F2" w:themeFill="background1" w:themeFillShade="F2"/>
            <w:noWrap/>
            <w:vAlign w:val="bottom"/>
            <w:hideMark/>
          </w:tcPr>
          <w:p w14:paraId="6552C11E" w14:textId="1C698EA9" w:rsidR="00B56CE0" w:rsidRPr="004C55EC" w:rsidRDefault="00B56CE0" w:rsidP="004C55EC">
            <w:pPr>
              <w:jc w:val="right"/>
            </w:pPr>
            <w:r w:rsidRPr="004C55EC">
              <w:t>0</w:t>
            </w:r>
            <w:r w:rsidR="008A5EC4" w:rsidRPr="004C55EC">
              <w:t>,</w:t>
            </w:r>
            <w:r w:rsidRPr="004C55EC">
              <w:t>71</w:t>
            </w:r>
          </w:p>
        </w:tc>
        <w:tc>
          <w:tcPr>
            <w:tcW w:w="295" w:type="pct"/>
            <w:tcBorders>
              <w:top w:val="nil"/>
              <w:left w:val="nil"/>
              <w:bottom w:val="nil"/>
              <w:right w:val="nil"/>
            </w:tcBorders>
            <w:shd w:val="clear" w:color="auto" w:fill="F2F2F2" w:themeFill="background1" w:themeFillShade="F2"/>
            <w:noWrap/>
            <w:vAlign w:val="bottom"/>
            <w:hideMark/>
          </w:tcPr>
          <w:p w14:paraId="32C779C9" w14:textId="4CC99AF9"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F2F2F2" w:themeFill="background1" w:themeFillShade="F2"/>
            <w:noWrap/>
            <w:vAlign w:val="bottom"/>
            <w:hideMark/>
          </w:tcPr>
          <w:p w14:paraId="2997DE5A"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4239DD5D" w14:textId="77777777" w:rsidR="00B56CE0" w:rsidRPr="004C55EC" w:rsidRDefault="00B56CE0" w:rsidP="004C55EC">
            <w:pPr>
              <w:jc w:val="right"/>
            </w:pPr>
          </w:p>
        </w:tc>
        <w:tc>
          <w:tcPr>
            <w:tcW w:w="295" w:type="pct"/>
            <w:tcBorders>
              <w:top w:val="nil"/>
              <w:left w:val="nil"/>
              <w:bottom w:val="nil"/>
              <w:right w:val="nil"/>
            </w:tcBorders>
            <w:shd w:val="clear" w:color="auto" w:fill="F2F2F2" w:themeFill="background1" w:themeFillShade="F2"/>
            <w:noWrap/>
            <w:vAlign w:val="bottom"/>
            <w:hideMark/>
          </w:tcPr>
          <w:p w14:paraId="40EE1B3E" w14:textId="77777777" w:rsidR="00B56CE0" w:rsidRPr="004C55EC" w:rsidRDefault="00B56CE0" w:rsidP="004C55EC">
            <w:pPr>
              <w:jc w:val="right"/>
            </w:pPr>
          </w:p>
        </w:tc>
        <w:tc>
          <w:tcPr>
            <w:tcW w:w="294" w:type="pct"/>
            <w:tcBorders>
              <w:top w:val="nil"/>
              <w:left w:val="nil"/>
              <w:bottom w:val="nil"/>
              <w:right w:val="nil"/>
            </w:tcBorders>
            <w:shd w:val="clear" w:color="auto" w:fill="F2F2F2" w:themeFill="background1" w:themeFillShade="F2"/>
            <w:noWrap/>
            <w:vAlign w:val="bottom"/>
            <w:hideMark/>
          </w:tcPr>
          <w:p w14:paraId="0997E6EE" w14:textId="77777777" w:rsidR="00B56CE0" w:rsidRPr="004C55EC" w:rsidRDefault="00B56CE0" w:rsidP="004C55EC">
            <w:pPr>
              <w:jc w:val="right"/>
            </w:pPr>
          </w:p>
        </w:tc>
        <w:tc>
          <w:tcPr>
            <w:tcW w:w="287" w:type="pct"/>
            <w:tcBorders>
              <w:top w:val="nil"/>
              <w:left w:val="nil"/>
              <w:bottom w:val="nil"/>
              <w:right w:val="nil"/>
            </w:tcBorders>
            <w:shd w:val="clear" w:color="auto" w:fill="F2F2F2" w:themeFill="background1" w:themeFillShade="F2"/>
            <w:noWrap/>
            <w:vAlign w:val="bottom"/>
            <w:hideMark/>
          </w:tcPr>
          <w:p w14:paraId="2382DDED" w14:textId="77777777" w:rsidR="00B56CE0" w:rsidRPr="004C55EC" w:rsidRDefault="00B56CE0" w:rsidP="004C55EC">
            <w:pPr>
              <w:jc w:val="right"/>
            </w:pPr>
          </w:p>
        </w:tc>
      </w:tr>
      <w:tr w:rsidR="003A014D" w:rsidRPr="004C55EC" w14:paraId="3608A6FA" w14:textId="77777777" w:rsidTr="000B504E">
        <w:trPr>
          <w:trHeight w:val="250"/>
        </w:trPr>
        <w:tc>
          <w:tcPr>
            <w:tcW w:w="1470" w:type="pct"/>
            <w:tcBorders>
              <w:top w:val="nil"/>
              <w:left w:val="nil"/>
              <w:bottom w:val="nil"/>
              <w:right w:val="single" w:sz="4" w:space="0" w:color="auto"/>
            </w:tcBorders>
            <w:shd w:val="clear" w:color="auto" w:fill="auto"/>
            <w:noWrap/>
            <w:vAlign w:val="bottom"/>
            <w:hideMark/>
          </w:tcPr>
          <w:p w14:paraId="0A70A2C3" w14:textId="77777777" w:rsidR="00B56CE0" w:rsidRPr="004C55EC" w:rsidRDefault="00B56CE0" w:rsidP="004C55EC">
            <w:pPr>
              <w:pStyle w:val="TabellHode-rad"/>
            </w:pPr>
            <w:r w:rsidRPr="004C55EC">
              <w:t>Innbyggere 16–18 år</w:t>
            </w:r>
          </w:p>
        </w:tc>
        <w:tc>
          <w:tcPr>
            <w:tcW w:w="294" w:type="pct"/>
            <w:tcBorders>
              <w:top w:val="nil"/>
              <w:left w:val="nil"/>
              <w:bottom w:val="nil"/>
              <w:right w:val="nil"/>
            </w:tcBorders>
            <w:shd w:val="clear" w:color="auto" w:fill="auto"/>
            <w:noWrap/>
            <w:vAlign w:val="bottom"/>
            <w:hideMark/>
          </w:tcPr>
          <w:p w14:paraId="1E20C186" w14:textId="78FEB972" w:rsidR="00B56CE0" w:rsidRPr="004C55EC" w:rsidRDefault="00B56CE0" w:rsidP="004C55EC">
            <w:pPr>
              <w:jc w:val="right"/>
            </w:pPr>
            <w:r w:rsidRPr="004C55EC">
              <w:t>0</w:t>
            </w:r>
            <w:r w:rsidR="008A5EC4" w:rsidRPr="004C55EC">
              <w:t>,</w:t>
            </w:r>
            <w:r w:rsidRPr="004C55EC">
              <w:t>26</w:t>
            </w:r>
          </w:p>
        </w:tc>
        <w:tc>
          <w:tcPr>
            <w:tcW w:w="294" w:type="pct"/>
            <w:tcBorders>
              <w:top w:val="nil"/>
              <w:left w:val="nil"/>
              <w:bottom w:val="nil"/>
              <w:right w:val="nil"/>
            </w:tcBorders>
            <w:shd w:val="clear" w:color="auto" w:fill="auto"/>
            <w:noWrap/>
            <w:vAlign w:val="bottom"/>
            <w:hideMark/>
          </w:tcPr>
          <w:p w14:paraId="69ACEB5F" w14:textId="013A675B" w:rsidR="00B56CE0" w:rsidRPr="004C55EC" w:rsidRDefault="00B56CE0" w:rsidP="004C55EC">
            <w:pPr>
              <w:jc w:val="right"/>
            </w:pPr>
            <w:r w:rsidRPr="004C55EC">
              <w:t>0</w:t>
            </w:r>
            <w:r w:rsidR="008A5EC4" w:rsidRPr="004C55EC">
              <w:t>,</w:t>
            </w:r>
            <w:r w:rsidRPr="004C55EC">
              <w:t>14</w:t>
            </w:r>
          </w:p>
        </w:tc>
        <w:tc>
          <w:tcPr>
            <w:tcW w:w="295" w:type="pct"/>
            <w:tcBorders>
              <w:top w:val="nil"/>
              <w:left w:val="nil"/>
              <w:bottom w:val="nil"/>
              <w:right w:val="nil"/>
            </w:tcBorders>
            <w:shd w:val="clear" w:color="auto" w:fill="auto"/>
            <w:noWrap/>
            <w:vAlign w:val="bottom"/>
            <w:hideMark/>
          </w:tcPr>
          <w:p w14:paraId="29CE9679" w14:textId="4C3C80D8" w:rsidR="00B56CE0" w:rsidRPr="004C55EC" w:rsidRDefault="00B56CE0" w:rsidP="004C55EC">
            <w:pPr>
              <w:jc w:val="right"/>
            </w:pPr>
            <w:r w:rsidRPr="004C55EC">
              <w:t>0</w:t>
            </w:r>
            <w:r w:rsidR="008A5EC4" w:rsidRPr="004C55EC">
              <w:t>,</w:t>
            </w:r>
            <w:r w:rsidRPr="004C55EC">
              <w:t>47</w:t>
            </w:r>
          </w:p>
        </w:tc>
        <w:tc>
          <w:tcPr>
            <w:tcW w:w="295" w:type="pct"/>
            <w:tcBorders>
              <w:top w:val="nil"/>
              <w:left w:val="nil"/>
              <w:bottom w:val="nil"/>
              <w:right w:val="nil"/>
            </w:tcBorders>
            <w:shd w:val="clear" w:color="auto" w:fill="auto"/>
            <w:noWrap/>
            <w:vAlign w:val="bottom"/>
            <w:hideMark/>
          </w:tcPr>
          <w:p w14:paraId="756F5634" w14:textId="38D6295A" w:rsidR="00B56CE0" w:rsidRPr="004C55EC" w:rsidRDefault="00B56CE0" w:rsidP="004C55EC">
            <w:pPr>
              <w:jc w:val="right"/>
            </w:pPr>
            <w:r w:rsidRPr="004C55EC">
              <w:t>0</w:t>
            </w:r>
            <w:r w:rsidR="008A5EC4" w:rsidRPr="004C55EC">
              <w:t>,</w:t>
            </w:r>
            <w:r w:rsidRPr="004C55EC">
              <w:t>13</w:t>
            </w:r>
          </w:p>
        </w:tc>
        <w:tc>
          <w:tcPr>
            <w:tcW w:w="295" w:type="pct"/>
            <w:tcBorders>
              <w:top w:val="nil"/>
              <w:left w:val="nil"/>
              <w:bottom w:val="nil"/>
              <w:right w:val="nil"/>
            </w:tcBorders>
            <w:shd w:val="clear" w:color="auto" w:fill="auto"/>
            <w:noWrap/>
            <w:vAlign w:val="bottom"/>
            <w:hideMark/>
          </w:tcPr>
          <w:p w14:paraId="4B4AF636" w14:textId="2F1E513D" w:rsidR="00B56CE0" w:rsidRPr="004C55EC" w:rsidRDefault="00B56CE0" w:rsidP="004C55EC">
            <w:pPr>
              <w:jc w:val="right"/>
            </w:pPr>
            <w:r w:rsidRPr="004C55EC">
              <w:t>0</w:t>
            </w:r>
            <w:r w:rsidR="008A5EC4" w:rsidRPr="004C55EC">
              <w:t>,</w:t>
            </w:r>
            <w:r w:rsidRPr="004C55EC">
              <w:t>87</w:t>
            </w:r>
          </w:p>
        </w:tc>
        <w:tc>
          <w:tcPr>
            <w:tcW w:w="295" w:type="pct"/>
            <w:tcBorders>
              <w:top w:val="nil"/>
              <w:left w:val="nil"/>
              <w:bottom w:val="nil"/>
              <w:right w:val="nil"/>
            </w:tcBorders>
            <w:shd w:val="clear" w:color="auto" w:fill="auto"/>
            <w:noWrap/>
            <w:vAlign w:val="bottom"/>
            <w:hideMark/>
          </w:tcPr>
          <w:p w14:paraId="15D4500F" w14:textId="01481F7E" w:rsidR="00B56CE0" w:rsidRPr="004C55EC" w:rsidRDefault="00B56CE0" w:rsidP="004C55EC">
            <w:pPr>
              <w:jc w:val="right"/>
            </w:pPr>
            <w:r w:rsidRPr="004C55EC">
              <w:t>-0</w:t>
            </w:r>
            <w:r w:rsidR="008A5EC4" w:rsidRPr="004C55EC">
              <w:t>,</w:t>
            </w:r>
            <w:r w:rsidRPr="004C55EC">
              <w:t>40</w:t>
            </w:r>
          </w:p>
        </w:tc>
        <w:tc>
          <w:tcPr>
            <w:tcW w:w="295" w:type="pct"/>
            <w:tcBorders>
              <w:top w:val="nil"/>
              <w:left w:val="nil"/>
              <w:bottom w:val="nil"/>
              <w:right w:val="nil"/>
            </w:tcBorders>
            <w:shd w:val="clear" w:color="auto" w:fill="auto"/>
            <w:noWrap/>
            <w:vAlign w:val="bottom"/>
            <w:hideMark/>
          </w:tcPr>
          <w:p w14:paraId="0D100C25" w14:textId="0678E934" w:rsidR="00B56CE0" w:rsidRPr="004C55EC" w:rsidRDefault="00B56CE0" w:rsidP="004C55EC">
            <w:pPr>
              <w:jc w:val="right"/>
            </w:pPr>
            <w:r w:rsidRPr="004C55EC">
              <w:t>-0</w:t>
            </w:r>
            <w:r w:rsidR="008A5EC4" w:rsidRPr="004C55EC">
              <w:t>,</w:t>
            </w:r>
            <w:r w:rsidRPr="004C55EC">
              <w:t>48</w:t>
            </w:r>
          </w:p>
        </w:tc>
        <w:tc>
          <w:tcPr>
            <w:tcW w:w="295" w:type="pct"/>
            <w:tcBorders>
              <w:top w:val="nil"/>
              <w:left w:val="nil"/>
              <w:bottom w:val="nil"/>
              <w:right w:val="nil"/>
            </w:tcBorders>
            <w:shd w:val="clear" w:color="auto" w:fill="auto"/>
            <w:noWrap/>
            <w:vAlign w:val="bottom"/>
            <w:hideMark/>
          </w:tcPr>
          <w:p w14:paraId="3BAE9FDD" w14:textId="2D233416"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auto"/>
            <w:noWrap/>
            <w:vAlign w:val="bottom"/>
            <w:hideMark/>
          </w:tcPr>
          <w:p w14:paraId="3537B282" w14:textId="77777777" w:rsidR="00B56CE0" w:rsidRPr="004C55EC" w:rsidRDefault="00B56CE0" w:rsidP="004C55EC">
            <w:pPr>
              <w:jc w:val="right"/>
            </w:pPr>
          </w:p>
        </w:tc>
        <w:tc>
          <w:tcPr>
            <w:tcW w:w="295" w:type="pct"/>
            <w:tcBorders>
              <w:top w:val="nil"/>
              <w:left w:val="nil"/>
              <w:bottom w:val="nil"/>
              <w:right w:val="nil"/>
            </w:tcBorders>
            <w:shd w:val="clear" w:color="auto" w:fill="auto"/>
            <w:noWrap/>
            <w:vAlign w:val="bottom"/>
            <w:hideMark/>
          </w:tcPr>
          <w:p w14:paraId="34C7FB2C" w14:textId="77777777" w:rsidR="00B56CE0" w:rsidRPr="004C55EC" w:rsidRDefault="00B56CE0" w:rsidP="004C55EC">
            <w:pPr>
              <w:jc w:val="right"/>
            </w:pPr>
          </w:p>
        </w:tc>
        <w:tc>
          <w:tcPr>
            <w:tcW w:w="294" w:type="pct"/>
            <w:tcBorders>
              <w:top w:val="nil"/>
              <w:left w:val="nil"/>
              <w:bottom w:val="nil"/>
              <w:right w:val="nil"/>
            </w:tcBorders>
            <w:shd w:val="clear" w:color="auto" w:fill="auto"/>
            <w:noWrap/>
            <w:vAlign w:val="bottom"/>
            <w:hideMark/>
          </w:tcPr>
          <w:p w14:paraId="76FB8792" w14:textId="77777777" w:rsidR="00B56CE0" w:rsidRPr="004C55EC" w:rsidRDefault="00B56CE0" w:rsidP="004C55EC">
            <w:pPr>
              <w:jc w:val="right"/>
            </w:pPr>
          </w:p>
        </w:tc>
        <w:tc>
          <w:tcPr>
            <w:tcW w:w="287" w:type="pct"/>
            <w:tcBorders>
              <w:top w:val="nil"/>
              <w:left w:val="nil"/>
              <w:bottom w:val="nil"/>
              <w:right w:val="nil"/>
            </w:tcBorders>
            <w:shd w:val="clear" w:color="auto" w:fill="auto"/>
            <w:noWrap/>
            <w:vAlign w:val="bottom"/>
            <w:hideMark/>
          </w:tcPr>
          <w:p w14:paraId="2A8CDBE9" w14:textId="77777777" w:rsidR="00B56CE0" w:rsidRPr="004C55EC" w:rsidRDefault="00B56CE0" w:rsidP="004C55EC">
            <w:pPr>
              <w:jc w:val="right"/>
            </w:pPr>
          </w:p>
        </w:tc>
      </w:tr>
      <w:tr w:rsidR="003A014D" w:rsidRPr="004C55EC" w14:paraId="474739B5" w14:textId="77777777" w:rsidTr="000B504E">
        <w:trPr>
          <w:trHeight w:val="250"/>
        </w:trPr>
        <w:tc>
          <w:tcPr>
            <w:tcW w:w="1470" w:type="pct"/>
            <w:tcBorders>
              <w:top w:val="nil"/>
              <w:left w:val="nil"/>
              <w:bottom w:val="nil"/>
              <w:right w:val="single" w:sz="4" w:space="0" w:color="auto"/>
            </w:tcBorders>
            <w:shd w:val="clear" w:color="auto" w:fill="F2F2F2" w:themeFill="background1" w:themeFillShade="F2"/>
            <w:noWrap/>
            <w:vAlign w:val="bottom"/>
            <w:hideMark/>
          </w:tcPr>
          <w:p w14:paraId="59328342" w14:textId="0FEE498C" w:rsidR="00B56CE0" w:rsidRPr="004C55EC" w:rsidRDefault="00B56CE0" w:rsidP="004C55EC">
            <w:pPr>
              <w:pStyle w:val="TabellHode-rad"/>
            </w:pPr>
            <w:r w:rsidRPr="004C55EC">
              <w:t>Søkere høykost</w:t>
            </w:r>
            <w:r w:rsidR="000B504E" w:rsidRPr="004C55EC">
              <w:t>nads</w:t>
            </w:r>
            <w:r w:rsidRPr="004C55EC">
              <w:t>prog</w:t>
            </w:r>
            <w:r w:rsidR="000B504E" w:rsidRPr="004C55EC">
              <w:t>rammer</w:t>
            </w:r>
          </w:p>
        </w:tc>
        <w:tc>
          <w:tcPr>
            <w:tcW w:w="294" w:type="pct"/>
            <w:tcBorders>
              <w:top w:val="nil"/>
              <w:left w:val="nil"/>
              <w:bottom w:val="nil"/>
              <w:right w:val="nil"/>
            </w:tcBorders>
            <w:shd w:val="clear" w:color="auto" w:fill="F2F2F2" w:themeFill="background1" w:themeFillShade="F2"/>
            <w:noWrap/>
            <w:vAlign w:val="bottom"/>
            <w:hideMark/>
          </w:tcPr>
          <w:p w14:paraId="01E26681" w14:textId="0FFA5D45" w:rsidR="00B56CE0" w:rsidRPr="004C55EC" w:rsidRDefault="00B56CE0" w:rsidP="004C55EC">
            <w:pPr>
              <w:jc w:val="right"/>
            </w:pPr>
            <w:r w:rsidRPr="004C55EC">
              <w:t>0</w:t>
            </w:r>
            <w:r w:rsidR="008A5EC4" w:rsidRPr="004C55EC">
              <w:t>,</w:t>
            </w:r>
            <w:r w:rsidRPr="004C55EC">
              <w:t>50</w:t>
            </w:r>
          </w:p>
        </w:tc>
        <w:tc>
          <w:tcPr>
            <w:tcW w:w="294" w:type="pct"/>
            <w:tcBorders>
              <w:top w:val="nil"/>
              <w:left w:val="nil"/>
              <w:bottom w:val="nil"/>
              <w:right w:val="nil"/>
            </w:tcBorders>
            <w:shd w:val="clear" w:color="auto" w:fill="F2F2F2" w:themeFill="background1" w:themeFillShade="F2"/>
            <w:noWrap/>
            <w:vAlign w:val="bottom"/>
            <w:hideMark/>
          </w:tcPr>
          <w:p w14:paraId="65830913" w14:textId="234C6C44" w:rsidR="00B56CE0" w:rsidRPr="004C55EC" w:rsidRDefault="00B56CE0" w:rsidP="004C55EC">
            <w:pPr>
              <w:jc w:val="right"/>
            </w:pPr>
            <w:r w:rsidRPr="004C55EC">
              <w:t>0</w:t>
            </w:r>
            <w:r w:rsidR="008A5EC4" w:rsidRPr="004C55EC">
              <w:t>,</w:t>
            </w:r>
            <w:r w:rsidRPr="004C55EC">
              <w:t>39</w:t>
            </w:r>
          </w:p>
        </w:tc>
        <w:tc>
          <w:tcPr>
            <w:tcW w:w="295" w:type="pct"/>
            <w:tcBorders>
              <w:top w:val="nil"/>
              <w:left w:val="nil"/>
              <w:bottom w:val="nil"/>
              <w:right w:val="nil"/>
            </w:tcBorders>
            <w:shd w:val="clear" w:color="auto" w:fill="F2F2F2" w:themeFill="background1" w:themeFillShade="F2"/>
            <w:noWrap/>
            <w:vAlign w:val="bottom"/>
            <w:hideMark/>
          </w:tcPr>
          <w:p w14:paraId="6F00102B" w14:textId="105526BD" w:rsidR="00B56CE0" w:rsidRPr="004C55EC" w:rsidRDefault="00B56CE0" w:rsidP="004C55EC">
            <w:pPr>
              <w:jc w:val="right"/>
            </w:pPr>
            <w:r w:rsidRPr="004C55EC">
              <w:t>0</w:t>
            </w:r>
            <w:r w:rsidR="008A5EC4" w:rsidRPr="004C55EC">
              <w:t>,</w:t>
            </w:r>
            <w:r w:rsidRPr="004C55EC">
              <w:t>53</w:t>
            </w:r>
          </w:p>
        </w:tc>
        <w:tc>
          <w:tcPr>
            <w:tcW w:w="295" w:type="pct"/>
            <w:tcBorders>
              <w:top w:val="nil"/>
              <w:left w:val="nil"/>
              <w:bottom w:val="nil"/>
              <w:right w:val="nil"/>
            </w:tcBorders>
            <w:shd w:val="clear" w:color="auto" w:fill="F2F2F2" w:themeFill="background1" w:themeFillShade="F2"/>
            <w:noWrap/>
            <w:vAlign w:val="bottom"/>
            <w:hideMark/>
          </w:tcPr>
          <w:p w14:paraId="70793289" w14:textId="19B7B509" w:rsidR="00B56CE0" w:rsidRPr="004C55EC" w:rsidRDefault="00B56CE0" w:rsidP="004C55EC">
            <w:pPr>
              <w:jc w:val="right"/>
            </w:pPr>
            <w:r w:rsidRPr="004C55EC">
              <w:t>0</w:t>
            </w:r>
            <w:r w:rsidR="008A5EC4" w:rsidRPr="004C55EC">
              <w:t>,</w:t>
            </w:r>
            <w:r w:rsidRPr="004C55EC">
              <w:t>23</w:t>
            </w:r>
          </w:p>
        </w:tc>
        <w:tc>
          <w:tcPr>
            <w:tcW w:w="295" w:type="pct"/>
            <w:tcBorders>
              <w:top w:val="nil"/>
              <w:left w:val="nil"/>
              <w:bottom w:val="nil"/>
              <w:right w:val="nil"/>
            </w:tcBorders>
            <w:shd w:val="clear" w:color="auto" w:fill="F2F2F2" w:themeFill="background1" w:themeFillShade="F2"/>
            <w:noWrap/>
            <w:vAlign w:val="bottom"/>
            <w:hideMark/>
          </w:tcPr>
          <w:p w14:paraId="7494A7C7" w14:textId="64EF2745" w:rsidR="00B56CE0" w:rsidRPr="004C55EC" w:rsidRDefault="00B56CE0" w:rsidP="004C55EC">
            <w:pPr>
              <w:jc w:val="right"/>
            </w:pPr>
            <w:r w:rsidRPr="004C55EC">
              <w:t>0</w:t>
            </w:r>
            <w:r w:rsidR="008A5EC4" w:rsidRPr="004C55EC">
              <w:t>,</w:t>
            </w:r>
            <w:r w:rsidRPr="004C55EC">
              <w:t>88</w:t>
            </w:r>
          </w:p>
        </w:tc>
        <w:tc>
          <w:tcPr>
            <w:tcW w:w="295" w:type="pct"/>
            <w:tcBorders>
              <w:top w:val="nil"/>
              <w:left w:val="nil"/>
              <w:bottom w:val="nil"/>
              <w:right w:val="nil"/>
            </w:tcBorders>
            <w:shd w:val="clear" w:color="auto" w:fill="F2F2F2" w:themeFill="background1" w:themeFillShade="F2"/>
            <w:noWrap/>
            <w:vAlign w:val="bottom"/>
            <w:hideMark/>
          </w:tcPr>
          <w:p w14:paraId="05F580CC" w14:textId="4CD3BEE0" w:rsidR="00B56CE0" w:rsidRPr="004C55EC" w:rsidRDefault="00B56CE0" w:rsidP="004C55EC">
            <w:pPr>
              <w:jc w:val="right"/>
            </w:pPr>
            <w:r w:rsidRPr="004C55EC">
              <w:t>-0</w:t>
            </w:r>
            <w:r w:rsidR="008A5EC4" w:rsidRPr="004C55EC">
              <w:t>,</w:t>
            </w:r>
            <w:r w:rsidRPr="004C55EC">
              <w:t>73</w:t>
            </w:r>
          </w:p>
        </w:tc>
        <w:tc>
          <w:tcPr>
            <w:tcW w:w="295" w:type="pct"/>
            <w:tcBorders>
              <w:top w:val="nil"/>
              <w:left w:val="nil"/>
              <w:bottom w:val="nil"/>
              <w:right w:val="nil"/>
            </w:tcBorders>
            <w:shd w:val="clear" w:color="auto" w:fill="F2F2F2" w:themeFill="background1" w:themeFillShade="F2"/>
            <w:noWrap/>
            <w:vAlign w:val="bottom"/>
            <w:hideMark/>
          </w:tcPr>
          <w:p w14:paraId="365ABD32" w14:textId="460100A9" w:rsidR="00B56CE0" w:rsidRPr="004C55EC" w:rsidRDefault="00B56CE0" w:rsidP="004C55EC">
            <w:pPr>
              <w:jc w:val="right"/>
            </w:pPr>
            <w:r w:rsidRPr="004C55EC">
              <w:t>-0</w:t>
            </w:r>
            <w:r w:rsidR="008A5EC4" w:rsidRPr="004C55EC">
              <w:t>,</w:t>
            </w:r>
            <w:r w:rsidRPr="004C55EC">
              <w:t>76</w:t>
            </w:r>
          </w:p>
        </w:tc>
        <w:tc>
          <w:tcPr>
            <w:tcW w:w="295" w:type="pct"/>
            <w:tcBorders>
              <w:top w:val="nil"/>
              <w:left w:val="nil"/>
              <w:bottom w:val="nil"/>
              <w:right w:val="nil"/>
            </w:tcBorders>
            <w:shd w:val="clear" w:color="auto" w:fill="F2F2F2" w:themeFill="background1" w:themeFillShade="F2"/>
            <w:noWrap/>
            <w:vAlign w:val="bottom"/>
            <w:hideMark/>
          </w:tcPr>
          <w:p w14:paraId="5218EBA6" w14:textId="58429342" w:rsidR="00B56CE0" w:rsidRPr="004C55EC" w:rsidRDefault="00B56CE0" w:rsidP="004C55EC">
            <w:pPr>
              <w:jc w:val="right"/>
            </w:pPr>
            <w:r w:rsidRPr="004C55EC">
              <w:t>0</w:t>
            </w:r>
            <w:r w:rsidR="008A5EC4" w:rsidRPr="004C55EC">
              <w:t>,</w:t>
            </w:r>
            <w:r w:rsidRPr="004C55EC">
              <w:t>84</w:t>
            </w:r>
          </w:p>
        </w:tc>
        <w:tc>
          <w:tcPr>
            <w:tcW w:w="295" w:type="pct"/>
            <w:tcBorders>
              <w:top w:val="nil"/>
              <w:left w:val="nil"/>
              <w:bottom w:val="nil"/>
              <w:right w:val="nil"/>
            </w:tcBorders>
            <w:shd w:val="clear" w:color="auto" w:fill="F2F2F2" w:themeFill="background1" w:themeFillShade="F2"/>
            <w:noWrap/>
            <w:vAlign w:val="bottom"/>
            <w:hideMark/>
          </w:tcPr>
          <w:p w14:paraId="211519E5" w14:textId="746B5F06" w:rsidR="00B56CE0" w:rsidRPr="004C55EC" w:rsidRDefault="00B56CE0" w:rsidP="004C55EC">
            <w:pPr>
              <w:jc w:val="right"/>
            </w:pPr>
            <w:r w:rsidRPr="004C55EC">
              <w:t>1</w:t>
            </w:r>
            <w:r w:rsidR="008A5EC4" w:rsidRPr="004C55EC">
              <w:t>,</w:t>
            </w:r>
            <w:r w:rsidRPr="004C55EC">
              <w:t>00</w:t>
            </w:r>
          </w:p>
        </w:tc>
        <w:tc>
          <w:tcPr>
            <w:tcW w:w="295" w:type="pct"/>
            <w:tcBorders>
              <w:top w:val="nil"/>
              <w:left w:val="nil"/>
              <w:bottom w:val="nil"/>
              <w:right w:val="nil"/>
            </w:tcBorders>
            <w:shd w:val="clear" w:color="auto" w:fill="F2F2F2" w:themeFill="background1" w:themeFillShade="F2"/>
            <w:noWrap/>
            <w:vAlign w:val="bottom"/>
            <w:hideMark/>
          </w:tcPr>
          <w:p w14:paraId="418F30D2" w14:textId="77777777" w:rsidR="00B56CE0" w:rsidRPr="004C55EC" w:rsidRDefault="00B56CE0" w:rsidP="004C55EC">
            <w:pPr>
              <w:jc w:val="right"/>
            </w:pPr>
          </w:p>
        </w:tc>
        <w:tc>
          <w:tcPr>
            <w:tcW w:w="294" w:type="pct"/>
            <w:tcBorders>
              <w:top w:val="nil"/>
              <w:left w:val="nil"/>
              <w:bottom w:val="nil"/>
              <w:right w:val="nil"/>
            </w:tcBorders>
            <w:shd w:val="clear" w:color="auto" w:fill="F2F2F2" w:themeFill="background1" w:themeFillShade="F2"/>
            <w:noWrap/>
            <w:vAlign w:val="bottom"/>
            <w:hideMark/>
          </w:tcPr>
          <w:p w14:paraId="2D50BED5" w14:textId="77777777" w:rsidR="00B56CE0" w:rsidRPr="004C55EC" w:rsidRDefault="00B56CE0" w:rsidP="004C55EC">
            <w:pPr>
              <w:jc w:val="right"/>
            </w:pPr>
          </w:p>
        </w:tc>
        <w:tc>
          <w:tcPr>
            <w:tcW w:w="287" w:type="pct"/>
            <w:tcBorders>
              <w:top w:val="nil"/>
              <w:left w:val="nil"/>
              <w:bottom w:val="nil"/>
              <w:right w:val="nil"/>
            </w:tcBorders>
            <w:shd w:val="clear" w:color="auto" w:fill="F2F2F2" w:themeFill="background1" w:themeFillShade="F2"/>
            <w:noWrap/>
            <w:vAlign w:val="bottom"/>
            <w:hideMark/>
          </w:tcPr>
          <w:p w14:paraId="0DB5C35B" w14:textId="77777777" w:rsidR="00B56CE0" w:rsidRPr="004C55EC" w:rsidRDefault="00B56CE0" w:rsidP="004C55EC">
            <w:pPr>
              <w:jc w:val="right"/>
            </w:pPr>
          </w:p>
        </w:tc>
      </w:tr>
      <w:tr w:rsidR="003A014D" w:rsidRPr="004C55EC" w14:paraId="38336754" w14:textId="77777777" w:rsidTr="000B504E">
        <w:trPr>
          <w:trHeight w:val="250"/>
        </w:trPr>
        <w:tc>
          <w:tcPr>
            <w:tcW w:w="1470" w:type="pct"/>
            <w:tcBorders>
              <w:top w:val="nil"/>
              <w:left w:val="nil"/>
              <w:bottom w:val="nil"/>
              <w:right w:val="single" w:sz="4" w:space="0" w:color="auto"/>
            </w:tcBorders>
            <w:shd w:val="clear" w:color="auto" w:fill="auto"/>
            <w:noWrap/>
            <w:vAlign w:val="bottom"/>
            <w:hideMark/>
          </w:tcPr>
          <w:p w14:paraId="4C800553" w14:textId="77777777" w:rsidR="00B56CE0" w:rsidRPr="004C55EC" w:rsidRDefault="00B56CE0" w:rsidP="004C55EC">
            <w:pPr>
              <w:pStyle w:val="TabellHode-rad"/>
            </w:pPr>
            <w:r w:rsidRPr="004C55EC">
              <w:t>Søkere til læreplass</w:t>
            </w:r>
          </w:p>
        </w:tc>
        <w:tc>
          <w:tcPr>
            <w:tcW w:w="294" w:type="pct"/>
            <w:tcBorders>
              <w:top w:val="nil"/>
              <w:left w:val="nil"/>
              <w:bottom w:val="nil"/>
              <w:right w:val="nil"/>
            </w:tcBorders>
            <w:shd w:val="clear" w:color="auto" w:fill="auto"/>
            <w:noWrap/>
            <w:vAlign w:val="bottom"/>
            <w:hideMark/>
          </w:tcPr>
          <w:p w14:paraId="66590E67" w14:textId="0B4FC249" w:rsidR="00B56CE0" w:rsidRPr="004C55EC" w:rsidRDefault="00B56CE0" w:rsidP="004C55EC">
            <w:pPr>
              <w:jc w:val="right"/>
            </w:pPr>
            <w:r w:rsidRPr="004C55EC">
              <w:t>0</w:t>
            </w:r>
            <w:r w:rsidR="008A5EC4" w:rsidRPr="004C55EC">
              <w:t>,</w:t>
            </w:r>
            <w:r w:rsidRPr="004C55EC">
              <w:t>63</w:t>
            </w:r>
          </w:p>
        </w:tc>
        <w:tc>
          <w:tcPr>
            <w:tcW w:w="294" w:type="pct"/>
            <w:tcBorders>
              <w:top w:val="nil"/>
              <w:left w:val="nil"/>
              <w:bottom w:val="nil"/>
              <w:right w:val="nil"/>
            </w:tcBorders>
            <w:shd w:val="clear" w:color="auto" w:fill="auto"/>
            <w:noWrap/>
            <w:vAlign w:val="bottom"/>
            <w:hideMark/>
          </w:tcPr>
          <w:p w14:paraId="018A69AD" w14:textId="78F9989B" w:rsidR="00B56CE0" w:rsidRPr="004C55EC" w:rsidRDefault="00B56CE0" w:rsidP="004C55EC">
            <w:pPr>
              <w:jc w:val="right"/>
            </w:pPr>
            <w:r w:rsidRPr="004C55EC">
              <w:t>0</w:t>
            </w:r>
            <w:r w:rsidR="008A5EC4" w:rsidRPr="004C55EC">
              <w:t>,</w:t>
            </w:r>
            <w:r w:rsidRPr="004C55EC">
              <w:t>54</w:t>
            </w:r>
          </w:p>
        </w:tc>
        <w:tc>
          <w:tcPr>
            <w:tcW w:w="295" w:type="pct"/>
            <w:tcBorders>
              <w:top w:val="nil"/>
              <w:left w:val="nil"/>
              <w:bottom w:val="nil"/>
              <w:right w:val="nil"/>
            </w:tcBorders>
            <w:shd w:val="clear" w:color="auto" w:fill="auto"/>
            <w:noWrap/>
            <w:vAlign w:val="bottom"/>
            <w:hideMark/>
          </w:tcPr>
          <w:p w14:paraId="3604C6AC" w14:textId="7E0AE04E" w:rsidR="00B56CE0" w:rsidRPr="004C55EC" w:rsidRDefault="00B56CE0" w:rsidP="004C55EC">
            <w:pPr>
              <w:jc w:val="right"/>
            </w:pPr>
            <w:r w:rsidRPr="004C55EC">
              <w:t>0</w:t>
            </w:r>
            <w:r w:rsidR="008A5EC4" w:rsidRPr="004C55EC">
              <w:t>,</w:t>
            </w:r>
            <w:r w:rsidRPr="004C55EC">
              <w:t>70</w:t>
            </w:r>
          </w:p>
        </w:tc>
        <w:tc>
          <w:tcPr>
            <w:tcW w:w="295" w:type="pct"/>
            <w:tcBorders>
              <w:top w:val="nil"/>
              <w:left w:val="nil"/>
              <w:bottom w:val="nil"/>
              <w:right w:val="nil"/>
            </w:tcBorders>
            <w:shd w:val="clear" w:color="auto" w:fill="auto"/>
            <w:noWrap/>
            <w:vAlign w:val="bottom"/>
            <w:hideMark/>
          </w:tcPr>
          <w:p w14:paraId="7046907F" w14:textId="3BB5E95C" w:rsidR="00B56CE0" w:rsidRPr="004C55EC" w:rsidRDefault="00B56CE0" w:rsidP="004C55EC">
            <w:pPr>
              <w:jc w:val="right"/>
            </w:pPr>
            <w:r w:rsidRPr="004C55EC">
              <w:t>0</w:t>
            </w:r>
            <w:r w:rsidR="008A5EC4" w:rsidRPr="004C55EC">
              <w:t>,</w:t>
            </w:r>
            <w:r w:rsidRPr="004C55EC">
              <w:t>47</w:t>
            </w:r>
          </w:p>
        </w:tc>
        <w:tc>
          <w:tcPr>
            <w:tcW w:w="295" w:type="pct"/>
            <w:tcBorders>
              <w:top w:val="nil"/>
              <w:left w:val="nil"/>
              <w:bottom w:val="nil"/>
              <w:right w:val="nil"/>
            </w:tcBorders>
            <w:shd w:val="clear" w:color="auto" w:fill="auto"/>
            <w:noWrap/>
            <w:vAlign w:val="bottom"/>
            <w:hideMark/>
          </w:tcPr>
          <w:p w14:paraId="5E223F89" w14:textId="6D14436B" w:rsidR="00B56CE0" w:rsidRPr="004C55EC" w:rsidRDefault="00B56CE0" w:rsidP="004C55EC">
            <w:pPr>
              <w:jc w:val="right"/>
            </w:pPr>
            <w:r w:rsidRPr="004C55EC">
              <w:t>0</w:t>
            </w:r>
            <w:r w:rsidR="008A5EC4" w:rsidRPr="004C55EC">
              <w:t>,</w:t>
            </w:r>
            <w:r w:rsidRPr="004C55EC">
              <w:t>88</w:t>
            </w:r>
          </w:p>
        </w:tc>
        <w:tc>
          <w:tcPr>
            <w:tcW w:w="295" w:type="pct"/>
            <w:tcBorders>
              <w:top w:val="nil"/>
              <w:left w:val="nil"/>
              <w:bottom w:val="nil"/>
              <w:right w:val="nil"/>
            </w:tcBorders>
            <w:shd w:val="clear" w:color="auto" w:fill="auto"/>
            <w:noWrap/>
            <w:vAlign w:val="bottom"/>
            <w:hideMark/>
          </w:tcPr>
          <w:p w14:paraId="62EC5E15" w14:textId="59CA9C3C" w:rsidR="00B56CE0" w:rsidRPr="004C55EC" w:rsidRDefault="00B56CE0" w:rsidP="004C55EC">
            <w:pPr>
              <w:jc w:val="right"/>
            </w:pPr>
            <w:r w:rsidRPr="004C55EC">
              <w:t>-0</w:t>
            </w:r>
            <w:r w:rsidR="008A5EC4" w:rsidRPr="004C55EC">
              <w:t>,</w:t>
            </w:r>
            <w:r w:rsidRPr="004C55EC">
              <w:t>70</w:t>
            </w:r>
          </w:p>
        </w:tc>
        <w:tc>
          <w:tcPr>
            <w:tcW w:w="295" w:type="pct"/>
            <w:tcBorders>
              <w:top w:val="nil"/>
              <w:left w:val="nil"/>
              <w:bottom w:val="nil"/>
              <w:right w:val="nil"/>
            </w:tcBorders>
            <w:shd w:val="clear" w:color="auto" w:fill="auto"/>
            <w:noWrap/>
            <w:vAlign w:val="bottom"/>
            <w:hideMark/>
          </w:tcPr>
          <w:p w14:paraId="20E23A60" w14:textId="2DB9C249" w:rsidR="00B56CE0" w:rsidRPr="004C55EC" w:rsidRDefault="00B56CE0" w:rsidP="004C55EC">
            <w:pPr>
              <w:jc w:val="right"/>
            </w:pPr>
            <w:r w:rsidRPr="004C55EC">
              <w:t>-0</w:t>
            </w:r>
            <w:r w:rsidR="008A5EC4" w:rsidRPr="004C55EC">
              <w:t>,</w:t>
            </w:r>
            <w:r w:rsidRPr="004C55EC">
              <w:t>75</w:t>
            </w:r>
          </w:p>
        </w:tc>
        <w:tc>
          <w:tcPr>
            <w:tcW w:w="295" w:type="pct"/>
            <w:tcBorders>
              <w:top w:val="nil"/>
              <w:left w:val="nil"/>
              <w:bottom w:val="nil"/>
              <w:right w:val="nil"/>
            </w:tcBorders>
            <w:shd w:val="clear" w:color="auto" w:fill="auto"/>
            <w:noWrap/>
            <w:vAlign w:val="bottom"/>
            <w:hideMark/>
          </w:tcPr>
          <w:p w14:paraId="21E63A30" w14:textId="448926B0" w:rsidR="00B56CE0" w:rsidRPr="004C55EC" w:rsidRDefault="00B56CE0" w:rsidP="004C55EC">
            <w:pPr>
              <w:jc w:val="right"/>
            </w:pPr>
            <w:r w:rsidRPr="004C55EC">
              <w:t>0</w:t>
            </w:r>
            <w:r w:rsidR="008A5EC4" w:rsidRPr="004C55EC">
              <w:t>,</w:t>
            </w:r>
            <w:r w:rsidRPr="004C55EC">
              <w:t>74</w:t>
            </w:r>
          </w:p>
        </w:tc>
        <w:tc>
          <w:tcPr>
            <w:tcW w:w="295" w:type="pct"/>
            <w:tcBorders>
              <w:top w:val="nil"/>
              <w:left w:val="nil"/>
              <w:bottom w:val="nil"/>
              <w:right w:val="nil"/>
            </w:tcBorders>
            <w:shd w:val="clear" w:color="auto" w:fill="auto"/>
            <w:noWrap/>
            <w:vAlign w:val="bottom"/>
            <w:hideMark/>
          </w:tcPr>
          <w:p w14:paraId="1852F797" w14:textId="35A5CE94" w:rsidR="00B56CE0" w:rsidRPr="004C55EC" w:rsidRDefault="00B56CE0" w:rsidP="004C55EC">
            <w:pPr>
              <w:jc w:val="right"/>
            </w:pPr>
            <w:r w:rsidRPr="004C55EC">
              <w:t>0</w:t>
            </w:r>
            <w:r w:rsidR="008A5EC4" w:rsidRPr="004C55EC">
              <w:t>,</w:t>
            </w:r>
            <w:r w:rsidRPr="004C55EC">
              <w:t>90</w:t>
            </w:r>
          </w:p>
        </w:tc>
        <w:tc>
          <w:tcPr>
            <w:tcW w:w="295" w:type="pct"/>
            <w:tcBorders>
              <w:top w:val="nil"/>
              <w:left w:val="nil"/>
              <w:bottom w:val="nil"/>
              <w:right w:val="nil"/>
            </w:tcBorders>
            <w:shd w:val="clear" w:color="auto" w:fill="auto"/>
            <w:noWrap/>
            <w:vAlign w:val="bottom"/>
            <w:hideMark/>
          </w:tcPr>
          <w:p w14:paraId="41F11F84" w14:textId="6240CB18" w:rsidR="00B56CE0" w:rsidRPr="004C55EC" w:rsidRDefault="00B56CE0" w:rsidP="004C55EC">
            <w:pPr>
              <w:jc w:val="right"/>
            </w:pPr>
            <w:r w:rsidRPr="004C55EC">
              <w:t>1</w:t>
            </w:r>
            <w:r w:rsidR="008A5EC4" w:rsidRPr="004C55EC">
              <w:t>,</w:t>
            </w:r>
            <w:r w:rsidRPr="004C55EC">
              <w:t>00</w:t>
            </w:r>
          </w:p>
        </w:tc>
        <w:tc>
          <w:tcPr>
            <w:tcW w:w="294" w:type="pct"/>
            <w:tcBorders>
              <w:top w:val="nil"/>
              <w:left w:val="nil"/>
              <w:bottom w:val="nil"/>
              <w:right w:val="nil"/>
            </w:tcBorders>
            <w:shd w:val="clear" w:color="auto" w:fill="auto"/>
            <w:noWrap/>
            <w:vAlign w:val="bottom"/>
            <w:hideMark/>
          </w:tcPr>
          <w:p w14:paraId="5A52E59D" w14:textId="77777777" w:rsidR="00B56CE0" w:rsidRPr="004C55EC" w:rsidRDefault="00B56CE0" w:rsidP="004C55EC">
            <w:pPr>
              <w:jc w:val="right"/>
            </w:pPr>
          </w:p>
        </w:tc>
        <w:tc>
          <w:tcPr>
            <w:tcW w:w="287" w:type="pct"/>
            <w:tcBorders>
              <w:top w:val="nil"/>
              <w:left w:val="nil"/>
              <w:bottom w:val="nil"/>
              <w:right w:val="nil"/>
            </w:tcBorders>
            <w:shd w:val="clear" w:color="auto" w:fill="auto"/>
            <w:noWrap/>
            <w:vAlign w:val="bottom"/>
            <w:hideMark/>
          </w:tcPr>
          <w:p w14:paraId="393FAFFF" w14:textId="77777777" w:rsidR="00B56CE0" w:rsidRPr="004C55EC" w:rsidRDefault="00B56CE0" w:rsidP="004C55EC">
            <w:pPr>
              <w:jc w:val="right"/>
            </w:pPr>
          </w:p>
        </w:tc>
      </w:tr>
      <w:tr w:rsidR="003A014D" w:rsidRPr="004C55EC" w14:paraId="1B5943E9" w14:textId="77777777" w:rsidTr="000B504E">
        <w:trPr>
          <w:trHeight w:val="250"/>
        </w:trPr>
        <w:tc>
          <w:tcPr>
            <w:tcW w:w="1470" w:type="pct"/>
            <w:tcBorders>
              <w:top w:val="nil"/>
              <w:left w:val="nil"/>
              <w:bottom w:val="nil"/>
              <w:right w:val="single" w:sz="4" w:space="0" w:color="auto"/>
            </w:tcBorders>
            <w:shd w:val="clear" w:color="auto" w:fill="F2F2F2" w:themeFill="background1" w:themeFillShade="F2"/>
            <w:noWrap/>
            <w:vAlign w:val="bottom"/>
            <w:hideMark/>
          </w:tcPr>
          <w:p w14:paraId="1822BDCC" w14:textId="77777777" w:rsidR="00B56CE0" w:rsidRPr="004C55EC" w:rsidRDefault="00B56CE0" w:rsidP="004C55EC">
            <w:pPr>
              <w:pStyle w:val="TabellHode-rad"/>
            </w:pPr>
            <w:r w:rsidRPr="004C55EC">
              <w:t>Reiseavstand</w:t>
            </w:r>
          </w:p>
        </w:tc>
        <w:tc>
          <w:tcPr>
            <w:tcW w:w="294" w:type="pct"/>
            <w:tcBorders>
              <w:top w:val="nil"/>
              <w:left w:val="nil"/>
              <w:bottom w:val="nil"/>
              <w:right w:val="nil"/>
            </w:tcBorders>
            <w:shd w:val="clear" w:color="auto" w:fill="F2F2F2" w:themeFill="background1" w:themeFillShade="F2"/>
            <w:noWrap/>
            <w:vAlign w:val="bottom"/>
            <w:hideMark/>
          </w:tcPr>
          <w:p w14:paraId="07D8067E" w14:textId="52D414F4" w:rsidR="00B56CE0" w:rsidRPr="004C55EC" w:rsidRDefault="00B56CE0" w:rsidP="004C55EC">
            <w:pPr>
              <w:jc w:val="right"/>
            </w:pPr>
            <w:r w:rsidRPr="004C55EC">
              <w:t>0</w:t>
            </w:r>
            <w:r w:rsidR="008A5EC4" w:rsidRPr="004C55EC">
              <w:t>,</w:t>
            </w:r>
            <w:r w:rsidRPr="004C55EC">
              <w:t>69</w:t>
            </w:r>
          </w:p>
        </w:tc>
        <w:tc>
          <w:tcPr>
            <w:tcW w:w="294" w:type="pct"/>
            <w:tcBorders>
              <w:top w:val="nil"/>
              <w:left w:val="nil"/>
              <w:bottom w:val="nil"/>
              <w:right w:val="nil"/>
            </w:tcBorders>
            <w:shd w:val="clear" w:color="auto" w:fill="F2F2F2" w:themeFill="background1" w:themeFillShade="F2"/>
            <w:noWrap/>
            <w:vAlign w:val="bottom"/>
            <w:hideMark/>
          </w:tcPr>
          <w:p w14:paraId="057DB8EA" w14:textId="5AFC407F" w:rsidR="00B56CE0" w:rsidRPr="004C55EC" w:rsidRDefault="00B56CE0" w:rsidP="004C55EC">
            <w:pPr>
              <w:jc w:val="right"/>
            </w:pPr>
            <w:r w:rsidRPr="004C55EC">
              <w:t>0</w:t>
            </w:r>
            <w:r w:rsidR="008A5EC4" w:rsidRPr="004C55EC">
              <w:t>,</w:t>
            </w:r>
            <w:r w:rsidRPr="004C55EC">
              <w:t>66</w:t>
            </w:r>
          </w:p>
        </w:tc>
        <w:tc>
          <w:tcPr>
            <w:tcW w:w="295" w:type="pct"/>
            <w:tcBorders>
              <w:top w:val="nil"/>
              <w:left w:val="nil"/>
              <w:bottom w:val="nil"/>
              <w:right w:val="nil"/>
            </w:tcBorders>
            <w:shd w:val="clear" w:color="auto" w:fill="F2F2F2" w:themeFill="background1" w:themeFillShade="F2"/>
            <w:noWrap/>
            <w:vAlign w:val="bottom"/>
            <w:hideMark/>
          </w:tcPr>
          <w:p w14:paraId="432B91C5" w14:textId="2146AE46" w:rsidR="00B56CE0" w:rsidRPr="004C55EC" w:rsidRDefault="00B56CE0" w:rsidP="004C55EC">
            <w:pPr>
              <w:jc w:val="right"/>
            </w:pPr>
            <w:r w:rsidRPr="004C55EC">
              <w:t>0</w:t>
            </w:r>
            <w:r w:rsidR="008A5EC4" w:rsidRPr="004C55EC">
              <w:t>,</w:t>
            </w:r>
            <w:r w:rsidRPr="004C55EC">
              <w:t>79</w:t>
            </w:r>
          </w:p>
        </w:tc>
        <w:tc>
          <w:tcPr>
            <w:tcW w:w="295" w:type="pct"/>
            <w:tcBorders>
              <w:top w:val="nil"/>
              <w:left w:val="nil"/>
              <w:bottom w:val="nil"/>
              <w:right w:val="nil"/>
            </w:tcBorders>
            <w:shd w:val="clear" w:color="auto" w:fill="F2F2F2" w:themeFill="background1" w:themeFillShade="F2"/>
            <w:noWrap/>
            <w:vAlign w:val="bottom"/>
            <w:hideMark/>
          </w:tcPr>
          <w:p w14:paraId="79840536" w14:textId="055FFC11" w:rsidR="00B56CE0" w:rsidRPr="004C55EC" w:rsidRDefault="00B56CE0" w:rsidP="004C55EC">
            <w:pPr>
              <w:jc w:val="right"/>
            </w:pPr>
            <w:r w:rsidRPr="004C55EC">
              <w:t>0</w:t>
            </w:r>
            <w:r w:rsidR="008A5EC4" w:rsidRPr="004C55EC">
              <w:t>,</w:t>
            </w:r>
            <w:r w:rsidRPr="004C55EC">
              <w:t>72</w:t>
            </w:r>
          </w:p>
        </w:tc>
        <w:tc>
          <w:tcPr>
            <w:tcW w:w="295" w:type="pct"/>
            <w:tcBorders>
              <w:top w:val="nil"/>
              <w:left w:val="nil"/>
              <w:bottom w:val="nil"/>
              <w:right w:val="nil"/>
            </w:tcBorders>
            <w:shd w:val="clear" w:color="auto" w:fill="F2F2F2" w:themeFill="background1" w:themeFillShade="F2"/>
            <w:noWrap/>
            <w:vAlign w:val="bottom"/>
            <w:hideMark/>
          </w:tcPr>
          <w:p w14:paraId="58C8CFDE" w14:textId="4EF39A80" w:rsidR="00B56CE0" w:rsidRPr="004C55EC" w:rsidRDefault="00B56CE0" w:rsidP="004C55EC">
            <w:pPr>
              <w:jc w:val="right"/>
            </w:pPr>
            <w:r w:rsidRPr="004C55EC">
              <w:t>0</w:t>
            </w:r>
            <w:r w:rsidR="008A5EC4" w:rsidRPr="004C55EC">
              <w:t>,</w:t>
            </w:r>
            <w:r w:rsidRPr="004C55EC">
              <w:t>77</w:t>
            </w:r>
          </w:p>
        </w:tc>
        <w:tc>
          <w:tcPr>
            <w:tcW w:w="295" w:type="pct"/>
            <w:tcBorders>
              <w:top w:val="nil"/>
              <w:left w:val="nil"/>
              <w:bottom w:val="nil"/>
              <w:right w:val="nil"/>
            </w:tcBorders>
            <w:shd w:val="clear" w:color="auto" w:fill="F2F2F2" w:themeFill="background1" w:themeFillShade="F2"/>
            <w:noWrap/>
            <w:vAlign w:val="bottom"/>
            <w:hideMark/>
          </w:tcPr>
          <w:p w14:paraId="2ADB5D2E" w14:textId="73138B13" w:rsidR="00B56CE0" w:rsidRPr="004C55EC" w:rsidRDefault="00B56CE0" w:rsidP="004C55EC">
            <w:pPr>
              <w:jc w:val="right"/>
            </w:pPr>
            <w:r w:rsidRPr="004C55EC">
              <w:t>-0</w:t>
            </w:r>
            <w:r w:rsidR="008A5EC4" w:rsidRPr="004C55EC">
              <w:t>,</w:t>
            </w:r>
            <w:r w:rsidRPr="004C55EC">
              <w:t>63</w:t>
            </w:r>
          </w:p>
        </w:tc>
        <w:tc>
          <w:tcPr>
            <w:tcW w:w="295" w:type="pct"/>
            <w:tcBorders>
              <w:top w:val="nil"/>
              <w:left w:val="nil"/>
              <w:bottom w:val="nil"/>
              <w:right w:val="nil"/>
            </w:tcBorders>
            <w:shd w:val="clear" w:color="auto" w:fill="F2F2F2" w:themeFill="background1" w:themeFillShade="F2"/>
            <w:noWrap/>
            <w:vAlign w:val="bottom"/>
            <w:hideMark/>
          </w:tcPr>
          <w:p w14:paraId="3C9265E8" w14:textId="47F14AB1" w:rsidR="00B56CE0" w:rsidRPr="004C55EC" w:rsidRDefault="00B56CE0" w:rsidP="004C55EC">
            <w:pPr>
              <w:jc w:val="right"/>
            </w:pPr>
            <w:r w:rsidRPr="004C55EC">
              <w:t>-0</w:t>
            </w:r>
            <w:r w:rsidR="008A5EC4" w:rsidRPr="004C55EC">
              <w:t>,</w:t>
            </w:r>
            <w:r w:rsidRPr="004C55EC">
              <w:t>44</w:t>
            </w:r>
          </w:p>
        </w:tc>
        <w:tc>
          <w:tcPr>
            <w:tcW w:w="295" w:type="pct"/>
            <w:tcBorders>
              <w:top w:val="nil"/>
              <w:left w:val="nil"/>
              <w:bottom w:val="nil"/>
              <w:right w:val="nil"/>
            </w:tcBorders>
            <w:shd w:val="clear" w:color="auto" w:fill="F2F2F2" w:themeFill="background1" w:themeFillShade="F2"/>
            <w:noWrap/>
            <w:vAlign w:val="bottom"/>
            <w:hideMark/>
          </w:tcPr>
          <w:p w14:paraId="575C57F6" w14:textId="278CC70D" w:rsidR="00B56CE0" w:rsidRPr="004C55EC" w:rsidRDefault="00B56CE0" w:rsidP="004C55EC">
            <w:pPr>
              <w:jc w:val="right"/>
            </w:pPr>
            <w:r w:rsidRPr="004C55EC">
              <w:t>0</w:t>
            </w:r>
            <w:r w:rsidR="008A5EC4" w:rsidRPr="004C55EC">
              <w:t>,</w:t>
            </w:r>
            <w:r w:rsidRPr="004C55EC">
              <w:t>40</w:t>
            </w:r>
          </w:p>
        </w:tc>
        <w:tc>
          <w:tcPr>
            <w:tcW w:w="295" w:type="pct"/>
            <w:tcBorders>
              <w:top w:val="nil"/>
              <w:left w:val="nil"/>
              <w:bottom w:val="nil"/>
              <w:right w:val="nil"/>
            </w:tcBorders>
            <w:shd w:val="clear" w:color="auto" w:fill="F2F2F2" w:themeFill="background1" w:themeFillShade="F2"/>
            <w:noWrap/>
            <w:vAlign w:val="bottom"/>
            <w:hideMark/>
          </w:tcPr>
          <w:p w14:paraId="0CA75AAD" w14:textId="16D92583" w:rsidR="00B56CE0" w:rsidRPr="004C55EC" w:rsidRDefault="00B56CE0" w:rsidP="004C55EC">
            <w:pPr>
              <w:jc w:val="right"/>
            </w:pPr>
            <w:r w:rsidRPr="004C55EC">
              <w:t>0</w:t>
            </w:r>
            <w:r w:rsidR="008A5EC4" w:rsidRPr="004C55EC">
              <w:t>,</w:t>
            </w:r>
            <w:r w:rsidRPr="004C55EC">
              <w:t>49</w:t>
            </w:r>
          </w:p>
        </w:tc>
        <w:tc>
          <w:tcPr>
            <w:tcW w:w="295" w:type="pct"/>
            <w:tcBorders>
              <w:top w:val="nil"/>
              <w:left w:val="nil"/>
              <w:bottom w:val="nil"/>
              <w:right w:val="nil"/>
            </w:tcBorders>
            <w:shd w:val="clear" w:color="auto" w:fill="F2F2F2" w:themeFill="background1" w:themeFillShade="F2"/>
            <w:noWrap/>
            <w:vAlign w:val="bottom"/>
            <w:hideMark/>
          </w:tcPr>
          <w:p w14:paraId="0B4E5E51" w14:textId="22883A51" w:rsidR="00B56CE0" w:rsidRPr="004C55EC" w:rsidRDefault="00B56CE0" w:rsidP="004C55EC">
            <w:pPr>
              <w:jc w:val="right"/>
            </w:pPr>
            <w:r w:rsidRPr="004C55EC">
              <w:t>0</w:t>
            </w:r>
            <w:r w:rsidR="008A5EC4" w:rsidRPr="004C55EC">
              <w:t>,</w:t>
            </w:r>
            <w:r w:rsidRPr="004C55EC">
              <w:t>67</w:t>
            </w:r>
          </w:p>
        </w:tc>
        <w:tc>
          <w:tcPr>
            <w:tcW w:w="294" w:type="pct"/>
            <w:tcBorders>
              <w:top w:val="nil"/>
              <w:left w:val="nil"/>
              <w:bottom w:val="nil"/>
              <w:right w:val="nil"/>
            </w:tcBorders>
            <w:shd w:val="clear" w:color="auto" w:fill="F2F2F2" w:themeFill="background1" w:themeFillShade="F2"/>
            <w:noWrap/>
            <w:vAlign w:val="bottom"/>
            <w:hideMark/>
          </w:tcPr>
          <w:p w14:paraId="5884F722" w14:textId="1D9D5F98" w:rsidR="00B56CE0" w:rsidRPr="004C55EC" w:rsidRDefault="00B56CE0" w:rsidP="004C55EC">
            <w:pPr>
              <w:jc w:val="right"/>
            </w:pPr>
            <w:r w:rsidRPr="004C55EC">
              <w:t>1</w:t>
            </w:r>
            <w:r w:rsidR="008A5EC4" w:rsidRPr="004C55EC">
              <w:t>,</w:t>
            </w:r>
            <w:r w:rsidRPr="004C55EC">
              <w:t>00</w:t>
            </w:r>
          </w:p>
        </w:tc>
        <w:tc>
          <w:tcPr>
            <w:tcW w:w="287" w:type="pct"/>
            <w:tcBorders>
              <w:top w:val="nil"/>
              <w:left w:val="nil"/>
              <w:bottom w:val="nil"/>
              <w:right w:val="nil"/>
            </w:tcBorders>
            <w:shd w:val="clear" w:color="auto" w:fill="F2F2F2" w:themeFill="background1" w:themeFillShade="F2"/>
            <w:noWrap/>
            <w:vAlign w:val="bottom"/>
            <w:hideMark/>
          </w:tcPr>
          <w:p w14:paraId="0009A58D" w14:textId="77777777" w:rsidR="00B56CE0" w:rsidRPr="004C55EC" w:rsidRDefault="00B56CE0" w:rsidP="004C55EC">
            <w:pPr>
              <w:jc w:val="right"/>
            </w:pPr>
          </w:p>
        </w:tc>
      </w:tr>
      <w:tr w:rsidR="003A014D" w:rsidRPr="004C55EC" w14:paraId="2DBEF212" w14:textId="77777777" w:rsidTr="000B504E">
        <w:trPr>
          <w:trHeight w:val="250"/>
        </w:trPr>
        <w:tc>
          <w:tcPr>
            <w:tcW w:w="1470" w:type="pct"/>
            <w:tcBorders>
              <w:top w:val="nil"/>
              <w:left w:val="nil"/>
              <w:bottom w:val="single" w:sz="4" w:space="0" w:color="auto"/>
              <w:right w:val="single" w:sz="4" w:space="0" w:color="auto"/>
            </w:tcBorders>
            <w:shd w:val="clear" w:color="auto" w:fill="auto"/>
            <w:noWrap/>
            <w:vAlign w:val="bottom"/>
            <w:hideMark/>
          </w:tcPr>
          <w:p w14:paraId="3ECB8480" w14:textId="77777777" w:rsidR="00B56CE0" w:rsidRPr="004C55EC" w:rsidRDefault="00B56CE0" w:rsidP="004C55EC">
            <w:pPr>
              <w:pStyle w:val="TabellHode-rad"/>
            </w:pPr>
            <w:r w:rsidRPr="004C55EC">
              <w:t xml:space="preserve">Frie inntekter </w:t>
            </w:r>
          </w:p>
        </w:tc>
        <w:tc>
          <w:tcPr>
            <w:tcW w:w="294" w:type="pct"/>
            <w:tcBorders>
              <w:top w:val="nil"/>
              <w:left w:val="nil"/>
              <w:bottom w:val="single" w:sz="4" w:space="0" w:color="auto"/>
              <w:right w:val="nil"/>
            </w:tcBorders>
            <w:shd w:val="clear" w:color="auto" w:fill="auto"/>
            <w:noWrap/>
            <w:vAlign w:val="bottom"/>
            <w:hideMark/>
          </w:tcPr>
          <w:p w14:paraId="20A6FE88" w14:textId="0E93E7EA" w:rsidR="00B56CE0" w:rsidRPr="004C55EC" w:rsidRDefault="00B56CE0" w:rsidP="004C55EC">
            <w:pPr>
              <w:jc w:val="right"/>
            </w:pPr>
            <w:r w:rsidRPr="004C55EC">
              <w:t>0</w:t>
            </w:r>
            <w:r w:rsidR="008A5EC4" w:rsidRPr="004C55EC">
              <w:t>,</w:t>
            </w:r>
            <w:r w:rsidRPr="004C55EC">
              <w:t>62</w:t>
            </w:r>
          </w:p>
        </w:tc>
        <w:tc>
          <w:tcPr>
            <w:tcW w:w="294" w:type="pct"/>
            <w:tcBorders>
              <w:top w:val="nil"/>
              <w:left w:val="nil"/>
              <w:bottom w:val="single" w:sz="4" w:space="0" w:color="auto"/>
              <w:right w:val="nil"/>
            </w:tcBorders>
            <w:shd w:val="clear" w:color="auto" w:fill="auto"/>
            <w:noWrap/>
            <w:vAlign w:val="bottom"/>
            <w:hideMark/>
          </w:tcPr>
          <w:p w14:paraId="417F7B7A" w14:textId="0E93615A" w:rsidR="00B56CE0" w:rsidRPr="004C55EC" w:rsidRDefault="00B56CE0" w:rsidP="004C55EC">
            <w:pPr>
              <w:jc w:val="right"/>
            </w:pPr>
            <w:r w:rsidRPr="004C55EC">
              <w:t>0</w:t>
            </w:r>
            <w:r w:rsidR="008A5EC4" w:rsidRPr="004C55EC">
              <w:t>,</w:t>
            </w:r>
            <w:r w:rsidRPr="004C55EC">
              <w:t>57</w:t>
            </w:r>
          </w:p>
        </w:tc>
        <w:tc>
          <w:tcPr>
            <w:tcW w:w="295" w:type="pct"/>
            <w:tcBorders>
              <w:top w:val="nil"/>
              <w:left w:val="nil"/>
              <w:bottom w:val="single" w:sz="4" w:space="0" w:color="auto"/>
              <w:right w:val="nil"/>
            </w:tcBorders>
            <w:shd w:val="clear" w:color="auto" w:fill="auto"/>
            <w:noWrap/>
            <w:vAlign w:val="bottom"/>
            <w:hideMark/>
          </w:tcPr>
          <w:p w14:paraId="52B0C984" w14:textId="77EB0D0E" w:rsidR="00B56CE0" w:rsidRPr="004C55EC" w:rsidRDefault="00B56CE0" w:rsidP="004C55EC">
            <w:pPr>
              <w:jc w:val="right"/>
            </w:pPr>
            <w:r w:rsidRPr="004C55EC">
              <w:t>0</w:t>
            </w:r>
            <w:r w:rsidR="008A5EC4" w:rsidRPr="004C55EC">
              <w:t>,</w:t>
            </w:r>
            <w:r w:rsidRPr="004C55EC">
              <w:t>75</w:t>
            </w:r>
          </w:p>
        </w:tc>
        <w:tc>
          <w:tcPr>
            <w:tcW w:w="295" w:type="pct"/>
            <w:tcBorders>
              <w:top w:val="nil"/>
              <w:left w:val="nil"/>
              <w:bottom w:val="single" w:sz="4" w:space="0" w:color="auto"/>
              <w:right w:val="nil"/>
            </w:tcBorders>
            <w:shd w:val="clear" w:color="auto" w:fill="auto"/>
            <w:noWrap/>
            <w:vAlign w:val="bottom"/>
            <w:hideMark/>
          </w:tcPr>
          <w:p w14:paraId="632FB0C1" w14:textId="10B80F53" w:rsidR="00B56CE0" w:rsidRPr="004C55EC" w:rsidRDefault="00B56CE0" w:rsidP="004C55EC">
            <w:pPr>
              <w:jc w:val="right"/>
            </w:pPr>
            <w:r w:rsidRPr="004C55EC">
              <w:t>0</w:t>
            </w:r>
            <w:r w:rsidR="008A5EC4" w:rsidRPr="004C55EC">
              <w:t>,</w:t>
            </w:r>
            <w:r w:rsidRPr="004C55EC">
              <w:t>65</w:t>
            </w:r>
          </w:p>
        </w:tc>
        <w:tc>
          <w:tcPr>
            <w:tcW w:w="295" w:type="pct"/>
            <w:tcBorders>
              <w:top w:val="nil"/>
              <w:left w:val="nil"/>
              <w:bottom w:val="single" w:sz="4" w:space="0" w:color="auto"/>
              <w:right w:val="nil"/>
            </w:tcBorders>
            <w:shd w:val="clear" w:color="auto" w:fill="auto"/>
            <w:noWrap/>
            <w:vAlign w:val="bottom"/>
            <w:hideMark/>
          </w:tcPr>
          <w:p w14:paraId="379CDA38" w14:textId="64CCFC1D" w:rsidR="00B56CE0" w:rsidRPr="004C55EC" w:rsidRDefault="00B56CE0" w:rsidP="004C55EC">
            <w:pPr>
              <w:jc w:val="right"/>
            </w:pPr>
            <w:r w:rsidRPr="004C55EC">
              <w:t>0</w:t>
            </w:r>
            <w:r w:rsidR="008A5EC4" w:rsidRPr="004C55EC">
              <w:t>,</w:t>
            </w:r>
            <w:r w:rsidRPr="004C55EC">
              <w:t>74</w:t>
            </w:r>
          </w:p>
        </w:tc>
        <w:tc>
          <w:tcPr>
            <w:tcW w:w="295" w:type="pct"/>
            <w:tcBorders>
              <w:top w:val="nil"/>
              <w:left w:val="nil"/>
              <w:bottom w:val="single" w:sz="4" w:space="0" w:color="auto"/>
              <w:right w:val="nil"/>
            </w:tcBorders>
            <w:shd w:val="clear" w:color="auto" w:fill="auto"/>
            <w:noWrap/>
            <w:vAlign w:val="bottom"/>
            <w:hideMark/>
          </w:tcPr>
          <w:p w14:paraId="176C64B9" w14:textId="7EB5928E" w:rsidR="00B56CE0" w:rsidRPr="004C55EC" w:rsidRDefault="00B56CE0" w:rsidP="004C55EC">
            <w:pPr>
              <w:jc w:val="right"/>
            </w:pPr>
            <w:r w:rsidRPr="004C55EC">
              <w:t>-0</w:t>
            </w:r>
            <w:r w:rsidR="008A5EC4" w:rsidRPr="004C55EC">
              <w:t>,</w:t>
            </w:r>
            <w:r w:rsidRPr="004C55EC">
              <w:t>69</w:t>
            </w:r>
          </w:p>
        </w:tc>
        <w:tc>
          <w:tcPr>
            <w:tcW w:w="295" w:type="pct"/>
            <w:tcBorders>
              <w:top w:val="nil"/>
              <w:left w:val="nil"/>
              <w:bottom w:val="single" w:sz="4" w:space="0" w:color="auto"/>
              <w:right w:val="nil"/>
            </w:tcBorders>
            <w:shd w:val="clear" w:color="auto" w:fill="auto"/>
            <w:noWrap/>
            <w:vAlign w:val="bottom"/>
            <w:hideMark/>
          </w:tcPr>
          <w:p w14:paraId="3460C089" w14:textId="061D91B7" w:rsidR="00B56CE0" w:rsidRPr="004C55EC" w:rsidRDefault="00B56CE0" w:rsidP="004C55EC">
            <w:pPr>
              <w:jc w:val="right"/>
            </w:pPr>
            <w:r w:rsidRPr="004C55EC">
              <w:t>-0</w:t>
            </w:r>
            <w:r w:rsidR="008A5EC4" w:rsidRPr="004C55EC">
              <w:t>,</w:t>
            </w:r>
            <w:r w:rsidRPr="004C55EC">
              <w:t>56</w:t>
            </w:r>
          </w:p>
        </w:tc>
        <w:tc>
          <w:tcPr>
            <w:tcW w:w="295" w:type="pct"/>
            <w:tcBorders>
              <w:top w:val="nil"/>
              <w:left w:val="nil"/>
              <w:bottom w:val="single" w:sz="4" w:space="0" w:color="auto"/>
              <w:right w:val="nil"/>
            </w:tcBorders>
            <w:shd w:val="clear" w:color="auto" w:fill="auto"/>
            <w:noWrap/>
            <w:vAlign w:val="bottom"/>
            <w:hideMark/>
          </w:tcPr>
          <w:p w14:paraId="7EC70B80" w14:textId="3D944553" w:rsidR="00B56CE0" w:rsidRPr="004C55EC" w:rsidRDefault="00B56CE0" w:rsidP="004C55EC">
            <w:pPr>
              <w:jc w:val="right"/>
            </w:pPr>
            <w:r w:rsidRPr="004C55EC">
              <w:t>0</w:t>
            </w:r>
            <w:r w:rsidR="008A5EC4" w:rsidRPr="004C55EC">
              <w:t>,</w:t>
            </w:r>
            <w:r w:rsidRPr="004C55EC">
              <w:t>41</w:t>
            </w:r>
          </w:p>
        </w:tc>
        <w:tc>
          <w:tcPr>
            <w:tcW w:w="295" w:type="pct"/>
            <w:tcBorders>
              <w:top w:val="nil"/>
              <w:left w:val="nil"/>
              <w:bottom w:val="single" w:sz="4" w:space="0" w:color="auto"/>
              <w:right w:val="nil"/>
            </w:tcBorders>
            <w:shd w:val="clear" w:color="auto" w:fill="auto"/>
            <w:noWrap/>
            <w:vAlign w:val="bottom"/>
            <w:hideMark/>
          </w:tcPr>
          <w:p w14:paraId="3511357F" w14:textId="7CD9135E" w:rsidR="00B56CE0" w:rsidRPr="004C55EC" w:rsidRDefault="00B56CE0" w:rsidP="004C55EC">
            <w:pPr>
              <w:jc w:val="right"/>
            </w:pPr>
            <w:r w:rsidRPr="004C55EC">
              <w:t>0</w:t>
            </w:r>
            <w:r w:rsidR="008A5EC4" w:rsidRPr="004C55EC">
              <w:t>,</w:t>
            </w:r>
            <w:r w:rsidRPr="004C55EC">
              <w:t>53</w:t>
            </w:r>
          </w:p>
        </w:tc>
        <w:tc>
          <w:tcPr>
            <w:tcW w:w="295" w:type="pct"/>
            <w:tcBorders>
              <w:top w:val="nil"/>
              <w:left w:val="nil"/>
              <w:bottom w:val="single" w:sz="4" w:space="0" w:color="auto"/>
              <w:right w:val="nil"/>
            </w:tcBorders>
            <w:shd w:val="clear" w:color="auto" w:fill="auto"/>
            <w:noWrap/>
            <w:vAlign w:val="bottom"/>
            <w:hideMark/>
          </w:tcPr>
          <w:p w14:paraId="703E16AF" w14:textId="7036313B" w:rsidR="00B56CE0" w:rsidRPr="004C55EC" w:rsidRDefault="00B56CE0" w:rsidP="004C55EC">
            <w:pPr>
              <w:jc w:val="right"/>
            </w:pPr>
            <w:r w:rsidRPr="004C55EC">
              <w:t>0</w:t>
            </w:r>
            <w:r w:rsidR="008A5EC4" w:rsidRPr="004C55EC">
              <w:t>,</w:t>
            </w:r>
            <w:r w:rsidRPr="004C55EC">
              <w:t>73</w:t>
            </w:r>
          </w:p>
        </w:tc>
        <w:tc>
          <w:tcPr>
            <w:tcW w:w="294" w:type="pct"/>
            <w:tcBorders>
              <w:top w:val="nil"/>
              <w:left w:val="nil"/>
              <w:bottom w:val="single" w:sz="4" w:space="0" w:color="auto"/>
              <w:right w:val="nil"/>
            </w:tcBorders>
            <w:shd w:val="clear" w:color="auto" w:fill="auto"/>
            <w:noWrap/>
            <w:vAlign w:val="bottom"/>
            <w:hideMark/>
          </w:tcPr>
          <w:p w14:paraId="18F937B4" w14:textId="5BCBF221" w:rsidR="00B56CE0" w:rsidRPr="004C55EC" w:rsidRDefault="00B56CE0" w:rsidP="004C55EC">
            <w:pPr>
              <w:jc w:val="right"/>
            </w:pPr>
            <w:r w:rsidRPr="004C55EC">
              <w:t>0</w:t>
            </w:r>
            <w:r w:rsidR="008A5EC4" w:rsidRPr="004C55EC">
              <w:t>,</w:t>
            </w:r>
            <w:r w:rsidRPr="004C55EC">
              <w:t>88</w:t>
            </w:r>
          </w:p>
        </w:tc>
        <w:tc>
          <w:tcPr>
            <w:tcW w:w="287" w:type="pct"/>
            <w:tcBorders>
              <w:top w:val="nil"/>
              <w:left w:val="nil"/>
              <w:bottom w:val="single" w:sz="4" w:space="0" w:color="auto"/>
              <w:right w:val="nil"/>
            </w:tcBorders>
            <w:shd w:val="clear" w:color="auto" w:fill="auto"/>
            <w:noWrap/>
            <w:vAlign w:val="bottom"/>
            <w:hideMark/>
          </w:tcPr>
          <w:p w14:paraId="2BDABF3F" w14:textId="4B02CFFC" w:rsidR="00B56CE0" w:rsidRPr="004C55EC" w:rsidRDefault="00B56CE0" w:rsidP="004C55EC">
            <w:pPr>
              <w:jc w:val="right"/>
            </w:pPr>
            <w:r w:rsidRPr="004C55EC">
              <w:t>1</w:t>
            </w:r>
            <w:r w:rsidR="008A5EC4" w:rsidRPr="004C55EC">
              <w:t>,</w:t>
            </w:r>
            <w:r w:rsidRPr="004C55EC">
              <w:t>00</w:t>
            </w:r>
          </w:p>
        </w:tc>
      </w:tr>
    </w:tbl>
    <w:p w14:paraId="5EACF8A1" w14:textId="77777777" w:rsidR="004C55EC" w:rsidRPr="004C55EC" w:rsidRDefault="00B56CE0" w:rsidP="004C55EC">
      <w:pPr>
        <w:pStyle w:val="Petit"/>
      </w:pPr>
      <w:r w:rsidRPr="004C55EC">
        <w:lastRenderedPageBreak/>
        <w:t>Merknad</w:t>
      </w:r>
      <w:r w:rsidR="00F7711C" w:rsidRPr="004C55EC">
        <w:t>er</w:t>
      </w:r>
      <w:r w:rsidRPr="004C55EC">
        <w:t>: Alle tall er for 2019, unntatt investeringer (snitt 2015–2019)</w:t>
      </w:r>
      <w:r w:rsidR="00822E30" w:rsidRPr="004C55EC">
        <w:t xml:space="preserve">, </w:t>
      </w:r>
      <w:r w:rsidRPr="004C55EC">
        <w:t>søkere til høykostnadsprogrammer og læreplass (snitt 2017–2019)</w:t>
      </w:r>
      <w:r w:rsidR="00AA6765" w:rsidRPr="004C55EC">
        <w:t xml:space="preserve"> og befolkningsvekst (2015–2019)</w:t>
      </w:r>
      <w:r w:rsidRPr="004C55EC">
        <w:t xml:space="preserve">. Tall for investeringer og avskrivninger er målt både per innbygger og per elev. Indeksen er beregnet ut fra utvalgets forslag til ny delkostnadsnøkkel. Vekst i innbyggertall målt i prosent, øvrige variabler målt per innbygger. </w:t>
      </w:r>
      <w:r w:rsidR="006E0A45" w:rsidRPr="004C55EC">
        <w:t xml:space="preserve">Koeffisienter over </w:t>
      </w:r>
      <w:r w:rsidR="008C728D" w:rsidRPr="004C55EC">
        <w:t xml:space="preserve">+/- 0,4 er statistisk signifikante på 0,1-nivå. </w:t>
      </w:r>
      <w:r w:rsidR="00454061" w:rsidRPr="004C55EC">
        <w:t>N=18.</w:t>
      </w:r>
    </w:p>
    <w:p w14:paraId="36E29F9D" w14:textId="77777777" w:rsidR="004C55EC" w:rsidRPr="004C55EC" w:rsidRDefault="00F114D7" w:rsidP="004C55EC">
      <w:r w:rsidRPr="004C55EC">
        <w:t xml:space="preserve">Tabellen viser </w:t>
      </w:r>
      <w:r w:rsidR="0040303E" w:rsidRPr="004C55EC">
        <w:t xml:space="preserve">en positiv </w:t>
      </w:r>
      <w:r w:rsidR="00314958" w:rsidRPr="004C55EC">
        <w:t xml:space="preserve">samvariasjon mellom </w:t>
      </w:r>
      <w:r w:rsidR="00D65158" w:rsidRPr="004C55EC">
        <w:t>delkostnadsnøkkel</w:t>
      </w:r>
      <w:r w:rsidR="00B861AD" w:rsidRPr="004C55EC">
        <w:t xml:space="preserve">en for videregående opplæring og investeringer </w:t>
      </w:r>
      <w:r w:rsidR="00FB4731" w:rsidRPr="004C55EC">
        <w:t xml:space="preserve">og avskrivninger </w:t>
      </w:r>
      <w:r w:rsidR="00B861AD" w:rsidRPr="004C55EC">
        <w:t xml:space="preserve">innen </w:t>
      </w:r>
      <w:r w:rsidR="00FB4731" w:rsidRPr="004C55EC">
        <w:t xml:space="preserve">denne sektoren. </w:t>
      </w:r>
      <w:r w:rsidR="0030430C" w:rsidRPr="004C55EC">
        <w:t xml:space="preserve">Samvariasjonen er sterkest med kriteriet for reiseavstand, </w:t>
      </w:r>
      <w:r w:rsidR="009B0FE1" w:rsidRPr="004C55EC">
        <w:t xml:space="preserve">og dette kan forklare hvorfor dette kriteriet får høyere vekt når </w:t>
      </w:r>
      <w:r w:rsidR="008F4D93" w:rsidRPr="004C55EC">
        <w:t xml:space="preserve">avskrivningene inkluderes i utvalgets analyser. Tabellen viser videre at </w:t>
      </w:r>
      <w:r w:rsidR="005D6EF3" w:rsidRPr="004C55EC">
        <w:t xml:space="preserve">det er en negativ samvariasjon </w:t>
      </w:r>
      <w:r w:rsidR="00023C6D" w:rsidRPr="004C55EC">
        <w:t xml:space="preserve">både </w:t>
      </w:r>
      <w:r w:rsidR="005D6EF3" w:rsidRPr="004C55EC">
        <w:t xml:space="preserve">mellom befolkningsvekst og </w:t>
      </w:r>
      <w:r w:rsidR="007C3C51" w:rsidRPr="004C55EC">
        <w:t>kapitalkostnader</w:t>
      </w:r>
      <w:r w:rsidR="00023C6D" w:rsidRPr="004C55EC">
        <w:t xml:space="preserve"> og mellom befolkningsvekst og investeringer</w:t>
      </w:r>
      <w:r w:rsidR="007C3C51" w:rsidRPr="004C55EC">
        <w:t>.</w:t>
      </w:r>
    </w:p>
    <w:p w14:paraId="6405D06B" w14:textId="77777777" w:rsidR="004C55EC" w:rsidRPr="004C55EC" w:rsidRDefault="007C3C51" w:rsidP="004C55EC">
      <w:r w:rsidRPr="004C55EC">
        <w:t xml:space="preserve">Det </w:t>
      </w:r>
      <w:r w:rsidR="007C65EE" w:rsidRPr="004C55EC">
        <w:t>er altså en tendens til at fylke</w:t>
      </w:r>
      <w:r w:rsidR="0075255B" w:rsidRPr="004C55EC">
        <w:t>skommuner</w:t>
      </w:r>
      <w:r w:rsidR="007C65EE" w:rsidRPr="004C55EC">
        <w:t xml:space="preserve"> med </w:t>
      </w:r>
      <w:r w:rsidR="00E479D0" w:rsidRPr="004C55EC">
        <w:t xml:space="preserve">svak </w:t>
      </w:r>
      <w:r w:rsidR="002C564C" w:rsidRPr="004C55EC">
        <w:t xml:space="preserve">befolkningsutvikling </w:t>
      </w:r>
      <w:r w:rsidR="00E479D0" w:rsidRPr="004C55EC">
        <w:t xml:space="preserve">har </w:t>
      </w:r>
      <w:r w:rsidR="00052B6B" w:rsidRPr="004C55EC">
        <w:t xml:space="preserve">høyere </w:t>
      </w:r>
      <w:r w:rsidR="00E479D0" w:rsidRPr="004C55EC">
        <w:t xml:space="preserve">kapitalkostnader </w:t>
      </w:r>
      <w:r w:rsidR="00052B6B" w:rsidRPr="004C55EC">
        <w:t>målt i kroner per inn</w:t>
      </w:r>
      <w:r w:rsidR="00616776" w:rsidRPr="004C55EC">
        <w:t>b</w:t>
      </w:r>
      <w:r w:rsidR="00052B6B" w:rsidRPr="004C55EC">
        <w:t>ygger</w:t>
      </w:r>
      <w:r w:rsidR="008C6275" w:rsidRPr="004C55EC">
        <w:t xml:space="preserve"> og per elev</w:t>
      </w:r>
      <w:r w:rsidR="00052B6B" w:rsidRPr="004C55EC">
        <w:t xml:space="preserve">, </w:t>
      </w:r>
      <w:r w:rsidR="00E479D0" w:rsidRPr="004C55EC">
        <w:t>enn fylke</w:t>
      </w:r>
      <w:r w:rsidR="00DE6DC0" w:rsidRPr="004C55EC">
        <w:t>skommuner</w:t>
      </w:r>
      <w:r w:rsidR="00E479D0" w:rsidRPr="004C55EC">
        <w:t xml:space="preserve"> med </w:t>
      </w:r>
      <w:r w:rsidR="002C564C" w:rsidRPr="004C55EC">
        <w:t>sterkere vekst i innbyggertallet.</w:t>
      </w:r>
      <w:r w:rsidR="00525F5E" w:rsidRPr="004C55EC">
        <w:t xml:space="preserve"> Dette samsvarer med </w:t>
      </w:r>
      <w:r w:rsidR="00F32FB8" w:rsidRPr="004C55EC">
        <w:t xml:space="preserve">funnene til tidligere utredninger </w:t>
      </w:r>
      <w:r w:rsidR="009A0DA1" w:rsidRPr="004C55EC">
        <w:t xml:space="preserve">på kommunenivå, </w:t>
      </w:r>
      <w:r w:rsidR="00B802A1" w:rsidRPr="004C55EC">
        <w:t xml:space="preserve">som har </w:t>
      </w:r>
      <w:r w:rsidR="009A67B1" w:rsidRPr="004C55EC">
        <w:t xml:space="preserve">vist at høye kapitalkostnader </w:t>
      </w:r>
      <w:r w:rsidR="007E4536" w:rsidRPr="004C55EC">
        <w:t>per innbygger kan være et større problem for kommuner som opplever befolkningsnedgang enn for vekstkommunene.</w:t>
      </w:r>
      <w:r w:rsidR="007E4536" w:rsidRPr="004C55EC">
        <w:rPr>
          <w:rStyle w:val="Fotnotereferanse"/>
        </w:rPr>
        <w:footnoteReference w:id="44"/>
      </w:r>
      <w:r w:rsidR="00F32FB8" w:rsidRPr="004C55EC">
        <w:t xml:space="preserve"> </w:t>
      </w:r>
      <w:r w:rsidR="00EE57E9" w:rsidRPr="004C55EC">
        <w:t xml:space="preserve">Dersom fordelingen </w:t>
      </w:r>
      <w:r w:rsidR="00F07A48" w:rsidRPr="004C55EC">
        <w:t>i kapitalbehov mell</w:t>
      </w:r>
      <w:r w:rsidR="000B02EC" w:rsidRPr="004C55EC">
        <w:t>om fylkene endrer</w:t>
      </w:r>
      <w:r w:rsidR="000B60B4" w:rsidRPr="004C55EC">
        <w:t xml:space="preserve"> seg over tid, må dette fanges opp gjennom </w:t>
      </w:r>
      <w:r w:rsidR="001324BA" w:rsidRPr="004C55EC">
        <w:t>fremtidige oppdateringer av</w:t>
      </w:r>
      <w:r w:rsidR="00046E63" w:rsidRPr="004C55EC">
        <w:t xml:space="preserve"> kostnadsnøkle</w:t>
      </w:r>
      <w:r w:rsidR="001324BA" w:rsidRPr="004C55EC">
        <w:t>ne</w:t>
      </w:r>
      <w:r w:rsidR="00046E63" w:rsidRPr="004C55EC">
        <w:t>.</w:t>
      </w:r>
    </w:p>
    <w:p w14:paraId="6F98869D" w14:textId="2F1216EA" w:rsidR="00EB29D2" w:rsidRPr="004C55EC" w:rsidRDefault="00521532" w:rsidP="004C55EC">
      <w:r w:rsidRPr="004C55EC">
        <w:t xml:space="preserve">Sammenlignet med dagens system foreslår </w:t>
      </w:r>
      <w:r w:rsidR="00170BB3" w:rsidRPr="004C55EC">
        <w:t xml:space="preserve">flertallet </w:t>
      </w:r>
      <w:r w:rsidR="00D71D70" w:rsidRPr="004C55EC">
        <w:t xml:space="preserve">tre </w:t>
      </w:r>
      <w:r w:rsidR="00EB29D2" w:rsidRPr="004C55EC">
        <w:t>endringer i måten kapitalkostnader behandles på i inntektssystemet for fylkeskommunene:</w:t>
      </w:r>
    </w:p>
    <w:p w14:paraId="449CBBE6" w14:textId="77777777" w:rsidR="004C55EC" w:rsidRPr="004C55EC" w:rsidRDefault="00EB29D2" w:rsidP="004C55EC">
      <w:pPr>
        <w:pStyle w:val="Nummerertliste"/>
        <w:numPr>
          <w:ilvl w:val="0"/>
          <w:numId w:val="50"/>
        </w:numPr>
      </w:pPr>
      <w:r w:rsidRPr="004C55EC">
        <w:t>Avskrivningene bør inngå i den avhengige variabelen i de statistiske analysene av tannhelsesektoren og videregående opplæring. De avskrivningene som inngår i fylkeskommunenes regnskaper for kollektivtransporten bør også inkluderes, for å sikre likebehandling mellom fylkeskommunene.</w:t>
      </w:r>
    </w:p>
    <w:p w14:paraId="18A47491" w14:textId="77777777" w:rsidR="004C55EC" w:rsidRPr="004C55EC" w:rsidRDefault="00EB29D2" w:rsidP="004C55EC">
      <w:pPr>
        <w:pStyle w:val="Nummerertliste"/>
      </w:pPr>
      <w:r w:rsidRPr="004C55EC">
        <w:t>Avskrivninger for videregående opplæring</w:t>
      </w:r>
      <w:r w:rsidR="008740C6" w:rsidRPr="004C55EC">
        <w:t xml:space="preserve">, </w:t>
      </w:r>
      <w:r w:rsidRPr="004C55EC">
        <w:t xml:space="preserve">tannhelse </w:t>
      </w:r>
      <w:r w:rsidR="008740C6" w:rsidRPr="004C55EC">
        <w:t xml:space="preserve">og kollektivtransport </w:t>
      </w:r>
      <w:r w:rsidRPr="004C55EC">
        <w:t>bør inngå i beregningen av sektorvektene i inntektssystemet</w:t>
      </w:r>
      <w:r w:rsidR="008740C6" w:rsidRPr="004C55EC">
        <w:t>.</w:t>
      </w:r>
    </w:p>
    <w:p w14:paraId="65E76315" w14:textId="77777777" w:rsidR="004C55EC" w:rsidRPr="004C55EC" w:rsidRDefault="008740C6" w:rsidP="004C55EC">
      <w:pPr>
        <w:pStyle w:val="Nummerertliste"/>
      </w:pPr>
      <w:r w:rsidRPr="004C55EC">
        <w:t xml:space="preserve">Avskrivninger for videregående opplæring, tannhelse og kollektivtransport bør inngå i beregningen </w:t>
      </w:r>
      <w:r w:rsidR="00EB29D2" w:rsidRPr="004C55EC">
        <w:t>av det samlede utgiftsbehovet som omfordeles gjennom kostnadsnøkkelen.</w:t>
      </w:r>
    </w:p>
    <w:p w14:paraId="14C9D14B" w14:textId="7818AE65" w:rsidR="00EB29D2" w:rsidRPr="004C55EC" w:rsidRDefault="00EB29D2" w:rsidP="004C55EC">
      <w:r w:rsidRPr="004C55EC">
        <w:t>Siden tallene for avskrivninger for fylkesveier ikke er egnet til å fange opp kapitalslitet knyttet til veiene som ble overført fra staten i 2010, bør kapitalkostnadene for fylkesvei fortsatt beregnes ut fra investeringene, som i dagens system.</w:t>
      </w:r>
    </w:p>
    <w:p w14:paraId="45870419" w14:textId="77B0D003" w:rsidR="00B82C88" w:rsidRPr="004C55EC" w:rsidRDefault="00B82C88" w:rsidP="004C55EC">
      <w:pPr>
        <w:pStyle w:val="UnOverskrift4"/>
      </w:pPr>
      <w:r w:rsidRPr="004C55EC">
        <w:lastRenderedPageBreak/>
        <w:t>Vurderinger og anbefalinger fra mindretallet</w:t>
      </w:r>
    </w:p>
    <w:p w14:paraId="06608AAE" w14:textId="77777777" w:rsidR="004C55EC" w:rsidRPr="004C55EC" w:rsidRDefault="00BA047E" w:rsidP="004C55EC">
      <w:r w:rsidRPr="004C55EC">
        <w:t xml:space="preserve">Utvalgets </w:t>
      </w:r>
      <w:r w:rsidR="00C72629" w:rsidRPr="004C55EC">
        <w:t xml:space="preserve">mindretall, </w:t>
      </w:r>
      <w:r w:rsidRPr="004C55EC">
        <w:t>medlem</w:t>
      </w:r>
      <w:r w:rsidR="00C67894" w:rsidRPr="004C55EC">
        <w:t>me</w:t>
      </w:r>
      <w:r w:rsidR="00C72629" w:rsidRPr="004C55EC">
        <w:t>ne</w:t>
      </w:r>
      <w:r w:rsidRPr="004C55EC">
        <w:t xml:space="preserve"> Hjelle </w:t>
      </w:r>
      <w:r w:rsidR="00C67894" w:rsidRPr="004C55EC">
        <w:t>og Olsen</w:t>
      </w:r>
      <w:r w:rsidR="00C72629" w:rsidRPr="004C55EC">
        <w:t>,</w:t>
      </w:r>
      <w:r w:rsidR="00C67894" w:rsidRPr="004C55EC">
        <w:t xml:space="preserve"> </w:t>
      </w:r>
      <w:r w:rsidRPr="004C55EC">
        <w:t>mener på prinsipielt grunnlag at inntektssystemet for fylkeskommuner bør omfatte kompensasjon for ufrivillige kostnadsforskjeller for drifts- og kapitalutgifter.</w:t>
      </w:r>
    </w:p>
    <w:p w14:paraId="76DC7EC8" w14:textId="77777777" w:rsidR="004C55EC" w:rsidRPr="004C55EC" w:rsidRDefault="00BA047E" w:rsidP="004C55EC">
      <w:r w:rsidRPr="004C55EC">
        <w:t xml:space="preserve">Det er en stor og prinsipiell endring i inntektssystemet for fylkeskommunene at kapitalkostnader skal omfattes av utgiftsutjevningen. </w:t>
      </w:r>
      <w:r w:rsidR="00C67894" w:rsidRPr="004C55EC">
        <w:t xml:space="preserve">Mindretallet </w:t>
      </w:r>
      <w:r w:rsidRPr="004C55EC">
        <w:t>mener at utvalgets analyser av kapitalkostnader ikke er et tilstrekkelig grunnlag for å foreslå at kapitalkostnader skal inngå i utgiftsutjevningen for flere sektorer i inntektssystemet. Det bør gjennomføres ytterligere analyser før det tas stilling til en eventuell endring i håndteringen av kapitalkostnader i inntektssystemet.</w:t>
      </w:r>
    </w:p>
    <w:p w14:paraId="74A2BF00" w14:textId="3A912AE0" w:rsidR="004C55EC" w:rsidRPr="004C55EC" w:rsidRDefault="00BA047E" w:rsidP="004C55EC">
      <w:r w:rsidRPr="004C55EC">
        <w:t xml:space="preserve">Fylkeskommunenes investeringsnivå kan, i større grad enn driftsnivået, være et resultat av lokale prioriteringer. Utvalgets </w:t>
      </w:r>
      <w:r w:rsidR="0004738F" w:rsidRPr="004C55EC">
        <w:t xml:space="preserve">statistiske </w:t>
      </w:r>
      <w:r w:rsidRPr="004C55EC">
        <w:t>analyser er bl</w:t>
      </w:r>
      <w:r w:rsidR="006E05E2" w:rsidRPr="004C55EC">
        <w:t>ant annet</w:t>
      </w:r>
      <w:r w:rsidRPr="004C55EC">
        <w:t xml:space="preserve"> utført med bruk av tall for fylkeskommunale avskrivninger p</w:t>
      </w:r>
      <w:r w:rsidR="006E05E2" w:rsidRPr="004C55EC">
        <w:t>e</w:t>
      </w:r>
      <w:r w:rsidRPr="004C55EC">
        <w:t xml:space="preserve">r innbygger. Tall for avskrivninger samvarierer sterkt med fylkeskommunenes inntektsnivå. </w:t>
      </w:r>
      <w:r w:rsidR="006B13AE" w:rsidRPr="004C55EC">
        <w:t xml:space="preserve">Mindretallet </w:t>
      </w:r>
      <w:r w:rsidRPr="004C55EC">
        <w:t xml:space="preserve">mener at det bør sees nærmere på om fylkeskommunenes investeringsnivå og kapitalutgifter er </w:t>
      </w:r>
      <w:r w:rsidR="004C55EC" w:rsidRPr="004C55EC">
        <w:t>«</w:t>
      </w:r>
      <w:r w:rsidRPr="004C55EC">
        <w:t>inntektsdrevet</w:t>
      </w:r>
      <w:r w:rsidR="004C55EC" w:rsidRPr="004C55EC">
        <w:t>»</w:t>
      </w:r>
      <w:r w:rsidRPr="004C55EC">
        <w:t xml:space="preserve"> og i større grad følger av lokale prioriteringer, framfor at variasjoner i investeringsutgifter og avskrivninger gjenspeiler merutgifter som følge av ufrivillige kostnadsforskjeller mellom fylkeskommuner.</w:t>
      </w:r>
    </w:p>
    <w:p w14:paraId="15A49594" w14:textId="77777777" w:rsidR="004C55EC" w:rsidRPr="004C55EC" w:rsidRDefault="00BA047E" w:rsidP="004C55EC">
      <w:r w:rsidRPr="004C55EC">
        <w:t xml:space="preserve">Et samlet utvalg anmoder om at det gjøres analyser av effekten av distriktspolitiske begrunnede tilskudd </w:t>
      </w:r>
      <w:r w:rsidR="00DC5E47" w:rsidRPr="004C55EC">
        <w:t>(</w:t>
      </w:r>
      <w:r w:rsidRPr="004C55EC">
        <w:t>jf. kap</w:t>
      </w:r>
      <w:r w:rsidR="00DC5E47" w:rsidRPr="004C55EC">
        <w:t xml:space="preserve">. </w:t>
      </w:r>
      <w:r w:rsidRPr="004C55EC">
        <w:t>7.1</w:t>
      </w:r>
      <w:r w:rsidR="00DC5E47" w:rsidRPr="004C55EC">
        <w:t>)</w:t>
      </w:r>
      <w:r w:rsidRPr="004C55EC">
        <w:t>. Denne analysen bør også omfatte effekten av distriktspolitiske tilskudd på investeringer og kapitalutgifter.</w:t>
      </w:r>
    </w:p>
    <w:p w14:paraId="50C3664A" w14:textId="77777777" w:rsidR="004C55EC" w:rsidRPr="004C55EC" w:rsidRDefault="00BA047E" w:rsidP="004C55EC">
      <w:r w:rsidRPr="004C55EC">
        <w:t xml:space="preserve">Det har vært metodiske utfordringer i utvalgets </w:t>
      </w:r>
      <w:r w:rsidR="0004738F" w:rsidRPr="004C55EC">
        <w:t xml:space="preserve">statistiske </w:t>
      </w:r>
      <w:r w:rsidRPr="004C55EC">
        <w:t xml:space="preserve">analyser, og dette gjelder også for analysene av kapitalutgifter. I analysene av videregående opplæring og tannhelsetjenesten er det </w:t>
      </w:r>
      <w:r w:rsidR="00D14FA2" w:rsidRPr="004C55EC">
        <w:t>en korrelasjon på nærmere 0,</w:t>
      </w:r>
      <w:r w:rsidRPr="004C55EC">
        <w:t>9 mellom frie inntekter og kriteriet reiseavstand. Selv om det er gjort tiltak i analysene for å kontrollere for denne samvariasjonen, kan en så høy samvariasjon likevel resultere i at ufrivillige kostnadsulemper knyttet til reiseavstand og spredtbygdhet overvurderes i analysene, framfor at effekten knyttes til inntektsnivået.</w:t>
      </w:r>
    </w:p>
    <w:p w14:paraId="44E93FC0" w14:textId="1A114514" w:rsidR="004C55EC" w:rsidRPr="004C55EC" w:rsidRDefault="00DB3C0D" w:rsidP="004C55EC">
      <w:r w:rsidRPr="004C55EC">
        <w:t>Flertallets</w:t>
      </w:r>
      <w:r w:rsidR="00BA047E" w:rsidRPr="004C55EC">
        <w:t xml:space="preserve"> forslag om at kapitalkostnader omfattes av utgiftsutjevningen, innebærer en stor omfordeling mellom fylkeskommuner, fra -1</w:t>
      </w:r>
      <w:r w:rsidR="00EB4418" w:rsidRPr="004C55EC">
        <w:t>6</w:t>
      </w:r>
      <w:r w:rsidR="004C55EC" w:rsidRPr="004C55EC">
        <w:t>0 kroner</w:t>
      </w:r>
      <w:r w:rsidR="00BA047E" w:rsidRPr="004C55EC">
        <w:t xml:space="preserve"> p</w:t>
      </w:r>
      <w:r w:rsidR="008E0C7D" w:rsidRPr="004C55EC">
        <w:t>e</w:t>
      </w:r>
      <w:r w:rsidR="00BA047E" w:rsidRPr="004C55EC">
        <w:t>r innbygger til +</w:t>
      </w:r>
      <w:r w:rsidR="00EB4418" w:rsidRPr="004C55EC">
        <w:t>2</w:t>
      </w:r>
      <w:r w:rsidR="00BA047E" w:rsidRPr="004C55EC">
        <w:t>5</w:t>
      </w:r>
      <w:r w:rsidR="004C55EC" w:rsidRPr="004C55EC">
        <w:t>0 kroner</w:t>
      </w:r>
      <w:r w:rsidR="00BA047E" w:rsidRPr="004C55EC">
        <w:t xml:space="preserve"> p</w:t>
      </w:r>
      <w:r w:rsidR="008E0C7D" w:rsidRPr="004C55EC">
        <w:t>e</w:t>
      </w:r>
      <w:r w:rsidR="00BA047E" w:rsidRPr="004C55EC">
        <w:t>r innbygger. En så stor omfordeling mellom fylkeskommuner underbygger videre behovet for innhenting av ytterligere kunnskapsgrunnlag før endringer innføres.</w:t>
      </w:r>
    </w:p>
    <w:p w14:paraId="15036A0C" w14:textId="7337F61A" w:rsidR="00B31CBD" w:rsidRPr="004C55EC" w:rsidRDefault="00B31CBD" w:rsidP="004C55EC">
      <w:r w:rsidRPr="004C55EC">
        <w:t xml:space="preserve">Figur </w:t>
      </w:r>
      <w:r w:rsidR="00DA1742" w:rsidRPr="004C55EC">
        <w:t>4</w:t>
      </w:r>
      <w:r w:rsidRPr="004C55EC">
        <w:t xml:space="preserve"> viser sammenhengen mellom beregnet utgiftsbehov målt med kostnadsindeksen og befolkningsutviklingen i perioden 2015</w:t>
      </w:r>
      <w:r w:rsidR="00662CD8" w:rsidRPr="004C55EC">
        <w:t>–</w:t>
      </w:r>
      <w:r w:rsidRPr="004C55EC">
        <w:t xml:space="preserve">2019. Beregningen er gjort med utgangspunkt i fylkeskommunene i 2019, summert til fylkesinndelingen i </w:t>
      </w:r>
      <w:r w:rsidRPr="004C55EC">
        <w:lastRenderedPageBreak/>
        <w:t>2024. Det er en klar tendens til at fylkeskommuner med høy befolkningsve</w:t>
      </w:r>
      <w:r w:rsidR="00DA1742" w:rsidRPr="004C55EC">
        <w:t>k</w:t>
      </w:r>
      <w:r w:rsidRPr="004C55EC">
        <w:t>st, har et lavere beregnet utgiftsbehov.</w:t>
      </w:r>
    </w:p>
    <w:p w14:paraId="3F081325" w14:textId="27E6F041" w:rsidR="00B31CBD" w:rsidRPr="004C55EC" w:rsidRDefault="00AD15EA" w:rsidP="004C55EC">
      <w:r>
        <w:rPr>
          <w:noProof/>
        </w:rPr>
        <w:drawing>
          <wp:inline distT="0" distB="0" distL="0" distR="0" wp14:anchorId="2F266088" wp14:editId="21C56803">
            <wp:extent cx="5353050" cy="3230880"/>
            <wp:effectExtent l="0" t="0" r="0" b="7620"/>
            <wp:docPr id="24" name="Bilde 24" descr="Diagram. Samvariasjon mellom samlet kostnadsindeks i inntektssystemet og endring i innbyggertall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Diagram. Samvariasjon mellom samlet kostnadsindeks i inntektssystemet og endring i innbyggertall 2015–2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3230880"/>
                    </a:xfrm>
                    <a:prstGeom prst="rect">
                      <a:avLst/>
                    </a:prstGeom>
                    <a:noFill/>
                  </pic:spPr>
                </pic:pic>
              </a:graphicData>
            </a:graphic>
          </wp:inline>
        </w:drawing>
      </w:r>
    </w:p>
    <w:p w14:paraId="33D3428A" w14:textId="1CC73B25" w:rsidR="00B31CBD" w:rsidRPr="004C55EC" w:rsidRDefault="00B31CBD"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4</w:t>
      </w:r>
      <w:r w:rsidR="00456F0B">
        <w:fldChar w:fldCharType="end"/>
      </w:r>
      <w:r w:rsidRPr="004C55EC">
        <w:t xml:space="preserve"> Samvariasjon mellom samlet kostnadsindeks i inntektssystemet og endring i innbyggertall 2015–2019</w:t>
      </w:r>
    </w:p>
    <w:p w14:paraId="787B95C3" w14:textId="77777777" w:rsidR="004C55EC" w:rsidRPr="004C55EC" w:rsidRDefault="00B31CBD" w:rsidP="004C55EC">
      <w:r w:rsidRPr="004C55EC">
        <w:t>Effekten av å inkludere kapitalkostnader i utgiftsutjevningen er en ytterligere omfordeling fra fylkeskommuner med lavt utgiftsbehov til fylkeskommuner med et høyt beregnet utgiftsbehov.</w:t>
      </w:r>
      <w:r w:rsidR="00F31CD7" w:rsidRPr="004C55EC">
        <w:t xml:space="preserve"> Utgiftsutjevningen skal kompensere for utgifter som fylkeskommunene ikke kan påvirke selv. Videre analyser bør se nærmere på hvilke typer utgifter dette er for fylkeskommuner med befolkningsvekst.</w:t>
      </w:r>
    </w:p>
    <w:p w14:paraId="3F5CE450" w14:textId="77777777" w:rsidR="004C55EC" w:rsidRPr="004C55EC" w:rsidRDefault="00BA047E" w:rsidP="004C55EC">
      <w:r w:rsidRPr="004C55EC">
        <w:t>Delkostnadsnøkkel</w:t>
      </w:r>
      <w:r w:rsidR="009F4FC0" w:rsidRPr="004C55EC">
        <w:t>en</w:t>
      </w:r>
      <w:r w:rsidRPr="004C55EC">
        <w:t xml:space="preserve"> for fylkesvei har i flere år omfattet utgiftsbehovet for både drift og investeringer. </w:t>
      </w:r>
      <w:r w:rsidR="006A2F9E" w:rsidRPr="004C55EC">
        <w:t xml:space="preserve">Mindretallet </w:t>
      </w:r>
      <w:r w:rsidRPr="004C55EC">
        <w:t>støtter at fylkesveinøkkelen fortsatt skal omfatte dette. Utvalgets foreslåtte delkostnadsnøkkel for fylkesvei er utformet med utgangspunkt i Statens vegvesens tidligere brukte Motiv-beregninger for fylkesveiers drifts- og vedlikeholdsbehov. Motiv-modellen har tidligere vært brukt som grunnlag for utgiftsutjevningen i inntektssystemet over flere år, og har blitt brukt som grunnlag for utjevning av både drifts- og kapitalkostnader i delkostnadsnøkkelen.</w:t>
      </w:r>
    </w:p>
    <w:p w14:paraId="3238FF3E" w14:textId="382D5D31" w:rsidR="004C55EC" w:rsidRPr="004C55EC" w:rsidRDefault="00BA047E" w:rsidP="004C55EC">
      <w:r w:rsidRPr="004C55EC">
        <w:t>I utgangspunktet skal det beregnede vedlikeholdsbehovet i Motiv være tilstrekkelig til å opprettholde veistand</w:t>
      </w:r>
      <w:r w:rsidR="0089270F" w:rsidRPr="004C55EC">
        <w:t>ard</w:t>
      </w:r>
      <w:r w:rsidRPr="004C55EC">
        <w:t>en, uten at det oppstår et vedlikeholdsetterslep. Modellen samvarierer relativt godt med fylkeskommunenes faktiske utgifter. Utvalgsmedlem</w:t>
      </w:r>
      <w:r w:rsidR="006A2F9E" w:rsidRPr="004C55EC">
        <w:t>mene</w:t>
      </w:r>
      <w:r w:rsidRPr="004C55EC">
        <w:t xml:space="preserve"> Hjelle </w:t>
      </w:r>
      <w:r w:rsidR="006A2F9E" w:rsidRPr="004C55EC">
        <w:t xml:space="preserve">og Olsen </w:t>
      </w:r>
      <w:r w:rsidRPr="004C55EC">
        <w:t xml:space="preserve">mener på bakgrunn av dette at det på </w:t>
      </w:r>
      <w:r w:rsidRPr="004C55EC">
        <w:lastRenderedPageBreak/>
        <w:t>fylkesveiområdet foreligger tilstrekkelige analyser til at utgiftsbehovet for fylkesveiinvesteringer fortsatt kan omfattes av utgiftsutjevningen i fylkesveinøkkelen.</w:t>
      </w:r>
    </w:p>
    <w:p w14:paraId="1145283A" w14:textId="77777777" w:rsidR="004C55EC" w:rsidRPr="004C55EC" w:rsidRDefault="00942A3B" w:rsidP="004C55EC">
      <w:pPr>
        <w:pStyle w:val="Overskrift2"/>
      </w:pPr>
      <w:bookmarkStart w:id="36" w:name="_Toc120789403"/>
      <w:r w:rsidRPr="004C55EC">
        <w:t>Hvilke tjenester bør omfattes av utgiftsutjevningen?</w:t>
      </w:r>
      <w:bookmarkEnd w:id="36"/>
    </w:p>
    <w:p w14:paraId="135A36A1" w14:textId="31D4B124" w:rsidR="004C55EC" w:rsidRPr="004C55EC" w:rsidRDefault="00BE5AE5" w:rsidP="004C55EC">
      <w:r w:rsidRPr="004C55EC">
        <w:t xml:space="preserve">Ifølge mandatet skal utvalgets forslag til ny kostnadsnøkkel omfatte de samme tjenestene som i dag, det vil si videregående opplæring, tannhelse, kollektivtransport og fylkesvei. I tillegg kan utvalget også </w:t>
      </w:r>
      <w:r w:rsidR="004C55EC" w:rsidRPr="004C55EC">
        <w:t>«</w:t>
      </w:r>
      <w:r w:rsidRPr="004C55EC">
        <w:t>vurdere om det er andre tenesteområde som bør inkluderast i utgiftsutjamninga</w:t>
      </w:r>
      <w:r w:rsidR="004C55EC" w:rsidRPr="004C55EC">
        <w:t>»</w:t>
      </w:r>
      <w:r w:rsidRPr="004C55EC">
        <w:t>.</w:t>
      </w:r>
    </w:p>
    <w:p w14:paraId="0899143D" w14:textId="77777777" w:rsidR="004C55EC" w:rsidRPr="004C55EC" w:rsidRDefault="00B66770" w:rsidP="004C55EC">
      <w:r w:rsidRPr="004C55EC">
        <w:t>Alle de offentlige utvalgene som har gått gjennom inntektssystemet</w:t>
      </w:r>
      <w:r w:rsidR="008579DF" w:rsidRPr="004C55EC">
        <w:t xml:space="preserve"> tidligere, har </w:t>
      </w:r>
      <w:r w:rsidR="00340431" w:rsidRPr="004C55EC">
        <w:t>vurdert hvilke tjenester som bør omfattes av utgiftsutjevningen</w:t>
      </w:r>
      <w:r w:rsidR="008579DF" w:rsidRPr="004C55EC">
        <w:t>. D</w:t>
      </w:r>
      <w:r w:rsidR="00340431" w:rsidRPr="004C55EC">
        <w:t>epartementet har også vurdert spørsmålet ved flere anledninger. De tidligere utvalgene har vurdert spørsmålet for både kommunene og fylkeskommunene, og prinsippene som ligger til grunn for vurderingene er de samme for de to forvaltningsnivåene.</w:t>
      </w:r>
    </w:p>
    <w:p w14:paraId="33830363" w14:textId="77777777" w:rsidR="004C55EC" w:rsidRPr="004C55EC" w:rsidRDefault="00FB1366" w:rsidP="004C55EC">
      <w:pPr>
        <w:pStyle w:val="Overskrift3"/>
      </w:pPr>
      <w:bookmarkStart w:id="37" w:name="_Toc120789404"/>
      <w:r w:rsidRPr="004C55EC">
        <w:t xml:space="preserve">Tidligere vurderinger </w:t>
      </w:r>
      <w:r w:rsidR="00A308B3" w:rsidRPr="004C55EC">
        <w:t>av tjenester i utgiftsutjevningen</w:t>
      </w:r>
      <w:bookmarkEnd w:id="37"/>
    </w:p>
    <w:p w14:paraId="18E98156" w14:textId="628C1809" w:rsidR="00340431" w:rsidRPr="004C55EC" w:rsidRDefault="00340431" w:rsidP="004C55EC">
      <w:r w:rsidRPr="004C55EC">
        <w:t>Rattsøutvalget viste til at kommunesektoren har fått et sentralt ansvar for å implementere den nasjonale velferdspolitikken. Staten har derfor et overordnet ansvar for at tjenestene når alle, uavhengig av hvor de bor i landet. Utgiftsutjevningen spiller en viktig rolle i den forbindelse, siden den skal gi kommunene like muligheter for å tilby nasjonale velferdstjenester. Utvalget mente derfor at det var naturlig å ta utgangspunkt i de tjenestene som kommunesektoren enten er pålagt å drive, eller tjenester hvor det er knyttet sterke nasjonale mål til standard og omfang. Det burde derfor tas hensyn til om staten har gitt bindinger i lov- og regelverk, og om det er knyttet tydelige nasjonale mål til tjenestene. Utvalget foreslo på den bakgrunn at følgende tjenester burde omfattes av utgiftsutjevningen for fylkeskommunene:</w:t>
      </w:r>
    </w:p>
    <w:p w14:paraId="51136E06" w14:textId="14414256" w:rsidR="00340431" w:rsidRPr="004C55EC" w:rsidRDefault="00340431" w:rsidP="004C55EC">
      <w:pPr>
        <w:pStyle w:val="Liste"/>
      </w:pPr>
      <w:r w:rsidRPr="004C55EC">
        <w:t>Videregående opplæring</w:t>
      </w:r>
    </w:p>
    <w:p w14:paraId="7170B557" w14:textId="152FB7AE" w:rsidR="00340431" w:rsidRPr="004C55EC" w:rsidRDefault="00340431" w:rsidP="004C55EC">
      <w:pPr>
        <w:pStyle w:val="Liste"/>
      </w:pPr>
      <w:r w:rsidRPr="004C55EC">
        <w:t>Helsetjenesten (de fleste sykehusene var fylkeskommunale på den tiden)</w:t>
      </w:r>
    </w:p>
    <w:p w14:paraId="0BE9D0A8" w14:textId="1F63AC6A" w:rsidR="00340431" w:rsidRPr="004C55EC" w:rsidRDefault="00340431" w:rsidP="004C55EC">
      <w:pPr>
        <w:pStyle w:val="Liste"/>
      </w:pPr>
      <w:r w:rsidRPr="004C55EC">
        <w:t>Samferdsel</w:t>
      </w:r>
    </w:p>
    <w:p w14:paraId="7634D66E" w14:textId="77777777" w:rsidR="004C55EC" w:rsidRPr="004C55EC" w:rsidRDefault="00340431" w:rsidP="004C55EC">
      <w:r w:rsidRPr="004C55EC">
        <w:t>Utvalget viste til at videregående opplæring og helsetjenester er grunnleggende velferdstjenester. Utvalget mente også at samferdselssektoren bidrar til oppbygging og vedlikehold av nasjonal infrastruktur i transportsektoren.</w:t>
      </w:r>
    </w:p>
    <w:p w14:paraId="4FDF181C" w14:textId="77777777" w:rsidR="004C55EC" w:rsidRPr="004C55EC" w:rsidRDefault="00340431" w:rsidP="004C55EC">
      <w:r w:rsidRPr="004C55EC">
        <w:t>Utvalget mente at de øvrige tjenestene, i hovedsak kultur, hadde få bindinger gjennom lov og regelverk. Finansieringen av disse tjenestene burde derfor kunne ivaretas av skatteinntekter, det generelle rammetilskuddet, øremerkede tilskudd og gebyrer.</w:t>
      </w:r>
    </w:p>
    <w:p w14:paraId="4E71F006" w14:textId="77777777" w:rsidR="004C55EC" w:rsidRPr="004C55EC" w:rsidRDefault="00340431" w:rsidP="004C55EC">
      <w:r w:rsidRPr="004C55EC">
        <w:lastRenderedPageBreak/>
        <w:t>Borgeutvalget bygde videre på de samme avgrensningene som ble gjort av Rattsøutvalget, og foreslo ikke enderinger i hvilke tjenester som skal omfattes av utgiftsutjevningen. Dette innebar at utvalget anbefalte at utgiftsutjevningen burde omfatte videregående opplæring, samferdsel og tannhelse.</w:t>
      </w:r>
    </w:p>
    <w:p w14:paraId="400F1788" w14:textId="77777777" w:rsidR="004C55EC" w:rsidRPr="004C55EC" w:rsidRDefault="00340431" w:rsidP="004C55EC">
      <w:r w:rsidRPr="004C55EC">
        <w:t xml:space="preserve">Kommunal- og </w:t>
      </w:r>
      <w:r w:rsidR="00632E71" w:rsidRPr="004C55EC">
        <w:t>distrikts</w:t>
      </w:r>
      <w:r w:rsidRPr="004C55EC">
        <w:t>departementet har lagt de samme prinsippene til grunn i sine vurderinger. Departementet har også lagt vekt på at en sektor bør være av en viss størrelse for at det skal være aktuelt å inkludere den i utgiftsutjevningen, og at utgiftene per innbygger må variere mellom kommunene. Departementet har videre tatt hensyn til at det må være mulig å etablere kriterier som er objektive og som i tilstrekkelig fanger opp variasjonene i utgiftene</w:t>
      </w:r>
      <w:r w:rsidR="00466A8E" w:rsidRPr="004C55EC">
        <w:t>.</w:t>
      </w:r>
      <w:r w:rsidR="00466A8E" w:rsidRPr="004C55EC">
        <w:rPr>
          <w:rStyle w:val="Fotnotereferanse"/>
        </w:rPr>
        <w:footnoteReference w:id="45"/>
      </w:r>
    </w:p>
    <w:p w14:paraId="4E28F6B9" w14:textId="0411F5CB" w:rsidR="00CE5E1E" w:rsidRPr="004C55EC" w:rsidRDefault="00CE5E1E" w:rsidP="004C55EC">
      <w:r w:rsidRPr="004C55EC">
        <w:t xml:space="preserve">Tidligere utvalg og departementet har altså lagt vekt på følgende </w:t>
      </w:r>
      <w:r w:rsidR="00825035" w:rsidRPr="004C55EC">
        <w:t xml:space="preserve">spørsmål </w:t>
      </w:r>
      <w:r w:rsidRPr="004C55EC">
        <w:t>i vurderingen av hvilke tjenester som bør inngå i utgiftsutjevningen</w:t>
      </w:r>
      <w:r w:rsidR="00950F14" w:rsidRPr="004C55EC">
        <w:t>. Er de aktuelle tjenestene</w:t>
      </w:r>
      <w:r w:rsidRPr="004C55EC">
        <w:t>:</w:t>
      </w:r>
    </w:p>
    <w:p w14:paraId="148DFBEA" w14:textId="6931C091" w:rsidR="00CE5E1E" w:rsidRPr="004C55EC" w:rsidRDefault="00CE5E1E" w:rsidP="004C55EC">
      <w:pPr>
        <w:pStyle w:val="Liste"/>
      </w:pPr>
      <w:r w:rsidRPr="004C55EC">
        <w:t>Velferdstjenester av nasjonal karakter</w:t>
      </w:r>
      <w:r w:rsidR="00950F14" w:rsidRPr="004C55EC">
        <w:t>?</w:t>
      </w:r>
    </w:p>
    <w:p w14:paraId="2605F848" w14:textId="3C7A4787" w:rsidR="00CE5E1E" w:rsidRPr="004C55EC" w:rsidRDefault="00CE5E1E" w:rsidP="004C55EC">
      <w:pPr>
        <w:pStyle w:val="Liste"/>
      </w:pPr>
      <w:r w:rsidRPr="004C55EC">
        <w:t xml:space="preserve">Tjenester det er knyttet sterke nasjonale føringer eller mål til, </w:t>
      </w:r>
      <w:r w:rsidR="00324250" w:rsidRPr="004C55EC">
        <w:t xml:space="preserve">for eksempel </w:t>
      </w:r>
      <w:r w:rsidRPr="004C55EC">
        <w:t>knyttet til standard og omfang av tjenestene</w:t>
      </w:r>
      <w:r w:rsidR="005D3B60" w:rsidRPr="004C55EC">
        <w:t>?</w:t>
      </w:r>
    </w:p>
    <w:p w14:paraId="4E12A571" w14:textId="3A16DF35" w:rsidR="00CE5E1E" w:rsidRPr="004C55EC" w:rsidRDefault="00CE5E1E" w:rsidP="004C55EC">
      <w:pPr>
        <w:pStyle w:val="Liste"/>
      </w:pPr>
      <w:r w:rsidRPr="004C55EC">
        <w:t>Oppgaver kommunene er pålagt å drive i lov eller forskrift</w:t>
      </w:r>
      <w:r w:rsidR="005D3B60" w:rsidRPr="004C55EC">
        <w:t>?</w:t>
      </w:r>
    </w:p>
    <w:p w14:paraId="3C61BE3C" w14:textId="1A7DD3F1" w:rsidR="00CE5E1E" w:rsidRPr="004C55EC" w:rsidRDefault="00CE5E1E" w:rsidP="004C55EC">
      <w:pPr>
        <w:pStyle w:val="Liste"/>
      </w:pPr>
      <w:r w:rsidRPr="004C55EC">
        <w:t>Tjenester av en viss størrelse (utgiftene til tjenestene har et visst omfang)</w:t>
      </w:r>
      <w:r w:rsidR="005D3B60" w:rsidRPr="004C55EC">
        <w:t>?</w:t>
      </w:r>
    </w:p>
    <w:p w14:paraId="0CCBEA01" w14:textId="6838764D" w:rsidR="00CE5E1E" w:rsidRPr="004C55EC" w:rsidRDefault="00CE5E1E" w:rsidP="004C55EC">
      <w:pPr>
        <w:pStyle w:val="Liste"/>
      </w:pPr>
      <w:r w:rsidRPr="004C55EC">
        <w:t>Tjenester der utgiftene per innbygger varierer mellom kommunene</w:t>
      </w:r>
      <w:r w:rsidR="005D3B60" w:rsidRPr="004C55EC">
        <w:t>?</w:t>
      </w:r>
    </w:p>
    <w:p w14:paraId="05DCD28D" w14:textId="72F6D712" w:rsidR="00CE5E1E" w:rsidRPr="004C55EC" w:rsidRDefault="00CE5E1E" w:rsidP="004C55EC">
      <w:pPr>
        <w:pStyle w:val="Liste"/>
      </w:pPr>
      <w:r w:rsidRPr="004C55EC">
        <w:t>Tjenester der det er mulig å finne objektive kriterier som fanger opp variasjoner i utgiftene</w:t>
      </w:r>
      <w:r w:rsidR="005D3B60" w:rsidRPr="004C55EC">
        <w:t>?</w:t>
      </w:r>
    </w:p>
    <w:p w14:paraId="7C1DF34F" w14:textId="77777777" w:rsidR="004C55EC" w:rsidRPr="004C55EC" w:rsidRDefault="00CE5E1E" w:rsidP="004C55EC">
      <w:r w:rsidRPr="004C55EC">
        <w:t xml:space="preserve">De tre første </w:t>
      </w:r>
      <w:r w:rsidR="005D3B60" w:rsidRPr="004C55EC">
        <w:t xml:space="preserve">spørsmålene </w:t>
      </w:r>
      <w:r w:rsidRPr="004C55EC">
        <w:t>er av mer prinsipiell karakter – altså om det er rimelig at ufrivillige variasjoner i utgiftsbehovet kompenseres gjennom inntektssystemet. De tre neste er av mer praktisk karakter: Det har liten praktisk betydning å utjevne forskjeller i utgiftene hvis de samlede utgiftene er små eller hvis de ikke varierer mellom fylkeskommunene, og det er ikke mulig å utjevne forskjellene hvis det ikke finnes kriterier til å fange opp variasjonene.</w:t>
      </w:r>
    </w:p>
    <w:p w14:paraId="3BCCA0C4" w14:textId="1E068B62" w:rsidR="00A22AAD" w:rsidRPr="004C55EC" w:rsidRDefault="00A22AAD" w:rsidP="004C55EC">
      <w:pPr>
        <w:pStyle w:val="Overskrift3"/>
      </w:pPr>
      <w:bookmarkStart w:id="38" w:name="_Toc120789405"/>
      <w:r w:rsidRPr="004C55EC">
        <w:t>Fylkeskommunenes utgifter per tjenesteområde</w:t>
      </w:r>
      <w:bookmarkEnd w:id="38"/>
    </w:p>
    <w:p w14:paraId="47490782" w14:textId="77777777" w:rsidR="004C55EC" w:rsidRPr="004C55EC" w:rsidRDefault="00A22AAD" w:rsidP="004C55EC">
      <w:r w:rsidRPr="004C55EC">
        <w:t xml:space="preserve">Tabell </w:t>
      </w:r>
      <w:r w:rsidR="00DA1742" w:rsidRPr="004C55EC">
        <w:t>11</w:t>
      </w:r>
      <w:r w:rsidRPr="004C55EC">
        <w:t xml:space="preserve"> viser fylkeskommunenes samlede driftsutgifter per tjenesteområde i 2019. I den øverste delen av tabellen vises sektorene som er omfattet av utgiftsutjevningen i 2022, mens tjenestene utenom utgiftsutjevningen er vist i nederste del.</w:t>
      </w:r>
    </w:p>
    <w:p w14:paraId="2303D3EA" w14:textId="0B97529D" w:rsidR="00A22AAD" w:rsidRPr="004C55EC" w:rsidRDefault="00A22AAD" w:rsidP="004C55EC">
      <w:pPr>
        <w:pStyle w:val="avsnitt-undertittel"/>
      </w:pPr>
      <w:r w:rsidRPr="004C55EC">
        <w:lastRenderedPageBreak/>
        <w:t xml:space="preserve">Tabell </w:t>
      </w:r>
      <w:r w:rsidR="00456F0B">
        <w:fldChar w:fldCharType="begin"/>
      </w:r>
      <w:r w:rsidR="00456F0B">
        <w:instrText xml:space="preserve"> SEQ Tabe</w:instrText>
      </w:r>
      <w:r w:rsidR="00456F0B">
        <w:instrText xml:space="preserve">ll \* ARABIC </w:instrText>
      </w:r>
      <w:r w:rsidR="00456F0B">
        <w:fldChar w:fldCharType="separate"/>
      </w:r>
      <w:r w:rsidR="00FC617C" w:rsidRPr="004C55EC">
        <w:t>11</w:t>
      </w:r>
      <w:r w:rsidR="00456F0B">
        <w:fldChar w:fldCharType="end"/>
      </w:r>
      <w:r w:rsidRPr="004C55EC">
        <w:t xml:space="preserve"> Driftsutgifter (</w:t>
      </w:r>
      <w:r w:rsidR="00970F50" w:rsidRPr="004C55EC">
        <w:t>inkl</w:t>
      </w:r>
      <w:r w:rsidRPr="004C55EC">
        <w:t xml:space="preserve">. avskrivninger) og driftsinntekter per tjenesteområde i 2019. Tall i mill. kroner og som andel av samlede utgifter/inntekter. Tall for hele landet </w:t>
      </w:r>
    </w:p>
    <w:tbl>
      <w:tblPr>
        <w:tblW w:w="5000" w:type="pct"/>
        <w:tblLayout w:type="fixed"/>
        <w:tblCellMar>
          <w:left w:w="70" w:type="dxa"/>
          <w:right w:w="70" w:type="dxa"/>
        </w:tblCellMar>
        <w:tblLook w:val="04A0" w:firstRow="1" w:lastRow="0" w:firstColumn="1" w:lastColumn="0" w:noHBand="0" w:noVBand="1"/>
      </w:tblPr>
      <w:tblGrid>
        <w:gridCol w:w="3686"/>
        <w:gridCol w:w="993"/>
        <w:gridCol w:w="850"/>
        <w:gridCol w:w="996"/>
        <w:gridCol w:w="836"/>
        <w:gridCol w:w="883"/>
        <w:gridCol w:w="782"/>
      </w:tblGrid>
      <w:tr w:rsidR="008C7A07" w:rsidRPr="004C55EC" w14:paraId="28A1A1AC" w14:textId="77777777" w:rsidTr="00F05E21">
        <w:trPr>
          <w:trHeight w:val="300"/>
          <w:tblHeader/>
        </w:trPr>
        <w:tc>
          <w:tcPr>
            <w:tcW w:w="2042" w:type="pct"/>
            <w:tcBorders>
              <w:top w:val="single" w:sz="4" w:space="0" w:color="auto"/>
              <w:left w:val="nil"/>
              <w:bottom w:val="nil"/>
              <w:right w:val="nil"/>
            </w:tcBorders>
            <w:shd w:val="clear" w:color="auto" w:fill="FFFFFF" w:themeFill="background1"/>
            <w:noWrap/>
            <w:vAlign w:val="center"/>
            <w:hideMark/>
          </w:tcPr>
          <w:p w14:paraId="64E56BA2" w14:textId="168B7F26" w:rsidR="00A22AAD" w:rsidRPr="004C55EC" w:rsidRDefault="004C55EC" w:rsidP="004C55EC">
            <w:pPr>
              <w:pStyle w:val="TabellHode-kolonne"/>
            </w:pPr>
            <w:r w:rsidRPr="004C55EC">
              <w:t xml:space="preserve"> </w:t>
            </w:r>
          </w:p>
        </w:tc>
        <w:tc>
          <w:tcPr>
            <w:tcW w:w="1021" w:type="pct"/>
            <w:gridSpan w:val="2"/>
            <w:tcBorders>
              <w:top w:val="single" w:sz="4" w:space="0" w:color="auto"/>
              <w:left w:val="nil"/>
              <w:bottom w:val="nil"/>
              <w:right w:val="nil"/>
            </w:tcBorders>
            <w:shd w:val="clear" w:color="auto" w:fill="FFFFFF" w:themeFill="background1"/>
            <w:noWrap/>
            <w:vAlign w:val="center"/>
            <w:hideMark/>
          </w:tcPr>
          <w:p w14:paraId="505F0576" w14:textId="77777777" w:rsidR="00A22AAD" w:rsidRPr="004C55EC" w:rsidRDefault="00A22AAD" w:rsidP="004C55EC">
            <w:pPr>
              <w:pStyle w:val="TabellHode-kolonne"/>
              <w:jc w:val="center"/>
              <w:rPr>
                <w:rStyle w:val="halvfet"/>
              </w:rPr>
            </w:pPr>
            <w:r w:rsidRPr="004C55EC">
              <w:rPr>
                <w:rStyle w:val="halvfet"/>
              </w:rPr>
              <w:t>Brutto driftsutgifter</w:t>
            </w:r>
          </w:p>
        </w:tc>
        <w:tc>
          <w:tcPr>
            <w:tcW w:w="1015" w:type="pct"/>
            <w:gridSpan w:val="2"/>
            <w:tcBorders>
              <w:top w:val="single" w:sz="4" w:space="0" w:color="auto"/>
              <w:left w:val="nil"/>
              <w:bottom w:val="nil"/>
              <w:right w:val="nil"/>
            </w:tcBorders>
            <w:shd w:val="clear" w:color="auto" w:fill="FFFFFF" w:themeFill="background1"/>
            <w:noWrap/>
            <w:vAlign w:val="center"/>
            <w:hideMark/>
          </w:tcPr>
          <w:p w14:paraId="68615103" w14:textId="77777777" w:rsidR="00A22AAD" w:rsidRPr="004C55EC" w:rsidRDefault="00A22AAD" w:rsidP="004C55EC">
            <w:pPr>
              <w:pStyle w:val="TabellHode-kolonne"/>
              <w:jc w:val="center"/>
              <w:rPr>
                <w:rStyle w:val="halvfet"/>
              </w:rPr>
            </w:pPr>
            <w:r w:rsidRPr="004C55EC">
              <w:rPr>
                <w:rStyle w:val="halvfet"/>
              </w:rPr>
              <w:t>Netto driftsutgifter</w:t>
            </w:r>
          </w:p>
        </w:tc>
        <w:tc>
          <w:tcPr>
            <w:tcW w:w="922" w:type="pct"/>
            <w:gridSpan w:val="2"/>
            <w:tcBorders>
              <w:top w:val="single" w:sz="4" w:space="0" w:color="auto"/>
              <w:left w:val="nil"/>
              <w:bottom w:val="nil"/>
              <w:right w:val="nil"/>
            </w:tcBorders>
            <w:shd w:val="clear" w:color="auto" w:fill="FFFFFF" w:themeFill="background1"/>
            <w:noWrap/>
            <w:vAlign w:val="center"/>
            <w:hideMark/>
          </w:tcPr>
          <w:p w14:paraId="786DD56D" w14:textId="77777777" w:rsidR="00A22AAD" w:rsidRPr="004C55EC" w:rsidRDefault="00A22AAD" w:rsidP="004C55EC">
            <w:pPr>
              <w:pStyle w:val="TabellHode-kolonne"/>
              <w:jc w:val="center"/>
              <w:rPr>
                <w:rStyle w:val="halvfet"/>
              </w:rPr>
            </w:pPr>
            <w:r w:rsidRPr="004C55EC">
              <w:rPr>
                <w:rStyle w:val="halvfet"/>
              </w:rPr>
              <w:t>Brutto driftsinntekter</w:t>
            </w:r>
          </w:p>
        </w:tc>
      </w:tr>
      <w:tr w:rsidR="008C7A07" w:rsidRPr="004C55EC" w14:paraId="42FB3D49" w14:textId="77777777" w:rsidTr="00F05E21">
        <w:trPr>
          <w:trHeight w:val="300"/>
          <w:tblHeader/>
        </w:trPr>
        <w:tc>
          <w:tcPr>
            <w:tcW w:w="2042" w:type="pct"/>
            <w:tcBorders>
              <w:top w:val="nil"/>
              <w:left w:val="nil"/>
              <w:bottom w:val="single" w:sz="4" w:space="0" w:color="auto"/>
              <w:right w:val="nil"/>
            </w:tcBorders>
            <w:shd w:val="clear" w:color="auto" w:fill="FFFFFF" w:themeFill="background1"/>
            <w:noWrap/>
            <w:vAlign w:val="center"/>
            <w:hideMark/>
          </w:tcPr>
          <w:p w14:paraId="5BC40CB0" w14:textId="77777777" w:rsidR="00A22AAD" w:rsidRPr="004C55EC" w:rsidRDefault="00A22AAD" w:rsidP="004C55EC">
            <w:pPr>
              <w:pStyle w:val="TabellHode-kolonne"/>
              <w:rPr>
                <w:rStyle w:val="halvfet"/>
              </w:rPr>
            </w:pPr>
            <w:r w:rsidRPr="004C55EC">
              <w:rPr>
                <w:rStyle w:val="halvfet"/>
              </w:rPr>
              <w:t>Tjeneste</w:t>
            </w:r>
          </w:p>
        </w:tc>
        <w:tc>
          <w:tcPr>
            <w:tcW w:w="550" w:type="pct"/>
            <w:tcBorders>
              <w:top w:val="nil"/>
              <w:left w:val="nil"/>
              <w:bottom w:val="single" w:sz="4" w:space="0" w:color="auto"/>
              <w:right w:val="nil"/>
            </w:tcBorders>
            <w:shd w:val="clear" w:color="auto" w:fill="FFFFFF" w:themeFill="background1"/>
            <w:noWrap/>
            <w:vAlign w:val="center"/>
            <w:hideMark/>
          </w:tcPr>
          <w:p w14:paraId="0B27A78A" w14:textId="77777777" w:rsidR="00A22AAD" w:rsidRPr="004C55EC" w:rsidRDefault="00A22AAD" w:rsidP="004C55EC">
            <w:pPr>
              <w:pStyle w:val="TabellHode-kolonne"/>
              <w:jc w:val="right"/>
              <w:rPr>
                <w:rStyle w:val="kursiv"/>
              </w:rPr>
            </w:pPr>
            <w:r w:rsidRPr="004C55EC">
              <w:rPr>
                <w:rStyle w:val="kursiv"/>
              </w:rPr>
              <w:t>Mill. kr</w:t>
            </w:r>
          </w:p>
        </w:tc>
        <w:tc>
          <w:tcPr>
            <w:tcW w:w="471" w:type="pct"/>
            <w:tcBorders>
              <w:top w:val="nil"/>
              <w:left w:val="nil"/>
              <w:bottom w:val="single" w:sz="4" w:space="0" w:color="auto"/>
              <w:right w:val="nil"/>
            </w:tcBorders>
            <w:shd w:val="clear" w:color="auto" w:fill="FFFFFF" w:themeFill="background1"/>
            <w:noWrap/>
            <w:vAlign w:val="center"/>
            <w:hideMark/>
          </w:tcPr>
          <w:p w14:paraId="0B530651" w14:textId="77777777" w:rsidR="00A22AAD" w:rsidRPr="004C55EC" w:rsidRDefault="00A22AAD" w:rsidP="004C55EC">
            <w:pPr>
              <w:pStyle w:val="TabellHode-kolonne"/>
              <w:jc w:val="right"/>
              <w:rPr>
                <w:rStyle w:val="kursiv"/>
              </w:rPr>
            </w:pPr>
            <w:r w:rsidRPr="004C55EC">
              <w:rPr>
                <w:rStyle w:val="kursiv"/>
              </w:rPr>
              <w:t>Andel</w:t>
            </w:r>
          </w:p>
        </w:tc>
        <w:tc>
          <w:tcPr>
            <w:tcW w:w="552" w:type="pct"/>
            <w:tcBorders>
              <w:top w:val="nil"/>
              <w:left w:val="nil"/>
              <w:bottom w:val="single" w:sz="4" w:space="0" w:color="auto"/>
              <w:right w:val="nil"/>
            </w:tcBorders>
            <w:shd w:val="clear" w:color="auto" w:fill="FFFFFF" w:themeFill="background1"/>
            <w:noWrap/>
            <w:vAlign w:val="center"/>
            <w:hideMark/>
          </w:tcPr>
          <w:p w14:paraId="0B261936" w14:textId="77777777" w:rsidR="00A22AAD" w:rsidRPr="004C55EC" w:rsidRDefault="00A22AAD" w:rsidP="004C55EC">
            <w:pPr>
              <w:pStyle w:val="TabellHode-kolonne"/>
              <w:jc w:val="right"/>
              <w:rPr>
                <w:rStyle w:val="kursiv"/>
              </w:rPr>
            </w:pPr>
            <w:r w:rsidRPr="004C55EC">
              <w:rPr>
                <w:rStyle w:val="kursiv"/>
              </w:rPr>
              <w:t>Mill. kr</w:t>
            </w:r>
          </w:p>
        </w:tc>
        <w:tc>
          <w:tcPr>
            <w:tcW w:w="463" w:type="pct"/>
            <w:tcBorders>
              <w:top w:val="nil"/>
              <w:left w:val="nil"/>
              <w:bottom w:val="single" w:sz="4" w:space="0" w:color="auto"/>
              <w:right w:val="nil"/>
            </w:tcBorders>
            <w:shd w:val="clear" w:color="auto" w:fill="FFFFFF" w:themeFill="background1"/>
            <w:noWrap/>
            <w:vAlign w:val="center"/>
            <w:hideMark/>
          </w:tcPr>
          <w:p w14:paraId="4FA1E08B" w14:textId="77777777" w:rsidR="00A22AAD" w:rsidRPr="004C55EC" w:rsidRDefault="00A22AAD" w:rsidP="004C55EC">
            <w:pPr>
              <w:pStyle w:val="TabellHode-kolonne"/>
              <w:jc w:val="right"/>
              <w:rPr>
                <w:rStyle w:val="kursiv"/>
              </w:rPr>
            </w:pPr>
            <w:r w:rsidRPr="004C55EC">
              <w:rPr>
                <w:rStyle w:val="kursiv"/>
              </w:rPr>
              <w:t>Andel</w:t>
            </w:r>
          </w:p>
        </w:tc>
        <w:tc>
          <w:tcPr>
            <w:tcW w:w="489" w:type="pct"/>
            <w:tcBorders>
              <w:top w:val="nil"/>
              <w:left w:val="nil"/>
              <w:bottom w:val="single" w:sz="4" w:space="0" w:color="auto"/>
              <w:right w:val="nil"/>
            </w:tcBorders>
            <w:shd w:val="clear" w:color="auto" w:fill="FFFFFF" w:themeFill="background1"/>
            <w:noWrap/>
            <w:vAlign w:val="center"/>
            <w:hideMark/>
          </w:tcPr>
          <w:p w14:paraId="1030099E" w14:textId="77777777" w:rsidR="00A22AAD" w:rsidRPr="004C55EC" w:rsidRDefault="00A22AAD" w:rsidP="004C55EC">
            <w:pPr>
              <w:pStyle w:val="TabellHode-kolonne"/>
              <w:jc w:val="right"/>
              <w:rPr>
                <w:rStyle w:val="kursiv"/>
              </w:rPr>
            </w:pPr>
            <w:r w:rsidRPr="004C55EC">
              <w:rPr>
                <w:rStyle w:val="kursiv"/>
              </w:rPr>
              <w:t>Mill. kr</w:t>
            </w:r>
          </w:p>
        </w:tc>
        <w:tc>
          <w:tcPr>
            <w:tcW w:w="433" w:type="pct"/>
            <w:tcBorders>
              <w:top w:val="nil"/>
              <w:left w:val="nil"/>
              <w:bottom w:val="single" w:sz="4" w:space="0" w:color="auto"/>
              <w:right w:val="nil"/>
            </w:tcBorders>
            <w:shd w:val="clear" w:color="auto" w:fill="FFFFFF" w:themeFill="background1"/>
            <w:noWrap/>
            <w:vAlign w:val="center"/>
            <w:hideMark/>
          </w:tcPr>
          <w:p w14:paraId="1DEDB310" w14:textId="77777777" w:rsidR="00A22AAD" w:rsidRPr="004C55EC" w:rsidRDefault="00A22AAD" w:rsidP="004C55EC">
            <w:pPr>
              <w:pStyle w:val="TabellHode-kolonne"/>
              <w:jc w:val="right"/>
              <w:rPr>
                <w:rStyle w:val="kursiv"/>
              </w:rPr>
            </w:pPr>
            <w:r w:rsidRPr="004C55EC">
              <w:rPr>
                <w:rStyle w:val="kursiv"/>
              </w:rPr>
              <w:t>andel</w:t>
            </w:r>
          </w:p>
        </w:tc>
      </w:tr>
      <w:tr w:rsidR="008C7A07" w:rsidRPr="004C55EC" w14:paraId="63AB307C" w14:textId="77777777" w:rsidTr="00F05E21">
        <w:trPr>
          <w:trHeight w:val="300"/>
        </w:trPr>
        <w:tc>
          <w:tcPr>
            <w:tcW w:w="2042" w:type="pct"/>
            <w:tcBorders>
              <w:top w:val="nil"/>
              <w:left w:val="nil"/>
              <w:bottom w:val="nil"/>
              <w:right w:val="nil"/>
            </w:tcBorders>
            <w:shd w:val="clear" w:color="auto" w:fill="auto"/>
            <w:noWrap/>
            <w:vAlign w:val="center"/>
            <w:hideMark/>
          </w:tcPr>
          <w:p w14:paraId="3B6AF682" w14:textId="77777777" w:rsidR="00233728" w:rsidRPr="004C55EC" w:rsidRDefault="00233728" w:rsidP="004C55EC">
            <w:pPr>
              <w:pStyle w:val="TabellHode-kolonne"/>
              <w:rPr>
                <w:rStyle w:val="halvfet"/>
              </w:rPr>
            </w:pPr>
            <w:r w:rsidRPr="004C55EC">
              <w:rPr>
                <w:rStyle w:val="halvfet"/>
              </w:rPr>
              <w:t>Innenfor utgiftsutjevningen</w:t>
            </w:r>
          </w:p>
        </w:tc>
        <w:tc>
          <w:tcPr>
            <w:tcW w:w="550" w:type="pct"/>
            <w:tcBorders>
              <w:top w:val="nil"/>
              <w:left w:val="nil"/>
              <w:bottom w:val="nil"/>
              <w:right w:val="nil"/>
            </w:tcBorders>
            <w:shd w:val="clear" w:color="auto" w:fill="auto"/>
            <w:noWrap/>
            <w:vAlign w:val="center"/>
            <w:hideMark/>
          </w:tcPr>
          <w:p w14:paraId="117F9CAA" w14:textId="3B863305" w:rsidR="00233728" w:rsidRPr="004C55EC" w:rsidRDefault="00233728" w:rsidP="004C55EC">
            <w:pPr>
              <w:jc w:val="right"/>
            </w:pPr>
            <w:r w:rsidRPr="004C55EC">
              <w:t>7</w:t>
            </w:r>
            <w:r w:rsidR="004C55EC" w:rsidRPr="004C55EC">
              <w:t>1 731</w:t>
            </w:r>
          </w:p>
        </w:tc>
        <w:tc>
          <w:tcPr>
            <w:tcW w:w="471" w:type="pct"/>
            <w:tcBorders>
              <w:top w:val="nil"/>
              <w:left w:val="nil"/>
              <w:bottom w:val="nil"/>
              <w:right w:val="nil"/>
            </w:tcBorders>
            <w:shd w:val="clear" w:color="auto" w:fill="auto"/>
            <w:noWrap/>
            <w:vAlign w:val="center"/>
            <w:hideMark/>
          </w:tcPr>
          <w:p w14:paraId="67A9EB84" w14:textId="0F8D8CA1" w:rsidR="00233728" w:rsidRPr="004C55EC" w:rsidRDefault="00233728" w:rsidP="004C55EC">
            <w:pPr>
              <w:jc w:val="right"/>
            </w:pPr>
            <w:r w:rsidRPr="004C55EC">
              <w:t>84 %</w:t>
            </w:r>
          </w:p>
        </w:tc>
        <w:tc>
          <w:tcPr>
            <w:tcW w:w="552" w:type="pct"/>
            <w:tcBorders>
              <w:top w:val="nil"/>
              <w:left w:val="nil"/>
              <w:bottom w:val="nil"/>
              <w:right w:val="nil"/>
            </w:tcBorders>
            <w:shd w:val="clear" w:color="auto" w:fill="auto"/>
            <w:noWrap/>
            <w:vAlign w:val="center"/>
            <w:hideMark/>
          </w:tcPr>
          <w:p w14:paraId="7CBD04E9" w14:textId="59CDD6C1" w:rsidR="00233728" w:rsidRPr="004C55EC" w:rsidRDefault="00233728" w:rsidP="004C55EC">
            <w:pPr>
              <w:jc w:val="right"/>
            </w:pPr>
            <w:r w:rsidRPr="004C55EC">
              <w:t>6</w:t>
            </w:r>
            <w:r w:rsidR="004C55EC" w:rsidRPr="004C55EC">
              <w:t>0 997</w:t>
            </w:r>
          </w:p>
        </w:tc>
        <w:tc>
          <w:tcPr>
            <w:tcW w:w="463" w:type="pct"/>
            <w:tcBorders>
              <w:top w:val="nil"/>
              <w:left w:val="nil"/>
              <w:bottom w:val="nil"/>
              <w:right w:val="nil"/>
            </w:tcBorders>
            <w:shd w:val="clear" w:color="auto" w:fill="auto"/>
            <w:noWrap/>
            <w:vAlign w:val="center"/>
            <w:hideMark/>
          </w:tcPr>
          <w:p w14:paraId="7A72564D" w14:textId="184C94F3" w:rsidR="00233728" w:rsidRPr="004C55EC" w:rsidRDefault="00233728" w:rsidP="004C55EC">
            <w:pPr>
              <w:jc w:val="right"/>
            </w:pPr>
            <w:r w:rsidRPr="004C55EC">
              <w:t>89 %</w:t>
            </w:r>
          </w:p>
        </w:tc>
        <w:tc>
          <w:tcPr>
            <w:tcW w:w="489" w:type="pct"/>
            <w:tcBorders>
              <w:top w:val="nil"/>
              <w:left w:val="nil"/>
              <w:bottom w:val="nil"/>
              <w:right w:val="nil"/>
            </w:tcBorders>
            <w:shd w:val="clear" w:color="auto" w:fill="auto"/>
            <w:noWrap/>
            <w:vAlign w:val="center"/>
            <w:hideMark/>
          </w:tcPr>
          <w:p w14:paraId="0F65CB53" w14:textId="2D033B69" w:rsidR="00233728" w:rsidRPr="004C55EC" w:rsidRDefault="00233728" w:rsidP="004C55EC">
            <w:pPr>
              <w:jc w:val="right"/>
            </w:pPr>
            <w:r w:rsidRPr="004C55EC">
              <w:t>1</w:t>
            </w:r>
            <w:r w:rsidR="004C55EC" w:rsidRPr="004C55EC">
              <w:t>5 570</w:t>
            </w:r>
          </w:p>
        </w:tc>
        <w:tc>
          <w:tcPr>
            <w:tcW w:w="433" w:type="pct"/>
            <w:tcBorders>
              <w:top w:val="nil"/>
              <w:left w:val="nil"/>
              <w:bottom w:val="nil"/>
              <w:right w:val="nil"/>
            </w:tcBorders>
            <w:shd w:val="clear" w:color="auto" w:fill="auto"/>
            <w:noWrap/>
            <w:vAlign w:val="center"/>
            <w:hideMark/>
          </w:tcPr>
          <w:p w14:paraId="4F35F2AA" w14:textId="77777777" w:rsidR="00233728" w:rsidRPr="004C55EC" w:rsidRDefault="00233728" w:rsidP="004C55EC">
            <w:pPr>
              <w:jc w:val="right"/>
            </w:pPr>
            <w:r w:rsidRPr="004C55EC">
              <w:t>71 %</w:t>
            </w:r>
          </w:p>
        </w:tc>
      </w:tr>
      <w:tr w:rsidR="008C7A07" w:rsidRPr="004C55EC" w14:paraId="62658306" w14:textId="77777777" w:rsidTr="00F05E21">
        <w:trPr>
          <w:trHeight w:val="300"/>
        </w:trPr>
        <w:tc>
          <w:tcPr>
            <w:tcW w:w="2042" w:type="pct"/>
            <w:tcBorders>
              <w:top w:val="nil"/>
              <w:left w:val="nil"/>
              <w:bottom w:val="nil"/>
              <w:right w:val="nil"/>
            </w:tcBorders>
            <w:shd w:val="clear" w:color="auto" w:fill="F2F2F2" w:themeFill="background1" w:themeFillShade="F2"/>
            <w:noWrap/>
            <w:vAlign w:val="center"/>
            <w:hideMark/>
          </w:tcPr>
          <w:p w14:paraId="396FDEE3" w14:textId="77777777" w:rsidR="00233728" w:rsidRPr="004C55EC" w:rsidRDefault="00233728" w:rsidP="004C55EC">
            <w:pPr>
              <w:pStyle w:val="TabellHode-rad"/>
            </w:pPr>
            <w:r w:rsidRPr="004C55EC">
              <w:t>Videregående opplæring ekskl. fagskoler</w:t>
            </w:r>
          </w:p>
        </w:tc>
        <w:tc>
          <w:tcPr>
            <w:tcW w:w="550" w:type="pct"/>
            <w:tcBorders>
              <w:top w:val="nil"/>
              <w:left w:val="nil"/>
              <w:bottom w:val="nil"/>
              <w:right w:val="nil"/>
            </w:tcBorders>
            <w:shd w:val="clear" w:color="auto" w:fill="F2F2F2" w:themeFill="background1" w:themeFillShade="F2"/>
            <w:noWrap/>
            <w:vAlign w:val="center"/>
            <w:hideMark/>
          </w:tcPr>
          <w:p w14:paraId="13C67C24" w14:textId="298ED37C" w:rsidR="00233728" w:rsidRPr="004C55EC" w:rsidRDefault="00233728" w:rsidP="004C55EC">
            <w:pPr>
              <w:jc w:val="right"/>
            </w:pPr>
            <w:r w:rsidRPr="004C55EC">
              <w:t>3</w:t>
            </w:r>
            <w:r w:rsidR="004C55EC" w:rsidRPr="004C55EC">
              <w:t>9 026</w:t>
            </w:r>
          </w:p>
        </w:tc>
        <w:tc>
          <w:tcPr>
            <w:tcW w:w="471" w:type="pct"/>
            <w:tcBorders>
              <w:top w:val="nil"/>
              <w:left w:val="nil"/>
              <w:bottom w:val="nil"/>
              <w:right w:val="nil"/>
            </w:tcBorders>
            <w:shd w:val="clear" w:color="auto" w:fill="F2F2F2" w:themeFill="background1" w:themeFillShade="F2"/>
            <w:noWrap/>
            <w:vAlign w:val="center"/>
            <w:hideMark/>
          </w:tcPr>
          <w:p w14:paraId="4095241B" w14:textId="520C3FC1" w:rsidR="00233728" w:rsidRPr="004C55EC" w:rsidRDefault="00233728" w:rsidP="004C55EC">
            <w:pPr>
              <w:jc w:val="right"/>
            </w:pPr>
            <w:r w:rsidRPr="004C55EC">
              <w:t>46 %</w:t>
            </w:r>
          </w:p>
        </w:tc>
        <w:tc>
          <w:tcPr>
            <w:tcW w:w="552" w:type="pct"/>
            <w:tcBorders>
              <w:top w:val="nil"/>
              <w:left w:val="nil"/>
              <w:bottom w:val="nil"/>
              <w:right w:val="nil"/>
            </w:tcBorders>
            <w:shd w:val="clear" w:color="auto" w:fill="F2F2F2" w:themeFill="background1" w:themeFillShade="F2"/>
            <w:noWrap/>
            <w:vAlign w:val="center"/>
            <w:hideMark/>
          </w:tcPr>
          <w:p w14:paraId="3496EE09" w14:textId="63C2245E" w:rsidR="00233728" w:rsidRPr="004C55EC" w:rsidRDefault="00233728" w:rsidP="004C55EC">
            <w:pPr>
              <w:jc w:val="right"/>
            </w:pPr>
            <w:r w:rsidRPr="004C55EC">
              <w:t>3</w:t>
            </w:r>
            <w:r w:rsidR="004C55EC" w:rsidRPr="004C55EC">
              <w:t>4 532</w:t>
            </w:r>
          </w:p>
        </w:tc>
        <w:tc>
          <w:tcPr>
            <w:tcW w:w="463" w:type="pct"/>
            <w:tcBorders>
              <w:top w:val="nil"/>
              <w:left w:val="nil"/>
              <w:bottom w:val="nil"/>
              <w:right w:val="nil"/>
            </w:tcBorders>
            <w:shd w:val="clear" w:color="auto" w:fill="F2F2F2" w:themeFill="background1" w:themeFillShade="F2"/>
            <w:noWrap/>
            <w:vAlign w:val="center"/>
            <w:hideMark/>
          </w:tcPr>
          <w:p w14:paraId="1D369B06" w14:textId="26D2E6C0" w:rsidR="00233728" w:rsidRPr="004C55EC" w:rsidRDefault="00233728" w:rsidP="004C55EC">
            <w:pPr>
              <w:jc w:val="right"/>
            </w:pPr>
            <w:r w:rsidRPr="004C55EC">
              <w:t>50 %</w:t>
            </w:r>
          </w:p>
        </w:tc>
        <w:tc>
          <w:tcPr>
            <w:tcW w:w="489" w:type="pct"/>
            <w:tcBorders>
              <w:top w:val="nil"/>
              <w:left w:val="nil"/>
              <w:bottom w:val="nil"/>
              <w:right w:val="nil"/>
            </w:tcBorders>
            <w:shd w:val="clear" w:color="auto" w:fill="F2F2F2" w:themeFill="background1" w:themeFillShade="F2"/>
            <w:noWrap/>
            <w:vAlign w:val="center"/>
            <w:hideMark/>
          </w:tcPr>
          <w:p w14:paraId="52E60128" w14:textId="4D792287" w:rsidR="00233728" w:rsidRPr="004C55EC" w:rsidRDefault="004C55EC" w:rsidP="004C55EC">
            <w:pPr>
              <w:jc w:val="right"/>
            </w:pPr>
            <w:r w:rsidRPr="004C55EC">
              <w:t>6 248</w:t>
            </w:r>
          </w:p>
        </w:tc>
        <w:tc>
          <w:tcPr>
            <w:tcW w:w="433" w:type="pct"/>
            <w:tcBorders>
              <w:top w:val="nil"/>
              <w:left w:val="nil"/>
              <w:bottom w:val="nil"/>
              <w:right w:val="nil"/>
            </w:tcBorders>
            <w:shd w:val="clear" w:color="auto" w:fill="F2F2F2" w:themeFill="background1" w:themeFillShade="F2"/>
            <w:noWrap/>
            <w:vAlign w:val="center"/>
            <w:hideMark/>
          </w:tcPr>
          <w:p w14:paraId="5CC73C69" w14:textId="77777777" w:rsidR="00233728" w:rsidRPr="004C55EC" w:rsidRDefault="00233728" w:rsidP="004C55EC">
            <w:pPr>
              <w:jc w:val="right"/>
            </w:pPr>
            <w:r w:rsidRPr="004C55EC">
              <w:t>28 %</w:t>
            </w:r>
          </w:p>
        </w:tc>
      </w:tr>
      <w:tr w:rsidR="008C7A07" w:rsidRPr="004C55EC" w14:paraId="7E8B3DEE" w14:textId="77777777" w:rsidTr="00F05E21">
        <w:trPr>
          <w:trHeight w:val="300"/>
        </w:trPr>
        <w:tc>
          <w:tcPr>
            <w:tcW w:w="2042" w:type="pct"/>
            <w:tcBorders>
              <w:top w:val="nil"/>
              <w:left w:val="nil"/>
              <w:bottom w:val="nil"/>
              <w:right w:val="nil"/>
            </w:tcBorders>
            <w:shd w:val="clear" w:color="auto" w:fill="auto"/>
            <w:noWrap/>
            <w:vAlign w:val="center"/>
            <w:hideMark/>
          </w:tcPr>
          <w:p w14:paraId="6B60792F" w14:textId="77777777" w:rsidR="00233728" w:rsidRPr="004C55EC" w:rsidRDefault="00233728" w:rsidP="004C55EC">
            <w:pPr>
              <w:pStyle w:val="TabellHode-rad"/>
            </w:pPr>
            <w:r w:rsidRPr="004C55EC">
              <w:t>Tannhelse</w:t>
            </w:r>
          </w:p>
        </w:tc>
        <w:tc>
          <w:tcPr>
            <w:tcW w:w="550" w:type="pct"/>
            <w:tcBorders>
              <w:top w:val="nil"/>
              <w:left w:val="nil"/>
              <w:bottom w:val="nil"/>
              <w:right w:val="nil"/>
            </w:tcBorders>
            <w:shd w:val="clear" w:color="auto" w:fill="auto"/>
            <w:noWrap/>
            <w:vAlign w:val="center"/>
            <w:hideMark/>
          </w:tcPr>
          <w:p w14:paraId="6F15F183" w14:textId="2AEA0622" w:rsidR="00233728" w:rsidRPr="004C55EC" w:rsidRDefault="004C55EC" w:rsidP="004C55EC">
            <w:pPr>
              <w:jc w:val="right"/>
            </w:pPr>
            <w:r w:rsidRPr="004C55EC">
              <w:t>3 766</w:t>
            </w:r>
          </w:p>
        </w:tc>
        <w:tc>
          <w:tcPr>
            <w:tcW w:w="471" w:type="pct"/>
            <w:tcBorders>
              <w:top w:val="nil"/>
              <w:left w:val="nil"/>
              <w:bottom w:val="nil"/>
              <w:right w:val="nil"/>
            </w:tcBorders>
            <w:shd w:val="clear" w:color="auto" w:fill="auto"/>
            <w:noWrap/>
            <w:vAlign w:val="center"/>
            <w:hideMark/>
          </w:tcPr>
          <w:p w14:paraId="37DF2F18" w14:textId="6D135020" w:rsidR="00233728" w:rsidRPr="004C55EC" w:rsidRDefault="00233728" w:rsidP="004C55EC">
            <w:pPr>
              <w:jc w:val="right"/>
            </w:pPr>
            <w:r w:rsidRPr="004C55EC">
              <w:t>4 %</w:t>
            </w:r>
          </w:p>
        </w:tc>
        <w:tc>
          <w:tcPr>
            <w:tcW w:w="552" w:type="pct"/>
            <w:tcBorders>
              <w:top w:val="nil"/>
              <w:left w:val="nil"/>
              <w:bottom w:val="nil"/>
              <w:right w:val="nil"/>
            </w:tcBorders>
            <w:shd w:val="clear" w:color="auto" w:fill="auto"/>
            <w:noWrap/>
            <w:vAlign w:val="center"/>
            <w:hideMark/>
          </w:tcPr>
          <w:p w14:paraId="081E72FB" w14:textId="5967EEC6" w:rsidR="00233728" w:rsidRPr="004C55EC" w:rsidRDefault="004C55EC" w:rsidP="004C55EC">
            <w:pPr>
              <w:jc w:val="right"/>
            </w:pPr>
            <w:r w:rsidRPr="004C55EC">
              <w:t>2 712</w:t>
            </w:r>
          </w:p>
        </w:tc>
        <w:tc>
          <w:tcPr>
            <w:tcW w:w="463" w:type="pct"/>
            <w:tcBorders>
              <w:top w:val="nil"/>
              <w:left w:val="nil"/>
              <w:bottom w:val="nil"/>
              <w:right w:val="nil"/>
            </w:tcBorders>
            <w:shd w:val="clear" w:color="auto" w:fill="auto"/>
            <w:noWrap/>
            <w:vAlign w:val="center"/>
            <w:hideMark/>
          </w:tcPr>
          <w:p w14:paraId="132DB0B2" w14:textId="277B6E51" w:rsidR="00233728" w:rsidRPr="004C55EC" w:rsidRDefault="00233728" w:rsidP="004C55EC">
            <w:pPr>
              <w:jc w:val="right"/>
            </w:pPr>
            <w:r w:rsidRPr="004C55EC">
              <w:t>4 %</w:t>
            </w:r>
          </w:p>
        </w:tc>
        <w:tc>
          <w:tcPr>
            <w:tcW w:w="489" w:type="pct"/>
            <w:tcBorders>
              <w:top w:val="nil"/>
              <w:left w:val="nil"/>
              <w:bottom w:val="nil"/>
              <w:right w:val="nil"/>
            </w:tcBorders>
            <w:shd w:val="clear" w:color="auto" w:fill="auto"/>
            <w:noWrap/>
            <w:vAlign w:val="center"/>
            <w:hideMark/>
          </w:tcPr>
          <w:p w14:paraId="5AE06844" w14:textId="53BC20E9" w:rsidR="00233728" w:rsidRPr="004C55EC" w:rsidRDefault="004C55EC" w:rsidP="004C55EC">
            <w:pPr>
              <w:jc w:val="right"/>
            </w:pPr>
            <w:r w:rsidRPr="004C55EC">
              <w:t>1 320</w:t>
            </w:r>
          </w:p>
        </w:tc>
        <w:tc>
          <w:tcPr>
            <w:tcW w:w="433" w:type="pct"/>
            <w:tcBorders>
              <w:top w:val="nil"/>
              <w:left w:val="nil"/>
              <w:bottom w:val="nil"/>
              <w:right w:val="nil"/>
            </w:tcBorders>
            <w:shd w:val="clear" w:color="auto" w:fill="auto"/>
            <w:noWrap/>
            <w:vAlign w:val="center"/>
            <w:hideMark/>
          </w:tcPr>
          <w:p w14:paraId="6E0CDD1B" w14:textId="77777777" w:rsidR="00233728" w:rsidRPr="004C55EC" w:rsidRDefault="00233728" w:rsidP="004C55EC">
            <w:pPr>
              <w:jc w:val="right"/>
            </w:pPr>
            <w:r w:rsidRPr="004C55EC">
              <w:t>6 %</w:t>
            </w:r>
          </w:p>
        </w:tc>
      </w:tr>
      <w:tr w:rsidR="008C7A07" w:rsidRPr="004C55EC" w14:paraId="74D0B6A8" w14:textId="77777777" w:rsidTr="00F05E21">
        <w:trPr>
          <w:trHeight w:val="300"/>
        </w:trPr>
        <w:tc>
          <w:tcPr>
            <w:tcW w:w="2042" w:type="pct"/>
            <w:tcBorders>
              <w:top w:val="nil"/>
              <w:left w:val="nil"/>
              <w:bottom w:val="nil"/>
              <w:right w:val="nil"/>
            </w:tcBorders>
            <w:shd w:val="clear" w:color="auto" w:fill="F2F2F2" w:themeFill="background1" w:themeFillShade="F2"/>
            <w:noWrap/>
            <w:vAlign w:val="center"/>
            <w:hideMark/>
          </w:tcPr>
          <w:p w14:paraId="3ED3CDAB" w14:textId="77777777" w:rsidR="00233728" w:rsidRPr="004C55EC" w:rsidRDefault="00233728" w:rsidP="004C55EC">
            <w:pPr>
              <w:pStyle w:val="TabellHode-rad"/>
            </w:pPr>
            <w:r w:rsidRPr="004C55EC">
              <w:t>Buss og bane</w:t>
            </w:r>
          </w:p>
        </w:tc>
        <w:tc>
          <w:tcPr>
            <w:tcW w:w="550" w:type="pct"/>
            <w:tcBorders>
              <w:top w:val="nil"/>
              <w:left w:val="nil"/>
              <w:bottom w:val="nil"/>
              <w:right w:val="nil"/>
            </w:tcBorders>
            <w:shd w:val="clear" w:color="auto" w:fill="F2F2F2" w:themeFill="background1" w:themeFillShade="F2"/>
            <w:noWrap/>
            <w:vAlign w:val="center"/>
            <w:hideMark/>
          </w:tcPr>
          <w:p w14:paraId="5E85FCD9" w14:textId="2A7DE9E6" w:rsidR="00233728" w:rsidRPr="004C55EC" w:rsidRDefault="00233728" w:rsidP="004C55EC">
            <w:pPr>
              <w:jc w:val="right"/>
            </w:pPr>
            <w:r w:rsidRPr="004C55EC">
              <w:t>1</w:t>
            </w:r>
            <w:r w:rsidR="004C55EC" w:rsidRPr="004C55EC">
              <w:t>4 723</w:t>
            </w:r>
          </w:p>
        </w:tc>
        <w:tc>
          <w:tcPr>
            <w:tcW w:w="471" w:type="pct"/>
            <w:tcBorders>
              <w:top w:val="nil"/>
              <w:left w:val="nil"/>
              <w:bottom w:val="nil"/>
              <w:right w:val="nil"/>
            </w:tcBorders>
            <w:shd w:val="clear" w:color="auto" w:fill="F2F2F2" w:themeFill="background1" w:themeFillShade="F2"/>
            <w:noWrap/>
            <w:vAlign w:val="center"/>
            <w:hideMark/>
          </w:tcPr>
          <w:p w14:paraId="554207F8" w14:textId="5AB2EB0E" w:rsidR="00233728" w:rsidRPr="004C55EC" w:rsidRDefault="00233728" w:rsidP="004C55EC">
            <w:pPr>
              <w:jc w:val="right"/>
            </w:pPr>
            <w:r w:rsidRPr="004C55EC">
              <w:t>17 %</w:t>
            </w:r>
          </w:p>
        </w:tc>
        <w:tc>
          <w:tcPr>
            <w:tcW w:w="552" w:type="pct"/>
            <w:tcBorders>
              <w:top w:val="nil"/>
              <w:left w:val="nil"/>
              <w:bottom w:val="nil"/>
              <w:right w:val="nil"/>
            </w:tcBorders>
            <w:shd w:val="clear" w:color="auto" w:fill="F2F2F2" w:themeFill="background1" w:themeFillShade="F2"/>
            <w:noWrap/>
            <w:vAlign w:val="center"/>
            <w:hideMark/>
          </w:tcPr>
          <w:p w14:paraId="61388797" w14:textId="02D4CF1E" w:rsidR="00233728" w:rsidRPr="004C55EC" w:rsidRDefault="00233728" w:rsidP="004C55EC">
            <w:pPr>
              <w:jc w:val="right"/>
            </w:pPr>
            <w:r w:rsidRPr="004C55EC">
              <w:t>1</w:t>
            </w:r>
            <w:r w:rsidR="004C55EC" w:rsidRPr="004C55EC">
              <w:t>0 442</w:t>
            </w:r>
          </w:p>
        </w:tc>
        <w:tc>
          <w:tcPr>
            <w:tcW w:w="463" w:type="pct"/>
            <w:tcBorders>
              <w:top w:val="nil"/>
              <w:left w:val="nil"/>
              <w:bottom w:val="nil"/>
              <w:right w:val="nil"/>
            </w:tcBorders>
            <w:shd w:val="clear" w:color="auto" w:fill="F2F2F2" w:themeFill="background1" w:themeFillShade="F2"/>
            <w:noWrap/>
            <w:vAlign w:val="center"/>
            <w:hideMark/>
          </w:tcPr>
          <w:p w14:paraId="50B6852B" w14:textId="4CBA094B" w:rsidR="00233728" w:rsidRPr="004C55EC" w:rsidRDefault="00233728" w:rsidP="004C55EC">
            <w:pPr>
              <w:jc w:val="right"/>
            </w:pPr>
            <w:r w:rsidRPr="004C55EC">
              <w:t>15 %</w:t>
            </w:r>
          </w:p>
        </w:tc>
        <w:tc>
          <w:tcPr>
            <w:tcW w:w="489" w:type="pct"/>
            <w:tcBorders>
              <w:top w:val="nil"/>
              <w:left w:val="nil"/>
              <w:bottom w:val="nil"/>
              <w:right w:val="nil"/>
            </w:tcBorders>
            <w:shd w:val="clear" w:color="auto" w:fill="F2F2F2" w:themeFill="background1" w:themeFillShade="F2"/>
            <w:noWrap/>
            <w:vAlign w:val="center"/>
            <w:hideMark/>
          </w:tcPr>
          <w:p w14:paraId="051FB03F" w14:textId="376C5160" w:rsidR="00233728" w:rsidRPr="004C55EC" w:rsidRDefault="004C55EC" w:rsidP="004C55EC">
            <w:pPr>
              <w:jc w:val="right"/>
            </w:pPr>
            <w:r w:rsidRPr="004C55EC">
              <w:t>5 338</w:t>
            </w:r>
          </w:p>
        </w:tc>
        <w:tc>
          <w:tcPr>
            <w:tcW w:w="433" w:type="pct"/>
            <w:tcBorders>
              <w:top w:val="nil"/>
              <w:left w:val="nil"/>
              <w:bottom w:val="nil"/>
              <w:right w:val="nil"/>
            </w:tcBorders>
            <w:shd w:val="clear" w:color="auto" w:fill="F2F2F2" w:themeFill="background1" w:themeFillShade="F2"/>
            <w:noWrap/>
            <w:vAlign w:val="center"/>
            <w:hideMark/>
          </w:tcPr>
          <w:p w14:paraId="2BB90A66" w14:textId="77777777" w:rsidR="00233728" w:rsidRPr="004C55EC" w:rsidRDefault="00233728" w:rsidP="004C55EC">
            <w:pPr>
              <w:jc w:val="right"/>
            </w:pPr>
            <w:r w:rsidRPr="004C55EC">
              <w:t>24 %</w:t>
            </w:r>
          </w:p>
        </w:tc>
      </w:tr>
      <w:tr w:rsidR="008C7A07" w:rsidRPr="004C55EC" w14:paraId="252242DC" w14:textId="77777777" w:rsidTr="00F05E21">
        <w:trPr>
          <w:trHeight w:val="300"/>
        </w:trPr>
        <w:tc>
          <w:tcPr>
            <w:tcW w:w="2042" w:type="pct"/>
            <w:tcBorders>
              <w:top w:val="nil"/>
              <w:left w:val="nil"/>
              <w:bottom w:val="nil"/>
              <w:right w:val="nil"/>
            </w:tcBorders>
            <w:shd w:val="clear" w:color="auto" w:fill="auto"/>
            <w:noWrap/>
            <w:vAlign w:val="center"/>
            <w:hideMark/>
          </w:tcPr>
          <w:p w14:paraId="05FC2F70" w14:textId="77777777" w:rsidR="00233728" w:rsidRPr="004C55EC" w:rsidRDefault="00233728" w:rsidP="004C55EC">
            <w:pPr>
              <w:pStyle w:val="TabellHode-rad"/>
            </w:pPr>
            <w:r w:rsidRPr="004C55EC">
              <w:t>Båt og ferje</w:t>
            </w:r>
          </w:p>
        </w:tc>
        <w:tc>
          <w:tcPr>
            <w:tcW w:w="550" w:type="pct"/>
            <w:tcBorders>
              <w:top w:val="nil"/>
              <w:left w:val="nil"/>
              <w:bottom w:val="nil"/>
              <w:right w:val="nil"/>
            </w:tcBorders>
            <w:shd w:val="clear" w:color="auto" w:fill="auto"/>
            <w:noWrap/>
            <w:vAlign w:val="center"/>
            <w:hideMark/>
          </w:tcPr>
          <w:p w14:paraId="36B49E73" w14:textId="246B37D5" w:rsidR="00233728" w:rsidRPr="004C55EC" w:rsidRDefault="004C55EC" w:rsidP="004C55EC">
            <w:pPr>
              <w:jc w:val="right"/>
            </w:pPr>
            <w:r w:rsidRPr="004C55EC">
              <w:t>4 829</w:t>
            </w:r>
          </w:p>
        </w:tc>
        <w:tc>
          <w:tcPr>
            <w:tcW w:w="471" w:type="pct"/>
            <w:tcBorders>
              <w:top w:val="nil"/>
              <w:left w:val="nil"/>
              <w:bottom w:val="nil"/>
              <w:right w:val="nil"/>
            </w:tcBorders>
            <w:shd w:val="clear" w:color="auto" w:fill="auto"/>
            <w:noWrap/>
            <w:vAlign w:val="center"/>
            <w:hideMark/>
          </w:tcPr>
          <w:p w14:paraId="4A2F758C" w14:textId="52F0B52C" w:rsidR="00233728" w:rsidRPr="004C55EC" w:rsidRDefault="00233728" w:rsidP="004C55EC">
            <w:pPr>
              <w:jc w:val="right"/>
            </w:pPr>
            <w:r w:rsidRPr="004C55EC">
              <w:t>6 %</w:t>
            </w:r>
          </w:p>
        </w:tc>
        <w:tc>
          <w:tcPr>
            <w:tcW w:w="552" w:type="pct"/>
            <w:tcBorders>
              <w:top w:val="nil"/>
              <w:left w:val="nil"/>
              <w:bottom w:val="nil"/>
              <w:right w:val="nil"/>
            </w:tcBorders>
            <w:shd w:val="clear" w:color="auto" w:fill="auto"/>
            <w:noWrap/>
            <w:vAlign w:val="center"/>
            <w:hideMark/>
          </w:tcPr>
          <w:p w14:paraId="19BD588C" w14:textId="442714F1" w:rsidR="00233728" w:rsidRPr="004C55EC" w:rsidRDefault="004C55EC" w:rsidP="004C55EC">
            <w:pPr>
              <w:jc w:val="right"/>
            </w:pPr>
            <w:r w:rsidRPr="004C55EC">
              <w:t>4 032</w:t>
            </w:r>
          </w:p>
        </w:tc>
        <w:tc>
          <w:tcPr>
            <w:tcW w:w="463" w:type="pct"/>
            <w:tcBorders>
              <w:top w:val="nil"/>
              <w:left w:val="nil"/>
              <w:bottom w:val="nil"/>
              <w:right w:val="nil"/>
            </w:tcBorders>
            <w:shd w:val="clear" w:color="auto" w:fill="auto"/>
            <w:noWrap/>
            <w:vAlign w:val="center"/>
            <w:hideMark/>
          </w:tcPr>
          <w:p w14:paraId="0FFAC0CA" w14:textId="36C955FC" w:rsidR="00233728" w:rsidRPr="004C55EC" w:rsidRDefault="00233728" w:rsidP="004C55EC">
            <w:pPr>
              <w:jc w:val="right"/>
            </w:pPr>
            <w:r w:rsidRPr="004C55EC">
              <w:t>6 %</w:t>
            </w:r>
          </w:p>
        </w:tc>
        <w:tc>
          <w:tcPr>
            <w:tcW w:w="489" w:type="pct"/>
            <w:tcBorders>
              <w:top w:val="nil"/>
              <w:left w:val="nil"/>
              <w:bottom w:val="nil"/>
              <w:right w:val="nil"/>
            </w:tcBorders>
            <w:shd w:val="clear" w:color="auto" w:fill="auto"/>
            <w:noWrap/>
            <w:vAlign w:val="center"/>
            <w:hideMark/>
          </w:tcPr>
          <w:p w14:paraId="21C2B544" w14:textId="77777777" w:rsidR="00233728" w:rsidRPr="004C55EC" w:rsidRDefault="00233728" w:rsidP="004C55EC">
            <w:pPr>
              <w:jc w:val="right"/>
            </w:pPr>
            <w:r w:rsidRPr="004C55EC">
              <w:t>864</w:t>
            </w:r>
          </w:p>
        </w:tc>
        <w:tc>
          <w:tcPr>
            <w:tcW w:w="433" w:type="pct"/>
            <w:tcBorders>
              <w:top w:val="nil"/>
              <w:left w:val="nil"/>
              <w:bottom w:val="nil"/>
              <w:right w:val="nil"/>
            </w:tcBorders>
            <w:shd w:val="clear" w:color="auto" w:fill="auto"/>
            <w:noWrap/>
            <w:vAlign w:val="center"/>
            <w:hideMark/>
          </w:tcPr>
          <w:p w14:paraId="45B0A7CD" w14:textId="77777777" w:rsidR="00233728" w:rsidRPr="004C55EC" w:rsidRDefault="00233728" w:rsidP="004C55EC">
            <w:pPr>
              <w:jc w:val="right"/>
            </w:pPr>
            <w:r w:rsidRPr="004C55EC">
              <w:t>4 %</w:t>
            </w:r>
          </w:p>
        </w:tc>
      </w:tr>
      <w:tr w:rsidR="008C7A07" w:rsidRPr="004C55EC" w14:paraId="21C7C34C" w14:textId="77777777" w:rsidTr="00F05E21">
        <w:trPr>
          <w:trHeight w:val="300"/>
        </w:trPr>
        <w:tc>
          <w:tcPr>
            <w:tcW w:w="2042" w:type="pct"/>
            <w:tcBorders>
              <w:top w:val="nil"/>
              <w:left w:val="nil"/>
              <w:bottom w:val="single" w:sz="4" w:space="0" w:color="auto"/>
              <w:right w:val="nil"/>
            </w:tcBorders>
            <w:shd w:val="clear" w:color="auto" w:fill="F2F2F2" w:themeFill="background1" w:themeFillShade="F2"/>
            <w:noWrap/>
            <w:vAlign w:val="center"/>
            <w:hideMark/>
          </w:tcPr>
          <w:p w14:paraId="2E6BAE2A" w14:textId="77777777" w:rsidR="00233728" w:rsidRPr="004C55EC" w:rsidRDefault="00233728" w:rsidP="004C55EC">
            <w:pPr>
              <w:pStyle w:val="TabellHode-rad"/>
            </w:pPr>
            <w:r w:rsidRPr="004C55EC">
              <w:t>Fylkesvei</w:t>
            </w:r>
          </w:p>
        </w:tc>
        <w:tc>
          <w:tcPr>
            <w:tcW w:w="550" w:type="pct"/>
            <w:tcBorders>
              <w:top w:val="nil"/>
              <w:left w:val="nil"/>
              <w:bottom w:val="single" w:sz="4" w:space="0" w:color="auto"/>
              <w:right w:val="nil"/>
            </w:tcBorders>
            <w:shd w:val="clear" w:color="auto" w:fill="F2F2F2" w:themeFill="background1" w:themeFillShade="F2"/>
            <w:noWrap/>
            <w:vAlign w:val="center"/>
            <w:hideMark/>
          </w:tcPr>
          <w:p w14:paraId="74055C98" w14:textId="3976A0E0" w:rsidR="00233728" w:rsidRPr="004C55EC" w:rsidRDefault="004C55EC" w:rsidP="004C55EC">
            <w:pPr>
              <w:jc w:val="right"/>
            </w:pPr>
            <w:r w:rsidRPr="004C55EC">
              <w:t>9 386</w:t>
            </w:r>
          </w:p>
        </w:tc>
        <w:tc>
          <w:tcPr>
            <w:tcW w:w="471" w:type="pct"/>
            <w:tcBorders>
              <w:top w:val="nil"/>
              <w:left w:val="nil"/>
              <w:bottom w:val="single" w:sz="4" w:space="0" w:color="auto"/>
              <w:right w:val="nil"/>
            </w:tcBorders>
            <w:shd w:val="clear" w:color="auto" w:fill="F2F2F2" w:themeFill="background1" w:themeFillShade="F2"/>
            <w:noWrap/>
            <w:vAlign w:val="center"/>
            <w:hideMark/>
          </w:tcPr>
          <w:p w14:paraId="0CBE1D2C" w14:textId="1181FA93" w:rsidR="00233728" w:rsidRPr="004C55EC" w:rsidRDefault="00233728" w:rsidP="004C55EC">
            <w:pPr>
              <w:jc w:val="right"/>
            </w:pPr>
            <w:r w:rsidRPr="004C55EC">
              <w:t>11 %</w:t>
            </w:r>
          </w:p>
        </w:tc>
        <w:tc>
          <w:tcPr>
            <w:tcW w:w="552" w:type="pct"/>
            <w:tcBorders>
              <w:top w:val="nil"/>
              <w:left w:val="nil"/>
              <w:bottom w:val="single" w:sz="4" w:space="0" w:color="auto"/>
              <w:right w:val="nil"/>
            </w:tcBorders>
            <w:shd w:val="clear" w:color="auto" w:fill="F2F2F2" w:themeFill="background1" w:themeFillShade="F2"/>
            <w:noWrap/>
            <w:vAlign w:val="center"/>
            <w:hideMark/>
          </w:tcPr>
          <w:p w14:paraId="7471CE77" w14:textId="5AF68DCB" w:rsidR="00233728" w:rsidRPr="004C55EC" w:rsidRDefault="004C55EC" w:rsidP="004C55EC">
            <w:pPr>
              <w:jc w:val="right"/>
            </w:pPr>
            <w:r w:rsidRPr="004C55EC">
              <w:t>9 280</w:t>
            </w:r>
          </w:p>
        </w:tc>
        <w:tc>
          <w:tcPr>
            <w:tcW w:w="463" w:type="pct"/>
            <w:tcBorders>
              <w:top w:val="nil"/>
              <w:left w:val="nil"/>
              <w:bottom w:val="single" w:sz="4" w:space="0" w:color="auto"/>
              <w:right w:val="nil"/>
            </w:tcBorders>
            <w:shd w:val="clear" w:color="auto" w:fill="F2F2F2" w:themeFill="background1" w:themeFillShade="F2"/>
            <w:noWrap/>
            <w:vAlign w:val="center"/>
            <w:hideMark/>
          </w:tcPr>
          <w:p w14:paraId="4D0A8EE2" w14:textId="577AB742" w:rsidR="00233728" w:rsidRPr="004C55EC" w:rsidRDefault="00233728" w:rsidP="004C55EC">
            <w:pPr>
              <w:jc w:val="right"/>
            </w:pPr>
            <w:r w:rsidRPr="004C55EC">
              <w:t>14 %</w:t>
            </w:r>
          </w:p>
        </w:tc>
        <w:tc>
          <w:tcPr>
            <w:tcW w:w="489" w:type="pct"/>
            <w:tcBorders>
              <w:top w:val="nil"/>
              <w:left w:val="nil"/>
              <w:bottom w:val="single" w:sz="4" w:space="0" w:color="auto"/>
              <w:right w:val="nil"/>
            </w:tcBorders>
            <w:shd w:val="clear" w:color="auto" w:fill="F2F2F2" w:themeFill="background1" w:themeFillShade="F2"/>
            <w:noWrap/>
            <w:vAlign w:val="center"/>
            <w:hideMark/>
          </w:tcPr>
          <w:p w14:paraId="2918646C" w14:textId="6292FECA" w:rsidR="00233728" w:rsidRPr="004C55EC" w:rsidRDefault="004C55EC" w:rsidP="004C55EC">
            <w:pPr>
              <w:jc w:val="right"/>
            </w:pPr>
            <w:r w:rsidRPr="004C55EC">
              <w:t>1 800</w:t>
            </w:r>
          </w:p>
        </w:tc>
        <w:tc>
          <w:tcPr>
            <w:tcW w:w="433" w:type="pct"/>
            <w:tcBorders>
              <w:top w:val="nil"/>
              <w:left w:val="nil"/>
              <w:bottom w:val="single" w:sz="4" w:space="0" w:color="auto"/>
              <w:right w:val="nil"/>
            </w:tcBorders>
            <w:shd w:val="clear" w:color="auto" w:fill="F2F2F2" w:themeFill="background1" w:themeFillShade="F2"/>
            <w:noWrap/>
            <w:vAlign w:val="center"/>
            <w:hideMark/>
          </w:tcPr>
          <w:p w14:paraId="27D1416D" w14:textId="77777777" w:rsidR="00233728" w:rsidRPr="004C55EC" w:rsidRDefault="00233728" w:rsidP="004C55EC">
            <w:pPr>
              <w:jc w:val="right"/>
            </w:pPr>
            <w:r w:rsidRPr="004C55EC">
              <w:t>8 %</w:t>
            </w:r>
          </w:p>
        </w:tc>
      </w:tr>
      <w:tr w:rsidR="008C7A07" w:rsidRPr="004C55EC" w14:paraId="47DB5387" w14:textId="77777777" w:rsidTr="00F05E21">
        <w:trPr>
          <w:trHeight w:val="300"/>
        </w:trPr>
        <w:tc>
          <w:tcPr>
            <w:tcW w:w="2042" w:type="pct"/>
            <w:tcBorders>
              <w:top w:val="nil"/>
              <w:left w:val="nil"/>
              <w:bottom w:val="nil"/>
              <w:right w:val="nil"/>
            </w:tcBorders>
            <w:shd w:val="clear" w:color="auto" w:fill="auto"/>
            <w:noWrap/>
            <w:vAlign w:val="center"/>
            <w:hideMark/>
          </w:tcPr>
          <w:p w14:paraId="079C0624" w14:textId="77777777" w:rsidR="00233728" w:rsidRPr="004C55EC" w:rsidRDefault="00233728" w:rsidP="004C55EC">
            <w:pPr>
              <w:pStyle w:val="TabellHode-kolonne"/>
              <w:rPr>
                <w:rStyle w:val="halvfet"/>
              </w:rPr>
            </w:pPr>
            <w:r w:rsidRPr="004C55EC">
              <w:rPr>
                <w:rStyle w:val="halvfet"/>
              </w:rPr>
              <w:t>Utenfor utgiftsutjevningen</w:t>
            </w:r>
          </w:p>
        </w:tc>
        <w:tc>
          <w:tcPr>
            <w:tcW w:w="550" w:type="pct"/>
            <w:tcBorders>
              <w:top w:val="nil"/>
              <w:left w:val="nil"/>
              <w:bottom w:val="nil"/>
              <w:right w:val="nil"/>
            </w:tcBorders>
            <w:shd w:val="clear" w:color="auto" w:fill="auto"/>
            <w:noWrap/>
            <w:vAlign w:val="center"/>
            <w:hideMark/>
          </w:tcPr>
          <w:p w14:paraId="07A44A27" w14:textId="653A6683" w:rsidR="00233728" w:rsidRPr="004C55EC" w:rsidRDefault="00233728" w:rsidP="004C55EC">
            <w:pPr>
              <w:jc w:val="right"/>
            </w:pPr>
            <w:r w:rsidRPr="004C55EC">
              <w:t>1</w:t>
            </w:r>
            <w:r w:rsidR="004C55EC" w:rsidRPr="004C55EC">
              <w:t>3 483</w:t>
            </w:r>
          </w:p>
        </w:tc>
        <w:tc>
          <w:tcPr>
            <w:tcW w:w="471" w:type="pct"/>
            <w:tcBorders>
              <w:top w:val="nil"/>
              <w:left w:val="nil"/>
              <w:bottom w:val="nil"/>
              <w:right w:val="nil"/>
            </w:tcBorders>
            <w:shd w:val="clear" w:color="auto" w:fill="auto"/>
            <w:noWrap/>
            <w:vAlign w:val="center"/>
            <w:hideMark/>
          </w:tcPr>
          <w:p w14:paraId="44BD810D" w14:textId="22DD8804" w:rsidR="00233728" w:rsidRPr="004C55EC" w:rsidRDefault="00233728" w:rsidP="004C55EC">
            <w:pPr>
              <w:jc w:val="right"/>
            </w:pPr>
            <w:r w:rsidRPr="004C55EC">
              <w:t>16 %</w:t>
            </w:r>
          </w:p>
        </w:tc>
        <w:tc>
          <w:tcPr>
            <w:tcW w:w="552" w:type="pct"/>
            <w:tcBorders>
              <w:top w:val="nil"/>
              <w:left w:val="nil"/>
              <w:bottom w:val="nil"/>
              <w:right w:val="nil"/>
            </w:tcBorders>
            <w:shd w:val="clear" w:color="auto" w:fill="auto"/>
            <w:noWrap/>
            <w:vAlign w:val="center"/>
            <w:hideMark/>
          </w:tcPr>
          <w:p w14:paraId="350CA31E" w14:textId="3DAFFECC" w:rsidR="00233728" w:rsidRPr="004C55EC" w:rsidRDefault="004C55EC" w:rsidP="004C55EC">
            <w:pPr>
              <w:jc w:val="right"/>
            </w:pPr>
            <w:r w:rsidRPr="004C55EC">
              <w:t>7 454</w:t>
            </w:r>
          </w:p>
        </w:tc>
        <w:tc>
          <w:tcPr>
            <w:tcW w:w="463" w:type="pct"/>
            <w:tcBorders>
              <w:top w:val="nil"/>
              <w:left w:val="nil"/>
              <w:bottom w:val="nil"/>
              <w:right w:val="nil"/>
            </w:tcBorders>
            <w:shd w:val="clear" w:color="auto" w:fill="auto"/>
            <w:noWrap/>
            <w:vAlign w:val="center"/>
            <w:hideMark/>
          </w:tcPr>
          <w:p w14:paraId="40DA961B" w14:textId="1F9304E8" w:rsidR="00233728" w:rsidRPr="004C55EC" w:rsidRDefault="00233728" w:rsidP="004C55EC">
            <w:pPr>
              <w:jc w:val="right"/>
            </w:pPr>
            <w:r w:rsidRPr="004C55EC">
              <w:t>11 %</w:t>
            </w:r>
          </w:p>
        </w:tc>
        <w:tc>
          <w:tcPr>
            <w:tcW w:w="489" w:type="pct"/>
            <w:tcBorders>
              <w:top w:val="nil"/>
              <w:left w:val="nil"/>
              <w:bottom w:val="nil"/>
              <w:right w:val="nil"/>
            </w:tcBorders>
            <w:shd w:val="clear" w:color="auto" w:fill="auto"/>
            <w:noWrap/>
            <w:vAlign w:val="center"/>
            <w:hideMark/>
          </w:tcPr>
          <w:p w14:paraId="1CBD6C57" w14:textId="23D8D034" w:rsidR="00233728" w:rsidRPr="004C55EC" w:rsidRDefault="004C55EC" w:rsidP="004C55EC">
            <w:pPr>
              <w:jc w:val="right"/>
            </w:pPr>
            <w:r w:rsidRPr="004C55EC">
              <w:t>6 488</w:t>
            </w:r>
          </w:p>
        </w:tc>
        <w:tc>
          <w:tcPr>
            <w:tcW w:w="433" w:type="pct"/>
            <w:tcBorders>
              <w:top w:val="nil"/>
              <w:left w:val="nil"/>
              <w:bottom w:val="nil"/>
              <w:right w:val="nil"/>
            </w:tcBorders>
            <w:shd w:val="clear" w:color="auto" w:fill="auto"/>
            <w:noWrap/>
            <w:vAlign w:val="center"/>
            <w:hideMark/>
          </w:tcPr>
          <w:p w14:paraId="29F219FA" w14:textId="77777777" w:rsidR="00233728" w:rsidRPr="004C55EC" w:rsidRDefault="00233728" w:rsidP="004C55EC">
            <w:pPr>
              <w:jc w:val="right"/>
            </w:pPr>
            <w:r w:rsidRPr="004C55EC">
              <w:t>29 %</w:t>
            </w:r>
          </w:p>
        </w:tc>
      </w:tr>
      <w:tr w:rsidR="008C7A07" w:rsidRPr="004C55EC" w14:paraId="03BC10A4" w14:textId="77777777" w:rsidTr="00F05E21">
        <w:trPr>
          <w:trHeight w:val="300"/>
        </w:trPr>
        <w:tc>
          <w:tcPr>
            <w:tcW w:w="2042" w:type="pct"/>
            <w:tcBorders>
              <w:top w:val="nil"/>
              <w:left w:val="nil"/>
              <w:bottom w:val="nil"/>
              <w:right w:val="nil"/>
            </w:tcBorders>
            <w:shd w:val="clear" w:color="auto" w:fill="F2F2F2" w:themeFill="background1" w:themeFillShade="F2"/>
            <w:noWrap/>
            <w:vAlign w:val="center"/>
            <w:hideMark/>
          </w:tcPr>
          <w:p w14:paraId="4420355D" w14:textId="77777777" w:rsidR="00233728" w:rsidRPr="004C55EC" w:rsidRDefault="00233728" w:rsidP="004C55EC">
            <w:pPr>
              <w:pStyle w:val="TabellHode-rad"/>
            </w:pPr>
            <w:r w:rsidRPr="004C55EC">
              <w:t>Administrasjon</w:t>
            </w:r>
          </w:p>
        </w:tc>
        <w:tc>
          <w:tcPr>
            <w:tcW w:w="550" w:type="pct"/>
            <w:tcBorders>
              <w:top w:val="nil"/>
              <w:left w:val="nil"/>
              <w:bottom w:val="nil"/>
              <w:right w:val="nil"/>
            </w:tcBorders>
            <w:shd w:val="clear" w:color="auto" w:fill="F2F2F2" w:themeFill="background1" w:themeFillShade="F2"/>
            <w:noWrap/>
            <w:vAlign w:val="center"/>
            <w:hideMark/>
          </w:tcPr>
          <w:p w14:paraId="22AC0A07" w14:textId="5C452F3A" w:rsidR="00233728" w:rsidRPr="004C55EC" w:rsidRDefault="004C55EC" w:rsidP="004C55EC">
            <w:pPr>
              <w:jc w:val="right"/>
            </w:pPr>
            <w:r w:rsidRPr="004C55EC">
              <w:t>4 277</w:t>
            </w:r>
          </w:p>
        </w:tc>
        <w:tc>
          <w:tcPr>
            <w:tcW w:w="471" w:type="pct"/>
            <w:tcBorders>
              <w:top w:val="nil"/>
              <w:left w:val="nil"/>
              <w:bottom w:val="nil"/>
              <w:right w:val="nil"/>
            </w:tcBorders>
            <w:shd w:val="clear" w:color="auto" w:fill="F2F2F2" w:themeFill="background1" w:themeFillShade="F2"/>
            <w:noWrap/>
            <w:vAlign w:val="center"/>
            <w:hideMark/>
          </w:tcPr>
          <w:p w14:paraId="3D096ED5" w14:textId="589C55D4" w:rsidR="00233728" w:rsidRPr="004C55EC" w:rsidRDefault="00233728" w:rsidP="004C55EC">
            <w:pPr>
              <w:jc w:val="right"/>
            </w:pPr>
            <w:r w:rsidRPr="004C55EC">
              <w:t>5 %</w:t>
            </w:r>
          </w:p>
        </w:tc>
        <w:tc>
          <w:tcPr>
            <w:tcW w:w="552" w:type="pct"/>
            <w:tcBorders>
              <w:top w:val="nil"/>
              <w:left w:val="nil"/>
              <w:bottom w:val="nil"/>
              <w:right w:val="nil"/>
            </w:tcBorders>
            <w:shd w:val="clear" w:color="auto" w:fill="F2F2F2" w:themeFill="background1" w:themeFillShade="F2"/>
            <w:noWrap/>
            <w:vAlign w:val="center"/>
            <w:hideMark/>
          </w:tcPr>
          <w:p w14:paraId="2DEDB560" w14:textId="244543DD" w:rsidR="00233728" w:rsidRPr="004C55EC" w:rsidRDefault="004C55EC" w:rsidP="004C55EC">
            <w:pPr>
              <w:jc w:val="right"/>
            </w:pPr>
            <w:r w:rsidRPr="004C55EC">
              <w:t>3 752</w:t>
            </w:r>
          </w:p>
        </w:tc>
        <w:tc>
          <w:tcPr>
            <w:tcW w:w="463" w:type="pct"/>
            <w:tcBorders>
              <w:top w:val="nil"/>
              <w:left w:val="nil"/>
              <w:bottom w:val="nil"/>
              <w:right w:val="nil"/>
            </w:tcBorders>
            <w:shd w:val="clear" w:color="auto" w:fill="F2F2F2" w:themeFill="background1" w:themeFillShade="F2"/>
            <w:noWrap/>
            <w:vAlign w:val="center"/>
            <w:hideMark/>
          </w:tcPr>
          <w:p w14:paraId="1353EF1B" w14:textId="01E6AB47" w:rsidR="00233728" w:rsidRPr="004C55EC" w:rsidRDefault="00233728" w:rsidP="004C55EC">
            <w:pPr>
              <w:jc w:val="right"/>
            </w:pPr>
            <w:r w:rsidRPr="004C55EC">
              <w:t>5 %</w:t>
            </w:r>
          </w:p>
        </w:tc>
        <w:tc>
          <w:tcPr>
            <w:tcW w:w="489" w:type="pct"/>
            <w:tcBorders>
              <w:top w:val="nil"/>
              <w:left w:val="nil"/>
              <w:bottom w:val="nil"/>
              <w:right w:val="nil"/>
            </w:tcBorders>
            <w:shd w:val="clear" w:color="auto" w:fill="F2F2F2" w:themeFill="background1" w:themeFillShade="F2"/>
            <w:noWrap/>
            <w:vAlign w:val="center"/>
            <w:hideMark/>
          </w:tcPr>
          <w:p w14:paraId="1608A060" w14:textId="77777777" w:rsidR="00233728" w:rsidRPr="004C55EC" w:rsidRDefault="00233728" w:rsidP="004C55EC">
            <w:pPr>
              <w:jc w:val="right"/>
            </w:pPr>
            <w:r w:rsidRPr="004C55EC">
              <w:t>804</w:t>
            </w:r>
          </w:p>
        </w:tc>
        <w:tc>
          <w:tcPr>
            <w:tcW w:w="433" w:type="pct"/>
            <w:tcBorders>
              <w:top w:val="nil"/>
              <w:left w:val="nil"/>
              <w:bottom w:val="nil"/>
              <w:right w:val="nil"/>
            </w:tcBorders>
            <w:shd w:val="clear" w:color="auto" w:fill="F2F2F2" w:themeFill="background1" w:themeFillShade="F2"/>
            <w:noWrap/>
            <w:vAlign w:val="center"/>
            <w:hideMark/>
          </w:tcPr>
          <w:p w14:paraId="63FD33E0" w14:textId="77777777" w:rsidR="00233728" w:rsidRPr="004C55EC" w:rsidRDefault="00233728" w:rsidP="004C55EC">
            <w:pPr>
              <w:jc w:val="right"/>
            </w:pPr>
            <w:r w:rsidRPr="004C55EC">
              <w:t>4 %</w:t>
            </w:r>
          </w:p>
        </w:tc>
      </w:tr>
      <w:tr w:rsidR="008C7A07" w:rsidRPr="004C55EC" w14:paraId="5D0FF2EE" w14:textId="77777777" w:rsidTr="00F05E21">
        <w:trPr>
          <w:trHeight w:val="300"/>
        </w:trPr>
        <w:tc>
          <w:tcPr>
            <w:tcW w:w="2042" w:type="pct"/>
            <w:tcBorders>
              <w:top w:val="nil"/>
              <w:left w:val="nil"/>
              <w:bottom w:val="nil"/>
              <w:right w:val="nil"/>
            </w:tcBorders>
            <w:shd w:val="clear" w:color="auto" w:fill="auto"/>
            <w:noWrap/>
            <w:vAlign w:val="center"/>
            <w:hideMark/>
          </w:tcPr>
          <w:p w14:paraId="60D70525" w14:textId="77777777" w:rsidR="00233728" w:rsidRPr="004C55EC" w:rsidRDefault="00233728" w:rsidP="004C55EC">
            <w:pPr>
              <w:pStyle w:val="TabellHode-rad"/>
            </w:pPr>
            <w:r w:rsidRPr="004C55EC">
              <w:t>Kunst, idrett og kultur</w:t>
            </w:r>
          </w:p>
        </w:tc>
        <w:tc>
          <w:tcPr>
            <w:tcW w:w="550" w:type="pct"/>
            <w:tcBorders>
              <w:top w:val="nil"/>
              <w:left w:val="nil"/>
              <w:bottom w:val="nil"/>
              <w:right w:val="nil"/>
            </w:tcBorders>
            <w:shd w:val="clear" w:color="auto" w:fill="auto"/>
            <w:noWrap/>
            <w:vAlign w:val="center"/>
            <w:hideMark/>
          </w:tcPr>
          <w:p w14:paraId="33ED44AB" w14:textId="72E84B14" w:rsidR="00233728" w:rsidRPr="004C55EC" w:rsidRDefault="004C55EC" w:rsidP="004C55EC">
            <w:pPr>
              <w:jc w:val="right"/>
            </w:pPr>
            <w:r w:rsidRPr="004C55EC">
              <w:t>4 486</w:t>
            </w:r>
          </w:p>
        </w:tc>
        <w:tc>
          <w:tcPr>
            <w:tcW w:w="471" w:type="pct"/>
            <w:tcBorders>
              <w:top w:val="nil"/>
              <w:left w:val="nil"/>
              <w:bottom w:val="nil"/>
              <w:right w:val="nil"/>
            </w:tcBorders>
            <w:shd w:val="clear" w:color="auto" w:fill="auto"/>
            <w:noWrap/>
            <w:vAlign w:val="center"/>
            <w:hideMark/>
          </w:tcPr>
          <w:p w14:paraId="30702100" w14:textId="49DCA678" w:rsidR="00233728" w:rsidRPr="004C55EC" w:rsidRDefault="00233728" w:rsidP="004C55EC">
            <w:pPr>
              <w:jc w:val="right"/>
            </w:pPr>
            <w:r w:rsidRPr="004C55EC">
              <w:t>5 %</w:t>
            </w:r>
          </w:p>
        </w:tc>
        <w:tc>
          <w:tcPr>
            <w:tcW w:w="552" w:type="pct"/>
            <w:tcBorders>
              <w:top w:val="nil"/>
              <w:left w:val="nil"/>
              <w:bottom w:val="nil"/>
              <w:right w:val="nil"/>
            </w:tcBorders>
            <w:shd w:val="clear" w:color="auto" w:fill="auto"/>
            <w:noWrap/>
            <w:vAlign w:val="center"/>
            <w:hideMark/>
          </w:tcPr>
          <w:p w14:paraId="58AEBE69" w14:textId="4C56D819" w:rsidR="00233728" w:rsidRPr="004C55EC" w:rsidRDefault="004C55EC" w:rsidP="004C55EC">
            <w:pPr>
              <w:jc w:val="right"/>
            </w:pPr>
            <w:r w:rsidRPr="004C55EC">
              <w:t>2 114</w:t>
            </w:r>
          </w:p>
        </w:tc>
        <w:tc>
          <w:tcPr>
            <w:tcW w:w="463" w:type="pct"/>
            <w:tcBorders>
              <w:top w:val="nil"/>
              <w:left w:val="nil"/>
              <w:bottom w:val="nil"/>
              <w:right w:val="nil"/>
            </w:tcBorders>
            <w:shd w:val="clear" w:color="auto" w:fill="auto"/>
            <w:noWrap/>
            <w:vAlign w:val="center"/>
            <w:hideMark/>
          </w:tcPr>
          <w:p w14:paraId="42CBB1F0" w14:textId="47B4574B" w:rsidR="00233728" w:rsidRPr="004C55EC" w:rsidRDefault="00233728" w:rsidP="004C55EC">
            <w:pPr>
              <w:jc w:val="right"/>
            </w:pPr>
            <w:r w:rsidRPr="004C55EC">
              <w:t>3 %</w:t>
            </w:r>
          </w:p>
        </w:tc>
        <w:tc>
          <w:tcPr>
            <w:tcW w:w="489" w:type="pct"/>
            <w:tcBorders>
              <w:top w:val="nil"/>
              <w:left w:val="nil"/>
              <w:bottom w:val="nil"/>
              <w:right w:val="nil"/>
            </w:tcBorders>
            <w:shd w:val="clear" w:color="auto" w:fill="auto"/>
            <w:noWrap/>
            <w:vAlign w:val="center"/>
            <w:hideMark/>
          </w:tcPr>
          <w:p w14:paraId="1B761E54" w14:textId="1E693E06" w:rsidR="00233728" w:rsidRPr="004C55EC" w:rsidRDefault="004C55EC" w:rsidP="004C55EC">
            <w:pPr>
              <w:jc w:val="right"/>
            </w:pPr>
            <w:r w:rsidRPr="004C55EC">
              <w:t>2 441</w:t>
            </w:r>
          </w:p>
        </w:tc>
        <w:tc>
          <w:tcPr>
            <w:tcW w:w="433" w:type="pct"/>
            <w:tcBorders>
              <w:top w:val="nil"/>
              <w:left w:val="nil"/>
              <w:bottom w:val="nil"/>
              <w:right w:val="nil"/>
            </w:tcBorders>
            <w:shd w:val="clear" w:color="auto" w:fill="auto"/>
            <w:noWrap/>
            <w:vAlign w:val="center"/>
            <w:hideMark/>
          </w:tcPr>
          <w:p w14:paraId="1D7643B3" w14:textId="77777777" w:rsidR="00233728" w:rsidRPr="004C55EC" w:rsidRDefault="00233728" w:rsidP="004C55EC">
            <w:pPr>
              <w:jc w:val="right"/>
            </w:pPr>
            <w:r w:rsidRPr="004C55EC">
              <w:t>11 %</w:t>
            </w:r>
          </w:p>
        </w:tc>
      </w:tr>
      <w:tr w:rsidR="008C7A07" w:rsidRPr="004C55EC" w14:paraId="308BA4BC" w14:textId="77777777" w:rsidTr="00F05E21">
        <w:trPr>
          <w:trHeight w:val="300"/>
        </w:trPr>
        <w:tc>
          <w:tcPr>
            <w:tcW w:w="2042" w:type="pct"/>
            <w:tcBorders>
              <w:top w:val="nil"/>
              <w:left w:val="nil"/>
              <w:bottom w:val="nil"/>
              <w:right w:val="nil"/>
            </w:tcBorders>
            <w:shd w:val="clear" w:color="auto" w:fill="F2F2F2" w:themeFill="background1" w:themeFillShade="F2"/>
            <w:noWrap/>
            <w:vAlign w:val="center"/>
            <w:hideMark/>
          </w:tcPr>
          <w:p w14:paraId="47E78A8C" w14:textId="77777777" w:rsidR="00233728" w:rsidRPr="004C55EC" w:rsidRDefault="00233728" w:rsidP="004C55EC">
            <w:pPr>
              <w:pStyle w:val="TabellHode-rad"/>
            </w:pPr>
            <w:r w:rsidRPr="004C55EC">
              <w:t>Naturforvaltning mv.</w:t>
            </w:r>
          </w:p>
        </w:tc>
        <w:tc>
          <w:tcPr>
            <w:tcW w:w="550" w:type="pct"/>
            <w:tcBorders>
              <w:top w:val="nil"/>
              <w:left w:val="nil"/>
              <w:bottom w:val="nil"/>
              <w:right w:val="nil"/>
            </w:tcBorders>
            <w:shd w:val="clear" w:color="auto" w:fill="F2F2F2" w:themeFill="background1" w:themeFillShade="F2"/>
            <w:noWrap/>
            <w:vAlign w:val="center"/>
            <w:hideMark/>
          </w:tcPr>
          <w:p w14:paraId="18BB00E4" w14:textId="6C85BA8D" w:rsidR="00233728" w:rsidRPr="004C55EC" w:rsidRDefault="00233728" w:rsidP="004C55EC">
            <w:pPr>
              <w:jc w:val="right"/>
            </w:pPr>
            <w:r w:rsidRPr="004C55EC">
              <w:t>279</w:t>
            </w:r>
          </w:p>
        </w:tc>
        <w:tc>
          <w:tcPr>
            <w:tcW w:w="471" w:type="pct"/>
            <w:tcBorders>
              <w:top w:val="nil"/>
              <w:left w:val="nil"/>
              <w:bottom w:val="nil"/>
              <w:right w:val="nil"/>
            </w:tcBorders>
            <w:shd w:val="clear" w:color="auto" w:fill="F2F2F2" w:themeFill="background1" w:themeFillShade="F2"/>
            <w:noWrap/>
            <w:vAlign w:val="center"/>
            <w:hideMark/>
          </w:tcPr>
          <w:p w14:paraId="591DF11C" w14:textId="6152990C" w:rsidR="00233728" w:rsidRPr="004C55EC" w:rsidRDefault="00233728" w:rsidP="004C55EC">
            <w:pPr>
              <w:jc w:val="right"/>
            </w:pPr>
            <w:r w:rsidRPr="004C55EC">
              <w:t>0 %</w:t>
            </w:r>
          </w:p>
        </w:tc>
        <w:tc>
          <w:tcPr>
            <w:tcW w:w="552" w:type="pct"/>
            <w:tcBorders>
              <w:top w:val="nil"/>
              <w:left w:val="nil"/>
              <w:bottom w:val="nil"/>
              <w:right w:val="nil"/>
            </w:tcBorders>
            <w:shd w:val="clear" w:color="auto" w:fill="F2F2F2" w:themeFill="background1" w:themeFillShade="F2"/>
            <w:noWrap/>
            <w:vAlign w:val="center"/>
            <w:hideMark/>
          </w:tcPr>
          <w:p w14:paraId="6CB7A78B" w14:textId="38C65BDE" w:rsidR="00233728" w:rsidRPr="004C55EC" w:rsidRDefault="00233728" w:rsidP="004C55EC">
            <w:pPr>
              <w:jc w:val="right"/>
            </w:pPr>
            <w:r w:rsidRPr="004C55EC">
              <w:t>160</w:t>
            </w:r>
          </w:p>
        </w:tc>
        <w:tc>
          <w:tcPr>
            <w:tcW w:w="463" w:type="pct"/>
            <w:tcBorders>
              <w:top w:val="nil"/>
              <w:left w:val="nil"/>
              <w:bottom w:val="nil"/>
              <w:right w:val="nil"/>
            </w:tcBorders>
            <w:shd w:val="clear" w:color="auto" w:fill="F2F2F2" w:themeFill="background1" w:themeFillShade="F2"/>
            <w:noWrap/>
            <w:vAlign w:val="center"/>
            <w:hideMark/>
          </w:tcPr>
          <w:p w14:paraId="5CA380AC" w14:textId="2CBF2CD1" w:rsidR="00233728" w:rsidRPr="004C55EC" w:rsidRDefault="00233728" w:rsidP="004C55EC">
            <w:pPr>
              <w:jc w:val="right"/>
            </w:pPr>
            <w:r w:rsidRPr="004C55EC">
              <w:t>0 %</w:t>
            </w:r>
          </w:p>
        </w:tc>
        <w:tc>
          <w:tcPr>
            <w:tcW w:w="489" w:type="pct"/>
            <w:tcBorders>
              <w:top w:val="nil"/>
              <w:left w:val="nil"/>
              <w:bottom w:val="nil"/>
              <w:right w:val="nil"/>
            </w:tcBorders>
            <w:shd w:val="clear" w:color="auto" w:fill="F2F2F2" w:themeFill="background1" w:themeFillShade="F2"/>
            <w:noWrap/>
            <w:vAlign w:val="center"/>
            <w:hideMark/>
          </w:tcPr>
          <w:p w14:paraId="078C2606" w14:textId="77777777" w:rsidR="00233728" w:rsidRPr="004C55EC" w:rsidRDefault="00233728" w:rsidP="004C55EC">
            <w:pPr>
              <w:jc w:val="right"/>
            </w:pPr>
            <w:r w:rsidRPr="004C55EC">
              <w:t>125</w:t>
            </w:r>
          </w:p>
        </w:tc>
        <w:tc>
          <w:tcPr>
            <w:tcW w:w="433" w:type="pct"/>
            <w:tcBorders>
              <w:top w:val="nil"/>
              <w:left w:val="nil"/>
              <w:bottom w:val="nil"/>
              <w:right w:val="nil"/>
            </w:tcBorders>
            <w:shd w:val="clear" w:color="auto" w:fill="F2F2F2" w:themeFill="background1" w:themeFillShade="F2"/>
            <w:noWrap/>
            <w:vAlign w:val="center"/>
            <w:hideMark/>
          </w:tcPr>
          <w:p w14:paraId="269B57FF" w14:textId="77777777" w:rsidR="00233728" w:rsidRPr="004C55EC" w:rsidRDefault="00233728" w:rsidP="004C55EC">
            <w:pPr>
              <w:jc w:val="right"/>
            </w:pPr>
            <w:r w:rsidRPr="004C55EC">
              <w:t>1 %</w:t>
            </w:r>
          </w:p>
        </w:tc>
      </w:tr>
      <w:tr w:rsidR="008C7A07" w:rsidRPr="004C55EC" w14:paraId="69B80553" w14:textId="77777777" w:rsidTr="00F05E21">
        <w:trPr>
          <w:trHeight w:val="300"/>
        </w:trPr>
        <w:tc>
          <w:tcPr>
            <w:tcW w:w="2042" w:type="pct"/>
            <w:tcBorders>
              <w:top w:val="nil"/>
              <w:left w:val="nil"/>
              <w:bottom w:val="nil"/>
              <w:right w:val="nil"/>
            </w:tcBorders>
            <w:shd w:val="clear" w:color="auto" w:fill="auto"/>
            <w:noWrap/>
            <w:vAlign w:val="center"/>
            <w:hideMark/>
          </w:tcPr>
          <w:p w14:paraId="783B84A1" w14:textId="77777777" w:rsidR="00233728" w:rsidRPr="004C55EC" w:rsidRDefault="00233728" w:rsidP="004C55EC">
            <w:pPr>
              <w:pStyle w:val="TabellHode-rad"/>
            </w:pPr>
            <w:r w:rsidRPr="004C55EC">
              <w:t>Fagskoler</w:t>
            </w:r>
          </w:p>
        </w:tc>
        <w:tc>
          <w:tcPr>
            <w:tcW w:w="550" w:type="pct"/>
            <w:tcBorders>
              <w:top w:val="nil"/>
              <w:left w:val="nil"/>
              <w:bottom w:val="nil"/>
              <w:right w:val="nil"/>
            </w:tcBorders>
            <w:shd w:val="clear" w:color="auto" w:fill="auto"/>
            <w:noWrap/>
            <w:vAlign w:val="center"/>
            <w:hideMark/>
          </w:tcPr>
          <w:p w14:paraId="1E5C0781" w14:textId="3D27073F" w:rsidR="00233728" w:rsidRPr="004C55EC" w:rsidRDefault="00233728" w:rsidP="004C55EC">
            <w:pPr>
              <w:jc w:val="right"/>
            </w:pPr>
            <w:r w:rsidRPr="004C55EC">
              <w:t>904</w:t>
            </w:r>
          </w:p>
        </w:tc>
        <w:tc>
          <w:tcPr>
            <w:tcW w:w="471" w:type="pct"/>
            <w:tcBorders>
              <w:top w:val="nil"/>
              <w:left w:val="nil"/>
              <w:bottom w:val="nil"/>
              <w:right w:val="nil"/>
            </w:tcBorders>
            <w:shd w:val="clear" w:color="auto" w:fill="auto"/>
            <w:noWrap/>
            <w:vAlign w:val="center"/>
            <w:hideMark/>
          </w:tcPr>
          <w:p w14:paraId="4B98B2CF" w14:textId="1D4DD401" w:rsidR="00233728" w:rsidRPr="004C55EC" w:rsidRDefault="00233728" w:rsidP="004C55EC">
            <w:pPr>
              <w:jc w:val="right"/>
            </w:pPr>
            <w:r w:rsidRPr="004C55EC">
              <w:t>1 %</w:t>
            </w:r>
          </w:p>
        </w:tc>
        <w:tc>
          <w:tcPr>
            <w:tcW w:w="552" w:type="pct"/>
            <w:tcBorders>
              <w:top w:val="nil"/>
              <w:left w:val="nil"/>
              <w:bottom w:val="nil"/>
              <w:right w:val="nil"/>
            </w:tcBorders>
            <w:shd w:val="clear" w:color="auto" w:fill="auto"/>
            <w:noWrap/>
            <w:vAlign w:val="center"/>
            <w:hideMark/>
          </w:tcPr>
          <w:p w14:paraId="3C108BF6" w14:textId="4DCAF537" w:rsidR="00233728" w:rsidRPr="004C55EC" w:rsidRDefault="00233728" w:rsidP="004C55EC">
            <w:pPr>
              <w:jc w:val="right"/>
            </w:pPr>
            <w:r w:rsidRPr="004C55EC">
              <w:t>146</w:t>
            </w:r>
          </w:p>
        </w:tc>
        <w:tc>
          <w:tcPr>
            <w:tcW w:w="463" w:type="pct"/>
            <w:tcBorders>
              <w:top w:val="nil"/>
              <w:left w:val="nil"/>
              <w:bottom w:val="nil"/>
              <w:right w:val="nil"/>
            </w:tcBorders>
            <w:shd w:val="clear" w:color="auto" w:fill="auto"/>
            <w:noWrap/>
            <w:vAlign w:val="center"/>
            <w:hideMark/>
          </w:tcPr>
          <w:p w14:paraId="61D63142" w14:textId="7E2E2A6D" w:rsidR="00233728" w:rsidRPr="004C55EC" w:rsidRDefault="00233728" w:rsidP="004C55EC">
            <w:pPr>
              <w:jc w:val="right"/>
            </w:pPr>
            <w:r w:rsidRPr="004C55EC">
              <w:t>0 %</w:t>
            </w:r>
          </w:p>
        </w:tc>
        <w:tc>
          <w:tcPr>
            <w:tcW w:w="489" w:type="pct"/>
            <w:tcBorders>
              <w:top w:val="nil"/>
              <w:left w:val="nil"/>
              <w:bottom w:val="nil"/>
              <w:right w:val="nil"/>
            </w:tcBorders>
            <w:shd w:val="clear" w:color="auto" w:fill="auto"/>
            <w:noWrap/>
            <w:vAlign w:val="center"/>
            <w:hideMark/>
          </w:tcPr>
          <w:p w14:paraId="712CA975" w14:textId="77777777" w:rsidR="00233728" w:rsidRPr="004C55EC" w:rsidRDefault="00233728" w:rsidP="004C55EC">
            <w:pPr>
              <w:jc w:val="right"/>
            </w:pPr>
            <w:r w:rsidRPr="004C55EC">
              <w:t>787</w:t>
            </w:r>
          </w:p>
        </w:tc>
        <w:tc>
          <w:tcPr>
            <w:tcW w:w="433" w:type="pct"/>
            <w:tcBorders>
              <w:top w:val="nil"/>
              <w:left w:val="nil"/>
              <w:bottom w:val="nil"/>
              <w:right w:val="nil"/>
            </w:tcBorders>
            <w:shd w:val="clear" w:color="auto" w:fill="auto"/>
            <w:noWrap/>
            <w:vAlign w:val="center"/>
            <w:hideMark/>
          </w:tcPr>
          <w:p w14:paraId="596DF0B4" w14:textId="77777777" w:rsidR="00233728" w:rsidRPr="004C55EC" w:rsidRDefault="00233728" w:rsidP="004C55EC">
            <w:pPr>
              <w:jc w:val="right"/>
            </w:pPr>
            <w:r w:rsidRPr="004C55EC">
              <w:t>4 %</w:t>
            </w:r>
          </w:p>
        </w:tc>
      </w:tr>
      <w:tr w:rsidR="008C7A07" w:rsidRPr="004C55EC" w14:paraId="1F7CC6D1" w14:textId="77777777" w:rsidTr="00F05E21">
        <w:trPr>
          <w:trHeight w:val="300"/>
        </w:trPr>
        <w:tc>
          <w:tcPr>
            <w:tcW w:w="2042" w:type="pct"/>
            <w:tcBorders>
              <w:top w:val="nil"/>
              <w:left w:val="nil"/>
              <w:bottom w:val="nil"/>
              <w:right w:val="nil"/>
            </w:tcBorders>
            <w:shd w:val="clear" w:color="auto" w:fill="F2F2F2" w:themeFill="background1" w:themeFillShade="F2"/>
            <w:noWrap/>
            <w:vAlign w:val="center"/>
            <w:hideMark/>
          </w:tcPr>
          <w:p w14:paraId="53B13C7C" w14:textId="77777777" w:rsidR="00233728" w:rsidRPr="004C55EC" w:rsidRDefault="00233728" w:rsidP="004C55EC">
            <w:pPr>
              <w:pStyle w:val="TabellHode-rad"/>
            </w:pPr>
            <w:r w:rsidRPr="004C55EC">
              <w:t>Fylkeskommunal næringsvirksomhet</w:t>
            </w:r>
          </w:p>
        </w:tc>
        <w:tc>
          <w:tcPr>
            <w:tcW w:w="550" w:type="pct"/>
            <w:tcBorders>
              <w:top w:val="nil"/>
              <w:left w:val="nil"/>
              <w:bottom w:val="nil"/>
              <w:right w:val="nil"/>
            </w:tcBorders>
            <w:shd w:val="clear" w:color="auto" w:fill="F2F2F2" w:themeFill="background1" w:themeFillShade="F2"/>
            <w:noWrap/>
            <w:vAlign w:val="center"/>
            <w:hideMark/>
          </w:tcPr>
          <w:p w14:paraId="516A3A23" w14:textId="4C1E8392" w:rsidR="00233728" w:rsidRPr="004C55EC" w:rsidRDefault="00233728" w:rsidP="004C55EC">
            <w:pPr>
              <w:jc w:val="right"/>
            </w:pPr>
            <w:r w:rsidRPr="004C55EC">
              <w:t>38</w:t>
            </w:r>
          </w:p>
        </w:tc>
        <w:tc>
          <w:tcPr>
            <w:tcW w:w="471" w:type="pct"/>
            <w:tcBorders>
              <w:top w:val="nil"/>
              <w:left w:val="nil"/>
              <w:bottom w:val="nil"/>
              <w:right w:val="nil"/>
            </w:tcBorders>
            <w:shd w:val="clear" w:color="auto" w:fill="F2F2F2" w:themeFill="background1" w:themeFillShade="F2"/>
            <w:noWrap/>
            <w:vAlign w:val="center"/>
            <w:hideMark/>
          </w:tcPr>
          <w:p w14:paraId="7345296D" w14:textId="49AA4823" w:rsidR="00233728" w:rsidRPr="004C55EC" w:rsidRDefault="00233728" w:rsidP="004C55EC">
            <w:pPr>
              <w:jc w:val="right"/>
            </w:pPr>
            <w:r w:rsidRPr="004C55EC">
              <w:t>0 %</w:t>
            </w:r>
          </w:p>
        </w:tc>
        <w:tc>
          <w:tcPr>
            <w:tcW w:w="552" w:type="pct"/>
            <w:tcBorders>
              <w:top w:val="nil"/>
              <w:left w:val="nil"/>
              <w:bottom w:val="nil"/>
              <w:right w:val="nil"/>
            </w:tcBorders>
            <w:shd w:val="clear" w:color="auto" w:fill="F2F2F2" w:themeFill="background1" w:themeFillShade="F2"/>
            <w:noWrap/>
            <w:vAlign w:val="center"/>
            <w:hideMark/>
          </w:tcPr>
          <w:p w14:paraId="3F533D33" w14:textId="249E4739" w:rsidR="00233728" w:rsidRPr="004C55EC" w:rsidRDefault="00233728" w:rsidP="004C55EC">
            <w:pPr>
              <w:jc w:val="right"/>
            </w:pPr>
            <w:r w:rsidRPr="004C55EC">
              <w:t>-78</w:t>
            </w:r>
          </w:p>
        </w:tc>
        <w:tc>
          <w:tcPr>
            <w:tcW w:w="463" w:type="pct"/>
            <w:tcBorders>
              <w:top w:val="nil"/>
              <w:left w:val="nil"/>
              <w:bottom w:val="nil"/>
              <w:right w:val="nil"/>
            </w:tcBorders>
            <w:shd w:val="clear" w:color="auto" w:fill="F2F2F2" w:themeFill="background1" w:themeFillShade="F2"/>
            <w:noWrap/>
            <w:vAlign w:val="center"/>
            <w:hideMark/>
          </w:tcPr>
          <w:p w14:paraId="775F9814" w14:textId="671F2DBF" w:rsidR="00233728" w:rsidRPr="004C55EC" w:rsidRDefault="00233728" w:rsidP="004C55EC">
            <w:pPr>
              <w:jc w:val="right"/>
            </w:pPr>
            <w:r w:rsidRPr="004C55EC">
              <w:t>0 %</w:t>
            </w:r>
          </w:p>
        </w:tc>
        <w:tc>
          <w:tcPr>
            <w:tcW w:w="489" w:type="pct"/>
            <w:tcBorders>
              <w:top w:val="nil"/>
              <w:left w:val="nil"/>
              <w:bottom w:val="nil"/>
              <w:right w:val="nil"/>
            </w:tcBorders>
            <w:shd w:val="clear" w:color="auto" w:fill="F2F2F2" w:themeFill="background1" w:themeFillShade="F2"/>
            <w:noWrap/>
            <w:vAlign w:val="center"/>
            <w:hideMark/>
          </w:tcPr>
          <w:p w14:paraId="295A2D34" w14:textId="77777777" w:rsidR="00233728" w:rsidRPr="004C55EC" w:rsidRDefault="00233728" w:rsidP="004C55EC">
            <w:pPr>
              <w:jc w:val="right"/>
            </w:pPr>
            <w:r w:rsidRPr="004C55EC">
              <w:t>117</w:t>
            </w:r>
          </w:p>
        </w:tc>
        <w:tc>
          <w:tcPr>
            <w:tcW w:w="433" w:type="pct"/>
            <w:tcBorders>
              <w:top w:val="nil"/>
              <w:left w:val="nil"/>
              <w:bottom w:val="nil"/>
              <w:right w:val="nil"/>
            </w:tcBorders>
            <w:shd w:val="clear" w:color="auto" w:fill="F2F2F2" w:themeFill="background1" w:themeFillShade="F2"/>
            <w:noWrap/>
            <w:vAlign w:val="center"/>
            <w:hideMark/>
          </w:tcPr>
          <w:p w14:paraId="0384FA23" w14:textId="77777777" w:rsidR="00233728" w:rsidRPr="004C55EC" w:rsidRDefault="00233728" w:rsidP="004C55EC">
            <w:pPr>
              <w:jc w:val="right"/>
            </w:pPr>
            <w:r w:rsidRPr="004C55EC">
              <w:t>1 %</w:t>
            </w:r>
          </w:p>
        </w:tc>
      </w:tr>
      <w:tr w:rsidR="008C7A07" w:rsidRPr="004C55EC" w14:paraId="79C7EA3D" w14:textId="77777777" w:rsidTr="00F05E21">
        <w:trPr>
          <w:trHeight w:val="300"/>
        </w:trPr>
        <w:tc>
          <w:tcPr>
            <w:tcW w:w="2042" w:type="pct"/>
            <w:tcBorders>
              <w:top w:val="nil"/>
              <w:left w:val="nil"/>
              <w:bottom w:val="nil"/>
              <w:right w:val="nil"/>
            </w:tcBorders>
            <w:shd w:val="clear" w:color="auto" w:fill="auto"/>
            <w:noWrap/>
            <w:vAlign w:val="center"/>
            <w:hideMark/>
          </w:tcPr>
          <w:p w14:paraId="10E3F8F3" w14:textId="77777777" w:rsidR="00233728" w:rsidRPr="004C55EC" w:rsidRDefault="00233728" w:rsidP="004C55EC">
            <w:pPr>
              <w:pStyle w:val="TabellHode-rad"/>
            </w:pPr>
            <w:r w:rsidRPr="004C55EC">
              <w:t>Lokal og regional utvikling</w:t>
            </w:r>
          </w:p>
        </w:tc>
        <w:tc>
          <w:tcPr>
            <w:tcW w:w="550" w:type="pct"/>
            <w:tcBorders>
              <w:top w:val="nil"/>
              <w:left w:val="nil"/>
              <w:bottom w:val="nil"/>
              <w:right w:val="nil"/>
            </w:tcBorders>
            <w:shd w:val="clear" w:color="auto" w:fill="auto"/>
            <w:noWrap/>
            <w:vAlign w:val="center"/>
            <w:hideMark/>
          </w:tcPr>
          <w:p w14:paraId="14D23E86" w14:textId="668322F3" w:rsidR="00233728" w:rsidRPr="004C55EC" w:rsidRDefault="004C55EC" w:rsidP="004C55EC">
            <w:pPr>
              <w:jc w:val="right"/>
            </w:pPr>
            <w:r w:rsidRPr="004C55EC">
              <w:t>1 178</w:t>
            </w:r>
          </w:p>
        </w:tc>
        <w:tc>
          <w:tcPr>
            <w:tcW w:w="471" w:type="pct"/>
            <w:tcBorders>
              <w:top w:val="nil"/>
              <w:left w:val="nil"/>
              <w:bottom w:val="nil"/>
              <w:right w:val="nil"/>
            </w:tcBorders>
            <w:shd w:val="clear" w:color="auto" w:fill="auto"/>
            <w:noWrap/>
            <w:vAlign w:val="center"/>
            <w:hideMark/>
          </w:tcPr>
          <w:p w14:paraId="60B54FA7" w14:textId="3245506C" w:rsidR="00233728" w:rsidRPr="004C55EC" w:rsidRDefault="00233728" w:rsidP="004C55EC">
            <w:pPr>
              <w:jc w:val="right"/>
            </w:pPr>
            <w:r w:rsidRPr="004C55EC">
              <w:t>1 %</w:t>
            </w:r>
          </w:p>
        </w:tc>
        <w:tc>
          <w:tcPr>
            <w:tcW w:w="552" w:type="pct"/>
            <w:tcBorders>
              <w:top w:val="nil"/>
              <w:left w:val="nil"/>
              <w:bottom w:val="nil"/>
              <w:right w:val="nil"/>
            </w:tcBorders>
            <w:shd w:val="clear" w:color="auto" w:fill="auto"/>
            <w:noWrap/>
            <w:vAlign w:val="center"/>
            <w:hideMark/>
          </w:tcPr>
          <w:p w14:paraId="26BDA39E" w14:textId="282B0478" w:rsidR="00233728" w:rsidRPr="004C55EC" w:rsidRDefault="00233728" w:rsidP="004C55EC">
            <w:pPr>
              <w:jc w:val="right"/>
            </w:pPr>
            <w:r w:rsidRPr="004C55EC">
              <w:t>615</w:t>
            </w:r>
          </w:p>
        </w:tc>
        <w:tc>
          <w:tcPr>
            <w:tcW w:w="463" w:type="pct"/>
            <w:tcBorders>
              <w:top w:val="nil"/>
              <w:left w:val="nil"/>
              <w:bottom w:val="nil"/>
              <w:right w:val="nil"/>
            </w:tcBorders>
            <w:shd w:val="clear" w:color="auto" w:fill="auto"/>
            <w:noWrap/>
            <w:vAlign w:val="center"/>
            <w:hideMark/>
          </w:tcPr>
          <w:p w14:paraId="543AB818" w14:textId="15574324" w:rsidR="00233728" w:rsidRPr="004C55EC" w:rsidRDefault="00233728" w:rsidP="004C55EC">
            <w:pPr>
              <w:jc w:val="right"/>
            </w:pPr>
            <w:r w:rsidRPr="004C55EC">
              <w:t>1 %</w:t>
            </w:r>
          </w:p>
        </w:tc>
        <w:tc>
          <w:tcPr>
            <w:tcW w:w="489" w:type="pct"/>
            <w:tcBorders>
              <w:top w:val="nil"/>
              <w:left w:val="nil"/>
              <w:bottom w:val="nil"/>
              <w:right w:val="nil"/>
            </w:tcBorders>
            <w:shd w:val="clear" w:color="auto" w:fill="auto"/>
            <w:noWrap/>
            <w:vAlign w:val="center"/>
            <w:hideMark/>
          </w:tcPr>
          <w:p w14:paraId="6BB5466F" w14:textId="77777777" w:rsidR="00233728" w:rsidRPr="004C55EC" w:rsidRDefault="00233728" w:rsidP="004C55EC">
            <w:pPr>
              <w:jc w:val="right"/>
            </w:pPr>
            <w:r w:rsidRPr="004C55EC">
              <w:t>591</w:t>
            </w:r>
          </w:p>
        </w:tc>
        <w:tc>
          <w:tcPr>
            <w:tcW w:w="433" w:type="pct"/>
            <w:tcBorders>
              <w:top w:val="nil"/>
              <w:left w:val="nil"/>
              <w:bottom w:val="nil"/>
              <w:right w:val="nil"/>
            </w:tcBorders>
            <w:shd w:val="clear" w:color="auto" w:fill="auto"/>
            <w:noWrap/>
            <w:vAlign w:val="center"/>
            <w:hideMark/>
          </w:tcPr>
          <w:p w14:paraId="245C08BC" w14:textId="77777777" w:rsidR="00233728" w:rsidRPr="004C55EC" w:rsidRDefault="00233728" w:rsidP="004C55EC">
            <w:pPr>
              <w:jc w:val="right"/>
            </w:pPr>
            <w:r w:rsidRPr="004C55EC">
              <w:t>3 %</w:t>
            </w:r>
          </w:p>
        </w:tc>
      </w:tr>
      <w:tr w:rsidR="008C7A07" w:rsidRPr="004C55EC" w14:paraId="402DC321" w14:textId="77777777" w:rsidTr="00F05E21">
        <w:trPr>
          <w:trHeight w:val="300"/>
        </w:trPr>
        <w:tc>
          <w:tcPr>
            <w:tcW w:w="2042" w:type="pct"/>
            <w:tcBorders>
              <w:top w:val="nil"/>
              <w:left w:val="nil"/>
              <w:bottom w:val="nil"/>
              <w:right w:val="nil"/>
            </w:tcBorders>
            <w:shd w:val="clear" w:color="auto" w:fill="F2F2F2" w:themeFill="background1" w:themeFillShade="F2"/>
            <w:noWrap/>
            <w:vAlign w:val="center"/>
            <w:hideMark/>
          </w:tcPr>
          <w:p w14:paraId="05720D1E" w14:textId="77777777" w:rsidR="00233728" w:rsidRPr="004C55EC" w:rsidRDefault="00233728" w:rsidP="004C55EC">
            <w:pPr>
              <w:pStyle w:val="TabellHode-rad"/>
            </w:pPr>
            <w:r w:rsidRPr="004C55EC">
              <w:t>Tilrettelegging for og bistand til næringslivet</w:t>
            </w:r>
          </w:p>
        </w:tc>
        <w:tc>
          <w:tcPr>
            <w:tcW w:w="550" w:type="pct"/>
            <w:tcBorders>
              <w:top w:val="nil"/>
              <w:left w:val="nil"/>
              <w:bottom w:val="nil"/>
              <w:right w:val="nil"/>
            </w:tcBorders>
            <w:shd w:val="clear" w:color="auto" w:fill="F2F2F2" w:themeFill="background1" w:themeFillShade="F2"/>
            <w:noWrap/>
            <w:vAlign w:val="center"/>
            <w:hideMark/>
          </w:tcPr>
          <w:p w14:paraId="036DDB32" w14:textId="566EAA52" w:rsidR="00233728" w:rsidRPr="004C55EC" w:rsidRDefault="004C55EC" w:rsidP="004C55EC">
            <w:pPr>
              <w:jc w:val="right"/>
            </w:pPr>
            <w:r w:rsidRPr="004C55EC">
              <w:t>1 845</w:t>
            </w:r>
          </w:p>
        </w:tc>
        <w:tc>
          <w:tcPr>
            <w:tcW w:w="471" w:type="pct"/>
            <w:tcBorders>
              <w:top w:val="nil"/>
              <w:left w:val="nil"/>
              <w:bottom w:val="nil"/>
              <w:right w:val="nil"/>
            </w:tcBorders>
            <w:shd w:val="clear" w:color="auto" w:fill="F2F2F2" w:themeFill="background1" w:themeFillShade="F2"/>
            <w:noWrap/>
            <w:vAlign w:val="center"/>
            <w:hideMark/>
          </w:tcPr>
          <w:p w14:paraId="287EAF7C" w14:textId="4E4A6936" w:rsidR="00233728" w:rsidRPr="004C55EC" w:rsidRDefault="00233728" w:rsidP="004C55EC">
            <w:pPr>
              <w:jc w:val="right"/>
            </w:pPr>
            <w:r w:rsidRPr="004C55EC">
              <w:t>2 %</w:t>
            </w:r>
          </w:p>
        </w:tc>
        <w:tc>
          <w:tcPr>
            <w:tcW w:w="552" w:type="pct"/>
            <w:tcBorders>
              <w:top w:val="nil"/>
              <w:left w:val="nil"/>
              <w:bottom w:val="nil"/>
              <w:right w:val="nil"/>
            </w:tcBorders>
            <w:shd w:val="clear" w:color="auto" w:fill="F2F2F2" w:themeFill="background1" w:themeFillShade="F2"/>
            <w:noWrap/>
            <w:vAlign w:val="center"/>
            <w:hideMark/>
          </w:tcPr>
          <w:p w14:paraId="1F1EE2DE" w14:textId="1F904E26" w:rsidR="00233728" w:rsidRPr="004C55EC" w:rsidRDefault="004C55EC" w:rsidP="004C55EC">
            <w:pPr>
              <w:jc w:val="right"/>
            </w:pPr>
            <w:r w:rsidRPr="004C55EC">
              <w:t>1 064</w:t>
            </w:r>
          </w:p>
        </w:tc>
        <w:tc>
          <w:tcPr>
            <w:tcW w:w="463" w:type="pct"/>
            <w:tcBorders>
              <w:top w:val="nil"/>
              <w:left w:val="nil"/>
              <w:bottom w:val="nil"/>
              <w:right w:val="nil"/>
            </w:tcBorders>
            <w:shd w:val="clear" w:color="auto" w:fill="F2F2F2" w:themeFill="background1" w:themeFillShade="F2"/>
            <w:noWrap/>
            <w:vAlign w:val="center"/>
            <w:hideMark/>
          </w:tcPr>
          <w:p w14:paraId="7EF228AD" w14:textId="4BBC4053" w:rsidR="00233728" w:rsidRPr="004C55EC" w:rsidRDefault="00233728" w:rsidP="004C55EC">
            <w:pPr>
              <w:jc w:val="right"/>
            </w:pPr>
            <w:r w:rsidRPr="004C55EC">
              <w:t>2 %</w:t>
            </w:r>
          </w:p>
        </w:tc>
        <w:tc>
          <w:tcPr>
            <w:tcW w:w="489" w:type="pct"/>
            <w:tcBorders>
              <w:top w:val="nil"/>
              <w:left w:val="nil"/>
              <w:bottom w:val="nil"/>
              <w:right w:val="nil"/>
            </w:tcBorders>
            <w:shd w:val="clear" w:color="auto" w:fill="F2F2F2" w:themeFill="background1" w:themeFillShade="F2"/>
            <w:noWrap/>
            <w:vAlign w:val="center"/>
            <w:hideMark/>
          </w:tcPr>
          <w:p w14:paraId="2B0F605F" w14:textId="77777777" w:rsidR="00233728" w:rsidRPr="004C55EC" w:rsidRDefault="00233728" w:rsidP="004C55EC">
            <w:pPr>
              <w:jc w:val="right"/>
            </w:pPr>
            <w:r w:rsidRPr="004C55EC">
              <w:t>809</w:t>
            </w:r>
          </w:p>
        </w:tc>
        <w:tc>
          <w:tcPr>
            <w:tcW w:w="433" w:type="pct"/>
            <w:tcBorders>
              <w:top w:val="nil"/>
              <w:left w:val="nil"/>
              <w:bottom w:val="nil"/>
              <w:right w:val="nil"/>
            </w:tcBorders>
            <w:shd w:val="clear" w:color="auto" w:fill="F2F2F2" w:themeFill="background1" w:themeFillShade="F2"/>
            <w:noWrap/>
            <w:vAlign w:val="center"/>
            <w:hideMark/>
          </w:tcPr>
          <w:p w14:paraId="07F0E92B" w14:textId="77777777" w:rsidR="00233728" w:rsidRPr="004C55EC" w:rsidRDefault="00233728" w:rsidP="004C55EC">
            <w:pPr>
              <w:jc w:val="right"/>
            </w:pPr>
            <w:r w:rsidRPr="004C55EC">
              <w:t>4 %</w:t>
            </w:r>
          </w:p>
        </w:tc>
      </w:tr>
      <w:tr w:rsidR="008C7A07" w:rsidRPr="004C55EC" w14:paraId="5D4D7AF3" w14:textId="77777777" w:rsidTr="00F05E21">
        <w:trPr>
          <w:trHeight w:val="300"/>
        </w:trPr>
        <w:tc>
          <w:tcPr>
            <w:tcW w:w="2042" w:type="pct"/>
            <w:tcBorders>
              <w:top w:val="nil"/>
              <w:left w:val="nil"/>
              <w:bottom w:val="nil"/>
              <w:right w:val="nil"/>
            </w:tcBorders>
            <w:shd w:val="clear" w:color="auto" w:fill="auto"/>
            <w:noWrap/>
            <w:vAlign w:val="center"/>
            <w:hideMark/>
          </w:tcPr>
          <w:p w14:paraId="36A39EC8" w14:textId="77777777" w:rsidR="00233728" w:rsidRPr="004C55EC" w:rsidRDefault="00233728" w:rsidP="004C55EC">
            <w:pPr>
              <w:pStyle w:val="TabellHode-rad"/>
            </w:pPr>
            <w:r w:rsidRPr="004C55EC">
              <w:t>Andre tjenester</w:t>
            </w:r>
          </w:p>
        </w:tc>
        <w:tc>
          <w:tcPr>
            <w:tcW w:w="550" w:type="pct"/>
            <w:tcBorders>
              <w:top w:val="nil"/>
              <w:left w:val="nil"/>
              <w:bottom w:val="nil"/>
              <w:right w:val="nil"/>
            </w:tcBorders>
            <w:shd w:val="clear" w:color="auto" w:fill="auto"/>
            <w:noWrap/>
            <w:vAlign w:val="center"/>
            <w:hideMark/>
          </w:tcPr>
          <w:p w14:paraId="3E0F37AC" w14:textId="0FFC80A1" w:rsidR="00233728" w:rsidRPr="004C55EC" w:rsidRDefault="00233728" w:rsidP="004C55EC">
            <w:pPr>
              <w:jc w:val="right"/>
            </w:pPr>
            <w:r w:rsidRPr="004C55EC">
              <w:t>691</w:t>
            </w:r>
          </w:p>
        </w:tc>
        <w:tc>
          <w:tcPr>
            <w:tcW w:w="471" w:type="pct"/>
            <w:tcBorders>
              <w:top w:val="nil"/>
              <w:left w:val="nil"/>
              <w:bottom w:val="nil"/>
              <w:right w:val="nil"/>
            </w:tcBorders>
            <w:shd w:val="clear" w:color="auto" w:fill="auto"/>
            <w:noWrap/>
            <w:vAlign w:val="center"/>
            <w:hideMark/>
          </w:tcPr>
          <w:p w14:paraId="68D7933B" w14:textId="64DF571C" w:rsidR="00233728" w:rsidRPr="004C55EC" w:rsidRDefault="00233728" w:rsidP="004C55EC">
            <w:pPr>
              <w:jc w:val="right"/>
            </w:pPr>
            <w:r w:rsidRPr="004C55EC">
              <w:t>1 %</w:t>
            </w:r>
          </w:p>
        </w:tc>
        <w:tc>
          <w:tcPr>
            <w:tcW w:w="552" w:type="pct"/>
            <w:tcBorders>
              <w:top w:val="nil"/>
              <w:left w:val="nil"/>
              <w:bottom w:val="nil"/>
              <w:right w:val="nil"/>
            </w:tcBorders>
            <w:shd w:val="clear" w:color="auto" w:fill="auto"/>
            <w:noWrap/>
            <w:vAlign w:val="center"/>
            <w:hideMark/>
          </w:tcPr>
          <w:p w14:paraId="31381ECB" w14:textId="671DB6F8" w:rsidR="00233728" w:rsidRPr="004C55EC" w:rsidRDefault="00233728" w:rsidP="004C55EC">
            <w:pPr>
              <w:jc w:val="right"/>
            </w:pPr>
            <w:r w:rsidRPr="004C55EC">
              <w:t>434</w:t>
            </w:r>
          </w:p>
        </w:tc>
        <w:tc>
          <w:tcPr>
            <w:tcW w:w="463" w:type="pct"/>
            <w:tcBorders>
              <w:top w:val="nil"/>
              <w:left w:val="nil"/>
              <w:bottom w:val="nil"/>
              <w:right w:val="nil"/>
            </w:tcBorders>
            <w:shd w:val="clear" w:color="auto" w:fill="auto"/>
            <w:noWrap/>
            <w:vAlign w:val="center"/>
            <w:hideMark/>
          </w:tcPr>
          <w:p w14:paraId="51021BD9" w14:textId="7A013436" w:rsidR="00233728" w:rsidRPr="004C55EC" w:rsidRDefault="00233728" w:rsidP="004C55EC">
            <w:pPr>
              <w:jc w:val="right"/>
            </w:pPr>
            <w:r w:rsidRPr="004C55EC">
              <w:t>1 %</w:t>
            </w:r>
          </w:p>
        </w:tc>
        <w:tc>
          <w:tcPr>
            <w:tcW w:w="489" w:type="pct"/>
            <w:tcBorders>
              <w:top w:val="nil"/>
              <w:left w:val="nil"/>
              <w:bottom w:val="nil"/>
              <w:right w:val="nil"/>
            </w:tcBorders>
            <w:shd w:val="clear" w:color="auto" w:fill="auto"/>
            <w:noWrap/>
            <w:vAlign w:val="center"/>
            <w:hideMark/>
          </w:tcPr>
          <w:p w14:paraId="58F34652" w14:textId="77777777" w:rsidR="00233728" w:rsidRPr="004C55EC" w:rsidRDefault="00233728" w:rsidP="004C55EC">
            <w:pPr>
              <w:jc w:val="right"/>
            </w:pPr>
            <w:r w:rsidRPr="004C55EC">
              <w:t>273</w:t>
            </w:r>
          </w:p>
        </w:tc>
        <w:tc>
          <w:tcPr>
            <w:tcW w:w="433" w:type="pct"/>
            <w:tcBorders>
              <w:top w:val="nil"/>
              <w:left w:val="nil"/>
              <w:bottom w:val="nil"/>
              <w:right w:val="nil"/>
            </w:tcBorders>
            <w:shd w:val="clear" w:color="auto" w:fill="auto"/>
            <w:noWrap/>
            <w:vAlign w:val="center"/>
            <w:hideMark/>
          </w:tcPr>
          <w:p w14:paraId="07DDA69D" w14:textId="77777777" w:rsidR="00233728" w:rsidRPr="004C55EC" w:rsidRDefault="00233728" w:rsidP="004C55EC">
            <w:pPr>
              <w:jc w:val="right"/>
            </w:pPr>
            <w:r w:rsidRPr="004C55EC">
              <w:t>1 %</w:t>
            </w:r>
          </w:p>
        </w:tc>
      </w:tr>
      <w:tr w:rsidR="008C7A07" w:rsidRPr="004C55EC" w14:paraId="15F964DD" w14:textId="77777777" w:rsidTr="00F05E21">
        <w:trPr>
          <w:trHeight w:val="300"/>
        </w:trPr>
        <w:tc>
          <w:tcPr>
            <w:tcW w:w="2042" w:type="pct"/>
            <w:tcBorders>
              <w:top w:val="nil"/>
              <w:left w:val="nil"/>
              <w:bottom w:val="nil"/>
              <w:right w:val="nil"/>
            </w:tcBorders>
            <w:shd w:val="clear" w:color="auto" w:fill="F2F2F2" w:themeFill="background1" w:themeFillShade="F2"/>
            <w:noWrap/>
            <w:vAlign w:val="center"/>
            <w:hideMark/>
          </w:tcPr>
          <w:p w14:paraId="007292AD" w14:textId="77777777" w:rsidR="00233728" w:rsidRPr="004C55EC" w:rsidRDefault="00233728" w:rsidP="004C55EC">
            <w:pPr>
              <w:pStyle w:val="TabellHode-rad"/>
            </w:pPr>
            <w:r w:rsidRPr="004C55EC">
              <w:lastRenderedPageBreak/>
              <w:t>Konsesjonskraft mv.</w:t>
            </w:r>
          </w:p>
        </w:tc>
        <w:tc>
          <w:tcPr>
            <w:tcW w:w="550" w:type="pct"/>
            <w:tcBorders>
              <w:top w:val="nil"/>
              <w:left w:val="nil"/>
              <w:bottom w:val="nil"/>
              <w:right w:val="nil"/>
            </w:tcBorders>
            <w:shd w:val="clear" w:color="auto" w:fill="F2F2F2" w:themeFill="background1" w:themeFillShade="F2"/>
            <w:noWrap/>
            <w:vAlign w:val="center"/>
            <w:hideMark/>
          </w:tcPr>
          <w:p w14:paraId="46719485" w14:textId="1B3CFFF1" w:rsidR="00233728" w:rsidRPr="004C55EC" w:rsidRDefault="00233728" w:rsidP="004C55EC">
            <w:pPr>
              <w:jc w:val="right"/>
            </w:pPr>
            <w:r w:rsidRPr="004C55EC">
              <w:t>182</w:t>
            </w:r>
          </w:p>
        </w:tc>
        <w:tc>
          <w:tcPr>
            <w:tcW w:w="471" w:type="pct"/>
            <w:tcBorders>
              <w:top w:val="nil"/>
              <w:left w:val="nil"/>
              <w:bottom w:val="nil"/>
              <w:right w:val="nil"/>
            </w:tcBorders>
            <w:shd w:val="clear" w:color="auto" w:fill="F2F2F2" w:themeFill="background1" w:themeFillShade="F2"/>
            <w:noWrap/>
            <w:vAlign w:val="center"/>
            <w:hideMark/>
          </w:tcPr>
          <w:p w14:paraId="0E5B8976" w14:textId="0E339200" w:rsidR="00233728" w:rsidRPr="004C55EC" w:rsidRDefault="00233728" w:rsidP="004C55EC">
            <w:pPr>
              <w:jc w:val="right"/>
            </w:pPr>
            <w:r w:rsidRPr="004C55EC">
              <w:t>0 %</w:t>
            </w:r>
          </w:p>
        </w:tc>
        <w:tc>
          <w:tcPr>
            <w:tcW w:w="552" w:type="pct"/>
            <w:tcBorders>
              <w:top w:val="nil"/>
              <w:left w:val="nil"/>
              <w:bottom w:val="nil"/>
              <w:right w:val="nil"/>
            </w:tcBorders>
            <w:shd w:val="clear" w:color="auto" w:fill="F2F2F2" w:themeFill="background1" w:themeFillShade="F2"/>
            <w:noWrap/>
            <w:vAlign w:val="center"/>
            <w:hideMark/>
          </w:tcPr>
          <w:p w14:paraId="68B53C52" w14:textId="6B74CE7B" w:rsidR="00233728" w:rsidRPr="004C55EC" w:rsidRDefault="00233728" w:rsidP="004C55EC">
            <w:pPr>
              <w:jc w:val="right"/>
            </w:pPr>
            <w:r w:rsidRPr="004C55EC">
              <w:t>-358</w:t>
            </w:r>
          </w:p>
        </w:tc>
        <w:tc>
          <w:tcPr>
            <w:tcW w:w="463" w:type="pct"/>
            <w:tcBorders>
              <w:top w:val="nil"/>
              <w:left w:val="nil"/>
              <w:bottom w:val="nil"/>
              <w:right w:val="nil"/>
            </w:tcBorders>
            <w:shd w:val="clear" w:color="auto" w:fill="F2F2F2" w:themeFill="background1" w:themeFillShade="F2"/>
            <w:noWrap/>
            <w:vAlign w:val="center"/>
            <w:hideMark/>
          </w:tcPr>
          <w:p w14:paraId="0BD8086F" w14:textId="7B2245A2" w:rsidR="00233728" w:rsidRPr="004C55EC" w:rsidRDefault="00233728" w:rsidP="004C55EC">
            <w:pPr>
              <w:jc w:val="right"/>
            </w:pPr>
            <w:r w:rsidRPr="004C55EC">
              <w:t>-1 %</w:t>
            </w:r>
          </w:p>
        </w:tc>
        <w:tc>
          <w:tcPr>
            <w:tcW w:w="489" w:type="pct"/>
            <w:tcBorders>
              <w:top w:val="nil"/>
              <w:left w:val="nil"/>
              <w:bottom w:val="nil"/>
              <w:right w:val="nil"/>
            </w:tcBorders>
            <w:shd w:val="clear" w:color="auto" w:fill="F2F2F2" w:themeFill="background1" w:themeFillShade="F2"/>
            <w:noWrap/>
            <w:vAlign w:val="center"/>
            <w:hideMark/>
          </w:tcPr>
          <w:p w14:paraId="79C83A5A" w14:textId="77777777" w:rsidR="00233728" w:rsidRPr="004C55EC" w:rsidRDefault="00233728" w:rsidP="004C55EC">
            <w:pPr>
              <w:jc w:val="right"/>
            </w:pPr>
            <w:r w:rsidRPr="004C55EC">
              <w:t>540</w:t>
            </w:r>
          </w:p>
        </w:tc>
        <w:tc>
          <w:tcPr>
            <w:tcW w:w="433" w:type="pct"/>
            <w:tcBorders>
              <w:top w:val="nil"/>
              <w:left w:val="nil"/>
              <w:bottom w:val="nil"/>
              <w:right w:val="nil"/>
            </w:tcBorders>
            <w:shd w:val="clear" w:color="auto" w:fill="F2F2F2" w:themeFill="background1" w:themeFillShade="F2"/>
            <w:noWrap/>
            <w:vAlign w:val="center"/>
            <w:hideMark/>
          </w:tcPr>
          <w:p w14:paraId="11737919" w14:textId="77777777" w:rsidR="00233728" w:rsidRPr="004C55EC" w:rsidRDefault="00233728" w:rsidP="004C55EC">
            <w:pPr>
              <w:jc w:val="right"/>
            </w:pPr>
            <w:r w:rsidRPr="004C55EC">
              <w:t>2 %</w:t>
            </w:r>
          </w:p>
        </w:tc>
      </w:tr>
      <w:tr w:rsidR="008C7A07" w:rsidRPr="004C55EC" w14:paraId="13EC3CA4" w14:textId="77777777" w:rsidTr="00F05E21">
        <w:trPr>
          <w:trHeight w:val="300"/>
        </w:trPr>
        <w:tc>
          <w:tcPr>
            <w:tcW w:w="2042" w:type="pct"/>
            <w:tcBorders>
              <w:top w:val="nil"/>
              <w:left w:val="nil"/>
              <w:bottom w:val="single" w:sz="4" w:space="0" w:color="auto"/>
              <w:right w:val="nil"/>
            </w:tcBorders>
            <w:shd w:val="clear" w:color="auto" w:fill="auto"/>
            <w:noWrap/>
            <w:vAlign w:val="center"/>
            <w:hideMark/>
          </w:tcPr>
          <w:p w14:paraId="1B9F2F48" w14:textId="77777777" w:rsidR="00233728" w:rsidRPr="004C55EC" w:rsidRDefault="00233728" w:rsidP="004C55EC">
            <w:pPr>
              <w:pStyle w:val="TabellHode-rad"/>
            </w:pPr>
            <w:r w:rsidRPr="004C55EC">
              <w:t>Pensjon og premieavvik</w:t>
            </w:r>
          </w:p>
        </w:tc>
        <w:tc>
          <w:tcPr>
            <w:tcW w:w="550" w:type="pct"/>
            <w:tcBorders>
              <w:top w:val="nil"/>
              <w:left w:val="nil"/>
              <w:bottom w:val="single" w:sz="4" w:space="0" w:color="auto"/>
              <w:right w:val="nil"/>
            </w:tcBorders>
            <w:shd w:val="clear" w:color="auto" w:fill="auto"/>
            <w:noWrap/>
            <w:vAlign w:val="center"/>
            <w:hideMark/>
          </w:tcPr>
          <w:p w14:paraId="44E58B16" w14:textId="6CD648EA" w:rsidR="00233728" w:rsidRPr="004C55EC" w:rsidRDefault="00233728" w:rsidP="004C55EC">
            <w:pPr>
              <w:jc w:val="right"/>
            </w:pPr>
            <w:r w:rsidRPr="004C55EC">
              <w:t>-395</w:t>
            </w:r>
          </w:p>
        </w:tc>
        <w:tc>
          <w:tcPr>
            <w:tcW w:w="471" w:type="pct"/>
            <w:tcBorders>
              <w:top w:val="nil"/>
              <w:left w:val="nil"/>
              <w:bottom w:val="single" w:sz="4" w:space="0" w:color="auto"/>
              <w:right w:val="nil"/>
            </w:tcBorders>
            <w:shd w:val="clear" w:color="auto" w:fill="auto"/>
            <w:noWrap/>
            <w:vAlign w:val="center"/>
            <w:hideMark/>
          </w:tcPr>
          <w:p w14:paraId="3515B218" w14:textId="73B83CF4" w:rsidR="00233728" w:rsidRPr="004C55EC" w:rsidRDefault="00233728" w:rsidP="004C55EC">
            <w:pPr>
              <w:jc w:val="right"/>
            </w:pPr>
            <w:r w:rsidRPr="004C55EC">
              <w:t>0 %</w:t>
            </w:r>
          </w:p>
        </w:tc>
        <w:tc>
          <w:tcPr>
            <w:tcW w:w="552" w:type="pct"/>
            <w:tcBorders>
              <w:top w:val="nil"/>
              <w:left w:val="nil"/>
              <w:bottom w:val="single" w:sz="4" w:space="0" w:color="auto"/>
              <w:right w:val="nil"/>
            </w:tcBorders>
            <w:shd w:val="clear" w:color="auto" w:fill="auto"/>
            <w:noWrap/>
            <w:vAlign w:val="center"/>
            <w:hideMark/>
          </w:tcPr>
          <w:p w14:paraId="1C5E1A2A" w14:textId="7E0757E5" w:rsidR="00233728" w:rsidRPr="004C55EC" w:rsidRDefault="00233728" w:rsidP="004C55EC">
            <w:pPr>
              <w:jc w:val="right"/>
            </w:pPr>
            <w:r w:rsidRPr="004C55EC">
              <w:t>-395</w:t>
            </w:r>
          </w:p>
        </w:tc>
        <w:tc>
          <w:tcPr>
            <w:tcW w:w="463" w:type="pct"/>
            <w:tcBorders>
              <w:top w:val="nil"/>
              <w:left w:val="nil"/>
              <w:bottom w:val="single" w:sz="4" w:space="0" w:color="auto"/>
              <w:right w:val="nil"/>
            </w:tcBorders>
            <w:shd w:val="clear" w:color="auto" w:fill="auto"/>
            <w:noWrap/>
            <w:vAlign w:val="center"/>
            <w:hideMark/>
          </w:tcPr>
          <w:p w14:paraId="611E6FC2" w14:textId="7AC3E4BF" w:rsidR="00233728" w:rsidRPr="004C55EC" w:rsidRDefault="00233728" w:rsidP="004C55EC">
            <w:pPr>
              <w:jc w:val="right"/>
            </w:pPr>
            <w:r w:rsidRPr="004C55EC">
              <w:t>-1 %</w:t>
            </w:r>
          </w:p>
        </w:tc>
        <w:tc>
          <w:tcPr>
            <w:tcW w:w="489" w:type="pct"/>
            <w:tcBorders>
              <w:top w:val="nil"/>
              <w:left w:val="nil"/>
              <w:bottom w:val="single" w:sz="4" w:space="0" w:color="auto"/>
              <w:right w:val="nil"/>
            </w:tcBorders>
            <w:shd w:val="clear" w:color="auto" w:fill="auto"/>
            <w:noWrap/>
            <w:vAlign w:val="center"/>
            <w:hideMark/>
          </w:tcPr>
          <w:p w14:paraId="67B24FA6" w14:textId="77777777" w:rsidR="00233728" w:rsidRPr="004C55EC" w:rsidRDefault="00233728" w:rsidP="004C55EC">
            <w:pPr>
              <w:jc w:val="right"/>
            </w:pPr>
            <w:r w:rsidRPr="004C55EC">
              <w:t>0</w:t>
            </w:r>
          </w:p>
        </w:tc>
        <w:tc>
          <w:tcPr>
            <w:tcW w:w="433" w:type="pct"/>
            <w:tcBorders>
              <w:top w:val="nil"/>
              <w:left w:val="nil"/>
              <w:bottom w:val="single" w:sz="4" w:space="0" w:color="auto"/>
              <w:right w:val="nil"/>
            </w:tcBorders>
            <w:shd w:val="clear" w:color="auto" w:fill="auto"/>
            <w:noWrap/>
            <w:vAlign w:val="center"/>
            <w:hideMark/>
          </w:tcPr>
          <w:p w14:paraId="3EA67BE8" w14:textId="77777777" w:rsidR="00233728" w:rsidRPr="004C55EC" w:rsidRDefault="00233728" w:rsidP="004C55EC">
            <w:pPr>
              <w:jc w:val="right"/>
            </w:pPr>
            <w:r w:rsidRPr="004C55EC">
              <w:t>0 %</w:t>
            </w:r>
          </w:p>
        </w:tc>
      </w:tr>
      <w:tr w:rsidR="008C7A07" w:rsidRPr="004C55EC" w14:paraId="77AAF165" w14:textId="77777777" w:rsidTr="00F05E21">
        <w:trPr>
          <w:trHeight w:val="300"/>
        </w:trPr>
        <w:tc>
          <w:tcPr>
            <w:tcW w:w="2042" w:type="pct"/>
            <w:tcBorders>
              <w:top w:val="nil"/>
              <w:left w:val="nil"/>
              <w:bottom w:val="single" w:sz="4" w:space="0" w:color="auto"/>
              <w:right w:val="nil"/>
            </w:tcBorders>
            <w:shd w:val="clear" w:color="auto" w:fill="auto"/>
            <w:noWrap/>
            <w:vAlign w:val="center"/>
            <w:hideMark/>
          </w:tcPr>
          <w:p w14:paraId="68DF0C62" w14:textId="77777777" w:rsidR="00233728" w:rsidRPr="004C55EC" w:rsidRDefault="00233728" w:rsidP="004C55EC">
            <w:pPr>
              <w:pStyle w:val="TabellHode-rad"/>
              <w:rPr>
                <w:rStyle w:val="halvfet"/>
              </w:rPr>
            </w:pPr>
            <w:r w:rsidRPr="004C55EC">
              <w:rPr>
                <w:rStyle w:val="halvfet"/>
              </w:rPr>
              <w:t>Sum</w:t>
            </w:r>
          </w:p>
        </w:tc>
        <w:tc>
          <w:tcPr>
            <w:tcW w:w="550" w:type="pct"/>
            <w:tcBorders>
              <w:top w:val="nil"/>
              <w:left w:val="nil"/>
              <w:bottom w:val="single" w:sz="4" w:space="0" w:color="auto"/>
              <w:right w:val="nil"/>
            </w:tcBorders>
            <w:shd w:val="clear" w:color="auto" w:fill="auto"/>
            <w:noWrap/>
            <w:vAlign w:val="center"/>
            <w:hideMark/>
          </w:tcPr>
          <w:p w14:paraId="4FEAFD44" w14:textId="0CF8EA1F" w:rsidR="00233728" w:rsidRPr="004C55EC" w:rsidRDefault="00233728" w:rsidP="004C55EC">
            <w:pPr>
              <w:jc w:val="right"/>
              <w:rPr>
                <w:rStyle w:val="halvfet"/>
              </w:rPr>
            </w:pPr>
            <w:r w:rsidRPr="004C55EC">
              <w:rPr>
                <w:rStyle w:val="halvfet"/>
              </w:rPr>
              <w:t>8</w:t>
            </w:r>
            <w:r w:rsidR="004C55EC" w:rsidRPr="004C55EC">
              <w:rPr>
                <w:rStyle w:val="halvfet"/>
              </w:rPr>
              <w:t>5 214</w:t>
            </w:r>
          </w:p>
        </w:tc>
        <w:tc>
          <w:tcPr>
            <w:tcW w:w="471" w:type="pct"/>
            <w:tcBorders>
              <w:top w:val="nil"/>
              <w:left w:val="nil"/>
              <w:bottom w:val="single" w:sz="4" w:space="0" w:color="auto"/>
              <w:right w:val="nil"/>
            </w:tcBorders>
            <w:shd w:val="clear" w:color="auto" w:fill="auto"/>
            <w:noWrap/>
            <w:vAlign w:val="center"/>
            <w:hideMark/>
          </w:tcPr>
          <w:p w14:paraId="0503089A" w14:textId="477F6846" w:rsidR="00233728" w:rsidRPr="004C55EC" w:rsidRDefault="00233728" w:rsidP="004C55EC">
            <w:pPr>
              <w:jc w:val="right"/>
              <w:rPr>
                <w:rStyle w:val="halvfet"/>
              </w:rPr>
            </w:pPr>
            <w:r w:rsidRPr="004C55EC">
              <w:rPr>
                <w:rStyle w:val="halvfet"/>
              </w:rPr>
              <w:t>100 %</w:t>
            </w:r>
          </w:p>
        </w:tc>
        <w:tc>
          <w:tcPr>
            <w:tcW w:w="552" w:type="pct"/>
            <w:tcBorders>
              <w:top w:val="nil"/>
              <w:left w:val="nil"/>
              <w:bottom w:val="single" w:sz="4" w:space="0" w:color="auto"/>
              <w:right w:val="nil"/>
            </w:tcBorders>
            <w:shd w:val="clear" w:color="auto" w:fill="auto"/>
            <w:noWrap/>
            <w:vAlign w:val="center"/>
            <w:hideMark/>
          </w:tcPr>
          <w:p w14:paraId="606DA8D3" w14:textId="5428DE36" w:rsidR="00233728" w:rsidRPr="004C55EC" w:rsidRDefault="00233728" w:rsidP="004C55EC">
            <w:pPr>
              <w:jc w:val="right"/>
              <w:rPr>
                <w:rStyle w:val="halvfet"/>
              </w:rPr>
            </w:pPr>
            <w:r w:rsidRPr="004C55EC">
              <w:rPr>
                <w:rStyle w:val="halvfet"/>
              </w:rPr>
              <w:t>6</w:t>
            </w:r>
            <w:r w:rsidR="004C55EC" w:rsidRPr="004C55EC">
              <w:rPr>
                <w:rStyle w:val="halvfet"/>
              </w:rPr>
              <w:t>8 451</w:t>
            </w:r>
          </w:p>
        </w:tc>
        <w:tc>
          <w:tcPr>
            <w:tcW w:w="463" w:type="pct"/>
            <w:tcBorders>
              <w:top w:val="nil"/>
              <w:left w:val="nil"/>
              <w:bottom w:val="single" w:sz="4" w:space="0" w:color="auto"/>
              <w:right w:val="nil"/>
            </w:tcBorders>
            <w:shd w:val="clear" w:color="auto" w:fill="auto"/>
            <w:noWrap/>
            <w:vAlign w:val="center"/>
            <w:hideMark/>
          </w:tcPr>
          <w:p w14:paraId="69F29F49" w14:textId="3301DA9D" w:rsidR="00233728" w:rsidRPr="004C55EC" w:rsidRDefault="00233728" w:rsidP="004C55EC">
            <w:pPr>
              <w:jc w:val="right"/>
              <w:rPr>
                <w:rStyle w:val="halvfet"/>
              </w:rPr>
            </w:pPr>
            <w:r w:rsidRPr="004C55EC">
              <w:rPr>
                <w:rStyle w:val="halvfet"/>
              </w:rPr>
              <w:t>100 %</w:t>
            </w:r>
          </w:p>
        </w:tc>
        <w:tc>
          <w:tcPr>
            <w:tcW w:w="489" w:type="pct"/>
            <w:tcBorders>
              <w:top w:val="nil"/>
              <w:left w:val="nil"/>
              <w:bottom w:val="single" w:sz="4" w:space="0" w:color="auto"/>
              <w:right w:val="nil"/>
            </w:tcBorders>
            <w:shd w:val="clear" w:color="auto" w:fill="auto"/>
            <w:noWrap/>
            <w:vAlign w:val="center"/>
            <w:hideMark/>
          </w:tcPr>
          <w:p w14:paraId="1BD59E4B" w14:textId="49174851" w:rsidR="00233728" w:rsidRPr="004C55EC" w:rsidRDefault="00233728" w:rsidP="004C55EC">
            <w:pPr>
              <w:jc w:val="right"/>
              <w:rPr>
                <w:rStyle w:val="halvfet"/>
              </w:rPr>
            </w:pPr>
            <w:r w:rsidRPr="004C55EC">
              <w:rPr>
                <w:rStyle w:val="halvfet"/>
              </w:rPr>
              <w:t>2</w:t>
            </w:r>
            <w:r w:rsidR="004C55EC" w:rsidRPr="004C55EC">
              <w:rPr>
                <w:rStyle w:val="halvfet"/>
              </w:rPr>
              <w:t>2 058</w:t>
            </w:r>
          </w:p>
        </w:tc>
        <w:tc>
          <w:tcPr>
            <w:tcW w:w="433" w:type="pct"/>
            <w:tcBorders>
              <w:top w:val="nil"/>
              <w:left w:val="nil"/>
              <w:bottom w:val="single" w:sz="4" w:space="0" w:color="auto"/>
              <w:right w:val="nil"/>
            </w:tcBorders>
            <w:shd w:val="clear" w:color="auto" w:fill="auto"/>
            <w:noWrap/>
            <w:vAlign w:val="center"/>
            <w:hideMark/>
          </w:tcPr>
          <w:p w14:paraId="6D2676DD" w14:textId="77777777" w:rsidR="00233728" w:rsidRPr="004C55EC" w:rsidRDefault="00233728" w:rsidP="004C55EC">
            <w:pPr>
              <w:jc w:val="right"/>
              <w:rPr>
                <w:rStyle w:val="halvfet"/>
              </w:rPr>
            </w:pPr>
            <w:r w:rsidRPr="004C55EC">
              <w:rPr>
                <w:rStyle w:val="halvfet"/>
              </w:rPr>
              <w:t>100 %</w:t>
            </w:r>
          </w:p>
        </w:tc>
      </w:tr>
    </w:tbl>
    <w:p w14:paraId="288525CC" w14:textId="77777777" w:rsidR="004C55EC" w:rsidRPr="004C55EC" w:rsidRDefault="00FB1366" w:rsidP="004C55EC">
      <w:pPr>
        <w:pStyle w:val="Petit"/>
      </w:pPr>
      <w:r w:rsidRPr="004C55EC">
        <w:t>Kilde: SSB (KOSTRA)</w:t>
      </w:r>
    </w:p>
    <w:p w14:paraId="20950BE7" w14:textId="195CF190" w:rsidR="004C55EC" w:rsidRPr="004C55EC" w:rsidRDefault="00A22AAD" w:rsidP="004C55EC">
      <w:r w:rsidRPr="004C55EC">
        <w:t xml:space="preserve">Brutto driftsutgifter til tjenestene som </w:t>
      </w:r>
      <w:r w:rsidRPr="004C55EC">
        <w:rPr>
          <w:rStyle w:val="kursiv"/>
        </w:rPr>
        <w:t>ikke</w:t>
      </w:r>
      <w:r w:rsidRPr="004C55EC">
        <w:t xml:space="preserve"> omfattes av utgiftsutjevningen var på i overkant av 1</w:t>
      </w:r>
      <w:r w:rsidR="004C55EC" w:rsidRPr="004C55EC">
        <w:t>3 mrd.</w:t>
      </w:r>
      <w:r w:rsidRPr="004C55EC">
        <w:t xml:space="preserve"> i 2019, noe som tilsvarer om lag 1</w:t>
      </w:r>
      <w:r w:rsidR="00FB69CF" w:rsidRPr="004C55EC">
        <w:t>6</w:t>
      </w:r>
      <w:r w:rsidRPr="004C55EC">
        <w:t xml:space="preserve"> </w:t>
      </w:r>
      <w:r w:rsidR="00B9288B" w:rsidRPr="004C55EC">
        <w:t>prosent</w:t>
      </w:r>
      <w:r w:rsidRPr="004C55EC">
        <w:t xml:space="preserve"> av de samlede driftsutgiftene. Men mange av disse tjenestene finansieres i større grad med andre inntekter enn frie midler, og tjenestene utgjør derfor en mindre andel av fylkeskommunenes netto driftsutgifter.</w:t>
      </w:r>
    </w:p>
    <w:p w14:paraId="595C4BFA" w14:textId="77777777" w:rsidR="004C55EC" w:rsidRPr="004C55EC" w:rsidRDefault="00A22AAD" w:rsidP="004C55EC">
      <w:r w:rsidRPr="004C55EC">
        <w:t>De største sektorene som ikke inngår i utgiftsutjevningen i dag, målt som andel av samlede netto driftsutgifte</w:t>
      </w:r>
      <w:r w:rsidR="00C63321" w:rsidRPr="004C55EC">
        <w:t>r</w:t>
      </w:r>
      <w:r w:rsidRPr="004C55EC">
        <w:t>, er administrasjon og kultur (inkl. kunst, idrett og kulturminneforvaltning). De øvrige tjenestene utgjør relativt små beløp.</w:t>
      </w:r>
    </w:p>
    <w:p w14:paraId="37034DFB" w14:textId="77777777" w:rsidR="004C55EC" w:rsidRPr="004C55EC" w:rsidRDefault="007B76F5" w:rsidP="004C55EC">
      <w:pPr>
        <w:pStyle w:val="UnOverskrift4"/>
      </w:pPr>
      <w:r w:rsidRPr="004C55EC">
        <w:t>Utgifter til administrasjon</w:t>
      </w:r>
    </w:p>
    <w:p w14:paraId="0C3E81B8" w14:textId="77777777" w:rsidR="004C55EC" w:rsidRPr="004C55EC" w:rsidRDefault="00A22AAD" w:rsidP="004C55EC">
      <w:r w:rsidRPr="004C55EC">
        <w:t>Den største sektoren som ikke inngår i utgiftsutjevningen i dag, er administrasjon (inkludert politisk styring). Utgifter til administrasjon skal bare omfatte sentraladministrasjonen. Administrasjonsutgifter på de ulike tjenesteområdene</w:t>
      </w:r>
      <w:r w:rsidR="00525B96" w:rsidRPr="004C55EC">
        <w:t xml:space="preserve">, for eksempel </w:t>
      </w:r>
      <w:r w:rsidRPr="004C55EC">
        <w:t>på den enkelte skole</w:t>
      </w:r>
      <w:r w:rsidR="00525B96" w:rsidRPr="004C55EC">
        <w:t>,</w:t>
      </w:r>
      <w:r w:rsidRPr="004C55EC">
        <w:t xml:space="preserve"> skal føres på den aktuelle tjenesten.</w:t>
      </w:r>
    </w:p>
    <w:p w14:paraId="3BF09412" w14:textId="6CFB1D13" w:rsidR="00A22AAD" w:rsidRPr="004C55EC" w:rsidRDefault="00A22AAD" w:rsidP="004C55EC">
      <w:r w:rsidRPr="004C55EC">
        <w:t xml:space="preserve">I 2019 var brutto driftsutgifter til administrasjon på om lag </w:t>
      </w:r>
      <w:r w:rsidR="004C55EC" w:rsidRPr="004C55EC">
        <w:t>4 mrd.</w:t>
      </w:r>
      <w:r w:rsidRPr="004C55EC">
        <w:t xml:space="preserve"> kroner, og sektoren utgjør 5</w:t>
      </w:r>
      <w:r w:rsidR="00CF5392" w:rsidRPr="004C55EC">
        <w:t>–</w:t>
      </w:r>
      <w:r w:rsidRPr="004C55EC">
        <w:t>6 prosent av driftsutgiftene for landet sett under ett. Arbeidet med fylkessammenslåinger fra 2020 påvirker trolig tallene, men de relative forskjellene mellom fylkeskommunene er relativt stabile over tid.</w:t>
      </w:r>
    </w:p>
    <w:p w14:paraId="77267329" w14:textId="77777777" w:rsidR="004C55EC" w:rsidRPr="004C55EC" w:rsidRDefault="00A22AAD" w:rsidP="004C55EC">
      <w:r w:rsidRPr="004C55EC">
        <w:t>Det er store forskjeller mellom fylkeskommunene når det gjelder utgiftene til administrasjon målt i kroner per innbygger</w:t>
      </w:r>
      <w:r w:rsidR="00A14D7D" w:rsidRPr="004C55EC">
        <w:t xml:space="preserve"> (jf. </w:t>
      </w:r>
      <w:r w:rsidR="007B76F5" w:rsidRPr="004C55EC">
        <w:t>figur</w:t>
      </w:r>
      <w:r w:rsidR="00A14D7D" w:rsidRPr="004C55EC">
        <w:t xml:space="preserve"> </w:t>
      </w:r>
      <w:r w:rsidR="00DA1742" w:rsidRPr="004C55EC">
        <w:t>5</w:t>
      </w:r>
      <w:r w:rsidR="00A14D7D" w:rsidRPr="004C55EC">
        <w:t>)</w:t>
      </w:r>
      <w:r w:rsidRPr="004C55EC">
        <w:t>.</w:t>
      </w:r>
    </w:p>
    <w:p w14:paraId="58E7DCF1" w14:textId="164D76C4" w:rsidR="00A22AAD" w:rsidRPr="004C55EC" w:rsidRDefault="00AD15EA" w:rsidP="004C55EC">
      <w:r>
        <w:rPr>
          <w:noProof/>
        </w:rPr>
        <w:lastRenderedPageBreak/>
        <w:drawing>
          <wp:inline distT="0" distB="0" distL="0" distR="0" wp14:anchorId="775F5F5B" wp14:editId="1EAB178D">
            <wp:extent cx="5206365" cy="3115310"/>
            <wp:effectExtent l="0" t="0" r="0" b="8890"/>
            <wp:docPr id="27" name="Bilde 27" descr="Diagram. Samvariasjon mellom brutto driftsutgifter til administrasjon og innbyggertall, tall f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Diagram. Samvariasjon mellom brutto driftsutgifter til administrasjon og innbyggertall, tall for 20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6365" cy="3115310"/>
                    </a:xfrm>
                    <a:prstGeom prst="rect">
                      <a:avLst/>
                    </a:prstGeom>
                    <a:noFill/>
                  </pic:spPr>
                </pic:pic>
              </a:graphicData>
            </a:graphic>
          </wp:inline>
        </w:drawing>
      </w:r>
    </w:p>
    <w:p w14:paraId="5213F23A" w14:textId="7A180445" w:rsidR="00A22AAD" w:rsidRPr="004C55EC" w:rsidRDefault="00A22AAD"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5</w:t>
      </w:r>
      <w:r w:rsidR="00456F0B">
        <w:fldChar w:fldCharType="end"/>
      </w:r>
      <w:r w:rsidRPr="004C55EC">
        <w:t xml:space="preserve"> Samvariasjon mellom brutto driftsutgifter til administrasjon og innbyggertall, tall for 2019</w:t>
      </w:r>
    </w:p>
    <w:p w14:paraId="058ECD5A" w14:textId="723E8FF3" w:rsidR="004C55EC" w:rsidRPr="004C55EC" w:rsidRDefault="00A22AAD" w:rsidP="004C55EC">
      <w:r w:rsidRPr="004C55EC">
        <w:t>De minste fylkeskommunene (målt i innbyggertall) har høyest utgifter, noe som kan tyde på at det er smådriftsulempe</w:t>
      </w:r>
      <w:r w:rsidR="0017593B" w:rsidRPr="004C55EC">
        <w:t>r</w:t>
      </w:r>
      <w:r w:rsidRPr="004C55EC">
        <w:t xml:space="preserve"> innen administrasjon. Forskjellene mellom fylkeskommunene er mindre når antall innbyggere passerer om lag 25</w:t>
      </w:r>
      <w:r w:rsidR="004C55EC" w:rsidRPr="004C55EC">
        <w:t>0 000</w:t>
      </w:r>
      <w:r w:rsidRPr="004C55EC">
        <w:t xml:space="preserve">, noe som kan tyde på at det ikke er stordriftsfordeler når fylkeskommunene er over en viss størrelse. </w:t>
      </w:r>
      <w:r w:rsidR="0097155E" w:rsidRPr="004C55EC">
        <w:t>E</w:t>
      </w:r>
      <w:r w:rsidRPr="004C55EC">
        <w:t>tter 2024 vil 11 av 15 fylker ha over 25</w:t>
      </w:r>
      <w:r w:rsidR="004C55EC" w:rsidRPr="004C55EC">
        <w:t>0 000</w:t>
      </w:r>
      <w:r w:rsidRPr="004C55EC">
        <w:t xml:space="preserve"> innbyggere.</w:t>
      </w:r>
    </w:p>
    <w:p w14:paraId="11E1892C" w14:textId="77777777" w:rsidR="004C55EC" w:rsidRPr="004C55EC" w:rsidRDefault="00A22AAD" w:rsidP="004C55EC">
      <w:r w:rsidRPr="004C55EC">
        <w:t>I inntektssystemet for kommunene er det en egen delkostnadsnøkkel for administrasjon som skal kompensere for smådriftsulempene innen administrasjon. Administrasjonsnøkkelen består av et basiskriterium, som i utgangspunktet utløser et likt beløp per kommune.</w:t>
      </w:r>
    </w:p>
    <w:p w14:paraId="118AAFE5" w14:textId="77777777" w:rsidR="004C55EC" w:rsidRPr="004C55EC" w:rsidRDefault="00A03AEE" w:rsidP="004C55EC">
      <w:r w:rsidRPr="004C55EC">
        <w:t>En eventuell i</w:t>
      </w:r>
      <w:r w:rsidR="00A22AAD" w:rsidRPr="004C55EC">
        <w:t xml:space="preserve">nnføring av et basiskriterium for fylkeskommunene vil bety at systemet ikke vil være delings- og sammenslåingsnøytralt, siden </w:t>
      </w:r>
      <w:r w:rsidR="00187C91" w:rsidRPr="004C55EC">
        <w:t xml:space="preserve">en fylkeskommune </w:t>
      </w:r>
      <w:r w:rsidR="00A22AAD" w:rsidRPr="004C55EC">
        <w:t>som deles vil få mer som to</w:t>
      </w:r>
      <w:r w:rsidR="00490F61" w:rsidRPr="004C55EC">
        <w:t xml:space="preserve"> eller </w:t>
      </w:r>
      <w:r w:rsidR="00A22AAD" w:rsidRPr="004C55EC">
        <w:t xml:space="preserve">tre ulike </w:t>
      </w:r>
      <w:r w:rsidR="00187C91" w:rsidRPr="004C55EC">
        <w:t xml:space="preserve">fylkeskommuner </w:t>
      </w:r>
      <w:r w:rsidR="00A22AAD" w:rsidRPr="004C55EC">
        <w:t>enn de</w:t>
      </w:r>
      <w:r w:rsidR="00187C91" w:rsidRPr="004C55EC">
        <w:t>n</w:t>
      </w:r>
      <w:r w:rsidR="00A22AAD" w:rsidRPr="004C55EC">
        <w:t xml:space="preserve"> fikk som </w:t>
      </w:r>
      <w:r w:rsidR="00187C91" w:rsidRPr="004C55EC">
        <w:t>én</w:t>
      </w:r>
      <w:r w:rsidR="00A22AAD" w:rsidRPr="004C55EC">
        <w:t>.</w:t>
      </w:r>
    </w:p>
    <w:p w14:paraId="41F4C266" w14:textId="145810D6" w:rsidR="00A22AAD" w:rsidRPr="004C55EC" w:rsidRDefault="00A22AAD" w:rsidP="004C55EC">
      <w:pPr>
        <w:pStyle w:val="UnOverskrift4"/>
      </w:pPr>
      <w:r w:rsidRPr="004C55EC">
        <w:t>Variasjon i utgifter til kultur mv.</w:t>
      </w:r>
    </w:p>
    <w:p w14:paraId="32814EEB" w14:textId="77777777" w:rsidR="004C55EC" w:rsidRPr="004C55EC" w:rsidRDefault="00A22AAD" w:rsidP="004C55EC">
      <w:r w:rsidRPr="004C55EC">
        <w:t xml:space="preserve">Fylkeskommunene har ansvaret for flere oppgaver innen kulturfeltet, og i </w:t>
      </w:r>
      <w:r w:rsidR="00187C91" w:rsidRPr="004C55EC">
        <w:t>KOSTRA</w:t>
      </w:r>
      <w:r w:rsidRPr="004C55EC">
        <w:t xml:space="preserve"> er det skilt mellom ulike funksjoner (jf. tabell </w:t>
      </w:r>
      <w:r w:rsidR="00DA1742" w:rsidRPr="004C55EC">
        <w:t>12</w:t>
      </w:r>
      <w:r w:rsidRPr="004C55EC">
        <w:t xml:space="preserve">). </w:t>
      </w:r>
      <w:r w:rsidR="00FF1AD8" w:rsidRPr="004C55EC">
        <w:t>D</w:t>
      </w:r>
      <w:r w:rsidRPr="004C55EC">
        <w:t xml:space="preserve">et er relativt stor forskjell mellom brutto og netto driftsutgifter på dette feltet, særlig innen idrett. De høye driftsinntektene innen idrett kan </w:t>
      </w:r>
      <w:r w:rsidR="00FF1AD8" w:rsidRPr="004C55EC">
        <w:t xml:space="preserve">delvis </w:t>
      </w:r>
      <w:r w:rsidRPr="004C55EC">
        <w:t>skyldes at fylkeskommunene har ansvaret for å fordele videre tippemidler.</w:t>
      </w:r>
    </w:p>
    <w:p w14:paraId="5D861B98" w14:textId="108AA8FB" w:rsidR="00A22AAD" w:rsidRPr="004C55EC" w:rsidRDefault="00A22AAD"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12</w:t>
      </w:r>
      <w:r w:rsidR="00456F0B">
        <w:fldChar w:fldCharType="end"/>
      </w:r>
      <w:r w:rsidRPr="004C55EC">
        <w:t xml:space="preserve"> Driftsutgifter (</w:t>
      </w:r>
      <w:r w:rsidR="00541443" w:rsidRPr="004C55EC">
        <w:t>inkl</w:t>
      </w:r>
      <w:r w:rsidRPr="004C55EC">
        <w:t>. avskrivninger) og inntekter innen kulturfeltet. Tall for 2019 i mill. kroner, landet utenom Oslo</w:t>
      </w:r>
    </w:p>
    <w:tbl>
      <w:tblPr>
        <w:tblW w:w="8463" w:type="dxa"/>
        <w:tblCellMar>
          <w:left w:w="70" w:type="dxa"/>
          <w:right w:w="70" w:type="dxa"/>
        </w:tblCellMar>
        <w:tblLook w:val="04A0" w:firstRow="1" w:lastRow="0" w:firstColumn="1" w:lastColumn="0" w:noHBand="0" w:noVBand="1"/>
      </w:tblPr>
      <w:tblGrid>
        <w:gridCol w:w="4208"/>
        <w:gridCol w:w="1541"/>
        <w:gridCol w:w="1541"/>
        <w:gridCol w:w="1736"/>
      </w:tblGrid>
      <w:tr w:rsidR="00A22AAD" w:rsidRPr="004C55EC" w14:paraId="4D31AB83" w14:textId="77777777" w:rsidTr="00785102">
        <w:trPr>
          <w:trHeight w:val="300"/>
          <w:tblHeader/>
        </w:trPr>
        <w:tc>
          <w:tcPr>
            <w:tcW w:w="4320" w:type="dxa"/>
            <w:tcBorders>
              <w:top w:val="single" w:sz="4" w:space="0" w:color="auto"/>
              <w:left w:val="nil"/>
              <w:bottom w:val="single" w:sz="4" w:space="0" w:color="auto"/>
              <w:right w:val="nil"/>
            </w:tcBorders>
            <w:shd w:val="clear" w:color="auto" w:fill="auto"/>
            <w:noWrap/>
            <w:vAlign w:val="bottom"/>
            <w:hideMark/>
          </w:tcPr>
          <w:p w14:paraId="7CDD6F61" w14:textId="77777777" w:rsidR="00A22AAD" w:rsidRPr="004C55EC" w:rsidRDefault="00A22AAD" w:rsidP="004C55EC">
            <w:pPr>
              <w:pStyle w:val="TabellHode-kolonne"/>
              <w:rPr>
                <w:rStyle w:val="halvfet"/>
              </w:rPr>
            </w:pPr>
            <w:r w:rsidRPr="004C55EC">
              <w:rPr>
                <w:rStyle w:val="halvfet"/>
              </w:rPr>
              <w:t>Funksjon</w:t>
            </w:r>
          </w:p>
        </w:tc>
        <w:tc>
          <w:tcPr>
            <w:tcW w:w="1329" w:type="dxa"/>
            <w:tcBorders>
              <w:top w:val="single" w:sz="4" w:space="0" w:color="auto"/>
              <w:left w:val="nil"/>
              <w:bottom w:val="single" w:sz="4" w:space="0" w:color="auto"/>
              <w:right w:val="nil"/>
            </w:tcBorders>
            <w:shd w:val="clear" w:color="auto" w:fill="auto"/>
            <w:noWrap/>
            <w:vAlign w:val="bottom"/>
            <w:hideMark/>
          </w:tcPr>
          <w:p w14:paraId="5606E249" w14:textId="77777777" w:rsidR="00A22AAD" w:rsidRPr="004C55EC" w:rsidRDefault="00A22AAD" w:rsidP="004C55EC">
            <w:pPr>
              <w:pStyle w:val="TabellHode-kolonne"/>
              <w:jc w:val="right"/>
              <w:rPr>
                <w:rStyle w:val="halvfet"/>
              </w:rPr>
            </w:pPr>
            <w:r w:rsidRPr="004C55EC">
              <w:rPr>
                <w:rStyle w:val="halvfet"/>
              </w:rPr>
              <w:t>Brutto driftsutgifter</w:t>
            </w:r>
          </w:p>
        </w:tc>
        <w:tc>
          <w:tcPr>
            <w:tcW w:w="1329" w:type="dxa"/>
            <w:tcBorders>
              <w:top w:val="single" w:sz="4" w:space="0" w:color="auto"/>
              <w:left w:val="nil"/>
              <w:bottom w:val="single" w:sz="4" w:space="0" w:color="auto"/>
              <w:right w:val="nil"/>
            </w:tcBorders>
            <w:shd w:val="clear" w:color="auto" w:fill="auto"/>
            <w:noWrap/>
            <w:vAlign w:val="bottom"/>
            <w:hideMark/>
          </w:tcPr>
          <w:p w14:paraId="6123E2B5" w14:textId="77777777" w:rsidR="00A22AAD" w:rsidRPr="004C55EC" w:rsidRDefault="00A22AAD" w:rsidP="004C55EC">
            <w:pPr>
              <w:pStyle w:val="TabellHode-kolonne"/>
              <w:jc w:val="right"/>
              <w:rPr>
                <w:rStyle w:val="halvfet"/>
              </w:rPr>
            </w:pPr>
            <w:r w:rsidRPr="004C55EC">
              <w:rPr>
                <w:rStyle w:val="halvfet"/>
              </w:rPr>
              <w:t>Netto driftsutgifter</w:t>
            </w:r>
          </w:p>
        </w:tc>
        <w:tc>
          <w:tcPr>
            <w:tcW w:w="1485" w:type="dxa"/>
            <w:tcBorders>
              <w:top w:val="single" w:sz="4" w:space="0" w:color="auto"/>
              <w:left w:val="nil"/>
              <w:bottom w:val="single" w:sz="4" w:space="0" w:color="auto"/>
              <w:right w:val="nil"/>
            </w:tcBorders>
            <w:shd w:val="clear" w:color="auto" w:fill="auto"/>
            <w:noWrap/>
            <w:vAlign w:val="bottom"/>
            <w:hideMark/>
          </w:tcPr>
          <w:p w14:paraId="38BD31F1" w14:textId="77777777" w:rsidR="00A22AAD" w:rsidRPr="004C55EC" w:rsidRDefault="00A22AAD" w:rsidP="004C55EC">
            <w:pPr>
              <w:pStyle w:val="TabellHode-kolonne"/>
              <w:jc w:val="right"/>
              <w:rPr>
                <w:rStyle w:val="halvfet"/>
              </w:rPr>
            </w:pPr>
            <w:r w:rsidRPr="004C55EC">
              <w:rPr>
                <w:rStyle w:val="halvfet"/>
              </w:rPr>
              <w:t>Brutto driftsinntekter</w:t>
            </w:r>
          </w:p>
        </w:tc>
      </w:tr>
      <w:tr w:rsidR="00A170CC" w:rsidRPr="004C55EC" w14:paraId="5C0170A5" w14:textId="77777777" w:rsidTr="00814A76">
        <w:trPr>
          <w:trHeight w:val="300"/>
        </w:trPr>
        <w:tc>
          <w:tcPr>
            <w:tcW w:w="4320" w:type="dxa"/>
            <w:tcBorders>
              <w:top w:val="nil"/>
              <w:left w:val="nil"/>
              <w:bottom w:val="nil"/>
              <w:right w:val="nil"/>
            </w:tcBorders>
            <w:shd w:val="clear" w:color="auto" w:fill="F2F2F2" w:themeFill="background1" w:themeFillShade="F2"/>
            <w:noWrap/>
            <w:vAlign w:val="bottom"/>
            <w:hideMark/>
          </w:tcPr>
          <w:p w14:paraId="058DACF1" w14:textId="77777777" w:rsidR="00A170CC" w:rsidRPr="004C55EC" w:rsidRDefault="00A170CC" w:rsidP="004C55EC">
            <w:r w:rsidRPr="004C55EC">
              <w:t>740 Bibliotek</w:t>
            </w:r>
          </w:p>
        </w:tc>
        <w:tc>
          <w:tcPr>
            <w:tcW w:w="1329" w:type="dxa"/>
            <w:tcBorders>
              <w:top w:val="nil"/>
              <w:left w:val="nil"/>
              <w:bottom w:val="nil"/>
              <w:right w:val="nil"/>
            </w:tcBorders>
            <w:shd w:val="clear" w:color="auto" w:fill="F2F2F2" w:themeFill="background1" w:themeFillShade="F2"/>
            <w:noWrap/>
            <w:vAlign w:val="bottom"/>
            <w:hideMark/>
          </w:tcPr>
          <w:p w14:paraId="27303FB1" w14:textId="2C3F4DE0" w:rsidR="00A170CC" w:rsidRPr="004C55EC" w:rsidRDefault="00A170CC" w:rsidP="004C55EC">
            <w:pPr>
              <w:jc w:val="right"/>
            </w:pPr>
            <w:r w:rsidRPr="004C55EC">
              <w:t>192</w:t>
            </w:r>
          </w:p>
        </w:tc>
        <w:tc>
          <w:tcPr>
            <w:tcW w:w="1329" w:type="dxa"/>
            <w:tcBorders>
              <w:top w:val="nil"/>
              <w:left w:val="nil"/>
              <w:bottom w:val="nil"/>
              <w:right w:val="nil"/>
            </w:tcBorders>
            <w:shd w:val="clear" w:color="auto" w:fill="F2F2F2" w:themeFill="background1" w:themeFillShade="F2"/>
            <w:noWrap/>
            <w:vAlign w:val="bottom"/>
            <w:hideMark/>
          </w:tcPr>
          <w:p w14:paraId="01082E3D" w14:textId="139B6172" w:rsidR="00A170CC" w:rsidRPr="004C55EC" w:rsidRDefault="00A170CC" w:rsidP="004C55EC">
            <w:pPr>
              <w:jc w:val="right"/>
            </w:pPr>
            <w:r w:rsidRPr="004C55EC">
              <w:t>156</w:t>
            </w:r>
          </w:p>
        </w:tc>
        <w:tc>
          <w:tcPr>
            <w:tcW w:w="1485" w:type="dxa"/>
            <w:tcBorders>
              <w:top w:val="nil"/>
              <w:left w:val="nil"/>
              <w:bottom w:val="nil"/>
              <w:right w:val="nil"/>
            </w:tcBorders>
            <w:shd w:val="clear" w:color="auto" w:fill="F2F2F2" w:themeFill="background1" w:themeFillShade="F2"/>
            <w:noWrap/>
            <w:vAlign w:val="bottom"/>
            <w:hideMark/>
          </w:tcPr>
          <w:p w14:paraId="31E291D5" w14:textId="77777777" w:rsidR="00A170CC" w:rsidRPr="004C55EC" w:rsidRDefault="00A170CC" w:rsidP="004C55EC">
            <w:pPr>
              <w:jc w:val="right"/>
            </w:pPr>
            <w:r w:rsidRPr="004C55EC">
              <w:t>49</w:t>
            </w:r>
          </w:p>
        </w:tc>
      </w:tr>
      <w:tr w:rsidR="00A170CC" w:rsidRPr="004C55EC" w14:paraId="3F57A10E" w14:textId="77777777" w:rsidTr="00AE1BAE">
        <w:trPr>
          <w:trHeight w:val="300"/>
        </w:trPr>
        <w:tc>
          <w:tcPr>
            <w:tcW w:w="4320" w:type="dxa"/>
            <w:tcBorders>
              <w:top w:val="nil"/>
              <w:left w:val="nil"/>
              <w:bottom w:val="nil"/>
              <w:right w:val="nil"/>
            </w:tcBorders>
            <w:shd w:val="clear" w:color="auto" w:fill="auto"/>
            <w:noWrap/>
            <w:vAlign w:val="bottom"/>
            <w:hideMark/>
          </w:tcPr>
          <w:p w14:paraId="3E4B4E3C" w14:textId="77777777" w:rsidR="00A170CC" w:rsidRPr="004C55EC" w:rsidRDefault="00A170CC" w:rsidP="004C55EC">
            <w:r w:rsidRPr="004C55EC">
              <w:t>750 Kulturminneforvaltning</w:t>
            </w:r>
          </w:p>
        </w:tc>
        <w:tc>
          <w:tcPr>
            <w:tcW w:w="1329" w:type="dxa"/>
            <w:tcBorders>
              <w:top w:val="nil"/>
              <w:left w:val="nil"/>
              <w:bottom w:val="nil"/>
              <w:right w:val="nil"/>
            </w:tcBorders>
            <w:shd w:val="clear" w:color="auto" w:fill="auto"/>
            <w:noWrap/>
            <w:vAlign w:val="bottom"/>
            <w:hideMark/>
          </w:tcPr>
          <w:p w14:paraId="6A051F53" w14:textId="4AF60870" w:rsidR="00A170CC" w:rsidRPr="004C55EC" w:rsidRDefault="00A170CC" w:rsidP="004C55EC">
            <w:pPr>
              <w:jc w:val="right"/>
            </w:pPr>
            <w:r w:rsidRPr="004C55EC">
              <w:t>596</w:t>
            </w:r>
          </w:p>
        </w:tc>
        <w:tc>
          <w:tcPr>
            <w:tcW w:w="1329" w:type="dxa"/>
            <w:tcBorders>
              <w:top w:val="nil"/>
              <w:left w:val="nil"/>
              <w:bottom w:val="nil"/>
              <w:right w:val="nil"/>
            </w:tcBorders>
            <w:shd w:val="clear" w:color="auto" w:fill="auto"/>
            <w:noWrap/>
            <w:vAlign w:val="bottom"/>
            <w:hideMark/>
          </w:tcPr>
          <w:p w14:paraId="618F9096" w14:textId="5BAE891A" w:rsidR="00A170CC" w:rsidRPr="004C55EC" w:rsidRDefault="00A170CC" w:rsidP="004C55EC">
            <w:pPr>
              <w:jc w:val="right"/>
            </w:pPr>
            <w:r w:rsidRPr="004C55EC">
              <w:t>276</w:t>
            </w:r>
          </w:p>
        </w:tc>
        <w:tc>
          <w:tcPr>
            <w:tcW w:w="1485" w:type="dxa"/>
            <w:tcBorders>
              <w:top w:val="nil"/>
              <w:left w:val="nil"/>
              <w:bottom w:val="nil"/>
              <w:right w:val="nil"/>
            </w:tcBorders>
            <w:shd w:val="clear" w:color="auto" w:fill="auto"/>
            <w:noWrap/>
            <w:vAlign w:val="bottom"/>
            <w:hideMark/>
          </w:tcPr>
          <w:p w14:paraId="5BAAB7BC" w14:textId="77777777" w:rsidR="00A170CC" w:rsidRPr="004C55EC" w:rsidRDefault="00A170CC" w:rsidP="004C55EC">
            <w:pPr>
              <w:jc w:val="right"/>
            </w:pPr>
            <w:r w:rsidRPr="004C55EC">
              <w:t>338</w:t>
            </w:r>
          </w:p>
        </w:tc>
      </w:tr>
      <w:tr w:rsidR="00A170CC" w:rsidRPr="004C55EC" w14:paraId="67298C8D" w14:textId="77777777" w:rsidTr="00814A76">
        <w:trPr>
          <w:trHeight w:val="300"/>
        </w:trPr>
        <w:tc>
          <w:tcPr>
            <w:tcW w:w="4320" w:type="dxa"/>
            <w:tcBorders>
              <w:top w:val="nil"/>
              <w:left w:val="nil"/>
              <w:bottom w:val="nil"/>
              <w:right w:val="nil"/>
            </w:tcBorders>
            <w:shd w:val="clear" w:color="auto" w:fill="F2F2F2" w:themeFill="background1" w:themeFillShade="F2"/>
            <w:noWrap/>
            <w:vAlign w:val="bottom"/>
            <w:hideMark/>
          </w:tcPr>
          <w:p w14:paraId="1FCA764C" w14:textId="77777777" w:rsidR="00A170CC" w:rsidRPr="004C55EC" w:rsidRDefault="00A170CC" w:rsidP="004C55EC">
            <w:r w:rsidRPr="004C55EC">
              <w:t>760 Muséer</w:t>
            </w:r>
          </w:p>
        </w:tc>
        <w:tc>
          <w:tcPr>
            <w:tcW w:w="1329" w:type="dxa"/>
            <w:tcBorders>
              <w:top w:val="nil"/>
              <w:left w:val="nil"/>
              <w:bottom w:val="nil"/>
              <w:right w:val="nil"/>
            </w:tcBorders>
            <w:shd w:val="clear" w:color="auto" w:fill="F2F2F2" w:themeFill="background1" w:themeFillShade="F2"/>
            <w:noWrap/>
            <w:vAlign w:val="bottom"/>
            <w:hideMark/>
          </w:tcPr>
          <w:p w14:paraId="3528FDC7" w14:textId="51CE912C" w:rsidR="00A170CC" w:rsidRPr="004C55EC" w:rsidRDefault="00A170CC" w:rsidP="004C55EC">
            <w:pPr>
              <w:jc w:val="right"/>
            </w:pPr>
            <w:r w:rsidRPr="004C55EC">
              <w:t>563</w:t>
            </w:r>
          </w:p>
        </w:tc>
        <w:tc>
          <w:tcPr>
            <w:tcW w:w="1329" w:type="dxa"/>
            <w:tcBorders>
              <w:top w:val="nil"/>
              <w:left w:val="nil"/>
              <w:bottom w:val="nil"/>
              <w:right w:val="nil"/>
            </w:tcBorders>
            <w:shd w:val="clear" w:color="auto" w:fill="F2F2F2" w:themeFill="background1" w:themeFillShade="F2"/>
            <w:noWrap/>
            <w:vAlign w:val="bottom"/>
            <w:hideMark/>
          </w:tcPr>
          <w:p w14:paraId="009C8FAB" w14:textId="7CA41FF2" w:rsidR="00A170CC" w:rsidRPr="004C55EC" w:rsidRDefault="00A170CC" w:rsidP="004C55EC">
            <w:pPr>
              <w:jc w:val="right"/>
            </w:pPr>
            <w:r w:rsidRPr="004C55EC">
              <w:t>545</w:t>
            </w:r>
          </w:p>
        </w:tc>
        <w:tc>
          <w:tcPr>
            <w:tcW w:w="1485" w:type="dxa"/>
            <w:tcBorders>
              <w:top w:val="nil"/>
              <w:left w:val="nil"/>
              <w:bottom w:val="nil"/>
              <w:right w:val="nil"/>
            </w:tcBorders>
            <w:shd w:val="clear" w:color="auto" w:fill="F2F2F2" w:themeFill="background1" w:themeFillShade="F2"/>
            <w:noWrap/>
            <w:vAlign w:val="bottom"/>
            <w:hideMark/>
          </w:tcPr>
          <w:p w14:paraId="11403478" w14:textId="77777777" w:rsidR="00A170CC" w:rsidRPr="004C55EC" w:rsidRDefault="00A170CC" w:rsidP="004C55EC">
            <w:pPr>
              <w:jc w:val="right"/>
            </w:pPr>
            <w:r w:rsidRPr="004C55EC">
              <w:t>22</w:t>
            </w:r>
          </w:p>
        </w:tc>
      </w:tr>
      <w:tr w:rsidR="00A170CC" w:rsidRPr="004C55EC" w14:paraId="0F6CE30E" w14:textId="77777777" w:rsidTr="00AE1BAE">
        <w:trPr>
          <w:trHeight w:val="300"/>
        </w:trPr>
        <w:tc>
          <w:tcPr>
            <w:tcW w:w="4320" w:type="dxa"/>
            <w:tcBorders>
              <w:top w:val="nil"/>
              <w:left w:val="nil"/>
              <w:bottom w:val="nil"/>
              <w:right w:val="nil"/>
            </w:tcBorders>
            <w:shd w:val="clear" w:color="auto" w:fill="auto"/>
            <w:noWrap/>
            <w:vAlign w:val="bottom"/>
            <w:hideMark/>
          </w:tcPr>
          <w:p w14:paraId="4001E1F7" w14:textId="77777777" w:rsidR="00A170CC" w:rsidRPr="004C55EC" w:rsidRDefault="00A170CC" w:rsidP="004C55EC">
            <w:r w:rsidRPr="004C55EC">
              <w:t>771 Kunstformidling</w:t>
            </w:r>
          </w:p>
        </w:tc>
        <w:tc>
          <w:tcPr>
            <w:tcW w:w="1329" w:type="dxa"/>
            <w:tcBorders>
              <w:top w:val="nil"/>
              <w:left w:val="nil"/>
              <w:bottom w:val="nil"/>
              <w:right w:val="nil"/>
            </w:tcBorders>
            <w:shd w:val="clear" w:color="auto" w:fill="auto"/>
            <w:noWrap/>
            <w:vAlign w:val="bottom"/>
            <w:hideMark/>
          </w:tcPr>
          <w:p w14:paraId="23468FB5" w14:textId="3F6A7462" w:rsidR="00A170CC" w:rsidRPr="004C55EC" w:rsidRDefault="00A170CC" w:rsidP="004C55EC">
            <w:pPr>
              <w:jc w:val="right"/>
            </w:pPr>
            <w:r w:rsidRPr="004C55EC">
              <w:t>724</w:t>
            </w:r>
          </w:p>
        </w:tc>
        <w:tc>
          <w:tcPr>
            <w:tcW w:w="1329" w:type="dxa"/>
            <w:tcBorders>
              <w:top w:val="nil"/>
              <w:left w:val="nil"/>
              <w:bottom w:val="nil"/>
              <w:right w:val="nil"/>
            </w:tcBorders>
            <w:shd w:val="clear" w:color="auto" w:fill="auto"/>
            <w:noWrap/>
            <w:vAlign w:val="bottom"/>
            <w:hideMark/>
          </w:tcPr>
          <w:p w14:paraId="6503D776" w14:textId="71FFBBF9" w:rsidR="00A170CC" w:rsidRPr="004C55EC" w:rsidRDefault="00A170CC" w:rsidP="004C55EC">
            <w:pPr>
              <w:jc w:val="right"/>
            </w:pPr>
            <w:r w:rsidRPr="004C55EC">
              <w:t>448</w:t>
            </w:r>
          </w:p>
        </w:tc>
        <w:tc>
          <w:tcPr>
            <w:tcW w:w="1485" w:type="dxa"/>
            <w:tcBorders>
              <w:top w:val="nil"/>
              <w:left w:val="nil"/>
              <w:bottom w:val="nil"/>
              <w:right w:val="nil"/>
            </w:tcBorders>
            <w:shd w:val="clear" w:color="auto" w:fill="auto"/>
            <w:noWrap/>
            <w:vAlign w:val="bottom"/>
            <w:hideMark/>
          </w:tcPr>
          <w:p w14:paraId="5F6DB95C" w14:textId="77777777" w:rsidR="00A170CC" w:rsidRPr="004C55EC" w:rsidRDefault="00A170CC" w:rsidP="004C55EC">
            <w:pPr>
              <w:jc w:val="right"/>
            </w:pPr>
            <w:r w:rsidRPr="004C55EC">
              <w:t>289</w:t>
            </w:r>
          </w:p>
        </w:tc>
      </w:tr>
      <w:tr w:rsidR="00A170CC" w:rsidRPr="004C55EC" w14:paraId="4E01018F" w14:textId="77777777" w:rsidTr="00814A76">
        <w:trPr>
          <w:trHeight w:val="300"/>
        </w:trPr>
        <w:tc>
          <w:tcPr>
            <w:tcW w:w="4320" w:type="dxa"/>
            <w:tcBorders>
              <w:top w:val="nil"/>
              <w:left w:val="nil"/>
              <w:bottom w:val="nil"/>
              <w:right w:val="nil"/>
            </w:tcBorders>
            <w:shd w:val="clear" w:color="auto" w:fill="F2F2F2" w:themeFill="background1" w:themeFillShade="F2"/>
            <w:noWrap/>
            <w:vAlign w:val="bottom"/>
            <w:hideMark/>
          </w:tcPr>
          <w:p w14:paraId="5F4F4163" w14:textId="77777777" w:rsidR="00A170CC" w:rsidRPr="004C55EC" w:rsidRDefault="00A170CC" w:rsidP="004C55EC">
            <w:r w:rsidRPr="004C55EC">
              <w:t>772 Kunstproduksjon</w:t>
            </w:r>
          </w:p>
        </w:tc>
        <w:tc>
          <w:tcPr>
            <w:tcW w:w="1329" w:type="dxa"/>
            <w:tcBorders>
              <w:top w:val="nil"/>
              <w:left w:val="nil"/>
              <w:bottom w:val="nil"/>
              <w:right w:val="nil"/>
            </w:tcBorders>
            <w:shd w:val="clear" w:color="auto" w:fill="F2F2F2" w:themeFill="background1" w:themeFillShade="F2"/>
            <w:noWrap/>
            <w:vAlign w:val="bottom"/>
            <w:hideMark/>
          </w:tcPr>
          <w:p w14:paraId="7E8C60BB" w14:textId="7ADB40A1" w:rsidR="00A170CC" w:rsidRPr="004C55EC" w:rsidRDefault="00A170CC" w:rsidP="004C55EC">
            <w:pPr>
              <w:jc w:val="right"/>
            </w:pPr>
            <w:r w:rsidRPr="004C55EC">
              <w:t>353</w:t>
            </w:r>
          </w:p>
        </w:tc>
        <w:tc>
          <w:tcPr>
            <w:tcW w:w="1329" w:type="dxa"/>
            <w:tcBorders>
              <w:top w:val="nil"/>
              <w:left w:val="nil"/>
              <w:bottom w:val="nil"/>
              <w:right w:val="nil"/>
            </w:tcBorders>
            <w:shd w:val="clear" w:color="auto" w:fill="F2F2F2" w:themeFill="background1" w:themeFillShade="F2"/>
            <w:noWrap/>
            <w:vAlign w:val="bottom"/>
            <w:hideMark/>
          </w:tcPr>
          <w:p w14:paraId="6A67EA1B" w14:textId="484B6663" w:rsidR="00A170CC" w:rsidRPr="004C55EC" w:rsidRDefault="00A170CC" w:rsidP="004C55EC">
            <w:pPr>
              <w:jc w:val="right"/>
            </w:pPr>
            <w:r w:rsidRPr="004C55EC">
              <w:t>236</w:t>
            </w:r>
          </w:p>
        </w:tc>
        <w:tc>
          <w:tcPr>
            <w:tcW w:w="1485" w:type="dxa"/>
            <w:tcBorders>
              <w:top w:val="nil"/>
              <w:left w:val="nil"/>
              <w:bottom w:val="nil"/>
              <w:right w:val="nil"/>
            </w:tcBorders>
            <w:shd w:val="clear" w:color="auto" w:fill="F2F2F2" w:themeFill="background1" w:themeFillShade="F2"/>
            <w:noWrap/>
            <w:vAlign w:val="bottom"/>
            <w:hideMark/>
          </w:tcPr>
          <w:p w14:paraId="2F8CF789" w14:textId="77777777" w:rsidR="00A170CC" w:rsidRPr="004C55EC" w:rsidRDefault="00A170CC" w:rsidP="004C55EC">
            <w:pPr>
              <w:jc w:val="right"/>
            </w:pPr>
            <w:r w:rsidRPr="004C55EC">
              <w:t>129</w:t>
            </w:r>
          </w:p>
        </w:tc>
      </w:tr>
      <w:tr w:rsidR="00A170CC" w:rsidRPr="004C55EC" w14:paraId="5B39A85A" w14:textId="77777777" w:rsidTr="00AE1BAE">
        <w:trPr>
          <w:trHeight w:val="300"/>
        </w:trPr>
        <w:tc>
          <w:tcPr>
            <w:tcW w:w="4320" w:type="dxa"/>
            <w:tcBorders>
              <w:top w:val="nil"/>
              <w:left w:val="nil"/>
              <w:bottom w:val="nil"/>
              <w:right w:val="nil"/>
            </w:tcBorders>
            <w:shd w:val="clear" w:color="auto" w:fill="auto"/>
            <w:noWrap/>
            <w:vAlign w:val="bottom"/>
            <w:hideMark/>
          </w:tcPr>
          <w:p w14:paraId="17A5AD08" w14:textId="77777777" w:rsidR="00A170CC" w:rsidRPr="004C55EC" w:rsidRDefault="00A170CC" w:rsidP="004C55EC">
            <w:r w:rsidRPr="004C55EC">
              <w:t>775 Idrett</w:t>
            </w:r>
          </w:p>
        </w:tc>
        <w:tc>
          <w:tcPr>
            <w:tcW w:w="1329" w:type="dxa"/>
            <w:tcBorders>
              <w:top w:val="nil"/>
              <w:left w:val="nil"/>
              <w:bottom w:val="nil"/>
              <w:right w:val="nil"/>
            </w:tcBorders>
            <w:shd w:val="clear" w:color="auto" w:fill="auto"/>
            <w:noWrap/>
            <w:vAlign w:val="bottom"/>
            <w:hideMark/>
          </w:tcPr>
          <w:p w14:paraId="49EBDCD4" w14:textId="29DF9722" w:rsidR="00A170CC" w:rsidRPr="004C55EC" w:rsidRDefault="004C55EC" w:rsidP="004C55EC">
            <w:pPr>
              <w:jc w:val="right"/>
            </w:pPr>
            <w:r w:rsidRPr="004C55EC">
              <w:t>1 543</w:t>
            </w:r>
          </w:p>
        </w:tc>
        <w:tc>
          <w:tcPr>
            <w:tcW w:w="1329" w:type="dxa"/>
            <w:tcBorders>
              <w:top w:val="nil"/>
              <w:left w:val="nil"/>
              <w:bottom w:val="nil"/>
              <w:right w:val="nil"/>
            </w:tcBorders>
            <w:shd w:val="clear" w:color="auto" w:fill="auto"/>
            <w:noWrap/>
            <w:vAlign w:val="bottom"/>
            <w:hideMark/>
          </w:tcPr>
          <w:p w14:paraId="78839172" w14:textId="155F7469" w:rsidR="00A170CC" w:rsidRPr="004C55EC" w:rsidRDefault="00A170CC" w:rsidP="004C55EC">
            <w:pPr>
              <w:jc w:val="right"/>
            </w:pPr>
            <w:r w:rsidRPr="004C55EC">
              <w:t>128</w:t>
            </w:r>
          </w:p>
        </w:tc>
        <w:tc>
          <w:tcPr>
            <w:tcW w:w="1485" w:type="dxa"/>
            <w:tcBorders>
              <w:top w:val="nil"/>
              <w:left w:val="nil"/>
              <w:bottom w:val="nil"/>
              <w:right w:val="nil"/>
            </w:tcBorders>
            <w:shd w:val="clear" w:color="auto" w:fill="auto"/>
            <w:noWrap/>
            <w:vAlign w:val="bottom"/>
            <w:hideMark/>
          </w:tcPr>
          <w:p w14:paraId="6A6FB9D9" w14:textId="489526D1" w:rsidR="00A170CC" w:rsidRPr="004C55EC" w:rsidRDefault="004C55EC" w:rsidP="004C55EC">
            <w:pPr>
              <w:jc w:val="right"/>
            </w:pPr>
            <w:r w:rsidRPr="004C55EC">
              <w:t>1 416</w:t>
            </w:r>
          </w:p>
        </w:tc>
      </w:tr>
      <w:tr w:rsidR="00A170CC" w:rsidRPr="004C55EC" w14:paraId="33441D7E" w14:textId="77777777" w:rsidTr="00814A76">
        <w:trPr>
          <w:trHeight w:val="300"/>
        </w:trPr>
        <w:tc>
          <w:tcPr>
            <w:tcW w:w="4320" w:type="dxa"/>
            <w:tcBorders>
              <w:top w:val="nil"/>
              <w:left w:val="nil"/>
              <w:bottom w:val="single" w:sz="4" w:space="0" w:color="auto"/>
              <w:right w:val="nil"/>
            </w:tcBorders>
            <w:shd w:val="clear" w:color="auto" w:fill="F2F2F2" w:themeFill="background1" w:themeFillShade="F2"/>
            <w:noWrap/>
            <w:vAlign w:val="bottom"/>
            <w:hideMark/>
          </w:tcPr>
          <w:p w14:paraId="4DFC5B76" w14:textId="77777777" w:rsidR="00A170CC" w:rsidRPr="004C55EC" w:rsidRDefault="00A170CC" w:rsidP="004C55EC">
            <w:r w:rsidRPr="004C55EC">
              <w:t>790 Andre kulturaktiviteter</w:t>
            </w:r>
          </w:p>
        </w:tc>
        <w:tc>
          <w:tcPr>
            <w:tcW w:w="1329" w:type="dxa"/>
            <w:tcBorders>
              <w:top w:val="nil"/>
              <w:left w:val="nil"/>
              <w:bottom w:val="single" w:sz="4" w:space="0" w:color="auto"/>
              <w:right w:val="nil"/>
            </w:tcBorders>
            <w:shd w:val="clear" w:color="auto" w:fill="F2F2F2" w:themeFill="background1" w:themeFillShade="F2"/>
            <w:noWrap/>
            <w:vAlign w:val="bottom"/>
            <w:hideMark/>
          </w:tcPr>
          <w:p w14:paraId="654DA4BE" w14:textId="0A01A05D" w:rsidR="00A170CC" w:rsidRPr="004C55EC" w:rsidRDefault="00A170CC" w:rsidP="004C55EC">
            <w:pPr>
              <w:jc w:val="right"/>
            </w:pPr>
            <w:r w:rsidRPr="004C55EC">
              <w:t>437</w:t>
            </w:r>
          </w:p>
        </w:tc>
        <w:tc>
          <w:tcPr>
            <w:tcW w:w="1329" w:type="dxa"/>
            <w:tcBorders>
              <w:top w:val="nil"/>
              <w:left w:val="nil"/>
              <w:bottom w:val="single" w:sz="4" w:space="0" w:color="auto"/>
              <w:right w:val="nil"/>
            </w:tcBorders>
            <w:shd w:val="clear" w:color="auto" w:fill="F2F2F2" w:themeFill="background1" w:themeFillShade="F2"/>
            <w:noWrap/>
            <w:vAlign w:val="bottom"/>
            <w:hideMark/>
          </w:tcPr>
          <w:p w14:paraId="6EB5F5EC" w14:textId="7B71B672" w:rsidR="00A170CC" w:rsidRPr="004C55EC" w:rsidRDefault="00A170CC" w:rsidP="004C55EC">
            <w:pPr>
              <w:jc w:val="right"/>
            </w:pPr>
            <w:r w:rsidRPr="004C55EC">
              <w:t>371</w:t>
            </w:r>
          </w:p>
        </w:tc>
        <w:tc>
          <w:tcPr>
            <w:tcW w:w="1485" w:type="dxa"/>
            <w:tcBorders>
              <w:top w:val="nil"/>
              <w:left w:val="nil"/>
              <w:bottom w:val="single" w:sz="4" w:space="0" w:color="auto"/>
              <w:right w:val="nil"/>
            </w:tcBorders>
            <w:shd w:val="clear" w:color="auto" w:fill="F2F2F2" w:themeFill="background1" w:themeFillShade="F2"/>
            <w:noWrap/>
            <w:vAlign w:val="bottom"/>
            <w:hideMark/>
          </w:tcPr>
          <w:p w14:paraId="55A843F6" w14:textId="77777777" w:rsidR="00A170CC" w:rsidRPr="004C55EC" w:rsidRDefault="00A170CC" w:rsidP="004C55EC">
            <w:pPr>
              <w:jc w:val="right"/>
            </w:pPr>
            <w:r w:rsidRPr="004C55EC">
              <w:t>73</w:t>
            </w:r>
          </w:p>
        </w:tc>
      </w:tr>
      <w:tr w:rsidR="00A170CC" w:rsidRPr="004C55EC" w14:paraId="1C4F58FD" w14:textId="77777777" w:rsidTr="00AE1BAE">
        <w:trPr>
          <w:trHeight w:val="300"/>
        </w:trPr>
        <w:tc>
          <w:tcPr>
            <w:tcW w:w="4320" w:type="dxa"/>
            <w:tcBorders>
              <w:top w:val="nil"/>
              <w:left w:val="nil"/>
              <w:bottom w:val="single" w:sz="4" w:space="0" w:color="auto"/>
              <w:right w:val="nil"/>
            </w:tcBorders>
            <w:shd w:val="clear" w:color="auto" w:fill="auto"/>
            <w:noWrap/>
            <w:vAlign w:val="bottom"/>
            <w:hideMark/>
          </w:tcPr>
          <w:p w14:paraId="572C3E8B" w14:textId="77777777" w:rsidR="00A170CC" w:rsidRPr="004C55EC" w:rsidRDefault="00A170CC" w:rsidP="004C55EC">
            <w:pPr>
              <w:rPr>
                <w:rStyle w:val="halvfet"/>
              </w:rPr>
            </w:pPr>
            <w:r w:rsidRPr="004C55EC">
              <w:rPr>
                <w:rStyle w:val="halvfet"/>
              </w:rPr>
              <w:t>Totalsum</w:t>
            </w:r>
          </w:p>
        </w:tc>
        <w:tc>
          <w:tcPr>
            <w:tcW w:w="1329" w:type="dxa"/>
            <w:tcBorders>
              <w:top w:val="nil"/>
              <w:left w:val="nil"/>
              <w:bottom w:val="single" w:sz="4" w:space="0" w:color="auto"/>
              <w:right w:val="nil"/>
            </w:tcBorders>
            <w:shd w:val="clear" w:color="auto" w:fill="auto"/>
            <w:noWrap/>
            <w:vAlign w:val="bottom"/>
            <w:hideMark/>
          </w:tcPr>
          <w:p w14:paraId="5768372E" w14:textId="507FDCC9" w:rsidR="00A170CC" w:rsidRPr="004C55EC" w:rsidRDefault="004C55EC" w:rsidP="004C55EC">
            <w:pPr>
              <w:jc w:val="right"/>
              <w:rPr>
                <w:rStyle w:val="halvfet"/>
              </w:rPr>
            </w:pPr>
            <w:r w:rsidRPr="004C55EC">
              <w:rPr>
                <w:rStyle w:val="halvfet"/>
              </w:rPr>
              <w:t>4 408</w:t>
            </w:r>
          </w:p>
        </w:tc>
        <w:tc>
          <w:tcPr>
            <w:tcW w:w="1329" w:type="dxa"/>
            <w:tcBorders>
              <w:top w:val="nil"/>
              <w:left w:val="nil"/>
              <w:bottom w:val="single" w:sz="4" w:space="0" w:color="auto"/>
              <w:right w:val="nil"/>
            </w:tcBorders>
            <w:shd w:val="clear" w:color="auto" w:fill="auto"/>
            <w:noWrap/>
            <w:vAlign w:val="bottom"/>
            <w:hideMark/>
          </w:tcPr>
          <w:p w14:paraId="5419D400" w14:textId="0C8365F9" w:rsidR="00A170CC" w:rsidRPr="004C55EC" w:rsidRDefault="004C55EC" w:rsidP="004C55EC">
            <w:pPr>
              <w:jc w:val="right"/>
              <w:rPr>
                <w:rStyle w:val="halvfet"/>
              </w:rPr>
            </w:pPr>
            <w:r w:rsidRPr="004C55EC">
              <w:rPr>
                <w:rStyle w:val="halvfet"/>
              </w:rPr>
              <w:t>2 160</w:t>
            </w:r>
          </w:p>
        </w:tc>
        <w:tc>
          <w:tcPr>
            <w:tcW w:w="1485" w:type="dxa"/>
            <w:tcBorders>
              <w:top w:val="nil"/>
              <w:left w:val="nil"/>
              <w:bottom w:val="single" w:sz="4" w:space="0" w:color="auto"/>
              <w:right w:val="nil"/>
            </w:tcBorders>
            <w:shd w:val="clear" w:color="auto" w:fill="auto"/>
            <w:noWrap/>
            <w:vAlign w:val="bottom"/>
            <w:hideMark/>
          </w:tcPr>
          <w:p w14:paraId="7DE6DA3D" w14:textId="02BDF38B" w:rsidR="00A170CC" w:rsidRPr="004C55EC" w:rsidRDefault="004C55EC" w:rsidP="004C55EC">
            <w:pPr>
              <w:jc w:val="right"/>
              <w:rPr>
                <w:rStyle w:val="halvfet"/>
              </w:rPr>
            </w:pPr>
            <w:r w:rsidRPr="004C55EC">
              <w:rPr>
                <w:rStyle w:val="halvfet"/>
              </w:rPr>
              <w:t>2 317</w:t>
            </w:r>
          </w:p>
        </w:tc>
      </w:tr>
    </w:tbl>
    <w:p w14:paraId="56C35968" w14:textId="77777777" w:rsidR="004C55EC" w:rsidRPr="004C55EC" w:rsidRDefault="00884D7A" w:rsidP="004C55EC">
      <w:pPr>
        <w:pStyle w:val="Petit"/>
      </w:pPr>
      <w:r w:rsidRPr="004C55EC">
        <w:t>Kilde: SSB (KOSTRA)</w:t>
      </w:r>
    </w:p>
    <w:p w14:paraId="6F2D28C7" w14:textId="4308DFE6" w:rsidR="004C55EC" w:rsidRPr="004C55EC" w:rsidRDefault="00A22AAD" w:rsidP="004C55EC">
      <w:r w:rsidRPr="004C55EC">
        <w:t xml:space="preserve">Figur </w:t>
      </w:r>
      <w:r w:rsidR="00DA1742" w:rsidRPr="004C55EC">
        <w:t>6</w:t>
      </w:r>
      <w:r w:rsidRPr="004C55EC">
        <w:t xml:space="preserve"> viser samvariasjonen mellom netto driftsutgifter til kultur og fylkesstørrelse</w:t>
      </w:r>
      <w:r w:rsidR="00FF1AD8" w:rsidRPr="004C55EC">
        <w:t xml:space="preserve">, </w:t>
      </w:r>
      <w:r w:rsidRPr="004C55EC">
        <w:t>målt i innbyggertall. Tendensen er den sam</w:t>
      </w:r>
      <w:r w:rsidR="00584618" w:rsidRPr="004C55EC">
        <w:t>m</w:t>
      </w:r>
      <w:r w:rsidRPr="004C55EC">
        <w:t>e som for administrasjon, der fylkeskommuner med under om lag 25</w:t>
      </w:r>
      <w:r w:rsidR="004C55EC" w:rsidRPr="004C55EC">
        <w:t>0 000</w:t>
      </w:r>
      <w:r w:rsidRPr="004C55EC">
        <w:t xml:space="preserve"> innbyggere har vesentlig høyere utgifter per innbygger enn fylkeskommuner med over 25</w:t>
      </w:r>
      <w:r w:rsidR="004C55EC" w:rsidRPr="004C55EC">
        <w:t>0 000</w:t>
      </w:r>
      <w:r w:rsidRPr="004C55EC">
        <w:t xml:space="preserve"> innbyggere.</w:t>
      </w:r>
    </w:p>
    <w:p w14:paraId="39D55E4C" w14:textId="54939007" w:rsidR="00A22AAD" w:rsidRPr="004C55EC" w:rsidRDefault="00AD15EA" w:rsidP="004C55EC">
      <w:r>
        <w:rPr>
          <w:noProof/>
        </w:rPr>
        <w:lastRenderedPageBreak/>
        <w:drawing>
          <wp:inline distT="0" distB="0" distL="0" distR="0" wp14:anchorId="60D81DC4" wp14:editId="680F958C">
            <wp:extent cx="5419725" cy="3347085"/>
            <wp:effectExtent l="0" t="0" r="9525" b="5715"/>
            <wp:docPr id="28" name="Bilde 28" descr="Diagram. Samvariasjon mellom netto driftsutgifter til kultur mv. og innbyggertall, tall f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Diagram. Samvariasjon mellom netto driftsutgifter til kultur mv. og innbyggertall, tall for 2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3347085"/>
                    </a:xfrm>
                    <a:prstGeom prst="rect">
                      <a:avLst/>
                    </a:prstGeom>
                    <a:noFill/>
                  </pic:spPr>
                </pic:pic>
              </a:graphicData>
            </a:graphic>
          </wp:inline>
        </w:drawing>
      </w:r>
    </w:p>
    <w:p w14:paraId="6CEBEF37" w14:textId="77777777" w:rsidR="004C55EC" w:rsidRPr="004C55EC" w:rsidRDefault="00A22AAD"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6</w:t>
      </w:r>
      <w:r w:rsidR="00456F0B">
        <w:fldChar w:fldCharType="end"/>
      </w:r>
      <w:r w:rsidRPr="004C55EC">
        <w:t xml:space="preserve"> Samvariasjon mellom netto driftsutgifter til kultur mv. og innbyggertall, tall for 2019</w:t>
      </w:r>
    </w:p>
    <w:p w14:paraId="4A8C51DA" w14:textId="77777777" w:rsidR="004C55EC" w:rsidRPr="004C55EC" w:rsidRDefault="00A1434C" w:rsidP="004C55EC">
      <w:pPr>
        <w:pStyle w:val="Overskrift3"/>
      </w:pPr>
      <w:bookmarkStart w:id="39" w:name="_Toc120789406"/>
      <w:r w:rsidRPr="004C55EC">
        <w:t>Utvalgets vurdering</w:t>
      </w:r>
      <w:bookmarkEnd w:id="39"/>
    </w:p>
    <w:p w14:paraId="4A4E4073" w14:textId="2292C03F" w:rsidR="004C55EC" w:rsidRPr="004C55EC" w:rsidRDefault="00A22AAD" w:rsidP="004C55EC">
      <w:r w:rsidRPr="004C55EC">
        <w:t xml:space="preserve">Sektorene som allerede inngår i utgiftsutjevningen utgjør nærmere 90 prosent av fylkeskommunenes netto driftsutgifter. De eneste tjenestene av en viss størrelse som ikke inngår i kostnadsnøkkelen i dag, er sentraladministrasjon og kultur. Det er mulig at det </w:t>
      </w:r>
      <w:r w:rsidR="00324536" w:rsidRPr="004C55EC">
        <w:t xml:space="preserve">er </w:t>
      </w:r>
      <w:r w:rsidRPr="004C55EC">
        <w:t>noen smådriftsulemper innen disse tjenesteområdene, men for fylkeskommuner med over om lag 25</w:t>
      </w:r>
      <w:r w:rsidR="004C55EC" w:rsidRPr="004C55EC">
        <w:t>0 000</w:t>
      </w:r>
      <w:r w:rsidRPr="004C55EC">
        <w:t xml:space="preserve"> innbyggere er det ingen systematisk sammenheng mellom fylkesstørrelse og utgifter til tjenestene målt i kroner per innbygger.</w:t>
      </w:r>
    </w:p>
    <w:p w14:paraId="0286B402" w14:textId="042CEB5F" w:rsidR="00443320" w:rsidRPr="004C55EC" w:rsidRDefault="00090134" w:rsidP="004C55EC">
      <w:r w:rsidRPr="004C55EC">
        <w:t xml:space="preserve">Utvalget </w:t>
      </w:r>
      <w:r w:rsidR="006633DE" w:rsidRPr="004C55EC">
        <w:t xml:space="preserve">mener </w:t>
      </w:r>
      <w:r w:rsidRPr="004C55EC">
        <w:t>at</w:t>
      </w:r>
      <w:r w:rsidR="00433ECD" w:rsidRPr="004C55EC">
        <w:t xml:space="preserve"> eventuelle</w:t>
      </w:r>
      <w:r w:rsidRPr="004C55EC">
        <w:t xml:space="preserve"> </w:t>
      </w:r>
      <w:r w:rsidR="00443320" w:rsidRPr="004C55EC">
        <w:t xml:space="preserve">smådriftsulemper </w:t>
      </w:r>
      <w:r w:rsidR="00483D90" w:rsidRPr="004C55EC">
        <w:t>innen administrasjon</w:t>
      </w:r>
      <w:r w:rsidR="00045C4C" w:rsidRPr="004C55EC">
        <w:t xml:space="preserve"> og kultur </w:t>
      </w:r>
      <w:r w:rsidR="00443320" w:rsidRPr="004C55EC">
        <w:t xml:space="preserve">ikke </w:t>
      </w:r>
      <w:r w:rsidR="00433ECD" w:rsidRPr="004C55EC">
        <w:t xml:space="preserve">bør </w:t>
      </w:r>
      <w:r w:rsidR="00443320" w:rsidRPr="004C55EC">
        <w:t xml:space="preserve">regnes </w:t>
      </w:r>
      <w:r w:rsidR="00433ECD" w:rsidRPr="004C55EC">
        <w:t xml:space="preserve">som en ufrivillig kostnadsulempe, </w:t>
      </w:r>
      <w:r w:rsidR="00D5461F" w:rsidRPr="004C55EC">
        <w:t xml:space="preserve">siden </w:t>
      </w:r>
      <w:r w:rsidR="00D11C97" w:rsidRPr="004C55EC">
        <w:t xml:space="preserve">flere av </w:t>
      </w:r>
      <w:r w:rsidR="00D5461F" w:rsidRPr="004C55EC">
        <w:t xml:space="preserve">de minste fylkeskommunene </w:t>
      </w:r>
      <w:r w:rsidR="009E1705" w:rsidRPr="004C55EC">
        <w:t xml:space="preserve">etter 2024 </w:t>
      </w:r>
      <w:r w:rsidR="00D5461F" w:rsidRPr="004C55EC">
        <w:t xml:space="preserve">vil være et resultat av frivillige delinger. </w:t>
      </w:r>
      <w:r w:rsidR="00F43037" w:rsidRPr="004C55EC">
        <w:t>Utvalget vil også peke på at a</w:t>
      </w:r>
      <w:r w:rsidR="00443320" w:rsidRPr="004C55EC">
        <w:t xml:space="preserve">dministrasjon og kultur ikke </w:t>
      </w:r>
      <w:r w:rsidR="00F43037" w:rsidRPr="004C55EC">
        <w:t xml:space="preserve">er </w:t>
      </w:r>
      <w:r w:rsidR="00443320" w:rsidRPr="004C55EC">
        <w:t>nasjonale velferdstjenester der det er sterke føringer om et likeverdig tjenestetilbud over hele landet.</w:t>
      </w:r>
    </w:p>
    <w:p w14:paraId="01274C3E" w14:textId="50DB531F" w:rsidR="00A22AAD" w:rsidRPr="004C55EC" w:rsidRDefault="00A22AAD" w:rsidP="004C55EC">
      <w:r w:rsidRPr="004C55EC">
        <w:t>I innspill</w:t>
      </w:r>
      <w:r w:rsidR="00681F34" w:rsidRPr="004C55EC">
        <w:t>s</w:t>
      </w:r>
      <w:r w:rsidRPr="004C55EC">
        <w:t>møtet som utvalget gjennomførte med fylkeskommunene</w:t>
      </w:r>
      <w:r w:rsidR="006633DE" w:rsidRPr="004C55EC">
        <w:t xml:space="preserve"> </w:t>
      </w:r>
      <w:r w:rsidR="00320DCA" w:rsidRPr="004C55EC">
        <w:t>20</w:t>
      </w:r>
      <w:r w:rsidR="006633DE" w:rsidRPr="004C55EC">
        <w:t xml:space="preserve">. april </w:t>
      </w:r>
      <w:r w:rsidR="00320DCA" w:rsidRPr="004C55EC">
        <w:t>2022</w:t>
      </w:r>
      <w:r w:rsidRPr="004C55EC">
        <w:t xml:space="preserve">, var det </w:t>
      </w:r>
      <w:r w:rsidR="00CA3E64" w:rsidRPr="004C55EC">
        <w:t xml:space="preserve">enkelte som tok til orde for at </w:t>
      </w:r>
      <w:r w:rsidRPr="004C55EC">
        <w:t>oppgavene som ble overført til fylkeskommunene i forbindelse med regionreformen</w:t>
      </w:r>
      <w:r w:rsidR="00F84AF2" w:rsidRPr="004C55EC">
        <w:t xml:space="preserve"> i 2020</w:t>
      </w:r>
      <w:r w:rsidR="00CA3E64" w:rsidRPr="004C55EC">
        <w:t xml:space="preserve"> burde inkluderes i utgiftsutjevningen</w:t>
      </w:r>
      <w:r w:rsidRPr="004C55EC">
        <w:t xml:space="preserve">. Disse oppgavene er fordelt ut på flere ulike tjenesteområder, og det dreide seg stort sett om relativt små beløp. </w:t>
      </w:r>
      <w:r w:rsidR="004D44EF" w:rsidRPr="004C55EC">
        <w:t xml:space="preserve">Utvalget mener derfor at det </w:t>
      </w:r>
      <w:r w:rsidRPr="004C55EC">
        <w:t>ikke hensiktsmessig å lage egne kostnadsnøkler for disse tjenestene.</w:t>
      </w:r>
    </w:p>
    <w:p w14:paraId="0EC2F058" w14:textId="77777777" w:rsidR="004C55EC" w:rsidRPr="004C55EC" w:rsidRDefault="004D44EF" w:rsidP="004C55EC">
      <w:r w:rsidRPr="004C55EC">
        <w:lastRenderedPageBreak/>
        <w:t xml:space="preserve">Utvalget </w:t>
      </w:r>
      <w:r w:rsidR="00ED4976" w:rsidRPr="004C55EC">
        <w:t xml:space="preserve">foreslår ingen endringer i hvilke tjenester som bør omfattes av utgiftsutjevningen i inntektssystemet for fylkeskommunene. </w:t>
      </w:r>
      <w:r w:rsidR="00942A3B" w:rsidRPr="004C55EC">
        <w:t> </w:t>
      </w:r>
    </w:p>
    <w:p w14:paraId="1BCD4B3D" w14:textId="7DF3D86E" w:rsidR="00942A3B" w:rsidRPr="004C55EC" w:rsidRDefault="00942A3B" w:rsidP="004C55EC">
      <w:pPr>
        <w:pStyle w:val="Overskrift2"/>
      </w:pPr>
      <w:bookmarkStart w:id="40" w:name="_Toc120789407"/>
      <w:r w:rsidRPr="004C55EC">
        <w:t>Delkostnadsnøkkelen for videregående opplæring</w:t>
      </w:r>
      <w:bookmarkEnd w:id="40"/>
    </w:p>
    <w:p w14:paraId="4C081BBB" w14:textId="77777777" w:rsidR="004C55EC" w:rsidRPr="004C55EC" w:rsidRDefault="00554534" w:rsidP="004C55EC">
      <w:r w:rsidRPr="004C55EC">
        <w:t>Dette delkapittelet presenterer utvalgets vurderinger av delkostnadsnøkkelen for videregående opplæring</w:t>
      </w:r>
      <w:r w:rsidR="00BD2576" w:rsidRPr="004C55EC">
        <w:t xml:space="preserve">. Først </w:t>
      </w:r>
      <w:r w:rsidR="00A35FB9" w:rsidRPr="004C55EC">
        <w:t xml:space="preserve">gir vi en kort og overordnet omtale av sektoren, </w:t>
      </w:r>
      <w:r w:rsidR="00E41F22" w:rsidRPr="004C55EC">
        <w:t xml:space="preserve">før vi presenterer dagens </w:t>
      </w:r>
      <w:r w:rsidR="006036E7" w:rsidRPr="004C55EC">
        <w:t>del</w:t>
      </w:r>
      <w:r w:rsidR="00E41F22" w:rsidRPr="004C55EC">
        <w:t xml:space="preserve">kostnadsnøkkel. Deretter </w:t>
      </w:r>
      <w:r w:rsidR="00ED3E70" w:rsidRPr="004C55EC">
        <w:t xml:space="preserve">presenterer vi </w:t>
      </w:r>
      <w:r w:rsidR="00EE4D61" w:rsidRPr="004C55EC">
        <w:t xml:space="preserve">resultatene </w:t>
      </w:r>
      <w:r w:rsidR="00920911" w:rsidRPr="004C55EC">
        <w:t>fra utvalgets analyser, som danner grunnlaget for forslag</w:t>
      </w:r>
      <w:r w:rsidR="00846C99" w:rsidRPr="004C55EC">
        <w:t>et</w:t>
      </w:r>
      <w:r w:rsidR="00920911" w:rsidRPr="004C55EC">
        <w:t xml:space="preserve"> til ny </w:t>
      </w:r>
      <w:r w:rsidR="006036E7" w:rsidRPr="004C55EC">
        <w:t>del</w:t>
      </w:r>
      <w:r w:rsidR="00920911" w:rsidRPr="004C55EC">
        <w:t>kostnadsnøkkel.</w:t>
      </w:r>
    </w:p>
    <w:p w14:paraId="5C4760A9" w14:textId="77777777" w:rsidR="004C55EC" w:rsidRPr="004C55EC" w:rsidRDefault="00A834A4" w:rsidP="004C55EC">
      <w:r w:rsidRPr="004C55EC">
        <w:t>Utvalget er delt i synet på om avskrivninger bør inngå i analysegrunnlaget</w:t>
      </w:r>
      <w:r w:rsidR="00F87C4E" w:rsidRPr="004C55EC">
        <w:t xml:space="preserve"> (se</w:t>
      </w:r>
      <w:r w:rsidR="00E87797" w:rsidRPr="004C55EC">
        <w:t xml:space="preserve"> kap. 4.2</w:t>
      </w:r>
      <w:r w:rsidR="00F87C4E" w:rsidRPr="004C55EC">
        <w:t>)</w:t>
      </w:r>
      <w:r w:rsidR="00E87797" w:rsidRPr="004C55EC">
        <w:t xml:space="preserve">. I dette </w:t>
      </w:r>
      <w:r w:rsidR="00B96064" w:rsidRPr="004C55EC">
        <w:t>del</w:t>
      </w:r>
      <w:r w:rsidR="00E87797" w:rsidRPr="004C55EC">
        <w:t xml:space="preserve">kapittelet vises </w:t>
      </w:r>
      <w:r w:rsidR="00E368E1" w:rsidRPr="004C55EC">
        <w:t xml:space="preserve">resultater fra </w:t>
      </w:r>
      <w:r w:rsidR="00135F7C" w:rsidRPr="004C55EC">
        <w:t>analyser der avskrivningene er inkludert i den avhengige variabelen</w:t>
      </w:r>
      <w:r w:rsidR="0028039F" w:rsidRPr="004C55EC">
        <w:t>, i tråd med flertallets anbefaling</w:t>
      </w:r>
      <w:r w:rsidR="00135F7C" w:rsidRPr="004C55EC">
        <w:t>.</w:t>
      </w:r>
    </w:p>
    <w:p w14:paraId="2DCC221A" w14:textId="6E1CA734" w:rsidR="00942A3B" w:rsidRPr="004C55EC" w:rsidRDefault="00942A3B" w:rsidP="004C55EC">
      <w:pPr>
        <w:pStyle w:val="Overskrift3"/>
      </w:pPr>
      <w:bookmarkStart w:id="41" w:name="_Toc120789408"/>
      <w:r w:rsidRPr="004C55EC">
        <w:t>Om sektoren</w:t>
      </w:r>
      <w:bookmarkEnd w:id="41"/>
    </w:p>
    <w:p w14:paraId="461C7030" w14:textId="1B4C9F0E" w:rsidR="006D2E93" w:rsidRPr="004C55EC" w:rsidRDefault="006D2E93" w:rsidP="004C55EC">
      <w:r w:rsidRPr="004C55EC">
        <w:t>Videregående opplæring er en av de viktigste oppgavene for fylkeskommunene, og er den klart største sektoren. Fylkeskommunenes samlede brutto driftsutgifter til videregående opplæring var på om lag 3</w:t>
      </w:r>
      <w:r w:rsidR="004C55EC" w:rsidRPr="004C55EC">
        <w:t>9 mrd.</w:t>
      </w:r>
      <w:r w:rsidRPr="004C55EC">
        <w:t xml:space="preserve"> kroner i 2019, og sektoren utgjør i overkant av 43 </w:t>
      </w:r>
      <w:r w:rsidR="00B9288B" w:rsidRPr="004C55EC">
        <w:t>prosent</w:t>
      </w:r>
      <w:r w:rsidRPr="004C55EC">
        <w:t xml:space="preserve"> av fylkeskommunenes samlede brutto driftsutgifter. Delkostnadsnøkkelen utgjør 53 </w:t>
      </w:r>
      <w:r w:rsidR="00B9288B" w:rsidRPr="004C55EC">
        <w:t>prosent</w:t>
      </w:r>
      <w:r w:rsidRPr="004C55EC">
        <w:t xml:space="preserve"> av den samlede kostnadsnøkkelen i inntektssystemet for fylkeskommunene i 2022.</w:t>
      </w:r>
    </w:p>
    <w:p w14:paraId="39454801" w14:textId="77777777" w:rsidR="004C55EC" w:rsidRPr="004C55EC" w:rsidRDefault="006D2E93" w:rsidP="004C55EC">
      <w:r w:rsidRPr="004C55EC">
        <w:t>Fylkeskommunene har ansvaret for å oppfylle retten til videregående opplæring for alle som er bosatt i fylket. I henhold til opplæringsloven skal fylkeskommunen planlegge og bygge ut det videregående opplæringstilbudet med hensyn til blant annet nasjonale mål, søkernes ønsker og samfunnets behov. Fylkeskommuner som har ledig kapasitet, har plikt til å gi tilbud til søkere fra andre fylker. Hjemfylket skal refundere utgiftene til vertsfylket for de som har skoleplass i et annet fylke enn der de bor.</w:t>
      </w:r>
    </w:p>
    <w:p w14:paraId="649CFFD8" w14:textId="08E7A22D" w:rsidR="00741301" w:rsidRPr="004C55EC" w:rsidRDefault="006D2E93" w:rsidP="004C55EC">
      <w:r w:rsidRPr="004C55EC">
        <w:t>Ungdommer som har fullført grunnskolen har rett til tre års videregående opplæring</w:t>
      </w:r>
      <w:r w:rsidR="00282C3D" w:rsidRPr="004C55EC">
        <w:t xml:space="preserve"> eller</w:t>
      </w:r>
      <w:r w:rsidR="00027D2F" w:rsidRPr="004C55EC">
        <w:t xml:space="preserve"> den </w:t>
      </w:r>
      <w:r w:rsidR="005C126E" w:rsidRPr="004C55EC">
        <w:t>opplæringstiden som er fastsatt i læreplanen.</w:t>
      </w:r>
      <w:r w:rsidRPr="004C55EC">
        <w:t xml:space="preserve"> </w:t>
      </w:r>
      <w:r w:rsidR="00690E07" w:rsidRPr="004C55EC">
        <w:t>R</w:t>
      </w:r>
      <w:r w:rsidRPr="004C55EC">
        <w:t xml:space="preserve">etten </w:t>
      </w:r>
      <w:r w:rsidR="00690E07" w:rsidRPr="004C55EC">
        <w:t xml:space="preserve">må brukes </w:t>
      </w:r>
      <w:r w:rsidR="00DE022B" w:rsidRPr="004C55EC">
        <w:t xml:space="preserve">innen utgangen av </w:t>
      </w:r>
      <w:r w:rsidRPr="004C55EC">
        <w:t>det året vedkommende fyller 24 år. Voksne som har fullført grunnskolen eller tilsvarende, men som ikke har fullført videregående opplæring, har etter søknad rett til videregående opplæring fra og med det året de fyller 25 år.</w:t>
      </w:r>
    </w:p>
    <w:p w14:paraId="2F9DC41F" w14:textId="77777777" w:rsidR="004C55EC" w:rsidRPr="004C55EC" w:rsidRDefault="00737932" w:rsidP="004C55EC">
      <w:r w:rsidRPr="004C55EC">
        <w:t xml:space="preserve">Ny opplæringslov skal etter planen gjelde fra 2024. </w:t>
      </w:r>
      <w:r w:rsidR="002615D4" w:rsidRPr="004C55EC">
        <w:t xml:space="preserve">I </w:t>
      </w:r>
      <w:r w:rsidR="00B831FD" w:rsidRPr="004C55EC">
        <w:t>hørings</w:t>
      </w:r>
      <w:r w:rsidR="002615D4" w:rsidRPr="004C55EC">
        <w:t>forslag</w:t>
      </w:r>
      <w:r w:rsidR="00B831FD" w:rsidRPr="004C55EC">
        <w:t>et</w:t>
      </w:r>
      <w:r w:rsidR="002615D4" w:rsidRPr="004C55EC">
        <w:t xml:space="preserve"> til ny opplæringslov </w:t>
      </w:r>
      <w:r w:rsidR="00EB58EA" w:rsidRPr="004C55EC">
        <w:t xml:space="preserve">høsten 2021 ble det blant annet foreslått </w:t>
      </w:r>
      <w:r w:rsidR="008F69A2" w:rsidRPr="004C55EC">
        <w:t xml:space="preserve">å utvide </w:t>
      </w:r>
      <w:r w:rsidR="003F46F9" w:rsidRPr="004C55EC">
        <w:t>retten til</w:t>
      </w:r>
      <w:r w:rsidR="00255512" w:rsidRPr="004C55EC">
        <w:t xml:space="preserve"> å fullføre</w:t>
      </w:r>
      <w:r w:rsidR="003F46F9" w:rsidRPr="004C55EC">
        <w:t xml:space="preserve"> videregående opplæring.</w:t>
      </w:r>
    </w:p>
    <w:p w14:paraId="1D3E3325" w14:textId="77777777" w:rsidR="004C55EC" w:rsidRPr="004C55EC" w:rsidRDefault="00C210D3" w:rsidP="004C55EC">
      <w:pPr>
        <w:rPr>
          <w:rFonts w:eastAsia="Calibri"/>
        </w:rPr>
      </w:pPr>
      <w:r w:rsidRPr="004C55EC">
        <w:rPr>
          <w:rFonts w:eastAsia="Calibri"/>
        </w:rPr>
        <w:t xml:space="preserve">Tabell </w:t>
      </w:r>
      <w:r w:rsidR="00DA1742" w:rsidRPr="004C55EC">
        <w:rPr>
          <w:rFonts w:eastAsia="Calibri"/>
        </w:rPr>
        <w:t>13</w:t>
      </w:r>
      <w:r w:rsidRPr="004C55EC">
        <w:rPr>
          <w:rFonts w:eastAsia="Calibri"/>
        </w:rPr>
        <w:t xml:space="preserve"> viser brutto</w:t>
      </w:r>
      <w:r w:rsidR="00133848" w:rsidRPr="004C55EC">
        <w:rPr>
          <w:rFonts w:eastAsia="Calibri"/>
        </w:rPr>
        <w:t xml:space="preserve"> og netto</w:t>
      </w:r>
      <w:r w:rsidRPr="004C55EC">
        <w:rPr>
          <w:rFonts w:eastAsia="Calibri"/>
        </w:rPr>
        <w:t xml:space="preserve"> driftsutgifter </w:t>
      </w:r>
      <w:r w:rsidR="00D95584" w:rsidRPr="004C55EC">
        <w:rPr>
          <w:rFonts w:eastAsia="Calibri"/>
        </w:rPr>
        <w:t>til videregående opplæring i 2019</w:t>
      </w:r>
      <w:r w:rsidR="001D0127" w:rsidRPr="004C55EC">
        <w:rPr>
          <w:rFonts w:eastAsia="Calibri"/>
        </w:rPr>
        <w:t>, fordelt på de enkelte KOSTRA-funksjonene</w:t>
      </w:r>
      <w:r w:rsidR="00D95584" w:rsidRPr="004C55EC">
        <w:rPr>
          <w:rFonts w:eastAsia="Calibri"/>
        </w:rPr>
        <w:t>.</w:t>
      </w:r>
    </w:p>
    <w:p w14:paraId="6F7C916F" w14:textId="16765285" w:rsidR="0095786E" w:rsidRPr="004C55EC" w:rsidRDefault="0095786E"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13</w:t>
      </w:r>
      <w:r w:rsidR="00456F0B">
        <w:fldChar w:fldCharType="end"/>
      </w:r>
      <w:r w:rsidRPr="004C55EC">
        <w:t xml:space="preserve"> Brutto</w:t>
      </w:r>
      <w:r w:rsidR="00133848" w:rsidRPr="004C55EC">
        <w:t xml:space="preserve"> og netto</w:t>
      </w:r>
      <w:r w:rsidRPr="004C55EC">
        <w:t xml:space="preserve"> driftsutgifter til videregående opplæring 2019. Tall for hele landet i 100</w:t>
      </w:r>
      <w:r w:rsidR="004C55EC" w:rsidRPr="004C55EC">
        <w:t>0 kroner</w:t>
      </w:r>
    </w:p>
    <w:tbl>
      <w:tblPr>
        <w:tblW w:w="5160" w:type="pct"/>
        <w:tblCellMar>
          <w:left w:w="70" w:type="dxa"/>
          <w:right w:w="70" w:type="dxa"/>
        </w:tblCellMar>
        <w:tblLook w:val="04A0" w:firstRow="1" w:lastRow="0" w:firstColumn="1" w:lastColumn="0" w:noHBand="0" w:noVBand="1"/>
      </w:tblPr>
      <w:tblGrid>
        <w:gridCol w:w="7558"/>
        <w:gridCol w:w="1579"/>
        <w:gridCol w:w="1579"/>
      </w:tblGrid>
      <w:tr w:rsidR="0019472E" w:rsidRPr="004C55EC" w14:paraId="46551246" w14:textId="6E291BA1" w:rsidTr="004C55EC">
        <w:trPr>
          <w:trHeight w:val="290"/>
          <w:tblHeader/>
        </w:trPr>
        <w:tc>
          <w:tcPr>
            <w:tcW w:w="3573" w:type="pct"/>
            <w:tcBorders>
              <w:top w:val="single" w:sz="4" w:space="0" w:color="auto"/>
              <w:left w:val="nil"/>
              <w:bottom w:val="single" w:sz="4" w:space="0" w:color="000000"/>
              <w:right w:val="nil"/>
            </w:tcBorders>
            <w:vAlign w:val="bottom"/>
            <w:hideMark/>
          </w:tcPr>
          <w:p w14:paraId="2F1B8CDF" w14:textId="77777777" w:rsidR="00686BDB" w:rsidRPr="004C55EC" w:rsidRDefault="00686BDB" w:rsidP="004C55EC">
            <w:pPr>
              <w:pStyle w:val="TabellHode-kolonne"/>
              <w:rPr>
                <w:rStyle w:val="halvfet"/>
              </w:rPr>
            </w:pPr>
            <w:r w:rsidRPr="004C55EC">
              <w:rPr>
                <w:rStyle w:val="halvfet"/>
              </w:rPr>
              <w:t>Funksjon</w:t>
            </w:r>
          </w:p>
        </w:tc>
        <w:tc>
          <w:tcPr>
            <w:tcW w:w="713" w:type="pct"/>
            <w:tcBorders>
              <w:top w:val="single" w:sz="4" w:space="0" w:color="auto"/>
              <w:left w:val="nil"/>
              <w:bottom w:val="single" w:sz="4" w:space="0" w:color="auto"/>
              <w:right w:val="nil"/>
            </w:tcBorders>
            <w:shd w:val="clear" w:color="auto" w:fill="auto"/>
            <w:vAlign w:val="bottom"/>
          </w:tcPr>
          <w:p w14:paraId="4EF80547" w14:textId="2FCA4D04" w:rsidR="00686BDB" w:rsidRPr="004C55EC" w:rsidRDefault="00DA1742" w:rsidP="004C55EC">
            <w:pPr>
              <w:pStyle w:val="TabellHode-kolonne"/>
              <w:jc w:val="right"/>
              <w:rPr>
                <w:rStyle w:val="halvfet"/>
              </w:rPr>
            </w:pPr>
            <w:r w:rsidRPr="004C55EC">
              <w:rPr>
                <w:rStyle w:val="halvfet"/>
              </w:rPr>
              <w:t>Netto</w:t>
            </w:r>
            <w:r w:rsidR="00686BDB" w:rsidRPr="004C55EC">
              <w:rPr>
                <w:rStyle w:val="halvfet"/>
              </w:rPr>
              <w:t xml:space="preserve"> driftsutgifter</w:t>
            </w:r>
          </w:p>
        </w:tc>
        <w:tc>
          <w:tcPr>
            <w:tcW w:w="713" w:type="pct"/>
            <w:tcBorders>
              <w:top w:val="single" w:sz="4" w:space="0" w:color="auto"/>
              <w:left w:val="nil"/>
              <w:bottom w:val="single" w:sz="4" w:space="0" w:color="auto"/>
              <w:right w:val="nil"/>
            </w:tcBorders>
            <w:vAlign w:val="bottom"/>
          </w:tcPr>
          <w:p w14:paraId="3A15E32E" w14:textId="73638973" w:rsidR="00686BDB" w:rsidRPr="004C55EC" w:rsidRDefault="00DA1742" w:rsidP="004C55EC">
            <w:pPr>
              <w:pStyle w:val="TabellHode-kolonne"/>
              <w:jc w:val="right"/>
              <w:rPr>
                <w:rStyle w:val="halvfet"/>
              </w:rPr>
            </w:pPr>
            <w:r w:rsidRPr="004C55EC">
              <w:rPr>
                <w:rStyle w:val="halvfet"/>
              </w:rPr>
              <w:t>Brutto</w:t>
            </w:r>
            <w:r w:rsidR="00686BDB" w:rsidRPr="004C55EC">
              <w:rPr>
                <w:rStyle w:val="halvfet"/>
              </w:rPr>
              <w:t xml:space="preserve"> driftsutgifter</w:t>
            </w:r>
          </w:p>
        </w:tc>
      </w:tr>
      <w:tr w:rsidR="00DA1742" w:rsidRPr="004C55EC" w14:paraId="582D24B1" w14:textId="4FF7E058" w:rsidTr="00DA1742">
        <w:trPr>
          <w:trHeight w:val="290"/>
        </w:trPr>
        <w:tc>
          <w:tcPr>
            <w:tcW w:w="3573" w:type="pct"/>
            <w:tcBorders>
              <w:top w:val="nil"/>
              <w:left w:val="nil"/>
              <w:right w:val="nil"/>
            </w:tcBorders>
            <w:shd w:val="clear" w:color="auto" w:fill="F2F2F2" w:themeFill="background1" w:themeFillShade="F2"/>
            <w:noWrap/>
            <w:vAlign w:val="center"/>
          </w:tcPr>
          <w:p w14:paraId="48AAE53D" w14:textId="77777777" w:rsidR="00DA1742" w:rsidRPr="004C55EC" w:rsidRDefault="00DA1742" w:rsidP="004C55EC">
            <w:r w:rsidRPr="004C55EC">
              <w:t>510 Skolelokaler og internatbygninger</w:t>
            </w:r>
          </w:p>
        </w:tc>
        <w:tc>
          <w:tcPr>
            <w:tcW w:w="713" w:type="pct"/>
            <w:tcBorders>
              <w:top w:val="nil"/>
              <w:left w:val="nil"/>
              <w:right w:val="nil"/>
            </w:tcBorders>
            <w:shd w:val="clear" w:color="auto" w:fill="F2F2F2" w:themeFill="background1" w:themeFillShade="F2"/>
            <w:noWrap/>
            <w:vAlign w:val="center"/>
          </w:tcPr>
          <w:p w14:paraId="5F293EE2" w14:textId="19C3592B" w:rsidR="00DA1742" w:rsidRPr="004C55EC" w:rsidRDefault="004C55EC" w:rsidP="004C55EC">
            <w:pPr>
              <w:jc w:val="right"/>
            </w:pPr>
            <w:r w:rsidRPr="004C55EC">
              <w:t>5 315 172</w:t>
            </w:r>
          </w:p>
        </w:tc>
        <w:tc>
          <w:tcPr>
            <w:tcW w:w="713" w:type="pct"/>
            <w:tcBorders>
              <w:top w:val="nil"/>
              <w:left w:val="nil"/>
              <w:right w:val="nil"/>
            </w:tcBorders>
            <w:shd w:val="clear" w:color="auto" w:fill="F2F2F2" w:themeFill="background1" w:themeFillShade="F2"/>
            <w:vAlign w:val="center"/>
          </w:tcPr>
          <w:p w14:paraId="73667665" w14:textId="478D2B72" w:rsidR="00DA1742" w:rsidRPr="004C55EC" w:rsidRDefault="004C55EC" w:rsidP="004C55EC">
            <w:pPr>
              <w:jc w:val="right"/>
            </w:pPr>
            <w:r w:rsidRPr="004C55EC">
              <w:t>5 465 704</w:t>
            </w:r>
          </w:p>
        </w:tc>
      </w:tr>
      <w:tr w:rsidR="00DA1742" w:rsidRPr="004C55EC" w14:paraId="4537BFFE" w14:textId="2D8E6673" w:rsidTr="00DA1742">
        <w:trPr>
          <w:trHeight w:val="290"/>
        </w:trPr>
        <w:tc>
          <w:tcPr>
            <w:tcW w:w="3573" w:type="pct"/>
            <w:tcBorders>
              <w:top w:val="nil"/>
              <w:left w:val="nil"/>
              <w:right w:val="nil"/>
            </w:tcBorders>
            <w:shd w:val="clear" w:color="auto" w:fill="auto"/>
            <w:noWrap/>
            <w:vAlign w:val="center"/>
          </w:tcPr>
          <w:p w14:paraId="56E59196" w14:textId="77777777" w:rsidR="00DA1742" w:rsidRPr="004C55EC" w:rsidRDefault="00DA1742" w:rsidP="004C55EC">
            <w:r w:rsidRPr="004C55EC">
              <w:t>515 Fellesutgifter og støttefunksjoner for videregående opplæring</w:t>
            </w:r>
          </w:p>
        </w:tc>
        <w:tc>
          <w:tcPr>
            <w:tcW w:w="713" w:type="pct"/>
            <w:tcBorders>
              <w:top w:val="nil"/>
              <w:left w:val="nil"/>
              <w:right w:val="nil"/>
            </w:tcBorders>
            <w:shd w:val="clear" w:color="auto" w:fill="auto"/>
            <w:noWrap/>
            <w:vAlign w:val="center"/>
          </w:tcPr>
          <w:p w14:paraId="400F07ED" w14:textId="00D88BC2" w:rsidR="00DA1742" w:rsidRPr="004C55EC" w:rsidRDefault="004C55EC" w:rsidP="004C55EC">
            <w:pPr>
              <w:jc w:val="right"/>
            </w:pPr>
            <w:r w:rsidRPr="004C55EC">
              <w:t>2 800 045</w:t>
            </w:r>
          </w:p>
        </w:tc>
        <w:tc>
          <w:tcPr>
            <w:tcW w:w="713" w:type="pct"/>
            <w:tcBorders>
              <w:top w:val="nil"/>
              <w:left w:val="nil"/>
              <w:right w:val="nil"/>
            </w:tcBorders>
            <w:vAlign w:val="center"/>
          </w:tcPr>
          <w:p w14:paraId="4AFD2377" w14:textId="21EC5E38" w:rsidR="00DA1742" w:rsidRPr="004C55EC" w:rsidRDefault="004C55EC" w:rsidP="004C55EC">
            <w:pPr>
              <w:jc w:val="right"/>
            </w:pPr>
            <w:r w:rsidRPr="004C55EC">
              <w:t>3 022 234</w:t>
            </w:r>
          </w:p>
        </w:tc>
      </w:tr>
      <w:tr w:rsidR="00DA1742" w:rsidRPr="004C55EC" w14:paraId="5AAA4723" w14:textId="4D93BD5B" w:rsidTr="00DA1742">
        <w:trPr>
          <w:trHeight w:val="290"/>
        </w:trPr>
        <w:tc>
          <w:tcPr>
            <w:tcW w:w="3573" w:type="pct"/>
            <w:tcBorders>
              <w:left w:val="nil"/>
              <w:right w:val="nil"/>
            </w:tcBorders>
            <w:shd w:val="clear" w:color="auto" w:fill="F2F2F2" w:themeFill="background1" w:themeFillShade="F2"/>
            <w:noWrap/>
            <w:vAlign w:val="center"/>
          </w:tcPr>
          <w:p w14:paraId="06CD3C1C" w14:textId="77777777" w:rsidR="00DA1742" w:rsidRPr="004C55EC" w:rsidRDefault="00DA1742" w:rsidP="004C55EC">
            <w:r w:rsidRPr="004C55EC">
              <w:t>520 Pedagogisk ledelse, pedagogiske fellesutgifter og gjesteelevsoppgjør</w:t>
            </w:r>
          </w:p>
        </w:tc>
        <w:tc>
          <w:tcPr>
            <w:tcW w:w="713" w:type="pct"/>
            <w:tcBorders>
              <w:left w:val="nil"/>
              <w:right w:val="nil"/>
            </w:tcBorders>
            <w:shd w:val="clear" w:color="auto" w:fill="F2F2F2" w:themeFill="background1" w:themeFillShade="F2"/>
            <w:noWrap/>
            <w:vAlign w:val="center"/>
          </w:tcPr>
          <w:p w14:paraId="0A87A091" w14:textId="566FBF07" w:rsidR="00DA1742" w:rsidRPr="004C55EC" w:rsidRDefault="004C55EC" w:rsidP="004C55EC">
            <w:pPr>
              <w:jc w:val="right"/>
            </w:pPr>
            <w:r w:rsidRPr="004C55EC">
              <w:t>3 025 481</w:t>
            </w:r>
          </w:p>
        </w:tc>
        <w:tc>
          <w:tcPr>
            <w:tcW w:w="713" w:type="pct"/>
            <w:tcBorders>
              <w:left w:val="nil"/>
              <w:right w:val="nil"/>
            </w:tcBorders>
            <w:shd w:val="clear" w:color="auto" w:fill="F2F2F2" w:themeFill="background1" w:themeFillShade="F2"/>
            <w:vAlign w:val="center"/>
          </w:tcPr>
          <w:p w14:paraId="37D425D3" w14:textId="1E042206" w:rsidR="00DA1742" w:rsidRPr="004C55EC" w:rsidRDefault="004C55EC" w:rsidP="004C55EC">
            <w:pPr>
              <w:jc w:val="right"/>
            </w:pPr>
            <w:r w:rsidRPr="004C55EC">
              <w:t>3 911 723</w:t>
            </w:r>
          </w:p>
        </w:tc>
      </w:tr>
      <w:tr w:rsidR="00DA1742" w:rsidRPr="004C55EC" w14:paraId="682D1E3E" w14:textId="2C3358E4" w:rsidTr="00DA1742">
        <w:trPr>
          <w:trHeight w:val="290"/>
        </w:trPr>
        <w:tc>
          <w:tcPr>
            <w:tcW w:w="3573" w:type="pct"/>
            <w:tcBorders>
              <w:left w:val="nil"/>
              <w:right w:val="nil"/>
            </w:tcBorders>
            <w:shd w:val="clear" w:color="auto" w:fill="auto"/>
            <w:noWrap/>
            <w:vAlign w:val="center"/>
          </w:tcPr>
          <w:p w14:paraId="5177F59C" w14:textId="29AAE5B0" w:rsidR="00DA1742" w:rsidRPr="004C55EC" w:rsidRDefault="00DA1742" w:rsidP="004C55EC">
            <w:r w:rsidRPr="004C55EC">
              <w:t>521–537 Utdanningsprogrammer</w:t>
            </w:r>
          </w:p>
        </w:tc>
        <w:tc>
          <w:tcPr>
            <w:tcW w:w="713" w:type="pct"/>
            <w:tcBorders>
              <w:left w:val="nil"/>
              <w:right w:val="nil"/>
            </w:tcBorders>
            <w:shd w:val="clear" w:color="auto" w:fill="auto"/>
            <w:noWrap/>
            <w:vAlign w:val="center"/>
          </w:tcPr>
          <w:p w14:paraId="02165118" w14:textId="05E585DD" w:rsidR="00DA1742" w:rsidRPr="004C55EC" w:rsidRDefault="00DA1742" w:rsidP="004C55EC">
            <w:pPr>
              <w:jc w:val="right"/>
            </w:pPr>
            <w:r w:rsidRPr="004C55EC">
              <w:t>1</w:t>
            </w:r>
            <w:r w:rsidR="004C55EC" w:rsidRPr="004C55EC">
              <w:t>4 262 500</w:t>
            </w:r>
          </w:p>
        </w:tc>
        <w:tc>
          <w:tcPr>
            <w:tcW w:w="713" w:type="pct"/>
            <w:tcBorders>
              <w:left w:val="nil"/>
              <w:right w:val="nil"/>
            </w:tcBorders>
            <w:vAlign w:val="center"/>
          </w:tcPr>
          <w:p w14:paraId="48E5F21A" w14:textId="6342262E" w:rsidR="00DA1742" w:rsidRPr="004C55EC" w:rsidRDefault="00DA1742" w:rsidP="004C55EC">
            <w:pPr>
              <w:jc w:val="right"/>
            </w:pPr>
            <w:r w:rsidRPr="004C55EC">
              <w:t>1</w:t>
            </w:r>
            <w:r w:rsidR="004C55EC" w:rsidRPr="004C55EC">
              <w:t>4 725 997</w:t>
            </w:r>
          </w:p>
        </w:tc>
      </w:tr>
      <w:tr w:rsidR="00DA1742" w:rsidRPr="004C55EC" w14:paraId="2B44A2C6" w14:textId="63F99659" w:rsidTr="00DA1742">
        <w:trPr>
          <w:trHeight w:val="290"/>
        </w:trPr>
        <w:tc>
          <w:tcPr>
            <w:tcW w:w="3573" w:type="pct"/>
            <w:tcBorders>
              <w:left w:val="nil"/>
              <w:right w:val="nil"/>
            </w:tcBorders>
            <w:shd w:val="clear" w:color="auto" w:fill="F2F2F2" w:themeFill="background1" w:themeFillShade="F2"/>
            <w:noWrap/>
            <w:vAlign w:val="center"/>
          </w:tcPr>
          <w:p w14:paraId="25EE0E8F" w14:textId="5FA7AD81" w:rsidR="00DA1742" w:rsidRPr="004C55EC" w:rsidRDefault="00DA1742" w:rsidP="004C55EC">
            <w:r w:rsidRPr="004C55EC">
              <w:t xml:space="preserve">559 Landslinjer </w:t>
            </w:r>
            <w:r w:rsidR="004C55EC" w:rsidRPr="004C55EC">
              <w:rPr>
                <w:rStyle w:val="skrift-hevet"/>
              </w:rPr>
              <w:t>*)</w:t>
            </w:r>
          </w:p>
        </w:tc>
        <w:tc>
          <w:tcPr>
            <w:tcW w:w="713" w:type="pct"/>
            <w:tcBorders>
              <w:left w:val="nil"/>
              <w:right w:val="nil"/>
            </w:tcBorders>
            <w:shd w:val="clear" w:color="auto" w:fill="F2F2F2" w:themeFill="background1" w:themeFillShade="F2"/>
            <w:noWrap/>
            <w:vAlign w:val="center"/>
          </w:tcPr>
          <w:p w14:paraId="38B15C37" w14:textId="2C32A24E" w:rsidR="00DA1742" w:rsidRPr="004C55EC" w:rsidRDefault="00DA1742" w:rsidP="004C55EC">
            <w:pPr>
              <w:jc w:val="right"/>
            </w:pPr>
            <w:r w:rsidRPr="004C55EC">
              <w:t>7</w:t>
            </w:r>
            <w:r w:rsidR="004C55EC" w:rsidRPr="004C55EC">
              <w:t>4 736</w:t>
            </w:r>
          </w:p>
        </w:tc>
        <w:tc>
          <w:tcPr>
            <w:tcW w:w="713" w:type="pct"/>
            <w:tcBorders>
              <w:left w:val="nil"/>
              <w:right w:val="nil"/>
            </w:tcBorders>
            <w:shd w:val="clear" w:color="auto" w:fill="F2F2F2" w:themeFill="background1" w:themeFillShade="F2"/>
            <w:vAlign w:val="center"/>
          </w:tcPr>
          <w:p w14:paraId="7909C459" w14:textId="384B046C" w:rsidR="00DA1742" w:rsidRPr="004C55EC" w:rsidRDefault="00DA1742" w:rsidP="004C55EC">
            <w:pPr>
              <w:jc w:val="right"/>
            </w:pPr>
            <w:r w:rsidRPr="004C55EC">
              <w:t>30</w:t>
            </w:r>
            <w:r w:rsidR="004C55EC" w:rsidRPr="004C55EC">
              <w:t>6 727</w:t>
            </w:r>
          </w:p>
        </w:tc>
      </w:tr>
      <w:tr w:rsidR="00DA1742" w:rsidRPr="004C55EC" w14:paraId="6A97A4BB" w14:textId="31F67E39" w:rsidTr="00DA1742">
        <w:trPr>
          <w:trHeight w:val="290"/>
        </w:trPr>
        <w:tc>
          <w:tcPr>
            <w:tcW w:w="3573" w:type="pct"/>
            <w:tcBorders>
              <w:left w:val="nil"/>
              <w:right w:val="nil"/>
            </w:tcBorders>
            <w:shd w:val="clear" w:color="auto" w:fill="auto"/>
            <w:noWrap/>
            <w:vAlign w:val="center"/>
          </w:tcPr>
          <w:p w14:paraId="03254C4B" w14:textId="77777777" w:rsidR="00DA1742" w:rsidRPr="004C55EC" w:rsidRDefault="00DA1742" w:rsidP="004C55EC">
            <w:r w:rsidRPr="004C55EC">
              <w:t>561 Oppfølgingstjenesten og Pedagogisk psykologisk tjeneste</w:t>
            </w:r>
          </w:p>
        </w:tc>
        <w:tc>
          <w:tcPr>
            <w:tcW w:w="713" w:type="pct"/>
            <w:tcBorders>
              <w:left w:val="nil"/>
              <w:right w:val="nil"/>
            </w:tcBorders>
            <w:shd w:val="clear" w:color="auto" w:fill="auto"/>
            <w:noWrap/>
            <w:vAlign w:val="center"/>
          </w:tcPr>
          <w:p w14:paraId="48EC7BDD" w14:textId="7A927477" w:rsidR="00DA1742" w:rsidRPr="004C55EC" w:rsidRDefault="00DA1742" w:rsidP="004C55EC">
            <w:pPr>
              <w:jc w:val="right"/>
            </w:pPr>
            <w:r w:rsidRPr="004C55EC">
              <w:t>59</w:t>
            </w:r>
            <w:r w:rsidR="004C55EC" w:rsidRPr="004C55EC">
              <w:t>2 059</w:t>
            </w:r>
          </w:p>
        </w:tc>
        <w:tc>
          <w:tcPr>
            <w:tcW w:w="713" w:type="pct"/>
            <w:tcBorders>
              <w:left w:val="nil"/>
              <w:right w:val="nil"/>
            </w:tcBorders>
            <w:vAlign w:val="center"/>
          </w:tcPr>
          <w:p w14:paraId="58550D9F" w14:textId="2A3378B3" w:rsidR="00DA1742" w:rsidRPr="004C55EC" w:rsidRDefault="00DA1742" w:rsidP="004C55EC">
            <w:pPr>
              <w:jc w:val="right"/>
            </w:pPr>
            <w:r w:rsidRPr="004C55EC">
              <w:t>60</w:t>
            </w:r>
            <w:r w:rsidR="004C55EC" w:rsidRPr="004C55EC">
              <w:t>5 268</w:t>
            </w:r>
          </w:p>
        </w:tc>
      </w:tr>
      <w:tr w:rsidR="00DA1742" w:rsidRPr="004C55EC" w14:paraId="4B0579D7" w14:textId="41678211" w:rsidTr="00DA1742">
        <w:trPr>
          <w:trHeight w:val="290"/>
        </w:trPr>
        <w:tc>
          <w:tcPr>
            <w:tcW w:w="3573" w:type="pct"/>
            <w:tcBorders>
              <w:left w:val="nil"/>
              <w:right w:val="nil"/>
            </w:tcBorders>
            <w:shd w:val="clear" w:color="auto" w:fill="F2F2F2" w:themeFill="background1" w:themeFillShade="F2"/>
            <w:noWrap/>
            <w:vAlign w:val="center"/>
          </w:tcPr>
          <w:p w14:paraId="56977DE3" w14:textId="77777777" w:rsidR="00DA1742" w:rsidRPr="004C55EC" w:rsidRDefault="00DA1742" w:rsidP="004C55EC">
            <w:r w:rsidRPr="004C55EC">
              <w:t>562 Spesialundervisning og særskilt tilpasset opplæring</w:t>
            </w:r>
          </w:p>
        </w:tc>
        <w:tc>
          <w:tcPr>
            <w:tcW w:w="713" w:type="pct"/>
            <w:tcBorders>
              <w:left w:val="nil"/>
              <w:right w:val="nil"/>
            </w:tcBorders>
            <w:shd w:val="clear" w:color="auto" w:fill="F2F2F2" w:themeFill="background1" w:themeFillShade="F2"/>
            <w:noWrap/>
            <w:vAlign w:val="center"/>
          </w:tcPr>
          <w:p w14:paraId="0CC55325" w14:textId="64523688" w:rsidR="00DA1742" w:rsidRPr="004C55EC" w:rsidRDefault="004C55EC" w:rsidP="004C55EC">
            <w:pPr>
              <w:jc w:val="right"/>
            </w:pPr>
            <w:r w:rsidRPr="004C55EC">
              <w:t>3 034 276</w:t>
            </w:r>
          </w:p>
        </w:tc>
        <w:tc>
          <w:tcPr>
            <w:tcW w:w="713" w:type="pct"/>
            <w:tcBorders>
              <w:left w:val="nil"/>
              <w:right w:val="nil"/>
            </w:tcBorders>
            <w:shd w:val="clear" w:color="auto" w:fill="F2F2F2" w:themeFill="background1" w:themeFillShade="F2"/>
            <w:vAlign w:val="center"/>
          </w:tcPr>
          <w:p w14:paraId="3AF5A290" w14:textId="6907FA9F" w:rsidR="00DA1742" w:rsidRPr="004C55EC" w:rsidRDefault="004C55EC" w:rsidP="004C55EC">
            <w:pPr>
              <w:jc w:val="right"/>
            </w:pPr>
            <w:r w:rsidRPr="004C55EC">
              <w:t>3 165 581</w:t>
            </w:r>
          </w:p>
        </w:tc>
      </w:tr>
      <w:tr w:rsidR="00DA1742" w:rsidRPr="004C55EC" w14:paraId="5F5AF744" w14:textId="656B22A5" w:rsidTr="00DA1742">
        <w:trPr>
          <w:trHeight w:val="290"/>
        </w:trPr>
        <w:tc>
          <w:tcPr>
            <w:tcW w:w="3573" w:type="pct"/>
            <w:tcBorders>
              <w:left w:val="nil"/>
              <w:right w:val="nil"/>
            </w:tcBorders>
            <w:shd w:val="clear" w:color="auto" w:fill="auto"/>
            <w:noWrap/>
            <w:vAlign w:val="center"/>
          </w:tcPr>
          <w:p w14:paraId="2C20102A" w14:textId="77777777" w:rsidR="00DA1742" w:rsidRPr="004C55EC" w:rsidRDefault="00DA1742" w:rsidP="004C55EC">
            <w:r w:rsidRPr="004C55EC">
              <w:t>570 Fagopplæring</w:t>
            </w:r>
          </w:p>
        </w:tc>
        <w:tc>
          <w:tcPr>
            <w:tcW w:w="713" w:type="pct"/>
            <w:tcBorders>
              <w:left w:val="nil"/>
              <w:right w:val="nil"/>
            </w:tcBorders>
            <w:shd w:val="clear" w:color="auto" w:fill="auto"/>
            <w:noWrap/>
            <w:vAlign w:val="center"/>
          </w:tcPr>
          <w:p w14:paraId="6518D3AD" w14:textId="3E0F67CE" w:rsidR="00DA1742" w:rsidRPr="004C55EC" w:rsidRDefault="004C55EC" w:rsidP="004C55EC">
            <w:pPr>
              <w:jc w:val="right"/>
            </w:pPr>
            <w:r w:rsidRPr="004C55EC">
              <w:t>3 938 891</w:t>
            </w:r>
          </w:p>
        </w:tc>
        <w:tc>
          <w:tcPr>
            <w:tcW w:w="713" w:type="pct"/>
            <w:tcBorders>
              <w:left w:val="nil"/>
              <w:right w:val="nil"/>
            </w:tcBorders>
            <w:vAlign w:val="center"/>
          </w:tcPr>
          <w:p w14:paraId="5A1D0861" w14:textId="28802595" w:rsidR="00DA1742" w:rsidRPr="004C55EC" w:rsidRDefault="004C55EC" w:rsidP="004C55EC">
            <w:pPr>
              <w:jc w:val="right"/>
            </w:pPr>
            <w:r w:rsidRPr="004C55EC">
              <w:t>4 533 639</w:t>
            </w:r>
          </w:p>
        </w:tc>
      </w:tr>
      <w:tr w:rsidR="00DA1742" w:rsidRPr="004C55EC" w14:paraId="263D82CD" w14:textId="212D587E" w:rsidTr="00DA1742">
        <w:trPr>
          <w:trHeight w:val="290"/>
        </w:trPr>
        <w:tc>
          <w:tcPr>
            <w:tcW w:w="3573" w:type="pct"/>
            <w:tcBorders>
              <w:left w:val="nil"/>
              <w:right w:val="nil"/>
            </w:tcBorders>
            <w:shd w:val="clear" w:color="auto" w:fill="F2F2F2" w:themeFill="background1" w:themeFillShade="F2"/>
            <w:noWrap/>
            <w:vAlign w:val="center"/>
          </w:tcPr>
          <w:p w14:paraId="3FCCD2A8" w14:textId="77777777" w:rsidR="00DA1742" w:rsidRPr="004C55EC" w:rsidRDefault="00DA1742" w:rsidP="004C55EC">
            <w:r w:rsidRPr="004C55EC">
              <w:t>581 Voksenopplæring etter opplæringsloven</w:t>
            </w:r>
          </w:p>
        </w:tc>
        <w:tc>
          <w:tcPr>
            <w:tcW w:w="713" w:type="pct"/>
            <w:tcBorders>
              <w:left w:val="nil"/>
              <w:right w:val="nil"/>
            </w:tcBorders>
            <w:shd w:val="clear" w:color="auto" w:fill="F2F2F2" w:themeFill="background1" w:themeFillShade="F2"/>
            <w:noWrap/>
            <w:vAlign w:val="center"/>
          </w:tcPr>
          <w:p w14:paraId="2FBA408A" w14:textId="766ABA65" w:rsidR="00DA1742" w:rsidRPr="004C55EC" w:rsidRDefault="00DA1742" w:rsidP="004C55EC">
            <w:pPr>
              <w:jc w:val="right"/>
            </w:pPr>
            <w:r w:rsidRPr="004C55EC">
              <w:t>63</w:t>
            </w:r>
            <w:r w:rsidR="004C55EC" w:rsidRPr="004C55EC">
              <w:t>3 957</w:t>
            </w:r>
          </w:p>
        </w:tc>
        <w:tc>
          <w:tcPr>
            <w:tcW w:w="713" w:type="pct"/>
            <w:tcBorders>
              <w:left w:val="nil"/>
              <w:right w:val="nil"/>
            </w:tcBorders>
            <w:shd w:val="clear" w:color="auto" w:fill="F2F2F2" w:themeFill="background1" w:themeFillShade="F2"/>
            <w:vAlign w:val="center"/>
          </w:tcPr>
          <w:p w14:paraId="63A88EF8" w14:textId="5380DE07" w:rsidR="00DA1742" w:rsidRPr="004C55EC" w:rsidRDefault="00DA1742" w:rsidP="004C55EC">
            <w:pPr>
              <w:jc w:val="right"/>
            </w:pPr>
            <w:r w:rsidRPr="004C55EC">
              <w:t>71</w:t>
            </w:r>
            <w:r w:rsidR="004C55EC" w:rsidRPr="004C55EC">
              <w:t>1 820</w:t>
            </w:r>
          </w:p>
        </w:tc>
      </w:tr>
      <w:tr w:rsidR="00DA1742" w:rsidRPr="004C55EC" w14:paraId="1EE97C5B" w14:textId="2E6D3284" w:rsidTr="00DA1742">
        <w:trPr>
          <w:trHeight w:val="290"/>
        </w:trPr>
        <w:tc>
          <w:tcPr>
            <w:tcW w:w="3573" w:type="pct"/>
            <w:tcBorders>
              <w:left w:val="nil"/>
              <w:bottom w:val="single" w:sz="4" w:space="0" w:color="auto"/>
              <w:right w:val="nil"/>
            </w:tcBorders>
            <w:shd w:val="clear" w:color="auto" w:fill="auto"/>
            <w:noWrap/>
            <w:vAlign w:val="center"/>
          </w:tcPr>
          <w:p w14:paraId="20CFBBC1" w14:textId="77777777" w:rsidR="00DA1742" w:rsidRPr="004C55EC" w:rsidRDefault="00DA1742" w:rsidP="004C55EC">
            <w:r w:rsidRPr="004C55EC">
              <w:t>590 Andre formål</w:t>
            </w:r>
          </w:p>
        </w:tc>
        <w:tc>
          <w:tcPr>
            <w:tcW w:w="713" w:type="pct"/>
            <w:tcBorders>
              <w:left w:val="nil"/>
              <w:bottom w:val="single" w:sz="4" w:space="0" w:color="auto"/>
              <w:right w:val="nil"/>
            </w:tcBorders>
            <w:shd w:val="clear" w:color="auto" w:fill="auto"/>
            <w:noWrap/>
            <w:vAlign w:val="center"/>
          </w:tcPr>
          <w:p w14:paraId="5C62A750" w14:textId="7B618C2B" w:rsidR="00DA1742" w:rsidRPr="004C55EC" w:rsidRDefault="00DA1742" w:rsidP="004C55EC">
            <w:pPr>
              <w:jc w:val="right"/>
            </w:pPr>
            <w:r w:rsidRPr="004C55EC">
              <w:t>85</w:t>
            </w:r>
            <w:r w:rsidR="004C55EC" w:rsidRPr="004C55EC">
              <w:t>4 428</w:t>
            </w:r>
          </w:p>
        </w:tc>
        <w:tc>
          <w:tcPr>
            <w:tcW w:w="713" w:type="pct"/>
            <w:tcBorders>
              <w:left w:val="nil"/>
              <w:bottom w:val="single" w:sz="4" w:space="0" w:color="auto"/>
              <w:right w:val="nil"/>
            </w:tcBorders>
            <w:vAlign w:val="center"/>
          </w:tcPr>
          <w:p w14:paraId="2E37B970" w14:textId="56A3C1A6" w:rsidR="00DA1742" w:rsidRPr="004C55EC" w:rsidRDefault="004C55EC" w:rsidP="004C55EC">
            <w:pPr>
              <w:jc w:val="right"/>
            </w:pPr>
            <w:r w:rsidRPr="004C55EC">
              <w:t>2 577 761</w:t>
            </w:r>
          </w:p>
        </w:tc>
      </w:tr>
      <w:tr w:rsidR="00DA1742" w:rsidRPr="004C55EC" w14:paraId="568337D5" w14:textId="28C30CE4" w:rsidTr="00DA1742">
        <w:trPr>
          <w:trHeight w:val="290"/>
        </w:trPr>
        <w:tc>
          <w:tcPr>
            <w:tcW w:w="3573" w:type="pct"/>
            <w:tcBorders>
              <w:top w:val="nil"/>
              <w:left w:val="nil"/>
              <w:bottom w:val="single" w:sz="4" w:space="0" w:color="auto"/>
              <w:right w:val="nil"/>
            </w:tcBorders>
            <w:shd w:val="clear" w:color="auto" w:fill="auto"/>
            <w:noWrap/>
            <w:vAlign w:val="center"/>
            <w:hideMark/>
          </w:tcPr>
          <w:p w14:paraId="7E545F75" w14:textId="77777777" w:rsidR="00DA1742" w:rsidRPr="004C55EC" w:rsidRDefault="00DA1742" w:rsidP="004C55EC">
            <w:r w:rsidRPr="004C55EC">
              <w:rPr>
                <w:rStyle w:val="halvfet"/>
              </w:rPr>
              <w:t>Sum</w:t>
            </w:r>
          </w:p>
        </w:tc>
        <w:tc>
          <w:tcPr>
            <w:tcW w:w="713" w:type="pct"/>
            <w:tcBorders>
              <w:top w:val="nil"/>
              <w:left w:val="nil"/>
              <w:bottom w:val="single" w:sz="4" w:space="0" w:color="auto"/>
              <w:right w:val="nil"/>
            </w:tcBorders>
            <w:shd w:val="clear" w:color="auto" w:fill="auto"/>
            <w:noWrap/>
            <w:vAlign w:val="center"/>
          </w:tcPr>
          <w:p w14:paraId="05DF18BF" w14:textId="05F9DB7D" w:rsidR="00DA1742" w:rsidRPr="004C55EC" w:rsidRDefault="00DA1742" w:rsidP="004C55EC">
            <w:pPr>
              <w:jc w:val="right"/>
            </w:pPr>
            <w:r w:rsidRPr="004C55EC">
              <w:rPr>
                <w:rStyle w:val="halvfet"/>
              </w:rPr>
              <w:t>3</w:t>
            </w:r>
            <w:r w:rsidR="004C55EC" w:rsidRPr="004C55EC">
              <w:rPr>
                <w:rStyle w:val="halvfet"/>
              </w:rPr>
              <w:t>4 531 545</w:t>
            </w:r>
          </w:p>
        </w:tc>
        <w:tc>
          <w:tcPr>
            <w:tcW w:w="713" w:type="pct"/>
            <w:tcBorders>
              <w:top w:val="nil"/>
              <w:left w:val="nil"/>
              <w:bottom w:val="single" w:sz="4" w:space="0" w:color="auto"/>
              <w:right w:val="nil"/>
            </w:tcBorders>
            <w:vAlign w:val="center"/>
          </w:tcPr>
          <w:p w14:paraId="5DD23F06" w14:textId="1743909E" w:rsidR="00DA1742" w:rsidRPr="004C55EC" w:rsidRDefault="00DA1742" w:rsidP="004C55EC">
            <w:pPr>
              <w:jc w:val="right"/>
            </w:pPr>
            <w:r w:rsidRPr="004C55EC">
              <w:rPr>
                <w:rStyle w:val="halvfet"/>
              </w:rPr>
              <w:t>3</w:t>
            </w:r>
            <w:r w:rsidR="004C55EC" w:rsidRPr="004C55EC">
              <w:rPr>
                <w:rStyle w:val="halvfet"/>
              </w:rPr>
              <w:t>9 026 454</w:t>
            </w:r>
          </w:p>
        </w:tc>
      </w:tr>
    </w:tbl>
    <w:p w14:paraId="0301CB50" w14:textId="77777777" w:rsidR="00C210D3" w:rsidRPr="004C55EC" w:rsidRDefault="00C210D3" w:rsidP="004C55EC">
      <w:pPr>
        <w:pStyle w:val="Petit"/>
      </w:pPr>
      <w:r w:rsidRPr="004C55EC">
        <w:t>*) Landslinjer er i hovedsak finansiert via øremerket tilskudd</w:t>
      </w:r>
    </w:p>
    <w:p w14:paraId="76E162DF" w14:textId="77777777" w:rsidR="00C210D3" w:rsidRPr="004C55EC" w:rsidRDefault="00C210D3" w:rsidP="004C55EC">
      <w:pPr>
        <w:pStyle w:val="Petit"/>
      </w:pPr>
      <w:r w:rsidRPr="004C55EC">
        <w:t>554 Fagskoler er ikke inkludert</w:t>
      </w:r>
    </w:p>
    <w:p w14:paraId="056264CC" w14:textId="77777777" w:rsidR="004C55EC" w:rsidRPr="004C55EC" w:rsidRDefault="00F0126E" w:rsidP="004C55EC">
      <w:pPr>
        <w:pStyle w:val="Petit"/>
      </w:pPr>
      <w:r w:rsidRPr="004C55EC">
        <w:t>Kilde: SSB</w:t>
      </w:r>
      <w:r w:rsidR="007A1812" w:rsidRPr="004C55EC">
        <w:t xml:space="preserve"> </w:t>
      </w:r>
      <w:r w:rsidR="00B31AF3" w:rsidRPr="004C55EC">
        <w:t>(</w:t>
      </w:r>
      <w:r w:rsidR="007A1812" w:rsidRPr="004C55EC">
        <w:t>KOSTRA</w:t>
      </w:r>
      <w:r w:rsidR="00B31AF3" w:rsidRPr="004C55EC">
        <w:t>)</w:t>
      </w:r>
    </w:p>
    <w:p w14:paraId="2C80405D" w14:textId="175A4A03" w:rsidR="00970005" w:rsidRPr="004C55EC" w:rsidRDefault="00970005" w:rsidP="004C55EC">
      <w:r w:rsidRPr="004C55EC">
        <w:t xml:space="preserve">Tabell </w:t>
      </w:r>
      <w:r w:rsidR="00DA1742" w:rsidRPr="004C55EC">
        <w:t>14</w:t>
      </w:r>
      <w:r w:rsidRPr="004C55EC">
        <w:t xml:space="preserve"> viser utviklingen i utgifter og noen nøkkeltall over tid. Antallet 16–18-åringer er dimensjonerende for tilbudet av videregående opplæring i fylkeskommunene, selv om retten til videregående opplæring også gjelder for innbyggere over denne aldersgruppen. Antall 16</w:t>
      </w:r>
      <w:r w:rsidR="007A1812" w:rsidRPr="004C55EC">
        <w:t>–</w:t>
      </w:r>
      <w:r w:rsidRPr="004C55EC">
        <w:t>18-åringer nådde en topp på om lag 19</w:t>
      </w:r>
      <w:r w:rsidR="004C55EC" w:rsidRPr="004C55EC">
        <w:t>7 000</w:t>
      </w:r>
      <w:r w:rsidRPr="004C55EC">
        <w:t xml:space="preserve"> i 2014, lå stabilt fram til 2017, før antallet gikk ned i årene 2018–2020. Antallet 16</w:t>
      </w:r>
      <w:r w:rsidR="00255512" w:rsidRPr="004C55EC">
        <w:t>–</w:t>
      </w:r>
      <w:r w:rsidRPr="004C55EC">
        <w:t>18-åringer er nå på vei opp igjen, og per 1. januar 2022 var tallet om lag 19</w:t>
      </w:r>
      <w:r w:rsidR="004C55EC" w:rsidRPr="004C55EC">
        <w:t>1 000</w:t>
      </w:r>
      <w:r w:rsidRPr="004C55EC">
        <w:t>.</w:t>
      </w:r>
    </w:p>
    <w:p w14:paraId="36CAD2C2" w14:textId="7BEB34E4" w:rsidR="002C3CD1" w:rsidRPr="004C55EC" w:rsidRDefault="002C3CD1"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14</w:t>
      </w:r>
      <w:r w:rsidR="00456F0B">
        <w:fldChar w:fldCharType="end"/>
      </w:r>
      <w:r w:rsidRPr="004C55EC">
        <w:t xml:space="preserve"> Utvikling i utgifter og nøkkeltall 2017–2019. Tall for hele landet</w:t>
      </w:r>
    </w:p>
    <w:tbl>
      <w:tblPr>
        <w:tblW w:w="9406" w:type="dxa"/>
        <w:tblCellMar>
          <w:left w:w="70" w:type="dxa"/>
          <w:right w:w="70" w:type="dxa"/>
        </w:tblCellMar>
        <w:tblLook w:val="04A0" w:firstRow="1" w:lastRow="0" w:firstColumn="1" w:lastColumn="0" w:noHBand="0" w:noVBand="1"/>
      </w:tblPr>
      <w:tblGrid>
        <w:gridCol w:w="3136"/>
        <w:gridCol w:w="1045"/>
        <w:gridCol w:w="1045"/>
        <w:gridCol w:w="1045"/>
        <w:gridCol w:w="1045"/>
        <w:gridCol w:w="1045"/>
        <w:gridCol w:w="1045"/>
      </w:tblGrid>
      <w:tr w:rsidR="00B92A16" w:rsidRPr="004C55EC" w14:paraId="561E1F5B" w14:textId="77777777" w:rsidTr="00DD7219">
        <w:trPr>
          <w:trHeight w:val="315"/>
          <w:tblHeader/>
        </w:trPr>
        <w:tc>
          <w:tcPr>
            <w:tcW w:w="3136" w:type="dxa"/>
            <w:tcBorders>
              <w:top w:val="single" w:sz="8" w:space="0" w:color="auto"/>
              <w:left w:val="nil"/>
              <w:bottom w:val="single" w:sz="8" w:space="0" w:color="auto"/>
              <w:right w:val="single" w:sz="8" w:space="0" w:color="auto"/>
            </w:tcBorders>
            <w:shd w:val="clear" w:color="auto" w:fill="auto"/>
            <w:noWrap/>
            <w:vAlign w:val="center"/>
            <w:hideMark/>
          </w:tcPr>
          <w:p w14:paraId="41BDD6E7" w14:textId="43E405CC" w:rsidR="00B92A16" w:rsidRPr="004C55EC" w:rsidRDefault="004C55EC" w:rsidP="004C55EC">
            <w:pPr>
              <w:pStyle w:val="TabellHode-kolonne"/>
            </w:pPr>
            <w:r w:rsidRPr="004C55EC">
              <w:t xml:space="preserve"> </w:t>
            </w:r>
          </w:p>
        </w:tc>
        <w:tc>
          <w:tcPr>
            <w:tcW w:w="1045" w:type="dxa"/>
            <w:tcBorders>
              <w:top w:val="single" w:sz="8" w:space="0" w:color="auto"/>
              <w:left w:val="nil"/>
              <w:bottom w:val="single" w:sz="8" w:space="0" w:color="auto"/>
              <w:right w:val="nil"/>
            </w:tcBorders>
            <w:shd w:val="clear" w:color="auto" w:fill="auto"/>
            <w:noWrap/>
            <w:vAlign w:val="center"/>
            <w:hideMark/>
          </w:tcPr>
          <w:p w14:paraId="2AEA21C1" w14:textId="77777777" w:rsidR="00B92A16" w:rsidRPr="004C55EC" w:rsidRDefault="00B92A16" w:rsidP="004C55EC">
            <w:pPr>
              <w:pStyle w:val="TabellHode-kolonne"/>
              <w:jc w:val="right"/>
              <w:rPr>
                <w:rStyle w:val="halvfet"/>
              </w:rPr>
            </w:pPr>
            <w:r w:rsidRPr="004C55EC">
              <w:rPr>
                <w:rStyle w:val="halvfet"/>
              </w:rPr>
              <w:t>2017</w:t>
            </w:r>
          </w:p>
        </w:tc>
        <w:tc>
          <w:tcPr>
            <w:tcW w:w="1045" w:type="dxa"/>
            <w:tcBorders>
              <w:top w:val="single" w:sz="8" w:space="0" w:color="auto"/>
              <w:left w:val="nil"/>
              <w:bottom w:val="single" w:sz="8" w:space="0" w:color="auto"/>
              <w:right w:val="nil"/>
            </w:tcBorders>
            <w:shd w:val="clear" w:color="auto" w:fill="auto"/>
            <w:noWrap/>
            <w:vAlign w:val="center"/>
            <w:hideMark/>
          </w:tcPr>
          <w:p w14:paraId="731DA7AD" w14:textId="77777777" w:rsidR="00B92A16" w:rsidRPr="004C55EC" w:rsidRDefault="00B92A16" w:rsidP="004C55EC">
            <w:pPr>
              <w:pStyle w:val="TabellHode-kolonne"/>
              <w:jc w:val="right"/>
              <w:rPr>
                <w:rStyle w:val="halvfet"/>
              </w:rPr>
            </w:pPr>
            <w:r w:rsidRPr="004C55EC">
              <w:rPr>
                <w:rStyle w:val="halvfet"/>
              </w:rPr>
              <w:t>2018</w:t>
            </w:r>
          </w:p>
        </w:tc>
        <w:tc>
          <w:tcPr>
            <w:tcW w:w="1045" w:type="dxa"/>
            <w:tcBorders>
              <w:top w:val="single" w:sz="8" w:space="0" w:color="auto"/>
              <w:left w:val="nil"/>
              <w:bottom w:val="single" w:sz="8" w:space="0" w:color="auto"/>
              <w:right w:val="nil"/>
            </w:tcBorders>
            <w:shd w:val="clear" w:color="auto" w:fill="auto"/>
            <w:noWrap/>
            <w:vAlign w:val="center"/>
            <w:hideMark/>
          </w:tcPr>
          <w:p w14:paraId="53B68B63" w14:textId="77777777" w:rsidR="00B92A16" w:rsidRPr="004C55EC" w:rsidRDefault="00B92A16" w:rsidP="004C55EC">
            <w:pPr>
              <w:pStyle w:val="TabellHode-kolonne"/>
              <w:jc w:val="right"/>
              <w:rPr>
                <w:rStyle w:val="halvfet"/>
              </w:rPr>
            </w:pPr>
            <w:r w:rsidRPr="004C55EC">
              <w:rPr>
                <w:rStyle w:val="halvfet"/>
              </w:rPr>
              <w:t>2019</w:t>
            </w:r>
          </w:p>
        </w:tc>
        <w:tc>
          <w:tcPr>
            <w:tcW w:w="1045" w:type="dxa"/>
            <w:tcBorders>
              <w:top w:val="single" w:sz="8" w:space="0" w:color="auto"/>
              <w:left w:val="nil"/>
              <w:bottom w:val="single" w:sz="8" w:space="0" w:color="auto"/>
              <w:right w:val="nil"/>
            </w:tcBorders>
            <w:shd w:val="clear" w:color="auto" w:fill="auto"/>
            <w:noWrap/>
            <w:vAlign w:val="center"/>
            <w:hideMark/>
          </w:tcPr>
          <w:p w14:paraId="1D0E3267" w14:textId="77777777" w:rsidR="00B92A16" w:rsidRPr="004C55EC" w:rsidRDefault="00B92A16" w:rsidP="004C55EC">
            <w:pPr>
              <w:pStyle w:val="TabellHode-kolonne"/>
              <w:jc w:val="right"/>
              <w:rPr>
                <w:rStyle w:val="halvfet"/>
              </w:rPr>
            </w:pPr>
            <w:r w:rsidRPr="004C55EC">
              <w:rPr>
                <w:rStyle w:val="halvfet"/>
              </w:rPr>
              <w:t>2020</w:t>
            </w:r>
          </w:p>
        </w:tc>
        <w:tc>
          <w:tcPr>
            <w:tcW w:w="1045" w:type="dxa"/>
            <w:tcBorders>
              <w:top w:val="single" w:sz="8" w:space="0" w:color="auto"/>
              <w:left w:val="nil"/>
              <w:bottom w:val="single" w:sz="8" w:space="0" w:color="auto"/>
              <w:right w:val="single" w:sz="8" w:space="0" w:color="auto"/>
            </w:tcBorders>
            <w:shd w:val="clear" w:color="auto" w:fill="auto"/>
            <w:noWrap/>
            <w:vAlign w:val="center"/>
            <w:hideMark/>
          </w:tcPr>
          <w:p w14:paraId="44B0604D" w14:textId="77777777" w:rsidR="00B92A16" w:rsidRPr="004C55EC" w:rsidRDefault="00B92A16" w:rsidP="004C55EC">
            <w:pPr>
              <w:pStyle w:val="TabellHode-kolonne"/>
              <w:jc w:val="right"/>
              <w:rPr>
                <w:rStyle w:val="halvfet"/>
              </w:rPr>
            </w:pPr>
            <w:r w:rsidRPr="004C55EC">
              <w:rPr>
                <w:rStyle w:val="halvfet"/>
              </w:rPr>
              <w:t>2021</w:t>
            </w:r>
          </w:p>
        </w:tc>
        <w:tc>
          <w:tcPr>
            <w:tcW w:w="1045" w:type="dxa"/>
            <w:tcBorders>
              <w:top w:val="single" w:sz="8" w:space="0" w:color="auto"/>
              <w:left w:val="nil"/>
              <w:bottom w:val="single" w:sz="8" w:space="0" w:color="auto"/>
              <w:right w:val="nil"/>
            </w:tcBorders>
            <w:shd w:val="clear" w:color="auto" w:fill="auto"/>
            <w:noWrap/>
            <w:vAlign w:val="center"/>
            <w:hideMark/>
          </w:tcPr>
          <w:p w14:paraId="3D6B3D5E" w14:textId="77777777" w:rsidR="00B92A16" w:rsidRPr="004C55EC" w:rsidRDefault="00B92A16" w:rsidP="004C55EC">
            <w:pPr>
              <w:pStyle w:val="TabellHode-kolonne"/>
              <w:jc w:val="right"/>
              <w:rPr>
                <w:rStyle w:val="halvfet"/>
              </w:rPr>
            </w:pPr>
            <w:r w:rsidRPr="004C55EC">
              <w:rPr>
                <w:rStyle w:val="halvfet"/>
              </w:rPr>
              <w:t>Endring 2017-21</w:t>
            </w:r>
          </w:p>
        </w:tc>
      </w:tr>
      <w:tr w:rsidR="00B92A16" w:rsidRPr="004C55EC" w14:paraId="65E1002B" w14:textId="77777777" w:rsidTr="00DD7219">
        <w:trPr>
          <w:trHeight w:val="300"/>
        </w:trPr>
        <w:tc>
          <w:tcPr>
            <w:tcW w:w="3136" w:type="dxa"/>
            <w:tcBorders>
              <w:top w:val="nil"/>
              <w:left w:val="nil"/>
              <w:bottom w:val="nil"/>
              <w:right w:val="single" w:sz="8" w:space="0" w:color="auto"/>
            </w:tcBorders>
            <w:shd w:val="clear" w:color="auto" w:fill="auto"/>
            <w:noWrap/>
            <w:vAlign w:val="center"/>
            <w:hideMark/>
          </w:tcPr>
          <w:p w14:paraId="5CA5C896" w14:textId="77777777" w:rsidR="00B92A16" w:rsidRPr="004C55EC" w:rsidRDefault="00B92A16" w:rsidP="004C55EC">
            <w:pPr>
              <w:pStyle w:val="TabellHode-kolonne"/>
              <w:rPr>
                <w:rStyle w:val="halvfet"/>
              </w:rPr>
            </w:pPr>
            <w:r w:rsidRPr="004C55EC">
              <w:rPr>
                <w:rStyle w:val="halvfet"/>
              </w:rPr>
              <w:t>Utgifter i mill. kr (faste 2021-kr)</w:t>
            </w:r>
          </w:p>
        </w:tc>
        <w:tc>
          <w:tcPr>
            <w:tcW w:w="1045" w:type="dxa"/>
            <w:tcBorders>
              <w:top w:val="nil"/>
              <w:left w:val="nil"/>
              <w:bottom w:val="nil"/>
              <w:right w:val="nil"/>
            </w:tcBorders>
            <w:shd w:val="clear" w:color="auto" w:fill="auto"/>
            <w:noWrap/>
            <w:vAlign w:val="center"/>
            <w:hideMark/>
          </w:tcPr>
          <w:p w14:paraId="5F0D1D39" w14:textId="77777777" w:rsidR="00B92A16" w:rsidRPr="004C55EC" w:rsidRDefault="00B92A16" w:rsidP="004C55EC">
            <w:pPr>
              <w:jc w:val="right"/>
              <w:rPr>
                <w:rStyle w:val="halvfet"/>
              </w:rPr>
            </w:pPr>
          </w:p>
        </w:tc>
        <w:tc>
          <w:tcPr>
            <w:tcW w:w="1045" w:type="dxa"/>
            <w:tcBorders>
              <w:top w:val="nil"/>
              <w:left w:val="nil"/>
              <w:bottom w:val="nil"/>
              <w:right w:val="nil"/>
            </w:tcBorders>
            <w:shd w:val="clear" w:color="auto" w:fill="auto"/>
            <w:noWrap/>
            <w:vAlign w:val="center"/>
            <w:hideMark/>
          </w:tcPr>
          <w:p w14:paraId="152701C8" w14:textId="77777777" w:rsidR="00B92A16" w:rsidRPr="004C55EC" w:rsidRDefault="00B92A16" w:rsidP="004C55EC">
            <w:pPr>
              <w:jc w:val="right"/>
            </w:pPr>
          </w:p>
        </w:tc>
        <w:tc>
          <w:tcPr>
            <w:tcW w:w="1045" w:type="dxa"/>
            <w:tcBorders>
              <w:top w:val="nil"/>
              <w:left w:val="nil"/>
              <w:bottom w:val="nil"/>
              <w:right w:val="nil"/>
            </w:tcBorders>
            <w:shd w:val="clear" w:color="auto" w:fill="auto"/>
            <w:noWrap/>
            <w:vAlign w:val="center"/>
            <w:hideMark/>
          </w:tcPr>
          <w:p w14:paraId="147C029E" w14:textId="77777777" w:rsidR="00B92A16" w:rsidRPr="004C55EC" w:rsidRDefault="00B92A16" w:rsidP="004C55EC">
            <w:pPr>
              <w:jc w:val="right"/>
            </w:pPr>
          </w:p>
        </w:tc>
        <w:tc>
          <w:tcPr>
            <w:tcW w:w="1045" w:type="dxa"/>
            <w:tcBorders>
              <w:top w:val="nil"/>
              <w:left w:val="nil"/>
              <w:bottom w:val="nil"/>
              <w:right w:val="nil"/>
            </w:tcBorders>
            <w:shd w:val="clear" w:color="auto" w:fill="auto"/>
            <w:noWrap/>
            <w:vAlign w:val="center"/>
            <w:hideMark/>
          </w:tcPr>
          <w:p w14:paraId="747D1A46" w14:textId="77777777" w:rsidR="00B92A16" w:rsidRPr="004C55EC" w:rsidRDefault="00B92A16" w:rsidP="004C55EC">
            <w:pPr>
              <w:jc w:val="right"/>
            </w:pPr>
          </w:p>
        </w:tc>
        <w:tc>
          <w:tcPr>
            <w:tcW w:w="1045" w:type="dxa"/>
            <w:tcBorders>
              <w:top w:val="nil"/>
              <w:left w:val="nil"/>
              <w:bottom w:val="nil"/>
              <w:right w:val="single" w:sz="8" w:space="0" w:color="auto"/>
            </w:tcBorders>
            <w:shd w:val="clear" w:color="auto" w:fill="auto"/>
            <w:noWrap/>
            <w:vAlign w:val="center"/>
            <w:hideMark/>
          </w:tcPr>
          <w:p w14:paraId="7E65D614" w14:textId="4E77D218" w:rsidR="00B92A16" w:rsidRPr="004C55EC" w:rsidRDefault="004C55EC" w:rsidP="004C55EC">
            <w:pPr>
              <w:jc w:val="right"/>
            </w:pPr>
            <w:r w:rsidRPr="004C55EC">
              <w:t xml:space="preserve"> </w:t>
            </w:r>
          </w:p>
        </w:tc>
        <w:tc>
          <w:tcPr>
            <w:tcW w:w="1045" w:type="dxa"/>
            <w:tcBorders>
              <w:top w:val="nil"/>
              <w:left w:val="nil"/>
              <w:bottom w:val="nil"/>
              <w:right w:val="nil"/>
            </w:tcBorders>
            <w:shd w:val="clear" w:color="auto" w:fill="auto"/>
            <w:noWrap/>
            <w:vAlign w:val="center"/>
            <w:hideMark/>
          </w:tcPr>
          <w:p w14:paraId="23D2B7C7" w14:textId="77777777" w:rsidR="00B92A16" w:rsidRPr="004C55EC" w:rsidRDefault="00B92A16" w:rsidP="004C55EC">
            <w:pPr>
              <w:jc w:val="right"/>
            </w:pPr>
          </w:p>
        </w:tc>
      </w:tr>
      <w:tr w:rsidR="00690AC7" w:rsidRPr="004C55EC" w14:paraId="35C849F0" w14:textId="77777777" w:rsidTr="00690AC7">
        <w:trPr>
          <w:trHeight w:val="300"/>
        </w:trPr>
        <w:tc>
          <w:tcPr>
            <w:tcW w:w="3136" w:type="dxa"/>
            <w:tcBorders>
              <w:top w:val="nil"/>
              <w:left w:val="nil"/>
              <w:bottom w:val="nil"/>
              <w:right w:val="single" w:sz="8" w:space="0" w:color="auto"/>
            </w:tcBorders>
            <w:shd w:val="clear" w:color="auto" w:fill="F2F2F2" w:themeFill="background1" w:themeFillShade="F2"/>
            <w:noWrap/>
            <w:vAlign w:val="center"/>
            <w:hideMark/>
          </w:tcPr>
          <w:p w14:paraId="03D05847" w14:textId="2B2A114C" w:rsidR="00690AC7" w:rsidRPr="004C55EC" w:rsidRDefault="00690AC7" w:rsidP="004C55EC">
            <w:r w:rsidRPr="004C55EC">
              <w:t>Br</w:t>
            </w:r>
            <w:r w:rsidR="002A28DD" w:rsidRPr="004C55EC">
              <w:t>utto</w:t>
            </w:r>
            <w:r w:rsidRPr="004C55EC">
              <w:t xml:space="preserve"> driftsutgifter </w:t>
            </w:r>
          </w:p>
        </w:tc>
        <w:tc>
          <w:tcPr>
            <w:tcW w:w="1045" w:type="dxa"/>
            <w:tcBorders>
              <w:top w:val="nil"/>
              <w:left w:val="nil"/>
              <w:bottom w:val="nil"/>
              <w:right w:val="nil"/>
            </w:tcBorders>
            <w:shd w:val="clear" w:color="auto" w:fill="F2F2F2" w:themeFill="background1" w:themeFillShade="F2"/>
            <w:noWrap/>
            <w:vAlign w:val="center"/>
          </w:tcPr>
          <w:p w14:paraId="6AD7496C" w14:textId="0D3F3DAE" w:rsidR="00690AC7" w:rsidRPr="004C55EC" w:rsidRDefault="00690AC7" w:rsidP="004C55EC">
            <w:pPr>
              <w:jc w:val="right"/>
            </w:pPr>
            <w:r w:rsidRPr="004C55EC">
              <w:t>3</w:t>
            </w:r>
            <w:r w:rsidR="004C55EC" w:rsidRPr="004C55EC">
              <w:t>8 055</w:t>
            </w:r>
          </w:p>
        </w:tc>
        <w:tc>
          <w:tcPr>
            <w:tcW w:w="1045" w:type="dxa"/>
            <w:tcBorders>
              <w:top w:val="nil"/>
              <w:left w:val="nil"/>
              <w:bottom w:val="nil"/>
              <w:right w:val="nil"/>
            </w:tcBorders>
            <w:shd w:val="clear" w:color="auto" w:fill="F2F2F2" w:themeFill="background1" w:themeFillShade="F2"/>
            <w:noWrap/>
            <w:vAlign w:val="center"/>
          </w:tcPr>
          <w:p w14:paraId="6028A5D3" w14:textId="67CE7A54" w:rsidR="00690AC7" w:rsidRPr="004C55EC" w:rsidRDefault="00690AC7" w:rsidP="004C55EC">
            <w:pPr>
              <w:jc w:val="right"/>
            </w:pPr>
            <w:r w:rsidRPr="004C55EC">
              <w:t>3</w:t>
            </w:r>
            <w:r w:rsidR="004C55EC" w:rsidRPr="004C55EC">
              <w:t>8 199</w:t>
            </w:r>
          </w:p>
        </w:tc>
        <w:tc>
          <w:tcPr>
            <w:tcW w:w="1045" w:type="dxa"/>
            <w:tcBorders>
              <w:top w:val="nil"/>
              <w:left w:val="nil"/>
              <w:bottom w:val="nil"/>
              <w:right w:val="nil"/>
            </w:tcBorders>
            <w:shd w:val="clear" w:color="auto" w:fill="F2F2F2" w:themeFill="background1" w:themeFillShade="F2"/>
            <w:noWrap/>
            <w:vAlign w:val="center"/>
          </w:tcPr>
          <w:p w14:paraId="126E7795" w14:textId="6D8DB805" w:rsidR="00690AC7" w:rsidRPr="004C55EC" w:rsidRDefault="00690AC7" w:rsidP="004C55EC">
            <w:pPr>
              <w:jc w:val="right"/>
            </w:pPr>
            <w:r w:rsidRPr="004C55EC">
              <w:t>3</w:t>
            </w:r>
            <w:r w:rsidR="004C55EC" w:rsidRPr="004C55EC">
              <w:t>8 988</w:t>
            </w:r>
          </w:p>
        </w:tc>
        <w:tc>
          <w:tcPr>
            <w:tcW w:w="1045" w:type="dxa"/>
            <w:tcBorders>
              <w:top w:val="nil"/>
              <w:left w:val="nil"/>
              <w:bottom w:val="nil"/>
              <w:right w:val="nil"/>
            </w:tcBorders>
            <w:shd w:val="clear" w:color="auto" w:fill="F2F2F2" w:themeFill="background1" w:themeFillShade="F2"/>
            <w:noWrap/>
            <w:vAlign w:val="center"/>
          </w:tcPr>
          <w:p w14:paraId="32EE4022" w14:textId="14F11725" w:rsidR="00690AC7" w:rsidRPr="004C55EC" w:rsidRDefault="00690AC7" w:rsidP="004C55EC">
            <w:pPr>
              <w:jc w:val="right"/>
            </w:pPr>
            <w:r w:rsidRPr="004C55EC">
              <w:t>3</w:t>
            </w:r>
            <w:r w:rsidR="004C55EC" w:rsidRPr="004C55EC">
              <w:t>7 141</w:t>
            </w:r>
          </w:p>
        </w:tc>
        <w:tc>
          <w:tcPr>
            <w:tcW w:w="1045" w:type="dxa"/>
            <w:tcBorders>
              <w:top w:val="nil"/>
              <w:left w:val="nil"/>
              <w:bottom w:val="nil"/>
              <w:right w:val="single" w:sz="8" w:space="0" w:color="auto"/>
            </w:tcBorders>
            <w:shd w:val="clear" w:color="auto" w:fill="F2F2F2" w:themeFill="background1" w:themeFillShade="F2"/>
            <w:noWrap/>
            <w:vAlign w:val="center"/>
          </w:tcPr>
          <w:p w14:paraId="791F2A3F" w14:textId="52E8F738" w:rsidR="00690AC7" w:rsidRPr="004C55EC" w:rsidRDefault="00690AC7" w:rsidP="004C55EC">
            <w:pPr>
              <w:jc w:val="right"/>
            </w:pPr>
            <w:r w:rsidRPr="004C55EC">
              <w:t>3</w:t>
            </w:r>
            <w:r w:rsidR="004C55EC" w:rsidRPr="004C55EC">
              <w:t>8 225</w:t>
            </w:r>
          </w:p>
        </w:tc>
        <w:tc>
          <w:tcPr>
            <w:tcW w:w="1045" w:type="dxa"/>
            <w:tcBorders>
              <w:top w:val="nil"/>
              <w:left w:val="nil"/>
              <w:bottom w:val="nil"/>
              <w:right w:val="nil"/>
            </w:tcBorders>
            <w:shd w:val="clear" w:color="auto" w:fill="F2F2F2" w:themeFill="background1" w:themeFillShade="F2"/>
            <w:noWrap/>
            <w:vAlign w:val="center"/>
          </w:tcPr>
          <w:p w14:paraId="3BA4A12F" w14:textId="5BD54CCD" w:rsidR="00690AC7" w:rsidRPr="004C55EC" w:rsidRDefault="00690AC7" w:rsidP="004C55EC">
            <w:pPr>
              <w:jc w:val="right"/>
            </w:pPr>
            <w:r w:rsidRPr="004C55EC">
              <w:t>0 %</w:t>
            </w:r>
          </w:p>
        </w:tc>
      </w:tr>
      <w:tr w:rsidR="00690AC7" w:rsidRPr="004C55EC" w14:paraId="44ECA5B3" w14:textId="77777777" w:rsidTr="00690AC7">
        <w:trPr>
          <w:trHeight w:val="300"/>
        </w:trPr>
        <w:tc>
          <w:tcPr>
            <w:tcW w:w="3136" w:type="dxa"/>
            <w:tcBorders>
              <w:top w:val="nil"/>
              <w:left w:val="nil"/>
              <w:bottom w:val="nil"/>
              <w:right w:val="single" w:sz="8" w:space="0" w:color="auto"/>
            </w:tcBorders>
            <w:shd w:val="clear" w:color="auto" w:fill="auto"/>
            <w:noWrap/>
            <w:vAlign w:val="center"/>
            <w:hideMark/>
          </w:tcPr>
          <w:p w14:paraId="5FC94910" w14:textId="2C446C50" w:rsidR="00690AC7" w:rsidRPr="004C55EC" w:rsidRDefault="00690AC7" w:rsidP="004C55EC">
            <w:r w:rsidRPr="004C55EC">
              <w:t>Net</w:t>
            </w:r>
            <w:r w:rsidR="002A28DD" w:rsidRPr="004C55EC">
              <w:t>to</w:t>
            </w:r>
            <w:r w:rsidRPr="004C55EC">
              <w:t xml:space="preserve"> driftsutgifter </w:t>
            </w:r>
          </w:p>
        </w:tc>
        <w:tc>
          <w:tcPr>
            <w:tcW w:w="1045" w:type="dxa"/>
            <w:tcBorders>
              <w:top w:val="nil"/>
              <w:left w:val="nil"/>
              <w:bottom w:val="nil"/>
              <w:right w:val="nil"/>
            </w:tcBorders>
            <w:shd w:val="clear" w:color="auto" w:fill="auto"/>
            <w:noWrap/>
            <w:vAlign w:val="center"/>
          </w:tcPr>
          <w:p w14:paraId="4804D297" w14:textId="7E663B65" w:rsidR="00690AC7" w:rsidRPr="004C55EC" w:rsidRDefault="00690AC7" w:rsidP="004C55EC">
            <w:pPr>
              <w:jc w:val="right"/>
            </w:pPr>
            <w:r w:rsidRPr="004C55EC">
              <w:t>3</w:t>
            </w:r>
            <w:r w:rsidR="004C55EC" w:rsidRPr="004C55EC">
              <w:t>3 508</w:t>
            </w:r>
          </w:p>
        </w:tc>
        <w:tc>
          <w:tcPr>
            <w:tcW w:w="1045" w:type="dxa"/>
            <w:tcBorders>
              <w:top w:val="nil"/>
              <w:left w:val="nil"/>
              <w:bottom w:val="nil"/>
              <w:right w:val="nil"/>
            </w:tcBorders>
            <w:shd w:val="clear" w:color="auto" w:fill="auto"/>
            <w:noWrap/>
            <w:vAlign w:val="center"/>
          </w:tcPr>
          <w:p w14:paraId="7C0FB448" w14:textId="33183292" w:rsidR="00690AC7" w:rsidRPr="004C55EC" w:rsidRDefault="00690AC7" w:rsidP="004C55EC">
            <w:pPr>
              <w:jc w:val="right"/>
            </w:pPr>
            <w:r w:rsidRPr="004C55EC">
              <w:t>3</w:t>
            </w:r>
            <w:r w:rsidR="004C55EC" w:rsidRPr="004C55EC">
              <w:t>3 687</w:t>
            </w:r>
          </w:p>
        </w:tc>
        <w:tc>
          <w:tcPr>
            <w:tcW w:w="1045" w:type="dxa"/>
            <w:tcBorders>
              <w:top w:val="nil"/>
              <w:left w:val="nil"/>
              <w:bottom w:val="nil"/>
              <w:right w:val="nil"/>
            </w:tcBorders>
            <w:shd w:val="clear" w:color="auto" w:fill="auto"/>
            <w:noWrap/>
            <w:vAlign w:val="center"/>
          </w:tcPr>
          <w:p w14:paraId="01842EAA" w14:textId="54C2BC9B" w:rsidR="00690AC7" w:rsidRPr="004C55EC" w:rsidRDefault="00690AC7" w:rsidP="004C55EC">
            <w:pPr>
              <w:jc w:val="right"/>
            </w:pPr>
            <w:r w:rsidRPr="004C55EC">
              <w:t>3</w:t>
            </w:r>
            <w:r w:rsidR="004C55EC" w:rsidRPr="004C55EC">
              <w:t>4 229</w:t>
            </w:r>
          </w:p>
        </w:tc>
        <w:tc>
          <w:tcPr>
            <w:tcW w:w="1045" w:type="dxa"/>
            <w:tcBorders>
              <w:top w:val="nil"/>
              <w:left w:val="nil"/>
              <w:bottom w:val="nil"/>
              <w:right w:val="nil"/>
            </w:tcBorders>
            <w:shd w:val="clear" w:color="auto" w:fill="auto"/>
            <w:noWrap/>
            <w:vAlign w:val="center"/>
          </w:tcPr>
          <w:p w14:paraId="46FED0A7" w14:textId="44D0BC9B" w:rsidR="00690AC7" w:rsidRPr="004C55EC" w:rsidRDefault="00690AC7" w:rsidP="004C55EC">
            <w:pPr>
              <w:jc w:val="right"/>
            </w:pPr>
            <w:r w:rsidRPr="004C55EC">
              <w:t>3</w:t>
            </w:r>
            <w:r w:rsidR="004C55EC" w:rsidRPr="004C55EC">
              <w:t>2 195</w:t>
            </w:r>
          </w:p>
        </w:tc>
        <w:tc>
          <w:tcPr>
            <w:tcW w:w="1045" w:type="dxa"/>
            <w:tcBorders>
              <w:top w:val="nil"/>
              <w:left w:val="nil"/>
              <w:bottom w:val="nil"/>
              <w:right w:val="single" w:sz="8" w:space="0" w:color="auto"/>
            </w:tcBorders>
            <w:shd w:val="clear" w:color="auto" w:fill="auto"/>
            <w:noWrap/>
            <w:vAlign w:val="center"/>
          </w:tcPr>
          <w:p w14:paraId="3897668B" w14:textId="056236CC" w:rsidR="00690AC7" w:rsidRPr="004C55EC" w:rsidRDefault="00690AC7" w:rsidP="004C55EC">
            <w:pPr>
              <w:jc w:val="right"/>
            </w:pPr>
            <w:r w:rsidRPr="004C55EC">
              <w:t>3</w:t>
            </w:r>
            <w:r w:rsidR="004C55EC" w:rsidRPr="004C55EC">
              <w:t>3 244</w:t>
            </w:r>
          </w:p>
        </w:tc>
        <w:tc>
          <w:tcPr>
            <w:tcW w:w="1045" w:type="dxa"/>
            <w:tcBorders>
              <w:top w:val="nil"/>
              <w:left w:val="nil"/>
              <w:bottom w:val="nil"/>
              <w:right w:val="nil"/>
            </w:tcBorders>
            <w:shd w:val="clear" w:color="auto" w:fill="auto"/>
            <w:noWrap/>
            <w:vAlign w:val="center"/>
          </w:tcPr>
          <w:p w14:paraId="2345B991" w14:textId="3D215736" w:rsidR="00690AC7" w:rsidRPr="004C55EC" w:rsidRDefault="00690AC7" w:rsidP="004C55EC">
            <w:pPr>
              <w:jc w:val="right"/>
            </w:pPr>
            <w:r w:rsidRPr="004C55EC">
              <w:t>-1 %</w:t>
            </w:r>
          </w:p>
        </w:tc>
      </w:tr>
      <w:tr w:rsidR="00690AC7" w:rsidRPr="004C55EC" w14:paraId="1E6BCD15" w14:textId="77777777" w:rsidTr="00690AC7">
        <w:trPr>
          <w:trHeight w:val="300"/>
        </w:trPr>
        <w:tc>
          <w:tcPr>
            <w:tcW w:w="3136" w:type="dxa"/>
            <w:tcBorders>
              <w:top w:val="nil"/>
              <w:left w:val="nil"/>
              <w:bottom w:val="nil"/>
              <w:right w:val="single" w:sz="8" w:space="0" w:color="auto"/>
            </w:tcBorders>
            <w:shd w:val="clear" w:color="auto" w:fill="F2F2F2" w:themeFill="background1" w:themeFillShade="F2"/>
            <w:noWrap/>
            <w:vAlign w:val="center"/>
            <w:hideMark/>
          </w:tcPr>
          <w:p w14:paraId="459D9C71" w14:textId="0688ABB3" w:rsidR="00690AC7" w:rsidRPr="004C55EC" w:rsidRDefault="00690AC7" w:rsidP="004C55EC">
            <w:r w:rsidRPr="004C55EC">
              <w:t>Br</w:t>
            </w:r>
            <w:r w:rsidR="002A28DD" w:rsidRPr="004C55EC">
              <w:t>utto i</w:t>
            </w:r>
            <w:r w:rsidRPr="004C55EC">
              <w:t>nvesteringer</w:t>
            </w:r>
          </w:p>
        </w:tc>
        <w:tc>
          <w:tcPr>
            <w:tcW w:w="1045" w:type="dxa"/>
            <w:tcBorders>
              <w:top w:val="nil"/>
              <w:left w:val="nil"/>
              <w:bottom w:val="nil"/>
              <w:right w:val="nil"/>
            </w:tcBorders>
            <w:shd w:val="clear" w:color="auto" w:fill="F2F2F2" w:themeFill="background1" w:themeFillShade="F2"/>
            <w:noWrap/>
            <w:vAlign w:val="center"/>
          </w:tcPr>
          <w:p w14:paraId="4A8781C7" w14:textId="0C1E5DED" w:rsidR="00690AC7" w:rsidRPr="004C55EC" w:rsidRDefault="004C55EC" w:rsidP="004C55EC">
            <w:pPr>
              <w:jc w:val="right"/>
            </w:pPr>
            <w:r w:rsidRPr="004C55EC">
              <w:t>6 398</w:t>
            </w:r>
          </w:p>
        </w:tc>
        <w:tc>
          <w:tcPr>
            <w:tcW w:w="1045" w:type="dxa"/>
            <w:tcBorders>
              <w:top w:val="nil"/>
              <w:left w:val="nil"/>
              <w:bottom w:val="nil"/>
              <w:right w:val="nil"/>
            </w:tcBorders>
            <w:shd w:val="clear" w:color="auto" w:fill="F2F2F2" w:themeFill="background1" w:themeFillShade="F2"/>
            <w:noWrap/>
            <w:vAlign w:val="center"/>
          </w:tcPr>
          <w:p w14:paraId="4B8A8A41" w14:textId="262DDE0B" w:rsidR="00690AC7" w:rsidRPr="004C55EC" w:rsidRDefault="004C55EC" w:rsidP="004C55EC">
            <w:pPr>
              <w:jc w:val="right"/>
            </w:pPr>
            <w:r w:rsidRPr="004C55EC">
              <w:t>4 836</w:t>
            </w:r>
          </w:p>
        </w:tc>
        <w:tc>
          <w:tcPr>
            <w:tcW w:w="1045" w:type="dxa"/>
            <w:tcBorders>
              <w:top w:val="nil"/>
              <w:left w:val="nil"/>
              <w:bottom w:val="nil"/>
              <w:right w:val="nil"/>
            </w:tcBorders>
            <w:shd w:val="clear" w:color="auto" w:fill="F2F2F2" w:themeFill="background1" w:themeFillShade="F2"/>
            <w:noWrap/>
            <w:vAlign w:val="center"/>
          </w:tcPr>
          <w:p w14:paraId="1CE6CD16" w14:textId="33B11344" w:rsidR="00690AC7" w:rsidRPr="004C55EC" w:rsidRDefault="004C55EC" w:rsidP="004C55EC">
            <w:pPr>
              <w:jc w:val="right"/>
            </w:pPr>
            <w:r w:rsidRPr="004C55EC">
              <w:t>4 262</w:t>
            </w:r>
          </w:p>
        </w:tc>
        <w:tc>
          <w:tcPr>
            <w:tcW w:w="1045" w:type="dxa"/>
            <w:tcBorders>
              <w:top w:val="nil"/>
              <w:left w:val="nil"/>
              <w:bottom w:val="nil"/>
              <w:right w:val="nil"/>
            </w:tcBorders>
            <w:shd w:val="clear" w:color="auto" w:fill="F2F2F2" w:themeFill="background1" w:themeFillShade="F2"/>
            <w:noWrap/>
            <w:vAlign w:val="center"/>
          </w:tcPr>
          <w:p w14:paraId="5D5686ED" w14:textId="1BFF8395" w:rsidR="00690AC7" w:rsidRPr="004C55EC" w:rsidRDefault="004C55EC" w:rsidP="004C55EC">
            <w:pPr>
              <w:jc w:val="right"/>
            </w:pPr>
            <w:r w:rsidRPr="004C55EC">
              <w:t>4 131</w:t>
            </w:r>
          </w:p>
        </w:tc>
        <w:tc>
          <w:tcPr>
            <w:tcW w:w="1045" w:type="dxa"/>
            <w:tcBorders>
              <w:top w:val="nil"/>
              <w:left w:val="nil"/>
              <w:bottom w:val="nil"/>
              <w:right w:val="single" w:sz="8" w:space="0" w:color="auto"/>
            </w:tcBorders>
            <w:shd w:val="clear" w:color="auto" w:fill="F2F2F2" w:themeFill="background1" w:themeFillShade="F2"/>
            <w:noWrap/>
            <w:vAlign w:val="center"/>
          </w:tcPr>
          <w:p w14:paraId="5B832C4E" w14:textId="5C8B818D" w:rsidR="00690AC7" w:rsidRPr="004C55EC" w:rsidRDefault="004C55EC" w:rsidP="004C55EC">
            <w:pPr>
              <w:jc w:val="right"/>
            </w:pPr>
            <w:r w:rsidRPr="004C55EC">
              <w:t>4 301</w:t>
            </w:r>
          </w:p>
        </w:tc>
        <w:tc>
          <w:tcPr>
            <w:tcW w:w="1045" w:type="dxa"/>
            <w:tcBorders>
              <w:top w:val="nil"/>
              <w:left w:val="nil"/>
              <w:bottom w:val="nil"/>
              <w:right w:val="nil"/>
            </w:tcBorders>
            <w:shd w:val="clear" w:color="auto" w:fill="F2F2F2" w:themeFill="background1" w:themeFillShade="F2"/>
            <w:noWrap/>
            <w:vAlign w:val="center"/>
          </w:tcPr>
          <w:p w14:paraId="52478FFD" w14:textId="13EAEA8A" w:rsidR="00690AC7" w:rsidRPr="004C55EC" w:rsidRDefault="00690AC7" w:rsidP="004C55EC">
            <w:pPr>
              <w:jc w:val="right"/>
            </w:pPr>
            <w:r w:rsidRPr="004C55EC">
              <w:t>-33 %</w:t>
            </w:r>
          </w:p>
        </w:tc>
      </w:tr>
      <w:tr w:rsidR="00690AC7" w:rsidRPr="004C55EC" w14:paraId="16DE32EE" w14:textId="77777777" w:rsidTr="00690AC7">
        <w:trPr>
          <w:trHeight w:val="300"/>
        </w:trPr>
        <w:tc>
          <w:tcPr>
            <w:tcW w:w="3136" w:type="dxa"/>
            <w:tcBorders>
              <w:top w:val="nil"/>
              <w:left w:val="nil"/>
              <w:bottom w:val="nil"/>
              <w:right w:val="single" w:sz="8" w:space="0" w:color="auto"/>
            </w:tcBorders>
            <w:shd w:val="clear" w:color="auto" w:fill="auto"/>
            <w:noWrap/>
            <w:vAlign w:val="center"/>
            <w:hideMark/>
          </w:tcPr>
          <w:p w14:paraId="28A74EE2" w14:textId="4B66B29C" w:rsidR="00690AC7" w:rsidRPr="004C55EC" w:rsidRDefault="00690AC7" w:rsidP="004C55EC">
            <w:pPr>
              <w:pStyle w:val="TabellHode-kolonne"/>
              <w:rPr>
                <w:rStyle w:val="halvfet"/>
              </w:rPr>
            </w:pPr>
            <w:r w:rsidRPr="004C55EC">
              <w:rPr>
                <w:rStyle w:val="halvfet"/>
              </w:rPr>
              <w:t>Aktivitet og nøkkeltall</w:t>
            </w:r>
          </w:p>
        </w:tc>
        <w:tc>
          <w:tcPr>
            <w:tcW w:w="1045" w:type="dxa"/>
            <w:tcBorders>
              <w:top w:val="nil"/>
              <w:left w:val="nil"/>
              <w:bottom w:val="nil"/>
              <w:right w:val="nil"/>
            </w:tcBorders>
            <w:shd w:val="clear" w:color="auto" w:fill="auto"/>
            <w:noWrap/>
            <w:vAlign w:val="center"/>
          </w:tcPr>
          <w:p w14:paraId="358A0D0B" w14:textId="77777777" w:rsidR="00690AC7" w:rsidRPr="004C55EC" w:rsidRDefault="00690AC7" w:rsidP="004C55EC">
            <w:pPr>
              <w:jc w:val="right"/>
              <w:rPr>
                <w:rStyle w:val="halvfet"/>
              </w:rPr>
            </w:pPr>
          </w:p>
        </w:tc>
        <w:tc>
          <w:tcPr>
            <w:tcW w:w="1045" w:type="dxa"/>
            <w:tcBorders>
              <w:top w:val="nil"/>
              <w:left w:val="nil"/>
              <w:bottom w:val="nil"/>
              <w:right w:val="nil"/>
            </w:tcBorders>
            <w:shd w:val="clear" w:color="auto" w:fill="auto"/>
            <w:noWrap/>
            <w:vAlign w:val="center"/>
          </w:tcPr>
          <w:p w14:paraId="0C2329C7" w14:textId="77777777" w:rsidR="00690AC7" w:rsidRPr="004C55EC" w:rsidRDefault="00690AC7" w:rsidP="004C55EC">
            <w:pPr>
              <w:jc w:val="right"/>
            </w:pPr>
          </w:p>
        </w:tc>
        <w:tc>
          <w:tcPr>
            <w:tcW w:w="1045" w:type="dxa"/>
            <w:tcBorders>
              <w:top w:val="nil"/>
              <w:left w:val="nil"/>
              <w:bottom w:val="nil"/>
              <w:right w:val="nil"/>
            </w:tcBorders>
            <w:shd w:val="clear" w:color="auto" w:fill="auto"/>
            <w:noWrap/>
            <w:vAlign w:val="center"/>
          </w:tcPr>
          <w:p w14:paraId="3C067569" w14:textId="77777777" w:rsidR="00690AC7" w:rsidRPr="004C55EC" w:rsidRDefault="00690AC7" w:rsidP="004C55EC">
            <w:pPr>
              <w:jc w:val="right"/>
            </w:pPr>
          </w:p>
        </w:tc>
        <w:tc>
          <w:tcPr>
            <w:tcW w:w="1045" w:type="dxa"/>
            <w:tcBorders>
              <w:top w:val="nil"/>
              <w:left w:val="nil"/>
              <w:bottom w:val="nil"/>
              <w:right w:val="nil"/>
            </w:tcBorders>
            <w:shd w:val="clear" w:color="auto" w:fill="auto"/>
            <w:noWrap/>
            <w:vAlign w:val="center"/>
          </w:tcPr>
          <w:p w14:paraId="5ED306DF" w14:textId="77777777" w:rsidR="00690AC7" w:rsidRPr="004C55EC" w:rsidRDefault="00690AC7" w:rsidP="004C55EC">
            <w:pPr>
              <w:jc w:val="right"/>
            </w:pPr>
          </w:p>
        </w:tc>
        <w:tc>
          <w:tcPr>
            <w:tcW w:w="1045" w:type="dxa"/>
            <w:tcBorders>
              <w:top w:val="nil"/>
              <w:left w:val="nil"/>
              <w:bottom w:val="nil"/>
              <w:right w:val="single" w:sz="8" w:space="0" w:color="auto"/>
            </w:tcBorders>
            <w:shd w:val="clear" w:color="auto" w:fill="auto"/>
            <w:noWrap/>
            <w:vAlign w:val="center"/>
          </w:tcPr>
          <w:p w14:paraId="60BB8F06" w14:textId="0FF011FA" w:rsidR="00690AC7" w:rsidRPr="004C55EC" w:rsidRDefault="00690AC7" w:rsidP="004C55EC">
            <w:pPr>
              <w:jc w:val="right"/>
            </w:pPr>
          </w:p>
        </w:tc>
        <w:tc>
          <w:tcPr>
            <w:tcW w:w="1045" w:type="dxa"/>
            <w:tcBorders>
              <w:top w:val="nil"/>
              <w:left w:val="nil"/>
              <w:bottom w:val="nil"/>
              <w:right w:val="nil"/>
            </w:tcBorders>
            <w:shd w:val="clear" w:color="auto" w:fill="auto"/>
            <w:noWrap/>
            <w:vAlign w:val="center"/>
          </w:tcPr>
          <w:p w14:paraId="166AB63E" w14:textId="2031369E" w:rsidR="00690AC7" w:rsidRPr="004C55EC" w:rsidRDefault="004C55EC" w:rsidP="004C55EC">
            <w:pPr>
              <w:jc w:val="right"/>
            </w:pPr>
            <w:r w:rsidRPr="004C55EC">
              <w:t xml:space="preserve"> </w:t>
            </w:r>
          </w:p>
        </w:tc>
      </w:tr>
      <w:tr w:rsidR="00690AC7" w:rsidRPr="004C55EC" w14:paraId="1FA6BD4D" w14:textId="77777777" w:rsidTr="00690AC7">
        <w:trPr>
          <w:trHeight w:val="300"/>
        </w:trPr>
        <w:tc>
          <w:tcPr>
            <w:tcW w:w="3136" w:type="dxa"/>
            <w:tcBorders>
              <w:top w:val="nil"/>
              <w:left w:val="nil"/>
              <w:bottom w:val="nil"/>
              <w:right w:val="single" w:sz="8" w:space="0" w:color="auto"/>
            </w:tcBorders>
            <w:shd w:val="clear" w:color="auto" w:fill="F2F2F2" w:themeFill="background1" w:themeFillShade="F2"/>
            <w:noWrap/>
            <w:vAlign w:val="center"/>
            <w:hideMark/>
          </w:tcPr>
          <w:p w14:paraId="65549619" w14:textId="7D29322E" w:rsidR="00690AC7" w:rsidRPr="004C55EC" w:rsidRDefault="00690AC7" w:rsidP="004C55EC">
            <w:r w:rsidRPr="004C55EC">
              <w:t>Innbyggere 16–18 år</w:t>
            </w:r>
          </w:p>
        </w:tc>
        <w:tc>
          <w:tcPr>
            <w:tcW w:w="1045" w:type="dxa"/>
            <w:tcBorders>
              <w:top w:val="nil"/>
              <w:left w:val="nil"/>
              <w:bottom w:val="nil"/>
              <w:right w:val="nil"/>
            </w:tcBorders>
            <w:shd w:val="clear" w:color="auto" w:fill="F2F2F2" w:themeFill="background1" w:themeFillShade="F2"/>
            <w:noWrap/>
            <w:vAlign w:val="center"/>
          </w:tcPr>
          <w:p w14:paraId="790F1B6A" w14:textId="3138F3EC" w:rsidR="00690AC7" w:rsidRPr="004C55EC" w:rsidRDefault="00690AC7" w:rsidP="004C55EC">
            <w:pPr>
              <w:jc w:val="right"/>
            </w:pPr>
            <w:r w:rsidRPr="004C55EC">
              <w:t>19</w:t>
            </w:r>
            <w:r w:rsidR="004C55EC" w:rsidRPr="004C55EC">
              <w:t>6 165</w:t>
            </w:r>
          </w:p>
        </w:tc>
        <w:tc>
          <w:tcPr>
            <w:tcW w:w="1045" w:type="dxa"/>
            <w:tcBorders>
              <w:top w:val="nil"/>
              <w:left w:val="nil"/>
              <w:bottom w:val="nil"/>
              <w:right w:val="nil"/>
            </w:tcBorders>
            <w:shd w:val="clear" w:color="auto" w:fill="F2F2F2" w:themeFill="background1" w:themeFillShade="F2"/>
            <w:noWrap/>
            <w:vAlign w:val="center"/>
          </w:tcPr>
          <w:p w14:paraId="539BA5A5" w14:textId="51518A01" w:rsidR="00690AC7" w:rsidRPr="004C55EC" w:rsidRDefault="00690AC7" w:rsidP="004C55EC">
            <w:pPr>
              <w:jc w:val="right"/>
            </w:pPr>
            <w:r w:rsidRPr="004C55EC">
              <w:t>19</w:t>
            </w:r>
            <w:r w:rsidR="004C55EC" w:rsidRPr="004C55EC">
              <w:t>5 103</w:t>
            </w:r>
          </w:p>
        </w:tc>
        <w:tc>
          <w:tcPr>
            <w:tcW w:w="1045" w:type="dxa"/>
            <w:tcBorders>
              <w:top w:val="nil"/>
              <w:left w:val="nil"/>
              <w:bottom w:val="nil"/>
              <w:right w:val="nil"/>
            </w:tcBorders>
            <w:shd w:val="clear" w:color="auto" w:fill="F2F2F2" w:themeFill="background1" w:themeFillShade="F2"/>
            <w:noWrap/>
            <w:vAlign w:val="center"/>
          </w:tcPr>
          <w:p w14:paraId="152E99C3" w14:textId="02844BF4" w:rsidR="00690AC7" w:rsidRPr="004C55EC" w:rsidRDefault="00690AC7" w:rsidP="004C55EC">
            <w:pPr>
              <w:jc w:val="right"/>
            </w:pPr>
            <w:r w:rsidRPr="004C55EC">
              <w:t>19</w:t>
            </w:r>
            <w:r w:rsidR="004C55EC" w:rsidRPr="004C55EC">
              <w:t>1 265</w:t>
            </w:r>
          </w:p>
        </w:tc>
        <w:tc>
          <w:tcPr>
            <w:tcW w:w="1045" w:type="dxa"/>
            <w:tcBorders>
              <w:top w:val="nil"/>
              <w:left w:val="nil"/>
              <w:bottom w:val="nil"/>
              <w:right w:val="nil"/>
            </w:tcBorders>
            <w:shd w:val="clear" w:color="auto" w:fill="F2F2F2" w:themeFill="background1" w:themeFillShade="F2"/>
            <w:noWrap/>
            <w:vAlign w:val="center"/>
          </w:tcPr>
          <w:p w14:paraId="37CD9A1E" w14:textId="3CB16EB3" w:rsidR="00690AC7" w:rsidRPr="004C55EC" w:rsidRDefault="00690AC7" w:rsidP="004C55EC">
            <w:pPr>
              <w:jc w:val="right"/>
            </w:pPr>
            <w:r w:rsidRPr="004C55EC">
              <w:t>18</w:t>
            </w:r>
            <w:r w:rsidR="004C55EC" w:rsidRPr="004C55EC">
              <w:t>8 630</w:t>
            </w:r>
          </w:p>
        </w:tc>
        <w:tc>
          <w:tcPr>
            <w:tcW w:w="1045" w:type="dxa"/>
            <w:tcBorders>
              <w:top w:val="nil"/>
              <w:left w:val="nil"/>
              <w:bottom w:val="nil"/>
              <w:right w:val="single" w:sz="8" w:space="0" w:color="auto"/>
            </w:tcBorders>
            <w:shd w:val="clear" w:color="auto" w:fill="F2F2F2" w:themeFill="background1" w:themeFillShade="F2"/>
            <w:noWrap/>
            <w:vAlign w:val="center"/>
          </w:tcPr>
          <w:p w14:paraId="659E474A" w14:textId="5C5359C6" w:rsidR="00690AC7" w:rsidRPr="004C55EC" w:rsidRDefault="00690AC7" w:rsidP="004C55EC">
            <w:pPr>
              <w:jc w:val="right"/>
            </w:pPr>
            <w:r w:rsidRPr="004C55EC">
              <w:t>18</w:t>
            </w:r>
            <w:r w:rsidR="004C55EC" w:rsidRPr="004C55EC">
              <w:t>9 190</w:t>
            </w:r>
          </w:p>
        </w:tc>
        <w:tc>
          <w:tcPr>
            <w:tcW w:w="1045" w:type="dxa"/>
            <w:tcBorders>
              <w:top w:val="nil"/>
              <w:left w:val="nil"/>
              <w:bottom w:val="nil"/>
              <w:right w:val="nil"/>
            </w:tcBorders>
            <w:shd w:val="clear" w:color="auto" w:fill="F2F2F2" w:themeFill="background1" w:themeFillShade="F2"/>
            <w:noWrap/>
            <w:vAlign w:val="center"/>
          </w:tcPr>
          <w:p w14:paraId="0421CC49" w14:textId="1500C46E" w:rsidR="00690AC7" w:rsidRPr="004C55EC" w:rsidRDefault="00690AC7" w:rsidP="004C55EC">
            <w:pPr>
              <w:jc w:val="right"/>
            </w:pPr>
            <w:r w:rsidRPr="004C55EC">
              <w:t>-4 %</w:t>
            </w:r>
          </w:p>
        </w:tc>
      </w:tr>
      <w:tr w:rsidR="00690AC7" w:rsidRPr="004C55EC" w14:paraId="3ECBAB47" w14:textId="77777777" w:rsidTr="00690AC7">
        <w:trPr>
          <w:trHeight w:val="300"/>
        </w:trPr>
        <w:tc>
          <w:tcPr>
            <w:tcW w:w="3136" w:type="dxa"/>
            <w:tcBorders>
              <w:top w:val="nil"/>
              <w:left w:val="nil"/>
              <w:bottom w:val="nil"/>
              <w:right w:val="single" w:sz="8" w:space="0" w:color="auto"/>
            </w:tcBorders>
            <w:shd w:val="clear" w:color="auto" w:fill="auto"/>
            <w:noWrap/>
            <w:vAlign w:val="center"/>
            <w:hideMark/>
          </w:tcPr>
          <w:p w14:paraId="5AB8EFF7" w14:textId="1F4DA085" w:rsidR="00690AC7" w:rsidRPr="004C55EC" w:rsidRDefault="00690AC7" w:rsidP="004C55EC">
            <w:r w:rsidRPr="004C55EC">
              <w:t xml:space="preserve">Antall elever i alt </w:t>
            </w:r>
          </w:p>
        </w:tc>
        <w:tc>
          <w:tcPr>
            <w:tcW w:w="1045" w:type="dxa"/>
            <w:tcBorders>
              <w:top w:val="nil"/>
              <w:left w:val="nil"/>
              <w:bottom w:val="nil"/>
              <w:right w:val="nil"/>
            </w:tcBorders>
            <w:shd w:val="clear" w:color="auto" w:fill="auto"/>
            <w:noWrap/>
            <w:vAlign w:val="center"/>
          </w:tcPr>
          <w:p w14:paraId="03DAAB07" w14:textId="33747A47" w:rsidR="00690AC7" w:rsidRPr="004C55EC" w:rsidRDefault="00690AC7" w:rsidP="004C55EC">
            <w:pPr>
              <w:jc w:val="right"/>
            </w:pPr>
            <w:r w:rsidRPr="004C55EC">
              <w:t>19</w:t>
            </w:r>
            <w:r w:rsidR="004C55EC" w:rsidRPr="004C55EC">
              <w:t>8 944</w:t>
            </w:r>
          </w:p>
        </w:tc>
        <w:tc>
          <w:tcPr>
            <w:tcW w:w="1045" w:type="dxa"/>
            <w:tcBorders>
              <w:top w:val="nil"/>
              <w:left w:val="nil"/>
              <w:bottom w:val="nil"/>
              <w:right w:val="nil"/>
            </w:tcBorders>
            <w:shd w:val="clear" w:color="auto" w:fill="auto"/>
            <w:noWrap/>
            <w:vAlign w:val="center"/>
          </w:tcPr>
          <w:p w14:paraId="76DFEC47" w14:textId="1B410945" w:rsidR="00690AC7" w:rsidRPr="004C55EC" w:rsidRDefault="00690AC7" w:rsidP="004C55EC">
            <w:pPr>
              <w:jc w:val="right"/>
            </w:pPr>
            <w:r w:rsidRPr="004C55EC">
              <w:t>19</w:t>
            </w:r>
            <w:r w:rsidR="004C55EC" w:rsidRPr="004C55EC">
              <w:t>9 401</w:t>
            </w:r>
          </w:p>
        </w:tc>
        <w:tc>
          <w:tcPr>
            <w:tcW w:w="1045" w:type="dxa"/>
            <w:tcBorders>
              <w:top w:val="nil"/>
              <w:left w:val="nil"/>
              <w:bottom w:val="nil"/>
              <w:right w:val="nil"/>
            </w:tcBorders>
            <w:shd w:val="clear" w:color="auto" w:fill="auto"/>
            <w:noWrap/>
            <w:vAlign w:val="center"/>
          </w:tcPr>
          <w:p w14:paraId="07785D9A" w14:textId="35DB4FEF" w:rsidR="00690AC7" w:rsidRPr="004C55EC" w:rsidRDefault="00690AC7" w:rsidP="004C55EC">
            <w:pPr>
              <w:jc w:val="right"/>
            </w:pPr>
            <w:r w:rsidRPr="004C55EC">
              <w:t>19</w:t>
            </w:r>
            <w:r w:rsidR="004C55EC" w:rsidRPr="004C55EC">
              <w:t>6 629</w:t>
            </w:r>
          </w:p>
        </w:tc>
        <w:tc>
          <w:tcPr>
            <w:tcW w:w="1045" w:type="dxa"/>
            <w:tcBorders>
              <w:top w:val="nil"/>
              <w:left w:val="nil"/>
              <w:bottom w:val="nil"/>
              <w:right w:val="nil"/>
            </w:tcBorders>
            <w:shd w:val="clear" w:color="auto" w:fill="auto"/>
            <w:noWrap/>
            <w:vAlign w:val="center"/>
          </w:tcPr>
          <w:p w14:paraId="2FAB8F86" w14:textId="2D8A71F7" w:rsidR="00690AC7" w:rsidRPr="004C55EC" w:rsidRDefault="00690AC7" w:rsidP="004C55EC">
            <w:pPr>
              <w:jc w:val="right"/>
            </w:pPr>
            <w:r w:rsidRPr="004C55EC">
              <w:t>19</w:t>
            </w:r>
            <w:r w:rsidR="004C55EC" w:rsidRPr="004C55EC">
              <w:t>8 336</w:t>
            </w:r>
          </w:p>
        </w:tc>
        <w:tc>
          <w:tcPr>
            <w:tcW w:w="1045" w:type="dxa"/>
            <w:tcBorders>
              <w:top w:val="nil"/>
              <w:left w:val="nil"/>
              <w:bottom w:val="nil"/>
              <w:right w:val="single" w:sz="8" w:space="0" w:color="auto"/>
            </w:tcBorders>
            <w:shd w:val="clear" w:color="auto" w:fill="auto"/>
            <w:noWrap/>
            <w:vAlign w:val="center"/>
          </w:tcPr>
          <w:p w14:paraId="63ADD275" w14:textId="1BC76791" w:rsidR="00690AC7" w:rsidRPr="004C55EC" w:rsidRDefault="00690AC7" w:rsidP="004C55EC">
            <w:pPr>
              <w:jc w:val="right"/>
            </w:pPr>
            <w:r w:rsidRPr="004C55EC">
              <w:t>19</w:t>
            </w:r>
            <w:r w:rsidR="004C55EC" w:rsidRPr="004C55EC">
              <w:t>8 898</w:t>
            </w:r>
          </w:p>
        </w:tc>
        <w:tc>
          <w:tcPr>
            <w:tcW w:w="1045" w:type="dxa"/>
            <w:tcBorders>
              <w:top w:val="nil"/>
              <w:left w:val="nil"/>
              <w:bottom w:val="nil"/>
              <w:right w:val="nil"/>
            </w:tcBorders>
            <w:shd w:val="clear" w:color="auto" w:fill="auto"/>
            <w:noWrap/>
            <w:vAlign w:val="center"/>
          </w:tcPr>
          <w:p w14:paraId="1E6FB6FC" w14:textId="15B75D93" w:rsidR="00690AC7" w:rsidRPr="004C55EC" w:rsidRDefault="00690AC7" w:rsidP="004C55EC">
            <w:pPr>
              <w:jc w:val="right"/>
            </w:pPr>
            <w:r w:rsidRPr="004C55EC">
              <w:t>0 %</w:t>
            </w:r>
          </w:p>
        </w:tc>
      </w:tr>
      <w:tr w:rsidR="00690AC7" w:rsidRPr="004C55EC" w14:paraId="2EB86965" w14:textId="77777777" w:rsidTr="00850CBC">
        <w:trPr>
          <w:trHeight w:val="300"/>
        </w:trPr>
        <w:tc>
          <w:tcPr>
            <w:tcW w:w="3136" w:type="dxa"/>
            <w:tcBorders>
              <w:top w:val="nil"/>
              <w:left w:val="nil"/>
              <w:bottom w:val="nil"/>
              <w:right w:val="single" w:sz="8" w:space="0" w:color="auto"/>
            </w:tcBorders>
            <w:shd w:val="clear" w:color="auto" w:fill="F2F2F2" w:themeFill="background1" w:themeFillShade="F2"/>
            <w:noWrap/>
            <w:vAlign w:val="center"/>
          </w:tcPr>
          <w:p w14:paraId="07870A47" w14:textId="3636E02C" w:rsidR="00690AC7" w:rsidRPr="004C55EC" w:rsidRDefault="00690AC7" w:rsidP="004C55EC">
            <w:r w:rsidRPr="004C55EC">
              <w:t>Antall elever i studieforberedende utdanningsprogrammer</w:t>
            </w:r>
          </w:p>
        </w:tc>
        <w:tc>
          <w:tcPr>
            <w:tcW w:w="1045" w:type="dxa"/>
            <w:tcBorders>
              <w:top w:val="nil"/>
              <w:left w:val="nil"/>
              <w:bottom w:val="nil"/>
              <w:right w:val="nil"/>
            </w:tcBorders>
            <w:shd w:val="clear" w:color="auto" w:fill="F2F2F2" w:themeFill="background1" w:themeFillShade="F2"/>
            <w:noWrap/>
            <w:vAlign w:val="center"/>
          </w:tcPr>
          <w:p w14:paraId="62A1F632" w14:textId="4B723F6B" w:rsidR="00690AC7" w:rsidRPr="004C55EC" w:rsidRDefault="00690AC7" w:rsidP="004C55EC">
            <w:pPr>
              <w:jc w:val="right"/>
            </w:pPr>
            <w:r w:rsidRPr="004C55EC">
              <w:t>12</w:t>
            </w:r>
            <w:r w:rsidR="004C55EC" w:rsidRPr="004C55EC">
              <w:t>5 036</w:t>
            </w:r>
          </w:p>
        </w:tc>
        <w:tc>
          <w:tcPr>
            <w:tcW w:w="1045" w:type="dxa"/>
            <w:tcBorders>
              <w:top w:val="nil"/>
              <w:left w:val="nil"/>
              <w:bottom w:val="nil"/>
              <w:right w:val="nil"/>
            </w:tcBorders>
            <w:shd w:val="clear" w:color="auto" w:fill="F2F2F2" w:themeFill="background1" w:themeFillShade="F2"/>
            <w:noWrap/>
            <w:vAlign w:val="center"/>
          </w:tcPr>
          <w:p w14:paraId="7A6EC30A" w14:textId="543362A5" w:rsidR="00690AC7" w:rsidRPr="004C55EC" w:rsidRDefault="00690AC7" w:rsidP="004C55EC">
            <w:pPr>
              <w:jc w:val="right"/>
            </w:pPr>
            <w:r w:rsidRPr="004C55EC">
              <w:t>12</w:t>
            </w:r>
            <w:r w:rsidR="004C55EC" w:rsidRPr="004C55EC">
              <w:t>5 395</w:t>
            </w:r>
          </w:p>
        </w:tc>
        <w:tc>
          <w:tcPr>
            <w:tcW w:w="1045" w:type="dxa"/>
            <w:tcBorders>
              <w:top w:val="nil"/>
              <w:left w:val="nil"/>
              <w:bottom w:val="nil"/>
              <w:right w:val="nil"/>
            </w:tcBorders>
            <w:shd w:val="clear" w:color="auto" w:fill="F2F2F2" w:themeFill="background1" w:themeFillShade="F2"/>
            <w:noWrap/>
            <w:vAlign w:val="center"/>
          </w:tcPr>
          <w:p w14:paraId="063D3F89" w14:textId="11BFEB03" w:rsidR="00690AC7" w:rsidRPr="004C55EC" w:rsidRDefault="00690AC7" w:rsidP="004C55EC">
            <w:pPr>
              <w:jc w:val="right"/>
            </w:pPr>
            <w:r w:rsidRPr="004C55EC">
              <w:t>12</w:t>
            </w:r>
            <w:r w:rsidR="004C55EC" w:rsidRPr="004C55EC">
              <w:t>2 450</w:t>
            </w:r>
          </w:p>
        </w:tc>
        <w:tc>
          <w:tcPr>
            <w:tcW w:w="1045" w:type="dxa"/>
            <w:tcBorders>
              <w:top w:val="nil"/>
              <w:left w:val="nil"/>
              <w:bottom w:val="nil"/>
              <w:right w:val="nil"/>
            </w:tcBorders>
            <w:shd w:val="clear" w:color="auto" w:fill="F2F2F2" w:themeFill="background1" w:themeFillShade="F2"/>
            <w:noWrap/>
            <w:vAlign w:val="center"/>
          </w:tcPr>
          <w:p w14:paraId="76BB29A2" w14:textId="604EE8CE" w:rsidR="00690AC7" w:rsidRPr="004C55EC" w:rsidRDefault="00690AC7" w:rsidP="004C55EC">
            <w:pPr>
              <w:jc w:val="right"/>
            </w:pPr>
            <w:r w:rsidRPr="004C55EC">
              <w:t>12</w:t>
            </w:r>
            <w:r w:rsidR="004C55EC" w:rsidRPr="004C55EC">
              <w:t>2 902</w:t>
            </w:r>
          </w:p>
        </w:tc>
        <w:tc>
          <w:tcPr>
            <w:tcW w:w="1045" w:type="dxa"/>
            <w:tcBorders>
              <w:top w:val="nil"/>
              <w:left w:val="nil"/>
              <w:bottom w:val="nil"/>
              <w:right w:val="single" w:sz="8" w:space="0" w:color="auto"/>
            </w:tcBorders>
            <w:shd w:val="clear" w:color="auto" w:fill="F2F2F2" w:themeFill="background1" w:themeFillShade="F2"/>
            <w:noWrap/>
            <w:vAlign w:val="center"/>
          </w:tcPr>
          <w:p w14:paraId="053914E8" w14:textId="06F57E9E" w:rsidR="00690AC7" w:rsidRPr="004C55EC" w:rsidRDefault="00690AC7" w:rsidP="004C55EC">
            <w:pPr>
              <w:jc w:val="right"/>
            </w:pPr>
            <w:r w:rsidRPr="004C55EC">
              <w:t>12</w:t>
            </w:r>
            <w:r w:rsidR="004C55EC" w:rsidRPr="004C55EC">
              <w:t>2 647</w:t>
            </w:r>
          </w:p>
        </w:tc>
        <w:tc>
          <w:tcPr>
            <w:tcW w:w="1045" w:type="dxa"/>
            <w:tcBorders>
              <w:top w:val="nil"/>
              <w:left w:val="nil"/>
              <w:bottom w:val="nil"/>
              <w:right w:val="nil"/>
            </w:tcBorders>
            <w:shd w:val="clear" w:color="auto" w:fill="F2F2F2" w:themeFill="background1" w:themeFillShade="F2"/>
            <w:noWrap/>
            <w:vAlign w:val="center"/>
          </w:tcPr>
          <w:p w14:paraId="79E3AEDE" w14:textId="71369BCF" w:rsidR="00690AC7" w:rsidRPr="004C55EC" w:rsidRDefault="00690AC7" w:rsidP="004C55EC">
            <w:pPr>
              <w:jc w:val="right"/>
            </w:pPr>
            <w:r w:rsidRPr="004C55EC">
              <w:t>-2 %</w:t>
            </w:r>
          </w:p>
        </w:tc>
      </w:tr>
      <w:tr w:rsidR="00690AC7" w:rsidRPr="004C55EC" w14:paraId="5654C8AC" w14:textId="77777777" w:rsidTr="00850CBC">
        <w:trPr>
          <w:trHeight w:val="300"/>
        </w:trPr>
        <w:tc>
          <w:tcPr>
            <w:tcW w:w="3136" w:type="dxa"/>
            <w:tcBorders>
              <w:top w:val="nil"/>
              <w:left w:val="nil"/>
              <w:bottom w:val="nil"/>
              <w:right w:val="single" w:sz="8" w:space="0" w:color="auto"/>
            </w:tcBorders>
            <w:shd w:val="clear" w:color="auto" w:fill="auto"/>
            <w:noWrap/>
            <w:vAlign w:val="center"/>
          </w:tcPr>
          <w:p w14:paraId="7EDBAD66" w14:textId="3999FB43" w:rsidR="00690AC7" w:rsidRPr="004C55EC" w:rsidRDefault="00690AC7" w:rsidP="004C55EC">
            <w:r w:rsidRPr="004C55EC">
              <w:t>Antall elever i yrkesfaglige utdanningsprogrammer</w:t>
            </w:r>
          </w:p>
        </w:tc>
        <w:tc>
          <w:tcPr>
            <w:tcW w:w="1045" w:type="dxa"/>
            <w:tcBorders>
              <w:top w:val="nil"/>
              <w:left w:val="nil"/>
              <w:bottom w:val="nil"/>
              <w:right w:val="nil"/>
            </w:tcBorders>
            <w:shd w:val="clear" w:color="auto" w:fill="auto"/>
            <w:noWrap/>
            <w:vAlign w:val="center"/>
          </w:tcPr>
          <w:p w14:paraId="4C9810B9" w14:textId="675E699A" w:rsidR="00690AC7" w:rsidRPr="004C55EC" w:rsidRDefault="00690AC7" w:rsidP="004C55EC">
            <w:pPr>
              <w:jc w:val="right"/>
            </w:pPr>
            <w:r w:rsidRPr="004C55EC">
              <w:t>7</w:t>
            </w:r>
            <w:r w:rsidR="004C55EC" w:rsidRPr="004C55EC">
              <w:t>3 908</w:t>
            </w:r>
          </w:p>
        </w:tc>
        <w:tc>
          <w:tcPr>
            <w:tcW w:w="1045" w:type="dxa"/>
            <w:tcBorders>
              <w:top w:val="nil"/>
              <w:left w:val="nil"/>
              <w:bottom w:val="nil"/>
              <w:right w:val="nil"/>
            </w:tcBorders>
            <w:shd w:val="clear" w:color="auto" w:fill="auto"/>
            <w:noWrap/>
            <w:vAlign w:val="center"/>
          </w:tcPr>
          <w:p w14:paraId="00C66DFD" w14:textId="02E1A6F9" w:rsidR="00690AC7" w:rsidRPr="004C55EC" w:rsidRDefault="00690AC7" w:rsidP="004C55EC">
            <w:pPr>
              <w:jc w:val="right"/>
            </w:pPr>
            <w:r w:rsidRPr="004C55EC">
              <w:t>7</w:t>
            </w:r>
            <w:r w:rsidR="004C55EC" w:rsidRPr="004C55EC">
              <w:t>4 006</w:t>
            </w:r>
          </w:p>
        </w:tc>
        <w:tc>
          <w:tcPr>
            <w:tcW w:w="1045" w:type="dxa"/>
            <w:tcBorders>
              <w:top w:val="nil"/>
              <w:left w:val="nil"/>
              <w:bottom w:val="nil"/>
              <w:right w:val="nil"/>
            </w:tcBorders>
            <w:shd w:val="clear" w:color="auto" w:fill="auto"/>
            <w:noWrap/>
            <w:vAlign w:val="center"/>
          </w:tcPr>
          <w:p w14:paraId="57764226" w14:textId="1290A7D8" w:rsidR="00690AC7" w:rsidRPr="004C55EC" w:rsidRDefault="00690AC7" w:rsidP="004C55EC">
            <w:pPr>
              <w:jc w:val="right"/>
            </w:pPr>
            <w:r w:rsidRPr="004C55EC">
              <w:t>7</w:t>
            </w:r>
            <w:r w:rsidR="004C55EC" w:rsidRPr="004C55EC">
              <w:t>4 179</w:t>
            </w:r>
          </w:p>
        </w:tc>
        <w:tc>
          <w:tcPr>
            <w:tcW w:w="1045" w:type="dxa"/>
            <w:tcBorders>
              <w:top w:val="nil"/>
              <w:left w:val="nil"/>
              <w:bottom w:val="nil"/>
              <w:right w:val="nil"/>
            </w:tcBorders>
            <w:shd w:val="clear" w:color="auto" w:fill="auto"/>
            <w:noWrap/>
            <w:vAlign w:val="center"/>
          </w:tcPr>
          <w:p w14:paraId="6ED49155" w14:textId="52831E9F" w:rsidR="00690AC7" w:rsidRPr="004C55EC" w:rsidRDefault="00690AC7" w:rsidP="004C55EC">
            <w:pPr>
              <w:jc w:val="right"/>
            </w:pPr>
            <w:r w:rsidRPr="004C55EC">
              <w:t>7</w:t>
            </w:r>
            <w:r w:rsidR="004C55EC" w:rsidRPr="004C55EC">
              <w:t>5 434</w:t>
            </w:r>
          </w:p>
        </w:tc>
        <w:tc>
          <w:tcPr>
            <w:tcW w:w="1045" w:type="dxa"/>
            <w:tcBorders>
              <w:top w:val="nil"/>
              <w:left w:val="nil"/>
              <w:bottom w:val="nil"/>
              <w:right w:val="single" w:sz="8" w:space="0" w:color="auto"/>
            </w:tcBorders>
            <w:shd w:val="clear" w:color="auto" w:fill="auto"/>
            <w:noWrap/>
            <w:vAlign w:val="center"/>
          </w:tcPr>
          <w:p w14:paraId="6BD853E6" w14:textId="69E50EE2" w:rsidR="00690AC7" w:rsidRPr="004C55EC" w:rsidRDefault="00690AC7" w:rsidP="004C55EC">
            <w:pPr>
              <w:jc w:val="right"/>
            </w:pPr>
            <w:r w:rsidRPr="004C55EC">
              <w:t>7</w:t>
            </w:r>
            <w:r w:rsidR="004C55EC" w:rsidRPr="004C55EC">
              <w:t>6 251</w:t>
            </w:r>
          </w:p>
        </w:tc>
        <w:tc>
          <w:tcPr>
            <w:tcW w:w="1045" w:type="dxa"/>
            <w:tcBorders>
              <w:top w:val="nil"/>
              <w:left w:val="nil"/>
              <w:bottom w:val="nil"/>
              <w:right w:val="nil"/>
            </w:tcBorders>
            <w:shd w:val="clear" w:color="auto" w:fill="auto"/>
            <w:noWrap/>
            <w:vAlign w:val="center"/>
          </w:tcPr>
          <w:p w14:paraId="65179FA7" w14:textId="59C84060" w:rsidR="00690AC7" w:rsidRPr="004C55EC" w:rsidRDefault="00690AC7" w:rsidP="004C55EC">
            <w:pPr>
              <w:jc w:val="right"/>
            </w:pPr>
            <w:r w:rsidRPr="004C55EC">
              <w:t>3 %</w:t>
            </w:r>
          </w:p>
        </w:tc>
      </w:tr>
      <w:tr w:rsidR="00690AC7" w:rsidRPr="004C55EC" w14:paraId="7731B2A0" w14:textId="77777777" w:rsidTr="00850CBC">
        <w:trPr>
          <w:trHeight w:val="300"/>
        </w:trPr>
        <w:tc>
          <w:tcPr>
            <w:tcW w:w="3136" w:type="dxa"/>
            <w:tcBorders>
              <w:top w:val="nil"/>
              <w:left w:val="nil"/>
              <w:bottom w:val="nil"/>
              <w:right w:val="single" w:sz="8" w:space="0" w:color="auto"/>
            </w:tcBorders>
            <w:shd w:val="clear" w:color="auto" w:fill="F2F2F2" w:themeFill="background1" w:themeFillShade="F2"/>
            <w:noWrap/>
            <w:vAlign w:val="center"/>
          </w:tcPr>
          <w:p w14:paraId="217CED5C" w14:textId="34A9E535" w:rsidR="00690AC7" w:rsidRPr="004C55EC" w:rsidRDefault="00690AC7" w:rsidP="004C55EC">
            <w:r w:rsidRPr="004C55EC">
              <w:t>Antall lærlinger og lærekandidater</w:t>
            </w:r>
          </w:p>
        </w:tc>
        <w:tc>
          <w:tcPr>
            <w:tcW w:w="1045" w:type="dxa"/>
            <w:tcBorders>
              <w:top w:val="nil"/>
              <w:left w:val="nil"/>
              <w:bottom w:val="nil"/>
              <w:right w:val="nil"/>
            </w:tcBorders>
            <w:shd w:val="clear" w:color="auto" w:fill="F2F2F2" w:themeFill="background1" w:themeFillShade="F2"/>
            <w:noWrap/>
            <w:vAlign w:val="center"/>
          </w:tcPr>
          <w:p w14:paraId="50AAA8C7" w14:textId="7E9338CB" w:rsidR="00690AC7" w:rsidRPr="004C55EC" w:rsidRDefault="00690AC7" w:rsidP="004C55EC">
            <w:pPr>
              <w:jc w:val="right"/>
            </w:pPr>
            <w:r w:rsidRPr="004C55EC">
              <w:t>4</w:t>
            </w:r>
            <w:r w:rsidR="004C55EC" w:rsidRPr="004C55EC">
              <w:t>4 546</w:t>
            </w:r>
          </w:p>
        </w:tc>
        <w:tc>
          <w:tcPr>
            <w:tcW w:w="1045" w:type="dxa"/>
            <w:tcBorders>
              <w:top w:val="nil"/>
              <w:left w:val="nil"/>
              <w:bottom w:val="nil"/>
              <w:right w:val="nil"/>
            </w:tcBorders>
            <w:shd w:val="clear" w:color="auto" w:fill="F2F2F2" w:themeFill="background1" w:themeFillShade="F2"/>
            <w:noWrap/>
            <w:vAlign w:val="center"/>
          </w:tcPr>
          <w:p w14:paraId="3E19C9A3" w14:textId="67341883" w:rsidR="00690AC7" w:rsidRPr="004C55EC" w:rsidRDefault="00690AC7" w:rsidP="004C55EC">
            <w:pPr>
              <w:jc w:val="right"/>
            </w:pPr>
            <w:r w:rsidRPr="004C55EC">
              <w:t>4</w:t>
            </w:r>
            <w:r w:rsidR="004C55EC" w:rsidRPr="004C55EC">
              <w:t>6 219</w:t>
            </w:r>
          </w:p>
        </w:tc>
        <w:tc>
          <w:tcPr>
            <w:tcW w:w="1045" w:type="dxa"/>
            <w:tcBorders>
              <w:top w:val="nil"/>
              <w:left w:val="nil"/>
              <w:bottom w:val="nil"/>
              <w:right w:val="nil"/>
            </w:tcBorders>
            <w:shd w:val="clear" w:color="auto" w:fill="F2F2F2" w:themeFill="background1" w:themeFillShade="F2"/>
            <w:noWrap/>
            <w:vAlign w:val="center"/>
          </w:tcPr>
          <w:p w14:paraId="7E5948E7" w14:textId="47572ADF" w:rsidR="00690AC7" w:rsidRPr="004C55EC" w:rsidRDefault="00690AC7" w:rsidP="004C55EC">
            <w:pPr>
              <w:jc w:val="right"/>
            </w:pPr>
            <w:r w:rsidRPr="004C55EC">
              <w:t>4</w:t>
            </w:r>
            <w:r w:rsidR="004C55EC" w:rsidRPr="004C55EC">
              <w:t>8 457</w:t>
            </w:r>
          </w:p>
        </w:tc>
        <w:tc>
          <w:tcPr>
            <w:tcW w:w="1045" w:type="dxa"/>
            <w:tcBorders>
              <w:top w:val="nil"/>
              <w:left w:val="nil"/>
              <w:bottom w:val="nil"/>
              <w:right w:val="nil"/>
            </w:tcBorders>
            <w:shd w:val="clear" w:color="auto" w:fill="F2F2F2" w:themeFill="background1" w:themeFillShade="F2"/>
            <w:noWrap/>
            <w:vAlign w:val="center"/>
          </w:tcPr>
          <w:p w14:paraId="424ECC31" w14:textId="32C45F03" w:rsidR="00690AC7" w:rsidRPr="004C55EC" w:rsidRDefault="00690AC7" w:rsidP="004C55EC">
            <w:pPr>
              <w:jc w:val="right"/>
            </w:pPr>
            <w:r w:rsidRPr="004C55EC">
              <w:t>4</w:t>
            </w:r>
            <w:r w:rsidR="004C55EC" w:rsidRPr="004C55EC">
              <w:t>8 601</w:t>
            </w:r>
          </w:p>
        </w:tc>
        <w:tc>
          <w:tcPr>
            <w:tcW w:w="1045" w:type="dxa"/>
            <w:tcBorders>
              <w:top w:val="nil"/>
              <w:left w:val="nil"/>
              <w:bottom w:val="nil"/>
              <w:right w:val="single" w:sz="8" w:space="0" w:color="auto"/>
            </w:tcBorders>
            <w:shd w:val="clear" w:color="auto" w:fill="F2F2F2" w:themeFill="background1" w:themeFillShade="F2"/>
            <w:noWrap/>
            <w:vAlign w:val="center"/>
          </w:tcPr>
          <w:p w14:paraId="63FC3A75" w14:textId="33DFBC3A" w:rsidR="00690AC7" w:rsidRPr="004C55EC" w:rsidRDefault="00690AC7" w:rsidP="004C55EC">
            <w:pPr>
              <w:jc w:val="right"/>
            </w:pPr>
            <w:r w:rsidRPr="004C55EC">
              <w:t>5</w:t>
            </w:r>
            <w:r w:rsidR="004C55EC" w:rsidRPr="004C55EC">
              <w:t>0 981</w:t>
            </w:r>
          </w:p>
        </w:tc>
        <w:tc>
          <w:tcPr>
            <w:tcW w:w="1045" w:type="dxa"/>
            <w:tcBorders>
              <w:top w:val="nil"/>
              <w:left w:val="nil"/>
              <w:bottom w:val="nil"/>
              <w:right w:val="nil"/>
            </w:tcBorders>
            <w:shd w:val="clear" w:color="auto" w:fill="F2F2F2" w:themeFill="background1" w:themeFillShade="F2"/>
            <w:noWrap/>
            <w:vAlign w:val="center"/>
          </w:tcPr>
          <w:p w14:paraId="5E5B7F5B" w14:textId="18323ED5" w:rsidR="00690AC7" w:rsidRPr="004C55EC" w:rsidRDefault="00690AC7" w:rsidP="004C55EC">
            <w:pPr>
              <w:jc w:val="right"/>
            </w:pPr>
            <w:r w:rsidRPr="004C55EC">
              <w:t>14 %</w:t>
            </w:r>
          </w:p>
        </w:tc>
      </w:tr>
      <w:tr w:rsidR="00690AC7" w:rsidRPr="004C55EC" w14:paraId="7EAD2726" w14:textId="77777777" w:rsidTr="005A5D40">
        <w:trPr>
          <w:trHeight w:val="545"/>
        </w:trPr>
        <w:tc>
          <w:tcPr>
            <w:tcW w:w="3136" w:type="dxa"/>
            <w:tcBorders>
              <w:top w:val="nil"/>
              <w:left w:val="nil"/>
              <w:bottom w:val="single" w:sz="8" w:space="0" w:color="auto"/>
              <w:right w:val="single" w:sz="8" w:space="0" w:color="auto"/>
            </w:tcBorders>
            <w:shd w:val="clear" w:color="auto" w:fill="auto"/>
            <w:noWrap/>
            <w:vAlign w:val="center"/>
            <w:hideMark/>
          </w:tcPr>
          <w:p w14:paraId="26769272" w14:textId="2C6A252C" w:rsidR="00690AC7" w:rsidRPr="004C55EC" w:rsidRDefault="00690AC7" w:rsidP="004C55EC">
            <w:r w:rsidRPr="004C55EC">
              <w:t>Andel ungdom 16</w:t>
            </w:r>
            <w:r w:rsidR="00E03CFC" w:rsidRPr="004C55EC">
              <w:t>–</w:t>
            </w:r>
            <w:r w:rsidRPr="004C55EC">
              <w:t>18 år i videregående opplæring (pst.)</w:t>
            </w:r>
          </w:p>
        </w:tc>
        <w:tc>
          <w:tcPr>
            <w:tcW w:w="1045" w:type="dxa"/>
            <w:tcBorders>
              <w:top w:val="nil"/>
              <w:left w:val="nil"/>
              <w:bottom w:val="single" w:sz="8" w:space="0" w:color="auto"/>
              <w:right w:val="nil"/>
            </w:tcBorders>
            <w:shd w:val="clear" w:color="auto" w:fill="auto"/>
            <w:noWrap/>
            <w:vAlign w:val="center"/>
          </w:tcPr>
          <w:p w14:paraId="2DDCD61D" w14:textId="726A9686" w:rsidR="00690AC7" w:rsidRPr="004C55EC" w:rsidRDefault="00690AC7" w:rsidP="004C55EC">
            <w:pPr>
              <w:jc w:val="right"/>
            </w:pPr>
            <w:r w:rsidRPr="004C55EC">
              <w:t>92,1</w:t>
            </w:r>
          </w:p>
        </w:tc>
        <w:tc>
          <w:tcPr>
            <w:tcW w:w="1045" w:type="dxa"/>
            <w:tcBorders>
              <w:top w:val="nil"/>
              <w:left w:val="nil"/>
              <w:bottom w:val="single" w:sz="8" w:space="0" w:color="auto"/>
              <w:right w:val="nil"/>
            </w:tcBorders>
            <w:shd w:val="clear" w:color="auto" w:fill="auto"/>
            <w:noWrap/>
            <w:vAlign w:val="center"/>
          </w:tcPr>
          <w:p w14:paraId="0C0EE0F1" w14:textId="7E1D96ED" w:rsidR="00690AC7" w:rsidRPr="004C55EC" w:rsidRDefault="00690AC7" w:rsidP="004C55EC">
            <w:pPr>
              <w:jc w:val="right"/>
            </w:pPr>
            <w:r w:rsidRPr="004C55EC">
              <w:t>92,7</w:t>
            </w:r>
          </w:p>
        </w:tc>
        <w:tc>
          <w:tcPr>
            <w:tcW w:w="1045" w:type="dxa"/>
            <w:tcBorders>
              <w:top w:val="nil"/>
              <w:left w:val="nil"/>
              <w:bottom w:val="single" w:sz="8" w:space="0" w:color="auto"/>
              <w:right w:val="nil"/>
            </w:tcBorders>
            <w:shd w:val="clear" w:color="auto" w:fill="auto"/>
            <w:noWrap/>
            <w:vAlign w:val="center"/>
          </w:tcPr>
          <w:p w14:paraId="31D83F30" w14:textId="5033F2DD" w:rsidR="00690AC7" w:rsidRPr="004C55EC" w:rsidRDefault="00690AC7" w:rsidP="004C55EC">
            <w:pPr>
              <w:jc w:val="right"/>
            </w:pPr>
            <w:r w:rsidRPr="004C55EC">
              <w:t>93,2</w:t>
            </w:r>
          </w:p>
        </w:tc>
        <w:tc>
          <w:tcPr>
            <w:tcW w:w="1045" w:type="dxa"/>
            <w:tcBorders>
              <w:top w:val="nil"/>
              <w:left w:val="nil"/>
              <w:bottom w:val="single" w:sz="8" w:space="0" w:color="auto"/>
              <w:right w:val="nil"/>
            </w:tcBorders>
            <w:shd w:val="clear" w:color="auto" w:fill="auto"/>
            <w:noWrap/>
            <w:vAlign w:val="center"/>
          </w:tcPr>
          <w:p w14:paraId="4FFCF2C6" w14:textId="73F8F05C" w:rsidR="00690AC7" w:rsidRPr="004C55EC" w:rsidRDefault="00690AC7" w:rsidP="004C55EC">
            <w:pPr>
              <w:jc w:val="right"/>
            </w:pPr>
            <w:r w:rsidRPr="004C55EC">
              <w:t>94,1</w:t>
            </w:r>
          </w:p>
        </w:tc>
        <w:tc>
          <w:tcPr>
            <w:tcW w:w="1045" w:type="dxa"/>
            <w:tcBorders>
              <w:top w:val="nil"/>
              <w:left w:val="nil"/>
              <w:bottom w:val="single" w:sz="8" w:space="0" w:color="auto"/>
              <w:right w:val="single" w:sz="8" w:space="0" w:color="auto"/>
            </w:tcBorders>
            <w:shd w:val="clear" w:color="auto" w:fill="auto"/>
            <w:noWrap/>
            <w:vAlign w:val="center"/>
          </w:tcPr>
          <w:p w14:paraId="35FA63B5" w14:textId="3029DEBA" w:rsidR="00690AC7" w:rsidRPr="004C55EC" w:rsidRDefault="00690AC7" w:rsidP="004C55EC">
            <w:pPr>
              <w:jc w:val="right"/>
            </w:pPr>
            <w:r w:rsidRPr="004C55EC">
              <w:t>93,7</w:t>
            </w:r>
          </w:p>
        </w:tc>
        <w:tc>
          <w:tcPr>
            <w:tcW w:w="1045" w:type="dxa"/>
            <w:tcBorders>
              <w:top w:val="nil"/>
              <w:left w:val="nil"/>
              <w:bottom w:val="single" w:sz="8" w:space="0" w:color="auto"/>
              <w:right w:val="nil"/>
            </w:tcBorders>
            <w:shd w:val="clear" w:color="auto" w:fill="auto"/>
            <w:noWrap/>
            <w:vAlign w:val="center"/>
          </w:tcPr>
          <w:p w14:paraId="61CFDF0F" w14:textId="731576F8" w:rsidR="00690AC7" w:rsidRPr="004C55EC" w:rsidRDefault="00690AC7" w:rsidP="004C55EC">
            <w:pPr>
              <w:jc w:val="right"/>
            </w:pPr>
            <w:r w:rsidRPr="004C55EC">
              <w:t>2 %</w:t>
            </w:r>
          </w:p>
        </w:tc>
      </w:tr>
    </w:tbl>
    <w:p w14:paraId="6016E232" w14:textId="77777777" w:rsidR="004C55EC" w:rsidRPr="004C55EC" w:rsidRDefault="002C3CD1" w:rsidP="004C55EC">
      <w:pPr>
        <w:pStyle w:val="Petit"/>
      </w:pPr>
      <w:r w:rsidRPr="004C55EC">
        <w:t>Kilde: SSB</w:t>
      </w:r>
    </w:p>
    <w:p w14:paraId="14AF97FA" w14:textId="77777777" w:rsidR="004C55EC" w:rsidRPr="004C55EC" w:rsidRDefault="006F788A" w:rsidP="004C55EC">
      <w:r w:rsidRPr="004C55EC">
        <w:t>Andel ungdom 16</w:t>
      </w:r>
      <w:r w:rsidR="00970005" w:rsidRPr="004C55EC">
        <w:t>–</w:t>
      </w:r>
      <w:r w:rsidRPr="004C55EC">
        <w:t>18 år som er i videregående opplæring ligger over 90 prosent, og har vært økende de siste årene. Andelen lå på 94,1 prosent i 2020, men gikk ned til 93,7 prosent i 2021.</w:t>
      </w:r>
    </w:p>
    <w:p w14:paraId="53E90157" w14:textId="763CC71D" w:rsidR="006F788A" w:rsidRPr="004C55EC" w:rsidRDefault="00AE53BF" w:rsidP="004C55EC">
      <w:r w:rsidRPr="004C55EC">
        <w:t xml:space="preserve">Når det gjelder </w:t>
      </w:r>
      <w:r w:rsidR="0078766E" w:rsidRPr="004C55EC">
        <w:t xml:space="preserve">de </w:t>
      </w:r>
      <w:r w:rsidRPr="004C55EC">
        <w:t>ulike utdanningsprogrammene i videregående opplæring</w:t>
      </w:r>
      <w:r w:rsidR="009148E4" w:rsidRPr="004C55EC">
        <w:t>,</w:t>
      </w:r>
      <w:r w:rsidR="0078766E" w:rsidRPr="004C55EC">
        <w:t xml:space="preserve"> har</w:t>
      </w:r>
      <w:r w:rsidR="00FE6050" w:rsidRPr="004C55EC">
        <w:t xml:space="preserve"> antall</w:t>
      </w:r>
      <w:r w:rsidR="0078766E" w:rsidRPr="004C55EC">
        <w:t xml:space="preserve"> elever i studie</w:t>
      </w:r>
      <w:r w:rsidR="00920911" w:rsidRPr="004C55EC">
        <w:t>forberedende</w:t>
      </w:r>
      <w:r w:rsidR="0078766E" w:rsidRPr="004C55EC">
        <w:t xml:space="preserve"> utdanningsprogrammer </w:t>
      </w:r>
      <w:r w:rsidR="00F3250B" w:rsidRPr="004C55EC">
        <w:t>gått ned. Dette</w:t>
      </w:r>
      <w:r w:rsidR="0078766E" w:rsidRPr="004C55EC">
        <w:t xml:space="preserve"> gjenspeiler </w:t>
      </w:r>
      <w:r w:rsidR="00F3250B" w:rsidRPr="004C55EC">
        <w:t>at a</w:t>
      </w:r>
      <w:r w:rsidR="005F1EF8" w:rsidRPr="004C55EC">
        <w:t xml:space="preserve">ntall </w:t>
      </w:r>
      <w:r w:rsidR="005F1EF8" w:rsidRPr="004C55EC">
        <w:lastRenderedPageBreak/>
        <w:t>16</w:t>
      </w:r>
      <w:r w:rsidR="00970005" w:rsidRPr="004C55EC">
        <w:t>–</w:t>
      </w:r>
      <w:r w:rsidR="005F1EF8" w:rsidRPr="004C55EC">
        <w:t xml:space="preserve">18-åringer </w:t>
      </w:r>
      <w:r w:rsidR="00D51A0D" w:rsidRPr="004C55EC">
        <w:t>gikk ned i årene 2018–2020</w:t>
      </w:r>
      <w:r w:rsidR="00F3250B" w:rsidRPr="004C55EC">
        <w:t>. Det</w:t>
      </w:r>
      <w:r w:rsidR="00D51A0D" w:rsidRPr="004C55EC">
        <w:t xml:space="preserve"> har</w:t>
      </w:r>
      <w:r w:rsidR="00F3250B" w:rsidRPr="004C55EC">
        <w:t xml:space="preserve"> imidlertid vært en økning både</w:t>
      </w:r>
      <w:r w:rsidR="006F788A" w:rsidRPr="004C55EC">
        <w:t xml:space="preserve"> </w:t>
      </w:r>
      <w:r w:rsidR="00F3250B" w:rsidRPr="004C55EC">
        <w:t xml:space="preserve">i </w:t>
      </w:r>
      <w:r w:rsidR="006F788A" w:rsidRPr="004C55EC">
        <w:t xml:space="preserve">antall elever i yrkesfaglige utdanningsprogrammer og </w:t>
      </w:r>
      <w:r w:rsidR="00C20AF4" w:rsidRPr="004C55EC">
        <w:t xml:space="preserve">i </w:t>
      </w:r>
      <w:r w:rsidR="006F788A" w:rsidRPr="004C55EC">
        <w:t>antall lærlinger/lærekandidater</w:t>
      </w:r>
      <w:r w:rsidR="00A516E6" w:rsidRPr="004C55EC">
        <w:t>.</w:t>
      </w:r>
    </w:p>
    <w:p w14:paraId="7978742C" w14:textId="77777777" w:rsidR="004C55EC" w:rsidRPr="004C55EC" w:rsidRDefault="000058FD" w:rsidP="004C55EC">
      <w:r w:rsidRPr="004C55EC">
        <w:t xml:space="preserve">Kostnader </w:t>
      </w:r>
      <w:r w:rsidR="006323FF" w:rsidRPr="004C55EC">
        <w:t xml:space="preserve">til videregående opplæring varierer mellom fylkeskommunene. Figur </w:t>
      </w:r>
      <w:r w:rsidR="00DA1742" w:rsidRPr="004C55EC">
        <w:t>7</w:t>
      </w:r>
      <w:r w:rsidR="006323FF" w:rsidRPr="004C55EC">
        <w:t xml:space="preserve"> viser brutto driftsutgifter til videregående opplæring </w:t>
      </w:r>
      <w:r w:rsidR="009D24AD" w:rsidRPr="004C55EC">
        <w:t>per innbygger for 2019, summert til fylkesinndelingen i 2024.</w:t>
      </w:r>
      <w:r w:rsidR="00BE2101" w:rsidRPr="004C55EC">
        <w:rPr>
          <w:rStyle w:val="Fotnotereferanse"/>
        </w:rPr>
        <w:footnoteReference w:id="46"/>
      </w:r>
      <w:r w:rsidR="00244D58" w:rsidRPr="004C55EC">
        <w:t xml:space="preserve"> Fylkeskommunene med høyest utgifter per innbygger er Finnmark og Nordland, mens Oslo har lavest utgifter.</w:t>
      </w:r>
    </w:p>
    <w:p w14:paraId="2E6C03A3" w14:textId="21B968AA" w:rsidR="00E3208D" w:rsidRPr="004C55EC" w:rsidRDefault="00AD15EA" w:rsidP="004C55EC">
      <w:r>
        <w:rPr>
          <w:noProof/>
        </w:rPr>
        <w:drawing>
          <wp:inline distT="0" distB="0" distL="0" distR="0" wp14:anchorId="5E90D72A" wp14:editId="7E0D5143">
            <wp:extent cx="5779770" cy="2786380"/>
            <wp:effectExtent l="0" t="0" r="0" b="0"/>
            <wp:docPr id="29" name="Bilde 29" descr="Diagram. Brutto driftsutgifter til videregående opplæring (ekskl. landslinjer og fagskoler), kroner per innby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Diagram. Brutto driftsutgifter til videregående opplæring (ekskl. landslinjer og fagskoler), kroner per innbygg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770" cy="2786380"/>
                    </a:xfrm>
                    <a:prstGeom prst="rect">
                      <a:avLst/>
                    </a:prstGeom>
                    <a:noFill/>
                  </pic:spPr>
                </pic:pic>
              </a:graphicData>
            </a:graphic>
          </wp:inline>
        </w:drawing>
      </w:r>
    </w:p>
    <w:p w14:paraId="7031E9E8" w14:textId="77777777" w:rsidR="004C55EC" w:rsidRPr="004C55EC" w:rsidRDefault="00E3208D"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7</w:t>
      </w:r>
      <w:r w:rsidR="00456F0B">
        <w:fldChar w:fldCharType="end"/>
      </w:r>
      <w:r w:rsidRPr="004C55EC">
        <w:t xml:space="preserve"> Brutto driftsutgifter til videregående opplæring (ekskl. landslinjer og fagskoler), kroner per innbygger. Tall for 2019 summert til fylkesinndelingen i 2024 (ikke korrigert for grensejusteringer)</w:t>
      </w:r>
    </w:p>
    <w:p w14:paraId="1B84CF8F" w14:textId="68F09285" w:rsidR="00942A3B" w:rsidRPr="004C55EC" w:rsidRDefault="00942A3B" w:rsidP="004C55EC">
      <w:pPr>
        <w:pStyle w:val="Overskrift3"/>
      </w:pPr>
      <w:bookmarkStart w:id="42" w:name="_Toc120789409"/>
      <w:r w:rsidRPr="004C55EC">
        <w:t>Dagens delkostnadsnøkkel</w:t>
      </w:r>
      <w:bookmarkEnd w:id="42"/>
    </w:p>
    <w:p w14:paraId="32AE928C" w14:textId="77777777" w:rsidR="004C55EC" w:rsidRPr="004C55EC" w:rsidRDefault="00264DEA" w:rsidP="004C55EC">
      <w:r w:rsidRPr="004C55EC">
        <w:t xml:space="preserve">Tabell </w:t>
      </w:r>
      <w:r w:rsidR="00DA1742" w:rsidRPr="004C55EC">
        <w:t>15</w:t>
      </w:r>
      <w:r w:rsidRPr="004C55EC">
        <w:t xml:space="preserve"> viser kriteriene med tilhørende vekter som har inngått i delkostnadsnøkkelen for videregående opplæring siden begynnelsen av </w:t>
      </w:r>
      <w:r w:rsidR="00CE0441" w:rsidRPr="004C55EC">
        <w:t>19</w:t>
      </w:r>
      <w:r w:rsidRPr="004C55EC">
        <w:t xml:space="preserve">90-tallet. </w:t>
      </w:r>
      <w:r w:rsidR="0059084F" w:rsidRPr="004C55EC">
        <w:t>N</w:t>
      </w:r>
      <w:r w:rsidRPr="004C55EC">
        <w:t>økkelen har i stor grad bestått av et</w:t>
      </w:r>
      <w:r w:rsidR="00C20AF4" w:rsidRPr="004C55EC">
        <w:t>t</w:t>
      </w:r>
      <w:r w:rsidRPr="004C55EC">
        <w:t xml:space="preserve"> eller flere kriterier </w:t>
      </w:r>
      <w:r w:rsidR="003901AD" w:rsidRPr="004C55EC">
        <w:t xml:space="preserve">for antall innbyggere i den primære målgruppen for </w:t>
      </w:r>
      <w:r w:rsidRPr="004C55EC">
        <w:t>videregående opplæring</w:t>
      </w:r>
      <w:r w:rsidR="00051A19" w:rsidRPr="004C55EC">
        <w:t xml:space="preserve">. </w:t>
      </w:r>
      <w:r w:rsidR="006724AC" w:rsidRPr="004C55EC">
        <w:t>Hovedvekten har blitt lagt på antall innbyggere 16–18 år</w:t>
      </w:r>
      <w:r w:rsidR="00115F08" w:rsidRPr="004C55EC">
        <w:t xml:space="preserve">. </w:t>
      </w:r>
      <w:r w:rsidR="009917EC" w:rsidRPr="004C55EC">
        <w:t xml:space="preserve">I </w:t>
      </w:r>
      <w:r w:rsidR="009917EC" w:rsidRPr="004C55EC">
        <w:lastRenderedPageBreak/>
        <w:t xml:space="preserve">noen perioder har det også </w:t>
      </w:r>
      <w:r w:rsidR="006724AC" w:rsidRPr="004C55EC">
        <w:t xml:space="preserve">vært kriterier for innbyggere i </w:t>
      </w:r>
      <w:r w:rsidRPr="004C55EC">
        <w:t>eldre aldersgrupper for å fange opp voksne i videregående opplæring</w:t>
      </w:r>
      <w:r w:rsidR="00115F08" w:rsidRPr="004C55EC">
        <w:t>.</w:t>
      </w:r>
    </w:p>
    <w:p w14:paraId="5169003E" w14:textId="1D0DBA3E" w:rsidR="00264DEA" w:rsidRPr="004C55EC" w:rsidRDefault="00115F08" w:rsidP="004C55EC">
      <w:r w:rsidRPr="004C55EC">
        <w:t xml:space="preserve">Det har </w:t>
      </w:r>
      <w:r w:rsidR="00156A15" w:rsidRPr="004C55EC">
        <w:t xml:space="preserve">videre </w:t>
      </w:r>
      <w:r w:rsidRPr="004C55EC">
        <w:t xml:space="preserve">hele tiden vært </w:t>
      </w:r>
      <w:r w:rsidR="00264DEA" w:rsidRPr="004C55EC">
        <w:t>kriterier som fanger opp merkostnade</w:t>
      </w:r>
      <w:r w:rsidR="00156A15" w:rsidRPr="004C55EC">
        <w:t>r</w:t>
      </w:r>
      <w:r w:rsidR="00264DEA" w:rsidRPr="004C55EC">
        <w:t xml:space="preserve"> ved </w:t>
      </w:r>
      <w:r w:rsidR="00156A15" w:rsidRPr="004C55EC">
        <w:t xml:space="preserve">å ha </w:t>
      </w:r>
      <w:r w:rsidR="00264DEA" w:rsidRPr="004C55EC">
        <w:t xml:space="preserve">elever i yrkesfag </w:t>
      </w:r>
      <w:r w:rsidR="00972AF8" w:rsidRPr="004C55EC">
        <w:t>og lignende</w:t>
      </w:r>
      <w:r w:rsidR="00264DEA" w:rsidRPr="004C55EC">
        <w:t xml:space="preserve">. </w:t>
      </w:r>
      <w:r w:rsidR="004F1761" w:rsidRPr="004C55EC">
        <w:t xml:space="preserve">I </w:t>
      </w:r>
      <w:r w:rsidR="00264DEA" w:rsidRPr="004C55EC">
        <w:t xml:space="preserve">perioder </w:t>
      </w:r>
      <w:r w:rsidR="004F1761" w:rsidRPr="004C55EC">
        <w:t xml:space="preserve">har det også vært </w:t>
      </w:r>
      <w:r w:rsidR="00264DEA" w:rsidRPr="004C55EC">
        <w:t>bosettingskriterier</w:t>
      </w:r>
      <w:r w:rsidR="004F1761" w:rsidRPr="004C55EC">
        <w:t xml:space="preserve"> i </w:t>
      </w:r>
      <w:r w:rsidR="009A51BC" w:rsidRPr="004C55EC">
        <w:t>delkostnads</w:t>
      </w:r>
      <w:r w:rsidR="004F1761" w:rsidRPr="004C55EC">
        <w:t>nøkkelen</w:t>
      </w:r>
      <w:r w:rsidR="00264DEA" w:rsidRPr="004C55EC">
        <w:t xml:space="preserve">, </w:t>
      </w:r>
      <w:r w:rsidR="004F1761" w:rsidRPr="004C55EC">
        <w:t xml:space="preserve">altså kriterier som skal fange opp </w:t>
      </w:r>
      <w:r w:rsidR="00264DEA" w:rsidRPr="004C55EC">
        <w:t>merkostnade</w:t>
      </w:r>
      <w:r w:rsidR="004F1761" w:rsidRPr="004C55EC">
        <w:t>r innen videregående opplæring</w:t>
      </w:r>
      <w:r w:rsidR="00264DEA" w:rsidRPr="004C55EC">
        <w:t xml:space="preserve"> </w:t>
      </w:r>
      <w:r w:rsidR="008D1521" w:rsidRPr="004C55EC">
        <w:t xml:space="preserve">som følge av </w:t>
      </w:r>
      <w:r w:rsidR="00264DEA" w:rsidRPr="004C55EC">
        <w:t>spred</w:t>
      </w:r>
      <w:r w:rsidR="00690F37" w:rsidRPr="004C55EC">
        <w:t>t</w:t>
      </w:r>
      <w:r w:rsidR="009917EC" w:rsidRPr="004C55EC">
        <w:t xml:space="preserve"> bosetting og lange </w:t>
      </w:r>
      <w:r w:rsidR="00264DEA" w:rsidRPr="004C55EC">
        <w:t>reiseavstander.</w:t>
      </w:r>
    </w:p>
    <w:p w14:paraId="117CC75C" w14:textId="7F159622" w:rsidR="00972AF8" w:rsidRPr="004C55EC" w:rsidRDefault="00972AF8"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15</w:t>
      </w:r>
      <w:r w:rsidR="00456F0B">
        <w:fldChar w:fldCharType="end"/>
      </w:r>
      <w:r w:rsidRPr="004C55EC">
        <w:t xml:space="preserve"> Dagens og tidligere delkostnadsnøkkel for videregående opplæring (f.o.m. begynnelsen av 1990-tallet)</w:t>
      </w:r>
    </w:p>
    <w:tbl>
      <w:tblPr>
        <w:tblW w:w="9072" w:type="dxa"/>
        <w:tblCellMar>
          <w:left w:w="70" w:type="dxa"/>
          <w:right w:w="70" w:type="dxa"/>
        </w:tblCellMar>
        <w:tblLook w:val="04A0" w:firstRow="1" w:lastRow="0" w:firstColumn="1" w:lastColumn="0" w:noHBand="0" w:noVBand="1"/>
      </w:tblPr>
      <w:tblGrid>
        <w:gridCol w:w="4678"/>
        <w:gridCol w:w="709"/>
        <w:gridCol w:w="992"/>
        <w:gridCol w:w="851"/>
        <w:gridCol w:w="992"/>
        <w:gridCol w:w="850"/>
      </w:tblGrid>
      <w:tr w:rsidR="00264DEA" w:rsidRPr="004C55EC" w14:paraId="555FBB71" w14:textId="77777777" w:rsidTr="001D1FC0">
        <w:trPr>
          <w:trHeight w:val="290"/>
          <w:tblHeader/>
        </w:trPr>
        <w:tc>
          <w:tcPr>
            <w:tcW w:w="4678" w:type="dxa"/>
            <w:tcBorders>
              <w:top w:val="single" w:sz="4" w:space="0" w:color="auto"/>
              <w:left w:val="nil"/>
              <w:right w:val="nil"/>
            </w:tcBorders>
            <w:shd w:val="clear" w:color="auto" w:fill="auto"/>
            <w:noWrap/>
            <w:vAlign w:val="center"/>
            <w:hideMark/>
          </w:tcPr>
          <w:p w14:paraId="2C0B942A" w14:textId="77777777" w:rsidR="00264DEA" w:rsidRPr="004C55EC" w:rsidRDefault="00264DEA" w:rsidP="004C55EC">
            <w:pPr>
              <w:pStyle w:val="TabellHode-kolonne"/>
              <w:rPr>
                <w:rStyle w:val="halvfet"/>
              </w:rPr>
            </w:pPr>
            <w:r w:rsidRPr="004C55EC">
              <w:rPr>
                <w:rStyle w:val="halvfet"/>
              </w:rPr>
              <w:t>Kriterium</w:t>
            </w:r>
          </w:p>
        </w:tc>
        <w:tc>
          <w:tcPr>
            <w:tcW w:w="4394" w:type="dxa"/>
            <w:gridSpan w:val="5"/>
            <w:tcBorders>
              <w:top w:val="single" w:sz="4" w:space="0" w:color="auto"/>
              <w:left w:val="nil"/>
              <w:bottom w:val="single" w:sz="4" w:space="0" w:color="auto"/>
              <w:right w:val="nil"/>
            </w:tcBorders>
            <w:vAlign w:val="center"/>
          </w:tcPr>
          <w:p w14:paraId="533FE5CD" w14:textId="77777777" w:rsidR="00264DEA" w:rsidRPr="004C55EC" w:rsidRDefault="00264DEA" w:rsidP="004C55EC">
            <w:pPr>
              <w:pStyle w:val="TabellHode-kolonne"/>
              <w:jc w:val="right"/>
              <w:rPr>
                <w:rStyle w:val="halvfet"/>
              </w:rPr>
            </w:pPr>
            <w:r w:rsidRPr="004C55EC">
              <w:rPr>
                <w:rStyle w:val="halvfet"/>
              </w:rPr>
              <w:t>Vekt</w:t>
            </w:r>
          </w:p>
        </w:tc>
      </w:tr>
      <w:tr w:rsidR="00264DEA" w:rsidRPr="004C55EC" w14:paraId="16A2F60C" w14:textId="77777777" w:rsidTr="001D1FC0">
        <w:trPr>
          <w:trHeight w:val="290"/>
          <w:tblHeader/>
        </w:trPr>
        <w:tc>
          <w:tcPr>
            <w:tcW w:w="4678" w:type="dxa"/>
            <w:tcBorders>
              <w:left w:val="nil"/>
              <w:bottom w:val="single" w:sz="4" w:space="0" w:color="auto"/>
              <w:right w:val="nil"/>
            </w:tcBorders>
            <w:shd w:val="clear" w:color="auto" w:fill="auto"/>
            <w:noWrap/>
            <w:vAlign w:val="center"/>
          </w:tcPr>
          <w:p w14:paraId="54A6D350" w14:textId="77777777" w:rsidR="00264DEA" w:rsidRPr="004C55EC" w:rsidRDefault="00264DEA" w:rsidP="004C55EC">
            <w:pPr>
              <w:pStyle w:val="TabellHode-kolonne"/>
              <w:rPr>
                <w:rStyle w:val="halvfet"/>
              </w:rPr>
            </w:pPr>
          </w:p>
        </w:tc>
        <w:tc>
          <w:tcPr>
            <w:tcW w:w="709" w:type="dxa"/>
            <w:tcBorders>
              <w:top w:val="single" w:sz="4" w:space="0" w:color="auto"/>
              <w:left w:val="nil"/>
              <w:bottom w:val="single" w:sz="4" w:space="0" w:color="auto"/>
              <w:right w:val="nil"/>
            </w:tcBorders>
            <w:vAlign w:val="center"/>
          </w:tcPr>
          <w:p w14:paraId="1F05882B" w14:textId="77777777" w:rsidR="00264DEA" w:rsidRPr="004C55EC" w:rsidRDefault="00264DEA" w:rsidP="004C55EC">
            <w:pPr>
              <w:pStyle w:val="TabellHode-kolonne"/>
              <w:jc w:val="right"/>
              <w:rPr>
                <w:rStyle w:val="halvfet"/>
              </w:rPr>
            </w:pPr>
            <w:r w:rsidRPr="004C55EC">
              <w:rPr>
                <w:rStyle w:val="halvfet"/>
              </w:rPr>
              <w:t>Før 1994</w:t>
            </w:r>
          </w:p>
        </w:tc>
        <w:tc>
          <w:tcPr>
            <w:tcW w:w="992" w:type="dxa"/>
            <w:tcBorders>
              <w:top w:val="single" w:sz="4" w:space="0" w:color="auto"/>
              <w:left w:val="nil"/>
              <w:bottom w:val="single" w:sz="4" w:space="0" w:color="auto"/>
              <w:right w:val="nil"/>
            </w:tcBorders>
            <w:vAlign w:val="center"/>
          </w:tcPr>
          <w:p w14:paraId="3245A6E0" w14:textId="77777777" w:rsidR="00264DEA" w:rsidRPr="004C55EC" w:rsidRDefault="00264DEA" w:rsidP="004C55EC">
            <w:pPr>
              <w:pStyle w:val="TabellHode-kolonne"/>
              <w:jc w:val="right"/>
              <w:rPr>
                <w:rStyle w:val="halvfet"/>
              </w:rPr>
            </w:pPr>
            <w:r w:rsidRPr="004C55EC">
              <w:rPr>
                <w:rStyle w:val="halvfet"/>
              </w:rPr>
              <w:t>1994-1997</w:t>
            </w:r>
          </w:p>
        </w:tc>
        <w:tc>
          <w:tcPr>
            <w:tcW w:w="851" w:type="dxa"/>
            <w:tcBorders>
              <w:top w:val="single" w:sz="4" w:space="0" w:color="auto"/>
              <w:left w:val="nil"/>
              <w:bottom w:val="single" w:sz="4" w:space="0" w:color="auto"/>
              <w:right w:val="nil"/>
            </w:tcBorders>
            <w:shd w:val="clear" w:color="auto" w:fill="auto"/>
            <w:vAlign w:val="center"/>
          </w:tcPr>
          <w:p w14:paraId="351F9D44" w14:textId="77777777" w:rsidR="00264DEA" w:rsidRPr="004C55EC" w:rsidRDefault="00264DEA" w:rsidP="004C55EC">
            <w:pPr>
              <w:pStyle w:val="TabellHode-kolonne"/>
              <w:jc w:val="right"/>
              <w:rPr>
                <w:rStyle w:val="halvfet"/>
              </w:rPr>
            </w:pPr>
            <w:r w:rsidRPr="004C55EC">
              <w:rPr>
                <w:rStyle w:val="halvfet"/>
              </w:rPr>
              <w:t>1997-2015</w:t>
            </w:r>
          </w:p>
        </w:tc>
        <w:tc>
          <w:tcPr>
            <w:tcW w:w="992" w:type="dxa"/>
            <w:tcBorders>
              <w:top w:val="single" w:sz="4" w:space="0" w:color="auto"/>
              <w:left w:val="nil"/>
              <w:bottom w:val="single" w:sz="4" w:space="0" w:color="auto"/>
              <w:right w:val="nil"/>
            </w:tcBorders>
            <w:shd w:val="clear" w:color="auto" w:fill="auto"/>
            <w:vAlign w:val="center"/>
          </w:tcPr>
          <w:p w14:paraId="18E114E5" w14:textId="77777777" w:rsidR="00264DEA" w:rsidRPr="004C55EC" w:rsidRDefault="00264DEA" w:rsidP="004C55EC">
            <w:pPr>
              <w:pStyle w:val="TabellHode-kolonne"/>
              <w:jc w:val="right"/>
              <w:rPr>
                <w:rStyle w:val="halvfet"/>
              </w:rPr>
            </w:pPr>
            <w:r w:rsidRPr="004C55EC">
              <w:rPr>
                <w:rStyle w:val="halvfet"/>
              </w:rPr>
              <w:t>2015-2019</w:t>
            </w:r>
          </w:p>
        </w:tc>
        <w:tc>
          <w:tcPr>
            <w:tcW w:w="850" w:type="dxa"/>
            <w:tcBorders>
              <w:top w:val="single" w:sz="4" w:space="0" w:color="auto"/>
              <w:left w:val="nil"/>
              <w:bottom w:val="single" w:sz="4" w:space="0" w:color="auto"/>
              <w:right w:val="nil"/>
            </w:tcBorders>
            <w:shd w:val="clear" w:color="auto" w:fill="auto"/>
            <w:noWrap/>
            <w:vAlign w:val="center"/>
          </w:tcPr>
          <w:p w14:paraId="0DEB4AD8" w14:textId="77777777" w:rsidR="00264DEA" w:rsidRPr="004C55EC" w:rsidRDefault="00264DEA" w:rsidP="004C55EC">
            <w:pPr>
              <w:pStyle w:val="TabellHode-kolonne"/>
              <w:jc w:val="right"/>
              <w:rPr>
                <w:rStyle w:val="halvfet"/>
              </w:rPr>
            </w:pPr>
            <w:r w:rsidRPr="004C55EC">
              <w:rPr>
                <w:rStyle w:val="halvfet"/>
              </w:rPr>
              <w:t>2020-</w:t>
            </w:r>
          </w:p>
        </w:tc>
      </w:tr>
      <w:tr w:rsidR="00264DEA" w:rsidRPr="004C55EC" w14:paraId="6F4CC81A" w14:textId="77777777" w:rsidTr="001D1FC0">
        <w:trPr>
          <w:trHeight w:val="290"/>
        </w:trPr>
        <w:tc>
          <w:tcPr>
            <w:tcW w:w="4678" w:type="dxa"/>
            <w:tcBorders>
              <w:top w:val="single" w:sz="4" w:space="0" w:color="auto"/>
              <w:left w:val="nil"/>
              <w:bottom w:val="nil"/>
              <w:right w:val="nil"/>
            </w:tcBorders>
            <w:shd w:val="clear" w:color="auto" w:fill="F2F2F2" w:themeFill="background1" w:themeFillShade="F2"/>
            <w:noWrap/>
            <w:vAlign w:val="center"/>
          </w:tcPr>
          <w:p w14:paraId="04C5D8F8" w14:textId="77777777" w:rsidR="00264DEA" w:rsidRPr="004C55EC" w:rsidRDefault="00264DEA" w:rsidP="004C55EC">
            <w:r w:rsidRPr="004C55EC">
              <w:t>Innbyggere 16-18 år</w:t>
            </w:r>
          </w:p>
        </w:tc>
        <w:tc>
          <w:tcPr>
            <w:tcW w:w="709" w:type="dxa"/>
            <w:tcBorders>
              <w:top w:val="single" w:sz="4" w:space="0" w:color="auto"/>
              <w:left w:val="nil"/>
              <w:bottom w:val="nil"/>
              <w:right w:val="nil"/>
            </w:tcBorders>
            <w:shd w:val="clear" w:color="auto" w:fill="F2F2F2" w:themeFill="background1" w:themeFillShade="F2"/>
            <w:vAlign w:val="center"/>
          </w:tcPr>
          <w:p w14:paraId="352154D2" w14:textId="77777777" w:rsidR="00264DEA" w:rsidRPr="004C55EC" w:rsidRDefault="00264DEA" w:rsidP="004C55EC">
            <w:pPr>
              <w:pStyle w:val="Ingenmellomrom"/>
              <w:jc w:val="right"/>
            </w:pPr>
          </w:p>
        </w:tc>
        <w:tc>
          <w:tcPr>
            <w:tcW w:w="992" w:type="dxa"/>
            <w:tcBorders>
              <w:top w:val="single" w:sz="4" w:space="0" w:color="auto"/>
              <w:left w:val="nil"/>
              <w:bottom w:val="nil"/>
              <w:right w:val="nil"/>
            </w:tcBorders>
            <w:shd w:val="clear" w:color="auto" w:fill="F2F2F2" w:themeFill="background1" w:themeFillShade="F2"/>
            <w:vAlign w:val="center"/>
          </w:tcPr>
          <w:p w14:paraId="5ABFD501" w14:textId="77777777" w:rsidR="00264DEA" w:rsidRPr="004C55EC" w:rsidRDefault="00264DEA" w:rsidP="004C55EC">
            <w:pPr>
              <w:jc w:val="right"/>
            </w:pPr>
            <w:r w:rsidRPr="004C55EC">
              <w:t>0,61</w:t>
            </w:r>
          </w:p>
        </w:tc>
        <w:tc>
          <w:tcPr>
            <w:tcW w:w="851" w:type="dxa"/>
            <w:tcBorders>
              <w:top w:val="single" w:sz="4" w:space="0" w:color="auto"/>
              <w:left w:val="nil"/>
              <w:bottom w:val="nil"/>
              <w:right w:val="nil"/>
            </w:tcBorders>
            <w:shd w:val="clear" w:color="auto" w:fill="F2F2F2" w:themeFill="background1" w:themeFillShade="F2"/>
            <w:vAlign w:val="center"/>
          </w:tcPr>
          <w:p w14:paraId="0C5B639A" w14:textId="77777777" w:rsidR="00264DEA" w:rsidRPr="004C55EC" w:rsidRDefault="00264DEA" w:rsidP="004C55EC">
            <w:pPr>
              <w:jc w:val="right"/>
            </w:pPr>
            <w:r w:rsidRPr="004C55EC">
              <w:t>0,775</w:t>
            </w:r>
          </w:p>
        </w:tc>
        <w:tc>
          <w:tcPr>
            <w:tcW w:w="992" w:type="dxa"/>
            <w:tcBorders>
              <w:top w:val="single" w:sz="4" w:space="0" w:color="auto"/>
              <w:left w:val="nil"/>
              <w:bottom w:val="nil"/>
              <w:right w:val="nil"/>
            </w:tcBorders>
            <w:shd w:val="clear" w:color="auto" w:fill="F2F2F2" w:themeFill="background1" w:themeFillShade="F2"/>
            <w:vAlign w:val="center"/>
          </w:tcPr>
          <w:p w14:paraId="2908D56D" w14:textId="77777777" w:rsidR="00264DEA" w:rsidRPr="004C55EC" w:rsidRDefault="00264DEA" w:rsidP="004C55EC">
            <w:pPr>
              <w:jc w:val="right"/>
            </w:pPr>
            <w:r w:rsidRPr="004C55EC">
              <w:t>0,7959</w:t>
            </w:r>
          </w:p>
        </w:tc>
        <w:tc>
          <w:tcPr>
            <w:tcW w:w="850" w:type="dxa"/>
            <w:tcBorders>
              <w:top w:val="single" w:sz="4" w:space="0" w:color="auto"/>
              <w:left w:val="nil"/>
              <w:bottom w:val="nil"/>
              <w:right w:val="nil"/>
            </w:tcBorders>
            <w:shd w:val="clear" w:color="auto" w:fill="F2F2F2" w:themeFill="background1" w:themeFillShade="F2"/>
            <w:noWrap/>
            <w:vAlign w:val="center"/>
          </w:tcPr>
          <w:p w14:paraId="52F07F34" w14:textId="77777777" w:rsidR="00264DEA" w:rsidRPr="004C55EC" w:rsidRDefault="00264DEA" w:rsidP="004C55EC">
            <w:pPr>
              <w:jc w:val="right"/>
            </w:pPr>
            <w:r w:rsidRPr="004C55EC">
              <w:t>0,7611</w:t>
            </w:r>
          </w:p>
        </w:tc>
      </w:tr>
      <w:tr w:rsidR="00264DEA" w:rsidRPr="004C55EC" w14:paraId="2041936C" w14:textId="77777777" w:rsidTr="001D1FC0">
        <w:trPr>
          <w:trHeight w:val="290"/>
        </w:trPr>
        <w:tc>
          <w:tcPr>
            <w:tcW w:w="4678" w:type="dxa"/>
            <w:tcBorders>
              <w:top w:val="nil"/>
              <w:left w:val="nil"/>
              <w:bottom w:val="nil"/>
              <w:right w:val="nil"/>
            </w:tcBorders>
            <w:shd w:val="clear" w:color="auto" w:fill="auto"/>
            <w:noWrap/>
            <w:vAlign w:val="center"/>
          </w:tcPr>
          <w:p w14:paraId="6FA581F5" w14:textId="77777777" w:rsidR="00264DEA" w:rsidRPr="004C55EC" w:rsidRDefault="00264DEA" w:rsidP="004C55EC">
            <w:r w:rsidRPr="004C55EC">
              <w:t>Innbyggere 16-20 år</w:t>
            </w:r>
          </w:p>
        </w:tc>
        <w:tc>
          <w:tcPr>
            <w:tcW w:w="709" w:type="dxa"/>
            <w:tcBorders>
              <w:top w:val="nil"/>
              <w:left w:val="nil"/>
              <w:bottom w:val="nil"/>
              <w:right w:val="nil"/>
            </w:tcBorders>
            <w:vAlign w:val="center"/>
          </w:tcPr>
          <w:p w14:paraId="3B777F3A" w14:textId="77777777" w:rsidR="00264DEA" w:rsidRPr="004C55EC" w:rsidRDefault="00264DEA" w:rsidP="004C55EC">
            <w:pPr>
              <w:jc w:val="right"/>
            </w:pPr>
            <w:r w:rsidRPr="004C55EC">
              <w:t>0,50</w:t>
            </w:r>
          </w:p>
        </w:tc>
        <w:tc>
          <w:tcPr>
            <w:tcW w:w="992" w:type="dxa"/>
            <w:tcBorders>
              <w:top w:val="nil"/>
              <w:left w:val="nil"/>
              <w:bottom w:val="nil"/>
              <w:right w:val="nil"/>
            </w:tcBorders>
            <w:vAlign w:val="center"/>
          </w:tcPr>
          <w:p w14:paraId="7258AB36"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auto"/>
            <w:vAlign w:val="center"/>
          </w:tcPr>
          <w:p w14:paraId="4EAD19F9"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auto"/>
            <w:vAlign w:val="center"/>
          </w:tcPr>
          <w:p w14:paraId="61CA39E6"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auto"/>
            <w:noWrap/>
            <w:vAlign w:val="center"/>
          </w:tcPr>
          <w:p w14:paraId="261C2198" w14:textId="77777777" w:rsidR="00264DEA" w:rsidRPr="004C55EC" w:rsidRDefault="00264DEA" w:rsidP="004C55EC">
            <w:pPr>
              <w:jc w:val="right"/>
            </w:pPr>
          </w:p>
        </w:tc>
      </w:tr>
      <w:tr w:rsidR="00264DEA" w:rsidRPr="004C55EC" w14:paraId="0AE6DAA2" w14:textId="77777777" w:rsidTr="001D1FC0">
        <w:trPr>
          <w:trHeight w:val="290"/>
        </w:trPr>
        <w:tc>
          <w:tcPr>
            <w:tcW w:w="4678" w:type="dxa"/>
            <w:tcBorders>
              <w:top w:val="nil"/>
              <w:left w:val="nil"/>
              <w:bottom w:val="nil"/>
              <w:right w:val="nil"/>
            </w:tcBorders>
            <w:shd w:val="clear" w:color="auto" w:fill="F2F2F2" w:themeFill="background1" w:themeFillShade="F2"/>
            <w:noWrap/>
            <w:vAlign w:val="center"/>
          </w:tcPr>
          <w:p w14:paraId="0EC1497D" w14:textId="77777777" w:rsidR="00264DEA" w:rsidRPr="004C55EC" w:rsidRDefault="00264DEA" w:rsidP="004C55EC">
            <w:r w:rsidRPr="004C55EC">
              <w:t>Innbyggere 21-24 år</w:t>
            </w:r>
          </w:p>
        </w:tc>
        <w:tc>
          <w:tcPr>
            <w:tcW w:w="709" w:type="dxa"/>
            <w:tcBorders>
              <w:top w:val="nil"/>
              <w:left w:val="nil"/>
              <w:bottom w:val="nil"/>
              <w:right w:val="nil"/>
            </w:tcBorders>
            <w:shd w:val="clear" w:color="auto" w:fill="F2F2F2" w:themeFill="background1" w:themeFillShade="F2"/>
            <w:vAlign w:val="center"/>
          </w:tcPr>
          <w:p w14:paraId="282CFD2E" w14:textId="77777777" w:rsidR="00264DEA" w:rsidRPr="004C55EC" w:rsidRDefault="00264DEA" w:rsidP="004C55EC">
            <w:pPr>
              <w:jc w:val="right"/>
            </w:pPr>
            <w:r w:rsidRPr="004C55EC">
              <w:t>0,10</w:t>
            </w:r>
          </w:p>
        </w:tc>
        <w:tc>
          <w:tcPr>
            <w:tcW w:w="992" w:type="dxa"/>
            <w:tcBorders>
              <w:top w:val="nil"/>
              <w:left w:val="nil"/>
              <w:bottom w:val="nil"/>
              <w:right w:val="nil"/>
            </w:tcBorders>
            <w:shd w:val="clear" w:color="auto" w:fill="F2F2F2" w:themeFill="background1" w:themeFillShade="F2"/>
            <w:vAlign w:val="center"/>
          </w:tcPr>
          <w:p w14:paraId="60F98D19"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F2F2F2" w:themeFill="background1" w:themeFillShade="F2"/>
            <w:vAlign w:val="center"/>
          </w:tcPr>
          <w:p w14:paraId="60A6EB8B"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7EA7302C"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F2F2F2" w:themeFill="background1" w:themeFillShade="F2"/>
            <w:noWrap/>
            <w:vAlign w:val="center"/>
          </w:tcPr>
          <w:p w14:paraId="6EF011C6" w14:textId="77777777" w:rsidR="00264DEA" w:rsidRPr="004C55EC" w:rsidRDefault="00264DEA" w:rsidP="004C55EC">
            <w:pPr>
              <w:jc w:val="right"/>
            </w:pPr>
          </w:p>
        </w:tc>
      </w:tr>
      <w:tr w:rsidR="00264DEA" w:rsidRPr="004C55EC" w14:paraId="572FBDCF" w14:textId="77777777" w:rsidTr="001D1FC0">
        <w:trPr>
          <w:trHeight w:val="290"/>
        </w:trPr>
        <w:tc>
          <w:tcPr>
            <w:tcW w:w="4678" w:type="dxa"/>
            <w:tcBorders>
              <w:top w:val="nil"/>
              <w:left w:val="nil"/>
              <w:bottom w:val="nil"/>
              <w:right w:val="nil"/>
            </w:tcBorders>
            <w:shd w:val="clear" w:color="auto" w:fill="auto"/>
            <w:noWrap/>
            <w:vAlign w:val="center"/>
          </w:tcPr>
          <w:p w14:paraId="555E3C83" w14:textId="77777777" w:rsidR="00264DEA" w:rsidRPr="004C55EC" w:rsidRDefault="00264DEA" w:rsidP="004C55EC">
            <w:r w:rsidRPr="004C55EC">
              <w:t>Innbyggere over 18 år</w:t>
            </w:r>
          </w:p>
        </w:tc>
        <w:tc>
          <w:tcPr>
            <w:tcW w:w="709" w:type="dxa"/>
            <w:tcBorders>
              <w:top w:val="nil"/>
              <w:left w:val="nil"/>
              <w:bottom w:val="nil"/>
              <w:right w:val="nil"/>
            </w:tcBorders>
            <w:vAlign w:val="center"/>
          </w:tcPr>
          <w:p w14:paraId="1B444841" w14:textId="77777777" w:rsidR="00264DEA" w:rsidRPr="004C55EC" w:rsidRDefault="00264DEA" w:rsidP="004C55EC">
            <w:pPr>
              <w:pStyle w:val="Ingenmellomrom"/>
              <w:jc w:val="right"/>
            </w:pPr>
          </w:p>
        </w:tc>
        <w:tc>
          <w:tcPr>
            <w:tcW w:w="992" w:type="dxa"/>
            <w:tcBorders>
              <w:top w:val="nil"/>
              <w:left w:val="nil"/>
              <w:bottom w:val="nil"/>
              <w:right w:val="nil"/>
            </w:tcBorders>
            <w:vAlign w:val="center"/>
          </w:tcPr>
          <w:p w14:paraId="2594B736" w14:textId="77777777" w:rsidR="00264DEA" w:rsidRPr="004C55EC" w:rsidRDefault="00264DEA" w:rsidP="004C55EC">
            <w:pPr>
              <w:jc w:val="right"/>
            </w:pPr>
            <w:r w:rsidRPr="004C55EC">
              <w:t>0,15</w:t>
            </w:r>
          </w:p>
        </w:tc>
        <w:tc>
          <w:tcPr>
            <w:tcW w:w="851" w:type="dxa"/>
            <w:tcBorders>
              <w:top w:val="nil"/>
              <w:left w:val="nil"/>
              <w:bottom w:val="nil"/>
              <w:right w:val="nil"/>
            </w:tcBorders>
            <w:shd w:val="clear" w:color="auto" w:fill="auto"/>
            <w:vAlign w:val="center"/>
          </w:tcPr>
          <w:p w14:paraId="5545650A"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auto"/>
            <w:vAlign w:val="center"/>
          </w:tcPr>
          <w:p w14:paraId="624202FA"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auto"/>
            <w:noWrap/>
            <w:vAlign w:val="center"/>
          </w:tcPr>
          <w:p w14:paraId="19792290" w14:textId="77777777" w:rsidR="00264DEA" w:rsidRPr="004C55EC" w:rsidRDefault="00264DEA" w:rsidP="004C55EC">
            <w:pPr>
              <w:jc w:val="right"/>
            </w:pPr>
          </w:p>
        </w:tc>
      </w:tr>
      <w:tr w:rsidR="00264DEA" w:rsidRPr="004C55EC" w14:paraId="1BAC6A38" w14:textId="77777777" w:rsidTr="001D1FC0">
        <w:trPr>
          <w:trHeight w:val="290"/>
        </w:trPr>
        <w:tc>
          <w:tcPr>
            <w:tcW w:w="4678" w:type="dxa"/>
            <w:tcBorders>
              <w:top w:val="nil"/>
              <w:left w:val="nil"/>
              <w:bottom w:val="nil"/>
              <w:right w:val="nil"/>
            </w:tcBorders>
            <w:shd w:val="clear" w:color="auto" w:fill="F2F2F2" w:themeFill="background1" w:themeFillShade="F2"/>
            <w:noWrap/>
            <w:vAlign w:val="center"/>
          </w:tcPr>
          <w:p w14:paraId="5D91A3AF" w14:textId="77777777" w:rsidR="00264DEA" w:rsidRPr="004C55EC" w:rsidRDefault="00264DEA" w:rsidP="004C55EC">
            <w:r w:rsidRPr="004C55EC">
              <w:t>Innbyggere over 24 år</w:t>
            </w:r>
          </w:p>
        </w:tc>
        <w:tc>
          <w:tcPr>
            <w:tcW w:w="709" w:type="dxa"/>
            <w:tcBorders>
              <w:top w:val="nil"/>
              <w:left w:val="nil"/>
              <w:bottom w:val="nil"/>
              <w:right w:val="nil"/>
            </w:tcBorders>
            <w:shd w:val="clear" w:color="auto" w:fill="F2F2F2" w:themeFill="background1" w:themeFillShade="F2"/>
            <w:vAlign w:val="center"/>
          </w:tcPr>
          <w:p w14:paraId="37416996" w14:textId="77777777" w:rsidR="00264DEA" w:rsidRPr="004C55EC" w:rsidRDefault="00264DEA" w:rsidP="004C55EC">
            <w:pPr>
              <w:jc w:val="right"/>
            </w:pPr>
            <w:r w:rsidRPr="004C55EC">
              <w:t>0,05</w:t>
            </w:r>
          </w:p>
        </w:tc>
        <w:tc>
          <w:tcPr>
            <w:tcW w:w="992" w:type="dxa"/>
            <w:tcBorders>
              <w:top w:val="nil"/>
              <w:left w:val="nil"/>
              <w:bottom w:val="nil"/>
              <w:right w:val="nil"/>
            </w:tcBorders>
            <w:shd w:val="clear" w:color="auto" w:fill="F2F2F2" w:themeFill="background1" w:themeFillShade="F2"/>
            <w:vAlign w:val="center"/>
          </w:tcPr>
          <w:p w14:paraId="637C6061"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F2F2F2" w:themeFill="background1" w:themeFillShade="F2"/>
            <w:vAlign w:val="center"/>
          </w:tcPr>
          <w:p w14:paraId="358A4E9E"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15F6D406"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F2F2F2" w:themeFill="background1" w:themeFillShade="F2"/>
            <w:noWrap/>
            <w:vAlign w:val="center"/>
          </w:tcPr>
          <w:p w14:paraId="3930AEBD" w14:textId="77777777" w:rsidR="00264DEA" w:rsidRPr="004C55EC" w:rsidRDefault="00264DEA" w:rsidP="004C55EC">
            <w:pPr>
              <w:jc w:val="right"/>
            </w:pPr>
          </w:p>
        </w:tc>
      </w:tr>
      <w:tr w:rsidR="00264DEA" w:rsidRPr="004C55EC" w14:paraId="44C854FC" w14:textId="77777777" w:rsidTr="001D1FC0">
        <w:trPr>
          <w:trHeight w:val="290"/>
        </w:trPr>
        <w:tc>
          <w:tcPr>
            <w:tcW w:w="4678" w:type="dxa"/>
            <w:tcBorders>
              <w:top w:val="nil"/>
              <w:left w:val="nil"/>
              <w:bottom w:val="nil"/>
              <w:right w:val="nil"/>
            </w:tcBorders>
            <w:shd w:val="clear" w:color="auto" w:fill="auto"/>
            <w:noWrap/>
            <w:vAlign w:val="center"/>
          </w:tcPr>
          <w:p w14:paraId="4073ACDA" w14:textId="77777777" w:rsidR="00264DEA" w:rsidRPr="004C55EC" w:rsidRDefault="00264DEA" w:rsidP="004C55EC">
            <w:r w:rsidRPr="004C55EC">
              <w:t>Elever i yrkesfaglige studieretninger</w:t>
            </w:r>
          </w:p>
        </w:tc>
        <w:tc>
          <w:tcPr>
            <w:tcW w:w="709" w:type="dxa"/>
            <w:tcBorders>
              <w:top w:val="nil"/>
              <w:left w:val="nil"/>
              <w:bottom w:val="nil"/>
              <w:right w:val="nil"/>
            </w:tcBorders>
            <w:vAlign w:val="center"/>
          </w:tcPr>
          <w:p w14:paraId="30BAFE1D" w14:textId="77777777" w:rsidR="00264DEA" w:rsidRPr="004C55EC" w:rsidRDefault="00264DEA" w:rsidP="004C55EC">
            <w:pPr>
              <w:jc w:val="right"/>
            </w:pPr>
            <w:r w:rsidRPr="004C55EC">
              <w:t>0,15</w:t>
            </w:r>
          </w:p>
        </w:tc>
        <w:tc>
          <w:tcPr>
            <w:tcW w:w="992" w:type="dxa"/>
            <w:tcBorders>
              <w:top w:val="nil"/>
              <w:left w:val="nil"/>
              <w:bottom w:val="nil"/>
              <w:right w:val="nil"/>
            </w:tcBorders>
            <w:vAlign w:val="center"/>
          </w:tcPr>
          <w:p w14:paraId="10B36CFD"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auto"/>
            <w:vAlign w:val="center"/>
          </w:tcPr>
          <w:p w14:paraId="4E68E034"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auto"/>
            <w:vAlign w:val="center"/>
          </w:tcPr>
          <w:p w14:paraId="286E10DF"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auto"/>
            <w:noWrap/>
            <w:vAlign w:val="center"/>
          </w:tcPr>
          <w:p w14:paraId="2189F6A8" w14:textId="77777777" w:rsidR="00264DEA" w:rsidRPr="004C55EC" w:rsidRDefault="00264DEA" w:rsidP="004C55EC">
            <w:pPr>
              <w:jc w:val="right"/>
            </w:pPr>
          </w:p>
        </w:tc>
      </w:tr>
      <w:tr w:rsidR="00264DEA" w:rsidRPr="004C55EC" w14:paraId="53061113" w14:textId="77777777" w:rsidTr="001D1FC0">
        <w:trPr>
          <w:trHeight w:val="290"/>
        </w:trPr>
        <w:tc>
          <w:tcPr>
            <w:tcW w:w="4678" w:type="dxa"/>
            <w:tcBorders>
              <w:top w:val="nil"/>
              <w:left w:val="nil"/>
              <w:bottom w:val="nil"/>
              <w:right w:val="nil"/>
            </w:tcBorders>
            <w:shd w:val="clear" w:color="auto" w:fill="F2F2F2" w:themeFill="background1" w:themeFillShade="F2"/>
            <w:noWrap/>
            <w:vAlign w:val="center"/>
          </w:tcPr>
          <w:p w14:paraId="54712C1A" w14:textId="77777777" w:rsidR="00264DEA" w:rsidRPr="004C55EC" w:rsidRDefault="00264DEA" w:rsidP="004C55EC">
            <w:r w:rsidRPr="004C55EC">
              <w:t>Elever i alt</w:t>
            </w:r>
          </w:p>
        </w:tc>
        <w:tc>
          <w:tcPr>
            <w:tcW w:w="709" w:type="dxa"/>
            <w:tcBorders>
              <w:top w:val="nil"/>
              <w:left w:val="nil"/>
              <w:bottom w:val="nil"/>
              <w:right w:val="nil"/>
            </w:tcBorders>
            <w:shd w:val="clear" w:color="auto" w:fill="F2F2F2" w:themeFill="background1" w:themeFillShade="F2"/>
            <w:vAlign w:val="center"/>
          </w:tcPr>
          <w:p w14:paraId="14B5B225" w14:textId="77777777" w:rsidR="00264DEA" w:rsidRPr="004C55EC" w:rsidRDefault="00264DEA" w:rsidP="004C55EC">
            <w:pPr>
              <w:jc w:val="right"/>
            </w:pPr>
            <w:r w:rsidRPr="004C55EC">
              <w:t>0,15</w:t>
            </w:r>
          </w:p>
        </w:tc>
        <w:tc>
          <w:tcPr>
            <w:tcW w:w="992" w:type="dxa"/>
            <w:tcBorders>
              <w:top w:val="nil"/>
              <w:left w:val="nil"/>
              <w:bottom w:val="nil"/>
              <w:right w:val="nil"/>
            </w:tcBorders>
            <w:shd w:val="clear" w:color="auto" w:fill="F2F2F2" w:themeFill="background1" w:themeFillShade="F2"/>
            <w:vAlign w:val="center"/>
          </w:tcPr>
          <w:p w14:paraId="198000F9"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F2F2F2" w:themeFill="background1" w:themeFillShade="F2"/>
            <w:vAlign w:val="center"/>
          </w:tcPr>
          <w:p w14:paraId="5EB20787"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6ED7B349"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F2F2F2" w:themeFill="background1" w:themeFillShade="F2"/>
            <w:noWrap/>
            <w:vAlign w:val="center"/>
          </w:tcPr>
          <w:p w14:paraId="6405F147" w14:textId="77777777" w:rsidR="00264DEA" w:rsidRPr="004C55EC" w:rsidRDefault="00264DEA" w:rsidP="004C55EC">
            <w:pPr>
              <w:jc w:val="right"/>
            </w:pPr>
          </w:p>
        </w:tc>
      </w:tr>
      <w:tr w:rsidR="00264DEA" w:rsidRPr="004C55EC" w14:paraId="00FB2216" w14:textId="77777777" w:rsidTr="001D1FC0">
        <w:trPr>
          <w:trHeight w:val="290"/>
        </w:trPr>
        <w:tc>
          <w:tcPr>
            <w:tcW w:w="4678" w:type="dxa"/>
            <w:tcBorders>
              <w:top w:val="nil"/>
              <w:left w:val="nil"/>
              <w:bottom w:val="nil"/>
              <w:right w:val="nil"/>
            </w:tcBorders>
            <w:shd w:val="clear" w:color="auto" w:fill="auto"/>
            <w:noWrap/>
            <w:vAlign w:val="center"/>
          </w:tcPr>
          <w:p w14:paraId="2AC9EF67" w14:textId="77777777" w:rsidR="00264DEA" w:rsidRPr="004C55EC" w:rsidRDefault="00264DEA" w:rsidP="004C55EC">
            <w:r w:rsidRPr="004C55EC">
              <w:t>Søkere til yrkesfaglige utdanningsprogrammer</w:t>
            </w:r>
          </w:p>
        </w:tc>
        <w:tc>
          <w:tcPr>
            <w:tcW w:w="709" w:type="dxa"/>
            <w:tcBorders>
              <w:top w:val="nil"/>
              <w:left w:val="nil"/>
              <w:bottom w:val="nil"/>
              <w:right w:val="nil"/>
            </w:tcBorders>
            <w:vAlign w:val="center"/>
          </w:tcPr>
          <w:p w14:paraId="1FF212AB" w14:textId="77777777" w:rsidR="00264DEA" w:rsidRPr="004C55EC" w:rsidRDefault="00264DEA" w:rsidP="004C55EC">
            <w:pPr>
              <w:pStyle w:val="Ingenmellomrom"/>
              <w:jc w:val="right"/>
            </w:pPr>
          </w:p>
        </w:tc>
        <w:tc>
          <w:tcPr>
            <w:tcW w:w="992" w:type="dxa"/>
            <w:tcBorders>
              <w:top w:val="nil"/>
              <w:left w:val="nil"/>
              <w:bottom w:val="nil"/>
              <w:right w:val="nil"/>
            </w:tcBorders>
            <w:vAlign w:val="center"/>
          </w:tcPr>
          <w:p w14:paraId="24C2F234" w14:textId="77777777" w:rsidR="00264DEA" w:rsidRPr="004C55EC" w:rsidRDefault="00264DEA" w:rsidP="004C55EC">
            <w:pPr>
              <w:jc w:val="right"/>
            </w:pPr>
            <w:r w:rsidRPr="004C55EC">
              <w:t>0,20</w:t>
            </w:r>
          </w:p>
        </w:tc>
        <w:tc>
          <w:tcPr>
            <w:tcW w:w="851" w:type="dxa"/>
            <w:tcBorders>
              <w:top w:val="nil"/>
              <w:left w:val="nil"/>
              <w:bottom w:val="nil"/>
              <w:right w:val="nil"/>
            </w:tcBorders>
            <w:shd w:val="clear" w:color="auto" w:fill="auto"/>
            <w:vAlign w:val="center"/>
          </w:tcPr>
          <w:p w14:paraId="65D284B0" w14:textId="77777777" w:rsidR="00264DEA" w:rsidRPr="004C55EC" w:rsidRDefault="00264DEA" w:rsidP="004C55EC">
            <w:pPr>
              <w:jc w:val="right"/>
            </w:pPr>
            <w:r w:rsidRPr="004C55EC">
              <w:t>0,225</w:t>
            </w:r>
          </w:p>
        </w:tc>
        <w:tc>
          <w:tcPr>
            <w:tcW w:w="992" w:type="dxa"/>
            <w:tcBorders>
              <w:top w:val="nil"/>
              <w:left w:val="nil"/>
              <w:bottom w:val="nil"/>
              <w:right w:val="nil"/>
            </w:tcBorders>
            <w:shd w:val="clear" w:color="auto" w:fill="auto"/>
            <w:vAlign w:val="center"/>
          </w:tcPr>
          <w:p w14:paraId="58393EEF"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auto"/>
            <w:noWrap/>
            <w:vAlign w:val="center"/>
          </w:tcPr>
          <w:p w14:paraId="27303F5A" w14:textId="77777777" w:rsidR="00264DEA" w:rsidRPr="004C55EC" w:rsidRDefault="00264DEA" w:rsidP="004C55EC">
            <w:pPr>
              <w:jc w:val="right"/>
            </w:pPr>
          </w:p>
        </w:tc>
      </w:tr>
      <w:tr w:rsidR="00264DEA" w:rsidRPr="004C55EC" w14:paraId="4909E10F" w14:textId="77777777" w:rsidTr="001D1FC0">
        <w:trPr>
          <w:trHeight w:val="290"/>
        </w:trPr>
        <w:tc>
          <w:tcPr>
            <w:tcW w:w="4678" w:type="dxa"/>
            <w:tcBorders>
              <w:top w:val="nil"/>
              <w:left w:val="nil"/>
              <w:bottom w:val="nil"/>
              <w:right w:val="nil"/>
            </w:tcBorders>
            <w:shd w:val="clear" w:color="auto" w:fill="F2F2F2" w:themeFill="background1" w:themeFillShade="F2"/>
            <w:noWrap/>
            <w:vAlign w:val="center"/>
          </w:tcPr>
          <w:p w14:paraId="3D5756EC" w14:textId="77777777" w:rsidR="00264DEA" w:rsidRPr="004C55EC" w:rsidRDefault="00264DEA" w:rsidP="004C55EC">
            <w:r w:rsidRPr="004C55EC">
              <w:t>Søkere i høykostnads utdanningsprogrammer</w:t>
            </w:r>
          </w:p>
        </w:tc>
        <w:tc>
          <w:tcPr>
            <w:tcW w:w="709" w:type="dxa"/>
            <w:tcBorders>
              <w:top w:val="nil"/>
              <w:left w:val="nil"/>
              <w:bottom w:val="nil"/>
              <w:right w:val="nil"/>
            </w:tcBorders>
            <w:shd w:val="clear" w:color="auto" w:fill="F2F2F2" w:themeFill="background1" w:themeFillShade="F2"/>
            <w:vAlign w:val="center"/>
          </w:tcPr>
          <w:p w14:paraId="5AAE66AA"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6FA55F45"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F2F2F2" w:themeFill="background1" w:themeFillShade="F2"/>
            <w:vAlign w:val="center"/>
          </w:tcPr>
          <w:p w14:paraId="3644E044"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0B5C5078" w14:textId="77777777" w:rsidR="00264DEA" w:rsidRPr="004C55EC" w:rsidRDefault="00264DEA" w:rsidP="004C55EC">
            <w:pPr>
              <w:jc w:val="right"/>
            </w:pPr>
            <w:r w:rsidRPr="004C55EC">
              <w:t>0,1817</w:t>
            </w:r>
          </w:p>
        </w:tc>
        <w:tc>
          <w:tcPr>
            <w:tcW w:w="850" w:type="dxa"/>
            <w:tcBorders>
              <w:top w:val="nil"/>
              <w:left w:val="nil"/>
              <w:bottom w:val="nil"/>
              <w:right w:val="nil"/>
            </w:tcBorders>
            <w:shd w:val="clear" w:color="auto" w:fill="F2F2F2" w:themeFill="background1" w:themeFillShade="F2"/>
            <w:noWrap/>
            <w:vAlign w:val="center"/>
          </w:tcPr>
          <w:p w14:paraId="6F87D52C" w14:textId="77777777" w:rsidR="00264DEA" w:rsidRPr="004C55EC" w:rsidRDefault="00264DEA" w:rsidP="004C55EC">
            <w:pPr>
              <w:jc w:val="right"/>
            </w:pPr>
            <w:r w:rsidRPr="004C55EC">
              <w:t>0,1769</w:t>
            </w:r>
          </w:p>
        </w:tc>
      </w:tr>
      <w:tr w:rsidR="00264DEA" w:rsidRPr="004C55EC" w14:paraId="2191810B" w14:textId="77777777" w:rsidTr="001D1FC0">
        <w:trPr>
          <w:trHeight w:val="290"/>
        </w:trPr>
        <w:tc>
          <w:tcPr>
            <w:tcW w:w="4678" w:type="dxa"/>
            <w:tcBorders>
              <w:top w:val="nil"/>
              <w:left w:val="nil"/>
              <w:bottom w:val="nil"/>
              <w:right w:val="nil"/>
            </w:tcBorders>
            <w:shd w:val="clear" w:color="auto" w:fill="auto"/>
            <w:noWrap/>
            <w:vAlign w:val="center"/>
          </w:tcPr>
          <w:p w14:paraId="1B0BE1D4" w14:textId="77777777" w:rsidR="00264DEA" w:rsidRPr="004C55EC" w:rsidRDefault="00264DEA" w:rsidP="004C55EC">
            <w:r w:rsidRPr="004C55EC">
              <w:t>Søkere til læreplass</w:t>
            </w:r>
          </w:p>
        </w:tc>
        <w:tc>
          <w:tcPr>
            <w:tcW w:w="709" w:type="dxa"/>
            <w:tcBorders>
              <w:top w:val="nil"/>
              <w:left w:val="nil"/>
              <w:bottom w:val="nil"/>
              <w:right w:val="nil"/>
            </w:tcBorders>
            <w:vAlign w:val="center"/>
          </w:tcPr>
          <w:p w14:paraId="31E352A4" w14:textId="77777777" w:rsidR="00264DEA" w:rsidRPr="004C55EC" w:rsidRDefault="00264DEA" w:rsidP="004C55EC">
            <w:pPr>
              <w:pStyle w:val="Ingenmellomrom"/>
              <w:jc w:val="right"/>
            </w:pPr>
          </w:p>
        </w:tc>
        <w:tc>
          <w:tcPr>
            <w:tcW w:w="992" w:type="dxa"/>
            <w:tcBorders>
              <w:top w:val="nil"/>
              <w:left w:val="nil"/>
              <w:bottom w:val="nil"/>
              <w:right w:val="nil"/>
            </w:tcBorders>
            <w:vAlign w:val="center"/>
          </w:tcPr>
          <w:p w14:paraId="78E62222"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auto"/>
            <w:vAlign w:val="center"/>
          </w:tcPr>
          <w:p w14:paraId="2FB87A46"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auto"/>
            <w:vAlign w:val="center"/>
          </w:tcPr>
          <w:p w14:paraId="53379616"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auto"/>
            <w:noWrap/>
            <w:vAlign w:val="center"/>
          </w:tcPr>
          <w:p w14:paraId="1685AED9" w14:textId="77777777" w:rsidR="00264DEA" w:rsidRPr="004C55EC" w:rsidRDefault="00264DEA" w:rsidP="004C55EC">
            <w:pPr>
              <w:jc w:val="right"/>
            </w:pPr>
            <w:r w:rsidRPr="004C55EC">
              <w:t>0,0292</w:t>
            </w:r>
          </w:p>
        </w:tc>
      </w:tr>
      <w:tr w:rsidR="00264DEA" w:rsidRPr="004C55EC" w14:paraId="05FDE38F" w14:textId="77777777" w:rsidTr="001D1FC0">
        <w:trPr>
          <w:trHeight w:val="290"/>
        </w:trPr>
        <w:tc>
          <w:tcPr>
            <w:tcW w:w="4678" w:type="dxa"/>
            <w:tcBorders>
              <w:top w:val="nil"/>
              <w:left w:val="nil"/>
              <w:bottom w:val="nil"/>
              <w:right w:val="nil"/>
            </w:tcBorders>
            <w:shd w:val="clear" w:color="auto" w:fill="F2F2F2" w:themeFill="background1" w:themeFillShade="F2"/>
            <w:noWrap/>
            <w:vAlign w:val="center"/>
          </w:tcPr>
          <w:p w14:paraId="66103E0A" w14:textId="77777777" w:rsidR="00264DEA" w:rsidRPr="004C55EC" w:rsidRDefault="00264DEA" w:rsidP="004C55EC">
            <w:r w:rsidRPr="004C55EC">
              <w:t>Antall innbyggere bosatt spredtbygd</w:t>
            </w:r>
          </w:p>
        </w:tc>
        <w:tc>
          <w:tcPr>
            <w:tcW w:w="709" w:type="dxa"/>
            <w:tcBorders>
              <w:top w:val="nil"/>
              <w:left w:val="nil"/>
              <w:bottom w:val="nil"/>
              <w:right w:val="nil"/>
            </w:tcBorders>
            <w:shd w:val="clear" w:color="auto" w:fill="F2F2F2" w:themeFill="background1" w:themeFillShade="F2"/>
            <w:vAlign w:val="center"/>
          </w:tcPr>
          <w:p w14:paraId="1828E492" w14:textId="77777777" w:rsidR="00264DEA" w:rsidRPr="004C55EC" w:rsidRDefault="00264DEA" w:rsidP="004C55EC">
            <w:pPr>
              <w:jc w:val="right"/>
            </w:pPr>
            <w:r w:rsidRPr="004C55EC">
              <w:t>0,05</w:t>
            </w:r>
          </w:p>
        </w:tc>
        <w:tc>
          <w:tcPr>
            <w:tcW w:w="992" w:type="dxa"/>
            <w:tcBorders>
              <w:top w:val="nil"/>
              <w:left w:val="nil"/>
              <w:bottom w:val="nil"/>
              <w:right w:val="nil"/>
            </w:tcBorders>
            <w:shd w:val="clear" w:color="auto" w:fill="F2F2F2" w:themeFill="background1" w:themeFillShade="F2"/>
            <w:vAlign w:val="center"/>
          </w:tcPr>
          <w:p w14:paraId="73D56DD5" w14:textId="77777777" w:rsidR="00264DEA" w:rsidRPr="004C55EC" w:rsidRDefault="00264DEA" w:rsidP="004C55EC">
            <w:pPr>
              <w:jc w:val="right"/>
            </w:pPr>
            <w:r w:rsidRPr="004C55EC">
              <w:t>0,04</w:t>
            </w:r>
          </w:p>
        </w:tc>
        <w:tc>
          <w:tcPr>
            <w:tcW w:w="851" w:type="dxa"/>
            <w:tcBorders>
              <w:top w:val="nil"/>
              <w:left w:val="nil"/>
              <w:bottom w:val="nil"/>
              <w:right w:val="nil"/>
            </w:tcBorders>
            <w:shd w:val="clear" w:color="auto" w:fill="F2F2F2" w:themeFill="background1" w:themeFillShade="F2"/>
            <w:vAlign w:val="center"/>
          </w:tcPr>
          <w:p w14:paraId="5DE37871"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7A906ED3"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F2F2F2" w:themeFill="background1" w:themeFillShade="F2"/>
            <w:noWrap/>
            <w:vAlign w:val="center"/>
          </w:tcPr>
          <w:p w14:paraId="11F88473" w14:textId="77777777" w:rsidR="00264DEA" w:rsidRPr="004C55EC" w:rsidRDefault="00264DEA" w:rsidP="004C55EC">
            <w:pPr>
              <w:jc w:val="right"/>
            </w:pPr>
          </w:p>
        </w:tc>
      </w:tr>
      <w:tr w:rsidR="00264DEA" w:rsidRPr="004C55EC" w14:paraId="6D446BCC" w14:textId="77777777" w:rsidTr="001D1FC0">
        <w:trPr>
          <w:trHeight w:val="290"/>
        </w:trPr>
        <w:tc>
          <w:tcPr>
            <w:tcW w:w="4678" w:type="dxa"/>
            <w:tcBorders>
              <w:top w:val="nil"/>
              <w:left w:val="nil"/>
              <w:bottom w:val="nil"/>
              <w:right w:val="nil"/>
            </w:tcBorders>
            <w:shd w:val="clear" w:color="auto" w:fill="auto"/>
            <w:noWrap/>
            <w:vAlign w:val="center"/>
          </w:tcPr>
          <w:p w14:paraId="780F85C4" w14:textId="22AAA4B6" w:rsidR="00264DEA" w:rsidRPr="004C55EC" w:rsidRDefault="00264DEA" w:rsidP="004C55EC">
            <w:r w:rsidRPr="004C55EC">
              <w:t>Reiseavstand innenfor soner på 1</w:t>
            </w:r>
            <w:r w:rsidR="004C55EC" w:rsidRPr="004C55EC">
              <w:t>1 000</w:t>
            </w:r>
            <w:r w:rsidRPr="004C55EC">
              <w:t xml:space="preserve"> innbyggere</w:t>
            </w:r>
          </w:p>
        </w:tc>
        <w:tc>
          <w:tcPr>
            <w:tcW w:w="709" w:type="dxa"/>
            <w:tcBorders>
              <w:top w:val="nil"/>
              <w:left w:val="nil"/>
              <w:bottom w:val="nil"/>
              <w:right w:val="nil"/>
            </w:tcBorders>
            <w:vAlign w:val="center"/>
          </w:tcPr>
          <w:p w14:paraId="068B9F7A" w14:textId="77777777" w:rsidR="00264DEA" w:rsidRPr="004C55EC" w:rsidRDefault="00264DEA" w:rsidP="004C55EC">
            <w:pPr>
              <w:pStyle w:val="Ingenmellomrom"/>
              <w:jc w:val="right"/>
            </w:pPr>
          </w:p>
        </w:tc>
        <w:tc>
          <w:tcPr>
            <w:tcW w:w="992" w:type="dxa"/>
            <w:tcBorders>
              <w:top w:val="nil"/>
              <w:left w:val="nil"/>
              <w:bottom w:val="nil"/>
              <w:right w:val="nil"/>
            </w:tcBorders>
            <w:vAlign w:val="center"/>
          </w:tcPr>
          <w:p w14:paraId="3571B4C2"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auto"/>
            <w:vAlign w:val="center"/>
          </w:tcPr>
          <w:p w14:paraId="66303B1C"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auto"/>
            <w:vAlign w:val="center"/>
          </w:tcPr>
          <w:p w14:paraId="635889B2" w14:textId="77777777" w:rsidR="00264DEA" w:rsidRPr="004C55EC" w:rsidRDefault="00264DEA" w:rsidP="004C55EC">
            <w:pPr>
              <w:jc w:val="right"/>
            </w:pPr>
            <w:r w:rsidRPr="004C55EC">
              <w:t>0,0224</w:t>
            </w:r>
          </w:p>
        </w:tc>
        <w:tc>
          <w:tcPr>
            <w:tcW w:w="850" w:type="dxa"/>
            <w:tcBorders>
              <w:top w:val="nil"/>
              <w:left w:val="nil"/>
              <w:bottom w:val="nil"/>
              <w:right w:val="nil"/>
            </w:tcBorders>
            <w:shd w:val="clear" w:color="auto" w:fill="auto"/>
            <w:noWrap/>
            <w:vAlign w:val="center"/>
          </w:tcPr>
          <w:p w14:paraId="56A75A6A" w14:textId="77777777" w:rsidR="00264DEA" w:rsidRPr="004C55EC" w:rsidRDefault="00264DEA" w:rsidP="004C55EC">
            <w:pPr>
              <w:jc w:val="right"/>
            </w:pPr>
          </w:p>
        </w:tc>
      </w:tr>
      <w:tr w:rsidR="00264DEA" w:rsidRPr="004C55EC" w14:paraId="6AA691B0" w14:textId="77777777" w:rsidTr="001D1FC0">
        <w:trPr>
          <w:trHeight w:val="290"/>
        </w:trPr>
        <w:tc>
          <w:tcPr>
            <w:tcW w:w="4678" w:type="dxa"/>
            <w:tcBorders>
              <w:top w:val="nil"/>
              <w:left w:val="nil"/>
              <w:bottom w:val="nil"/>
              <w:right w:val="nil"/>
            </w:tcBorders>
            <w:shd w:val="clear" w:color="auto" w:fill="F2F2F2" w:themeFill="background1" w:themeFillShade="F2"/>
            <w:noWrap/>
            <w:vAlign w:val="center"/>
          </w:tcPr>
          <w:p w14:paraId="74E86266" w14:textId="673AE569" w:rsidR="00264DEA" w:rsidRPr="004C55EC" w:rsidRDefault="00264DEA" w:rsidP="004C55EC">
            <w:r w:rsidRPr="004C55EC">
              <w:lastRenderedPageBreak/>
              <w:t>Reiseavstand for å nå 1</w:t>
            </w:r>
            <w:r w:rsidR="004C55EC" w:rsidRPr="004C55EC">
              <w:t>1 000</w:t>
            </w:r>
            <w:r w:rsidRPr="004C55EC">
              <w:t xml:space="preserve"> innbyggere</w:t>
            </w:r>
          </w:p>
        </w:tc>
        <w:tc>
          <w:tcPr>
            <w:tcW w:w="709" w:type="dxa"/>
            <w:tcBorders>
              <w:top w:val="nil"/>
              <w:left w:val="nil"/>
              <w:bottom w:val="nil"/>
              <w:right w:val="nil"/>
            </w:tcBorders>
            <w:shd w:val="clear" w:color="auto" w:fill="F2F2F2" w:themeFill="background1" w:themeFillShade="F2"/>
            <w:vAlign w:val="center"/>
          </w:tcPr>
          <w:p w14:paraId="1213D579"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1DF14486" w14:textId="77777777" w:rsidR="00264DEA" w:rsidRPr="004C55EC" w:rsidRDefault="00264DEA" w:rsidP="004C55EC">
            <w:pPr>
              <w:pStyle w:val="Ingenmellomrom"/>
              <w:jc w:val="right"/>
            </w:pPr>
          </w:p>
        </w:tc>
        <w:tc>
          <w:tcPr>
            <w:tcW w:w="851" w:type="dxa"/>
            <w:tcBorders>
              <w:top w:val="nil"/>
              <w:left w:val="nil"/>
              <w:bottom w:val="nil"/>
              <w:right w:val="nil"/>
            </w:tcBorders>
            <w:shd w:val="clear" w:color="auto" w:fill="F2F2F2" w:themeFill="background1" w:themeFillShade="F2"/>
            <w:vAlign w:val="center"/>
          </w:tcPr>
          <w:p w14:paraId="4BDE79AF" w14:textId="77777777" w:rsidR="00264DEA" w:rsidRPr="004C55EC" w:rsidRDefault="00264DEA" w:rsidP="004C55EC">
            <w:pPr>
              <w:pStyle w:val="Ingenmellomrom"/>
              <w:jc w:val="right"/>
            </w:pPr>
          </w:p>
        </w:tc>
        <w:tc>
          <w:tcPr>
            <w:tcW w:w="992" w:type="dxa"/>
            <w:tcBorders>
              <w:top w:val="nil"/>
              <w:left w:val="nil"/>
              <w:bottom w:val="nil"/>
              <w:right w:val="nil"/>
            </w:tcBorders>
            <w:shd w:val="clear" w:color="auto" w:fill="F2F2F2" w:themeFill="background1" w:themeFillShade="F2"/>
            <w:vAlign w:val="center"/>
          </w:tcPr>
          <w:p w14:paraId="30EF0079" w14:textId="77777777" w:rsidR="00264DEA" w:rsidRPr="004C55EC" w:rsidRDefault="00264DEA" w:rsidP="004C55EC">
            <w:pPr>
              <w:pStyle w:val="Ingenmellomrom"/>
              <w:jc w:val="right"/>
            </w:pPr>
          </w:p>
        </w:tc>
        <w:tc>
          <w:tcPr>
            <w:tcW w:w="850" w:type="dxa"/>
            <w:tcBorders>
              <w:top w:val="nil"/>
              <w:left w:val="nil"/>
              <w:bottom w:val="nil"/>
              <w:right w:val="nil"/>
            </w:tcBorders>
            <w:shd w:val="clear" w:color="auto" w:fill="F2F2F2" w:themeFill="background1" w:themeFillShade="F2"/>
            <w:noWrap/>
            <w:vAlign w:val="center"/>
          </w:tcPr>
          <w:p w14:paraId="5BF1E9E3" w14:textId="77777777" w:rsidR="00264DEA" w:rsidRPr="004C55EC" w:rsidRDefault="00264DEA" w:rsidP="004C55EC">
            <w:pPr>
              <w:jc w:val="right"/>
            </w:pPr>
            <w:r w:rsidRPr="004C55EC">
              <w:t>0,0328</w:t>
            </w:r>
          </w:p>
        </w:tc>
      </w:tr>
      <w:tr w:rsidR="00264DEA" w:rsidRPr="004C55EC" w14:paraId="6CDFB60A" w14:textId="77777777" w:rsidTr="001D1FC0">
        <w:trPr>
          <w:trHeight w:val="300"/>
        </w:trPr>
        <w:tc>
          <w:tcPr>
            <w:tcW w:w="4678" w:type="dxa"/>
            <w:tcBorders>
              <w:top w:val="single" w:sz="4" w:space="0" w:color="auto"/>
              <w:left w:val="nil"/>
              <w:bottom w:val="single" w:sz="8" w:space="0" w:color="auto"/>
              <w:right w:val="nil"/>
            </w:tcBorders>
            <w:shd w:val="clear" w:color="auto" w:fill="auto"/>
            <w:noWrap/>
            <w:vAlign w:val="center"/>
            <w:hideMark/>
          </w:tcPr>
          <w:p w14:paraId="1330002E" w14:textId="77777777" w:rsidR="00264DEA" w:rsidRPr="004C55EC" w:rsidRDefault="00264DEA" w:rsidP="004C55EC">
            <w:r w:rsidRPr="004C55EC">
              <w:rPr>
                <w:rStyle w:val="halvfet"/>
              </w:rPr>
              <w:t>Sum</w:t>
            </w:r>
          </w:p>
        </w:tc>
        <w:tc>
          <w:tcPr>
            <w:tcW w:w="709" w:type="dxa"/>
            <w:tcBorders>
              <w:top w:val="single" w:sz="4" w:space="0" w:color="auto"/>
              <w:left w:val="nil"/>
              <w:bottom w:val="single" w:sz="8" w:space="0" w:color="auto"/>
              <w:right w:val="nil"/>
            </w:tcBorders>
            <w:vAlign w:val="center"/>
          </w:tcPr>
          <w:p w14:paraId="3383A620" w14:textId="77777777" w:rsidR="00264DEA" w:rsidRPr="004C55EC" w:rsidRDefault="00264DEA" w:rsidP="004C55EC">
            <w:pPr>
              <w:jc w:val="right"/>
            </w:pPr>
            <w:r w:rsidRPr="004C55EC">
              <w:rPr>
                <w:rStyle w:val="halvfet"/>
              </w:rPr>
              <w:t>1,00</w:t>
            </w:r>
          </w:p>
        </w:tc>
        <w:tc>
          <w:tcPr>
            <w:tcW w:w="992" w:type="dxa"/>
            <w:tcBorders>
              <w:top w:val="single" w:sz="4" w:space="0" w:color="auto"/>
              <w:left w:val="nil"/>
              <w:bottom w:val="single" w:sz="8" w:space="0" w:color="auto"/>
              <w:right w:val="nil"/>
            </w:tcBorders>
            <w:vAlign w:val="center"/>
          </w:tcPr>
          <w:p w14:paraId="5C88E30E" w14:textId="77777777" w:rsidR="00264DEA" w:rsidRPr="004C55EC" w:rsidRDefault="00264DEA" w:rsidP="004C55EC">
            <w:pPr>
              <w:jc w:val="right"/>
            </w:pPr>
            <w:r w:rsidRPr="004C55EC">
              <w:rPr>
                <w:rStyle w:val="halvfet"/>
              </w:rPr>
              <w:t>1,00</w:t>
            </w:r>
          </w:p>
        </w:tc>
        <w:tc>
          <w:tcPr>
            <w:tcW w:w="851" w:type="dxa"/>
            <w:tcBorders>
              <w:top w:val="single" w:sz="4" w:space="0" w:color="auto"/>
              <w:left w:val="nil"/>
              <w:bottom w:val="single" w:sz="8" w:space="0" w:color="auto"/>
              <w:right w:val="nil"/>
            </w:tcBorders>
            <w:shd w:val="clear" w:color="auto" w:fill="auto"/>
            <w:vAlign w:val="center"/>
          </w:tcPr>
          <w:p w14:paraId="0A7B6A3A" w14:textId="77777777" w:rsidR="00264DEA" w:rsidRPr="004C55EC" w:rsidRDefault="00264DEA" w:rsidP="004C55EC">
            <w:pPr>
              <w:jc w:val="right"/>
            </w:pPr>
            <w:r w:rsidRPr="004C55EC">
              <w:rPr>
                <w:rStyle w:val="halvfet"/>
              </w:rPr>
              <w:t>1,000</w:t>
            </w:r>
          </w:p>
        </w:tc>
        <w:tc>
          <w:tcPr>
            <w:tcW w:w="992" w:type="dxa"/>
            <w:tcBorders>
              <w:top w:val="single" w:sz="4" w:space="0" w:color="auto"/>
              <w:left w:val="nil"/>
              <w:bottom w:val="single" w:sz="8" w:space="0" w:color="auto"/>
              <w:right w:val="nil"/>
            </w:tcBorders>
            <w:shd w:val="clear" w:color="auto" w:fill="auto"/>
            <w:vAlign w:val="center"/>
          </w:tcPr>
          <w:p w14:paraId="3BA6FA41" w14:textId="77777777" w:rsidR="00264DEA" w:rsidRPr="004C55EC" w:rsidRDefault="00264DEA" w:rsidP="004C55EC">
            <w:pPr>
              <w:jc w:val="right"/>
            </w:pPr>
            <w:r w:rsidRPr="004C55EC">
              <w:rPr>
                <w:rStyle w:val="halvfet"/>
              </w:rPr>
              <w:t>1,0000</w:t>
            </w:r>
          </w:p>
        </w:tc>
        <w:tc>
          <w:tcPr>
            <w:tcW w:w="850" w:type="dxa"/>
            <w:tcBorders>
              <w:top w:val="single" w:sz="4" w:space="0" w:color="auto"/>
              <w:left w:val="nil"/>
              <w:bottom w:val="single" w:sz="8" w:space="0" w:color="auto"/>
              <w:right w:val="nil"/>
            </w:tcBorders>
            <w:shd w:val="clear" w:color="auto" w:fill="auto"/>
            <w:noWrap/>
            <w:vAlign w:val="center"/>
            <w:hideMark/>
          </w:tcPr>
          <w:p w14:paraId="0FDB5886" w14:textId="77777777" w:rsidR="00264DEA" w:rsidRPr="004C55EC" w:rsidRDefault="00264DEA" w:rsidP="004C55EC">
            <w:pPr>
              <w:jc w:val="right"/>
            </w:pPr>
            <w:r w:rsidRPr="004C55EC">
              <w:rPr>
                <w:rStyle w:val="halvfet"/>
              </w:rPr>
              <w:t>1,0000</w:t>
            </w:r>
          </w:p>
        </w:tc>
      </w:tr>
    </w:tbl>
    <w:p w14:paraId="77342C8B" w14:textId="77777777" w:rsidR="00201811" w:rsidRPr="004C55EC" w:rsidRDefault="00201811" w:rsidP="004C55EC">
      <w:pPr>
        <w:pStyle w:val="Petit"/>
      </w:pPr>
    </w:p>
    <w:p w14:paraId="168DAD29" w14:textId="77777777" w:rsidR="004C55EC" w:rsidRPr="004C55EC" w:rsidRDefault="00F66BD3" w:rsidP="004C55EC">
      <w:r w:rsidRPr="004C55EC">
        <w:t xml:space="preserve">Dagens delkostnadsnøkkel for videregående opplæring består av kriteriene innbyggere 16–18 år, søkere til høykostnads utdanningsprogrammer, søkere til læreplass og reiseavstand. </w:t>
      </w:r>
      <w:r w:rsidR="009A51BC" w:rsidRPr="004C55EC">
        <w:t>N</w:t>
      </w:r>
      <w:r w:rsidRPr="004C55EC">
        <w:t>økkelen er basert på en kombinasjon av statistiske analyser (reiseavstand) og kostnadsanalyser (kriteriene for søkere til høykostnads utdanningsprogrammer og læreplass)</w:t>
      </w:r>
      <w:r w:rsidR="00F86CC4" w:rsidRPr="004C55EC">
        <w:t>. D</w:t>
      </w:r>
      <w:r w:rsidRPr="004C55EC">
        <w:t>en resterende vektingen er lagt på antall innbyggere 16–18 år.</w:t>
      </w:r>
    </w:p>
    <w:p w14:paraId="1E27591E" w14:textId="77777777" w:rsidR="004C55EC" w:rsidRPr="004C55EC" w:rsidRDefault="00F66BD3" w:rsidP="004C55EC">
      <w:r w:rsidRPr="004C55EC">
        <w:t xml:space="preserve">Antallet 16–18-åringer er den faktoren som har størst betydning for utgiftene til videregående opplæring, og kriteriet utgjør om lag 76 </w:t>
      </w:r>
      <w:r w:rsidR="00B9288B" w:rsidRPr="004C55EC">
        <w:t>prosent</w:t>
      </w:r>
      <w:r w:rsidRPr="004C55EC">
        <w:t xml:space="preserve"> av delkostnadsnøkkelen. Kriteriet gir et uttrykk for etterspørselen etter videregående opplæring.</w:t>
      </w:r>
    </w:p>
    <w:p w14:paraId="1FECEDB4" w14:textId="77777777" w:rsidR="004C55EC" w:rsidRPr="004C55EC" w:rsidRDefault="00F66BD3" w:rsidP="004C55EC">
      <w:r w:rsidRPr="004C55EC">
        <w:t>Kostnadene per elev varierer mellom de ulike utdanningsprogrammene. Kriteriet antall søkere til høykostnads</w:t>
      </w:r>
      <w:r w:rsidR="0099339A" w:rsidRPr="004C55EC">
        <w:t>p</w:t>
      </w:r>
      <w:r w:rsidRPr="004C55EC">
        <w:t>rogrammer skal fange opp disse forskjellene. Elevene deles inn i to kategorier, etter kostnadene per elev i ulike utdanningsprogrammer. Kriteriet skiller mellom elever i dyrere utdanningsprogrammer</w:t>
      </w:r>
      <w:r w:rsidR="00C027AC" w:rsidRPr="004C55EC">
        <w:t xml:space="preserve"> –</w:t>
      </w:r>
      <w:r w:rsidR="0099339A" w:rsidRPr="004C55EC">
        <w:t xml:space="preserve"> </w:t>
      </w:r>
      <w:r w:rsidRPr="004C55EC">
        <w:t>de yrkesfaglige programmene</w:t>
      </w:r>
      <w:r w:rsidR="00DE1A41" w:rsidRPr="004C55EC">
        <w:t xml:space="preserve"> </w:t>
      </w:r>
      <w:r w:rsidR="00C027AC" w:rsidRPr="004C55EC">
        <w:t xml:space="preserve">og </w:t>
      </w:r>
      <w:r w:rsidR="00DE1A41" w:rsidRPr="004C55EC">
        <w:t>program</w:t>
      </w:r>
      <w:r w:rsidR="00EA7E65" w:rsidRPr="004C55EC">
        <w:t>met Musikk, dans og drama</w:t>
      </w:r>
      <w:r w:rsidR="00F547E0" w:rsidRPr="004C55EC">
        <w:t xml:space="preserve"> – </w:t>
      </w:r>
      <w:r w:rsidRPr="004C55EC">
        <w:t>og elever i rimeligere utdanningsprogrammer (studiespesialisering</w:t>
      </w:r>
      <w:r w:rsidR="00EA7E65" w:rsidRPr="004C55EC">
        <w:t xml:space="preserve"> og idrettsfag</w:t>
      </w:r>
      <w:r w:rsidRPr="004C55EC">
        <w:t>).</w:t>
      </w:r>
    </w:p>
    <w:p w14:paraId="2C101C75" w14:textId="77777777" w:rsidR="004C55EC" w:rsidRPr="004C55EC" w:rsidRDefault="00F66BD3" w:rsidP="004C55EC">
      <w:r w:rsidRPr="004C55EC">
        <w:t xml:space="preserve">Vektingen av kriteriet er beregnet </w:t>
      </w:r>
      <w:r w:rsidR="00102284" w:rsidRPr="004C55EC">
        <w:t xml:space="preserve">med </w:t>
      </w:r>
      <w:r w:rsidRPr="004C55EC">
        <w:t xml:space="preserve">en kostnadsanalyse og fastsatt ut fra de faktiske utgiftene per elev i de dyrere utdanningsprogrammene, relativt til gjennomsnittlige utgifter per elev i de rimeligere programmene. Kriteriet har en vekt på 17,7 </w:t>
      </w:r>
      <w:r w:rsidR="00B9288B" w:rsidRPr="004C55EC">
        <w:t>prosent</w:t>
      </w:r>
      <w:r w:rsidRPr="004C55EC">
        <w:t xml:space="preserve"> i dagens nøkkel</w:t>
      </w:r>
      <w:r w:rsidR="00E27373" w:rsidRPr="004C55EC">
        <w:t>. D</w:t>
      </w:r>
      <w:r w:rsidRPr="004C55EC">
        <w:t>ette reflekterer merkostnaden ved å ha en elev i de dyrere programmene.</w:t>
      </w:r>
    </w:p>
    <w:p w14:paraId="610D97D1" w14:textId="5F67CC29" w:rsidR="00F66BD3" w:rsidRPr="004C55EC" w:rsidRDefault="00F66BD3" w:rsidP="004C55EC">
      <w:r w:rsidRPr="004C55EC">
        <w:t xml:space="preserve">Det er også et kriterium som skal fange opp merkostnaden ved lærlinger, med en vekt på 2,9 </w:t>
      </w:r>
      <w:r w:rsidR="00B9288B" w:rsidRPr="004C55EC">
        <w:t>prosent</w:t>
      </w:r>
      <w:r w:rsidR="00AA4AC5" w:rsidRPr="004C55EC">
        <w:t>.</w:t>
      </w:r>
      <w:r w:rsidRPr="004C55EC">
        <w:t xml:space="preserve"> Kriterievekten er beregnet </w:t>
      </w:r>
      <w:r w:rsidR="00952F5E" w:rsidRPr="004C55EC">
        <w:t xml:space="preserve">med </w:t>
      </w:r>
      <w:r w:rsidRPr="004C55EC">
        <w:t>en kostnadsanalyse</w:t>
      </w:r>
      <w:r w:rsidR="00022C40" w:rsidRPr="004C55EC">
        <w:t>,</w:t>
      </w:r>
      <w:r w:rsidRPr="004C55EC">
        <w:t xml:space="preserve"> på samme måte som kriteriet for søkere til høykostnadsprogrammer. Utgiftene per lærling i fagopplæringen ses på denne måten i forhold til kostnadene per elev i lavkostnadsprogrammer</w:t>
      </w:r>
      <w:r w:rsidR="00022C40" w:rsidRPr="004C55EC">
        <w:t>. V</w:t>
      </w:r>
      <w:r w:rsidRPr="004C55EC">
        <w:t>ektingen av kriteriet er satt som merkostnaden i forhold til lavkostnadsgruppen.</w:t>
      </w:r>
    </w:p>
    <w:p w14:paraId="618610BB" w14:textId="576F55D7" w:rsidR="00F66BD3" w:rsidRPr="004C55EC" w:rsidRDefault="00F66BD3" w:rsidP="004C55EC">
      <w:r w:rsidRPr="004C55EC">
        <w:lastRenderedPageBreak/>
        <w:t>For begge kriteriene (høykostnadsprogrammer og lærlinger) brukes antall primærsøkere</w:t>
      </w:r>
      <w:r w:rsidR="00637E17" w:rsidRPr="004C55EC">
        <w:t xml:space="preserve"> som kriteriedata</w:t>
      </w:r>
      <w:r w:rsidRPr="004C55EC">
        <w:t>, siden dette er et mer objektivt</w:t>
      </w:r>
      <w:r w:rsidR="00B61A4A" w:rsidRPr="004C55EC">
        <w:t xml:space="preserve"> </w:t>
      </w:r>
      <w:r w:rsidR="00637E17" w:rsidRPr="004C55EC">
        <w:t xml:space="preserve">mål </w:t>
      </w:r>
      <w:r w:rsidRPr="004C55EC">
        <w:t xml:space="preserve">enn </w:t>
      </w:r>
      <w:r w:rsidR="0009601B" w:rsidRPr="004C55EC">
        <w:t xml:space="preserve">det faktiske </w:t>
      </w:r>
      <w:r w:rsidRPr="004C55EC">
        <w:t>antall</w:t>
      </w:r>
      <w:r w:rsidR="0009601B" w:rsidRPr="004C55EC">
        <w:t>et</w:t>
      </w:r>
      <w:r w:rsidRPr="004C55EC">
        <w:t xml:space="preserve"> elever og lærlinger. Fylkeskommunen kan i mindre grad påvirke søkertallet til de ulike programmene enn det faktiske elevtallet.</w:t>
      </w:r>
      <w:r w:rsidR="0009601B" w:rsidRPr="004C55EC">
        <w:t xml:space="preserve"> Det er brukt et gjennomsnitt av søkertallene over tre år, for å gjøre kriteriet mindre sårbart for tilfeldige variasjoner fra år til år.</w:t>
      </w:r>
    </w:p>
    <w:p w14:paraId="58CDD9F8" w14:textId="77777777" w:rsidR="004C55EC" w:rsidRPr="004C55EC" w:rsidRDefault="00F66BD3" w:rsidP="004C55EC">
      <w:r w:rsidRPr="004C55EC">
        <w:t xml:space="preserve">Kriteriet for reiseavstand skal fange opp variasjoner i fylkeskommunenes utgifter til videregående opplæring som skyldes strukturelle forskjeller. I fylker med </w:t>
      </w:r>
      <w:r w:rsidR="00136D87" w:rsidRPr="004C55EC">
        <w:t>lange</w:t>
      </w:r>
      <w:r w:rsidRPr="004C55EC">
        <w:t xml:space="preserve"> avstander og spredt bosetting kan det være behov for en mer desentralisert skolestruktur enn i mer tettbygde fylker</w:t>
      </w:r>
      <w:r w:rsidR="00136D87" w:rsidRPr="004C55EC">
        <w:t xml:space="preserve">. Dette kan </w:t>
      </w:r>
      <w:r w:rsidRPr="004C55EC">
        <w:t>være kostnadsdrivende siden skolene og klassene er mindre enn i fylker med en mer sentralisert skolestruktur.</w:t>
      </w:r>
    </w:p>
    <w:p w14:paraId="25FD5245" w14:textId="48841757" w:rsidR="004C55EC" w:rsidRPr="004C55EC" w:rsidRDefault="00F66BD3" w:rsidP="004C55EC">
      <w:r w:rsidRPr="004C55EC">
        <w:t>Kriteriet er beregnet som innbyggernes gjennomsnittlige reiseavstand for å nå 1</w:t>
      </w:r>
      <w:r w:rsidR="004C55EC" w:rsidRPr="004C55EC">
        <w:t>1 000</w:t>
      </w:r>
      <w:r w:rsidRPr="004C55EC">
        <w:t xml:space="preserve"> innbyggere</w:t>
      </w:r>
      <w:r w:rsidR="00424A30" w:rsidRPr="004C55EC">
        <w:t>. Dette</w:t>
      </w:r>
      <w:r w:rsidRPr="004C55EC">
        <w:t xml:space="preserve"> </w:t>
      </w:r>
      <w:r w:rsidR="007E279B" w:rsidRPr="004C55EC">
        <w:t>va</w:t>
      </w:r>
      <w:r w:rsidRPr="004C55EC">
        <w:t>r det gjennomsnittlige antall innbyggere bak hver videregående skole</w:t>
      </w:r>
      <w:r w:rsidR="007E279B" w:rsidRPr="004C55EC">
        <w:t xml:space="preserve"> på landsnivå da kriteriet ble innført i 2015</w:t>
      </w:r>
      <w:r w:rsidRPr="004C55EC">
        <w:t>.</w:t>
      </w:r>
      <w:r w:rsidR="00C76310" w:rsidRPr="004C55EC">
        <w:rPr>
          <w:rStyle w:val="Fotnotereferanse"/>
        </w:rPr>
        <w:footnoteReference w:id="47"/>
      </w:r>
      <w:r w:rsidRPr="004C55EC">
        <w:t xml:space="preserve"> I tettbygde strøk vil innbyggerne ha korte avstander for å nå 1</w:t>
      </w:r>
      <w:r w:rsidR="004C55EC" w:rsidRPr="004C55EC">
        <w:t>1 000</w:t>
      </w:r>
      <w:r w:rsidRPr="004C55EC">
        <w:t xml:space="preserve"> innbyggere, mens i mer spredtbygde områder blir reiseavstandene lengre. Kriteriet vil derfor si noe om bosettingsmønsteret i fylket</w:t>
      </w:r>
      <w:r w:rsidR="001C246A" w:rsidRPr="004C55EC">
        <w:t>. F</w:t>
      </w:r>
      <w:r w:rsidRPr="004C55EC">
        <w:t xml:space="preserve">ylker med et mer spredt bosettingsmønster og </w:t>
      </w:r>
      <w:r w:rsidR="001C246A" w:rsidRPr="004C55EC">
        <w:t>lange</w:t>
      </w:r>
      <w:r w:rsidRPr="004C55EC">
        <w:t xml:space="preserve"> avstander har høyere verdier på kriteriet enn mer tettbygde fylker. Kriteriet har en vekt på 3,3 </w:t>
      </w:r>
      <w:r w:rsidR="00B9288B" w:rsidRPr="004C55EC">
        <w:t>prosent</w:t>
      </w:r>
      <w:r w:rsidRPr="004C55EC">
        <w:t>, fastsatt ut fra regresjonsanalyser.</w:t>
      </w:r>
    </w:p>
    <w:p w14:paraId="239C0794" w14:textId="713F5719" w:rsidR="00942A3B" w:rsidRPr="004C55EC" w:rsidRDefault="00942A3B" w:rsidP="004C55EC">
      <w:pPr>
        <w:pStyle w:val="Overskrift3"/>
      </w:pPr>
      <w:bookmarkStart w:id="43" w:name="_Toc120789410"/>
      <w:r w:rsidRPr="004C55EC">
        <w:t>Analyser og vurderinger</w:t>
      </w:r>
      <w:bookmarkEnd w:id="43"/>
    </w:p>
    <w:p w14:paraId="40DC1E32" w14:textId="77777777" w:rsidR="006240F2" w:rsidRPr="004C55EC" w:rsidRDefault="006240F2" w:rsidP="004C55EC">
      <w:pPr>
        <w:pStyle w:val="UnOverskrift4"/>
      </w:pPr>
      <w:r w:rsidRPr="004C55EC">
        <w:t>Hvilke forhold kan forklare utgiftsvariasjoner mellom fylkeskommune?</w:t>
      </w:r>
    </w:p>
    <w:p w14:paraId="577F38D5" w14:textId="641C68ED" w:rsidR="006240F2" w:rsidRPr="004C55EC" w:rsidRDefault="006240F2" w:rsidP="004C55EC">
      <w:r w:rsidRPr="004C55EC">
        <w:t xml:space="preserve">Utvalget </w:t>
      </w:r>
      <w:r w:rsidR="00EF01D8" w:rsidRPr="004C55EC">
        <w:t xml:space="preserve">har i sine </w:t>
      </w:r>
      <w:r w:rsidRPr="004C55EC">
        <w:t>analyser vurdert følgende forhold som kan ha betydning for variasjonen i utgifter til videregående opplæring mellom fylkeskommunene:</w:t>
      </w:r>
    </w:p>
    <w:p w14:paraId="022F2B23" w14:textId="77777777" w:rsidR="004C55EC" w:rsidRPr="004C55EC" w:rsidRDefault="006240F2" w:rsidP="004C55EC">
      <w:pPr>
        <w:pStyle w:val="Liste"/>
      </w:pPr>
      <w:r w:rsidRPr="004C55EC">
        <w:t>Andelen innbyggere i den primære målgruppen for videregående opplæring</w:t>
      </w:r>
    </w:p>
    <w:p w14:paraId="39BFD14D" w14:textId="77777777" w:rsidR="004C55EC" w:rsidRPr="004C55EC" w:rsidRDefault="006240F2" w:rsidP="004C55EC">
      <w:pPr>
        <w:pStyle w:val="Liste"/>
      </w:pPr>
      <w:r w:rsidRPr="004C55EC">
        <w:t>Antall lærlinger og elever i høykostnads utdanningsprogrammer</w:t>
      </w:r>
    </w:p>
    <w:p w14:paraId="375B9BA1" w14:textId="66969430" w:rsidR="006240F2" w:rsidRPr="004C55EC" w:rsidRDefault="006240F2" w:rsidP="004C55EC">
      <w:pPr>
        <w:pStyle w:val="Liste"/>
      </w:pPr>
      <w:r w:rsidRPr="004C55EC">
        <w:t>Betydningen av bosettingsmønster og reiseavstander</w:t>
      </w:r>
    </w:p>
    <w:p w14:paraId="506E480E" w14:textId="77777777" w:rsidR="006240F2" w:rsidRPr="004C55EC" w:rsidRDefault="006240F2" w:rsidP="004C55EC">
      <w:pPr>
        <w:pStyle w:val="Liste"/>
      </w:pPr>
      <w:r w:rsidRPr="004C55EC">
        <w:t>Betydningen av sosioøkonomiske forhold</w:t>
      </w:r>
    </w:p>
    <w:p w14:paraId="774E59F6" w14:textId="77777777" w:rsidR="004C55EC" w:rsidRPr="004C55EC" w:rsidRDefault="006240F2" w:rsidP="004C55EC">
      <w:r w:rsidRPr="004C55EC">
        <w:lastRenderedPageBreak/>
        <w:t xml:space="preserve">Antall innbyggere i den primære målgruppen for videregående opplæring varierer mellom fylkeskommunene, og dette kan forklare noe av variasjonen i utgiftene. I dagens </w:t>
      </w:r>
      <w:r w:rsidR="00987BAC" w:rsidRPr="004C55EC">
        <w:t>del</w:t>
      </w:r>
      <w:r w:rsidRPr="004C55EC">
        <w:t>kostnadsnøkkel er kriteriet antall innbyggere i aldersgruppen 16–18 år, siden de fleste elevene i videregående opplæring er i denne aldersgruppen. Men retten til videregående opplæring er ikke avgrenset til denne aldersgruppen</w:t>
      </w:r>
      <w:r w:rsidR="00EE0CF1" w:rsidRPr="004C55EC">
        <w:t xml:space="preserve">: ungdommer har rett </w:t>
      </w:r>
      <w:r w:rsidR="00C83C69" w:rsidRPr="004C55EC">
        <w:t xml:space="preserve">til videregående opplæring </w:t>
      </w:r>
      <w:r w:rsidR="00EE0CF1" w:rsidRPr="004C55EC">
        <w:t>fram til de er 24 år</w:t>
      </w:r>
      <w:r w:rsidR="002D3354" w:rsidRPr="004C55EC">
        <w:t>. I tillegg har også</w:t>
      </w:r>
      <w:r w:rsidR="00EE0CF1" w:rsidRPr="004C55EC">
        <w:t xml:space="preserve"> voksne</w:t>
      </w:r>
      <w:r w:rsidR="00C83C69" w:rsidRPr="004C55EC">
        <w:t xml:space="preserve"> som ikke har fullført videregående opplæring en </w:t>
      </w:r>
      <w:r w:rsidR="00C05F01" w:rsidRPr="004C55EC">
        <w:t xml:space="preserve">slik </w:t>
      </w:r>
      <w:r w:rsidR="00C83C69" w:rsidRPr="004C55EC">
        <w:t>rett</w:t>
      </w:r>
      <w:r w:rsidR="00C77607" w:rsidRPr="004C55EC">
        <w:t xml:space="preserve">. </w:t>
      </w:r>
      <w:r w:rsidR="00EE0CF1" w:rsidRPr="004C55EC">
        <w:t>F</w:t>
      </w:r>
      <w:r w:rsidRPr="004C55EC">
        <w:t xml:space="preserve">ullføringsreformen kan innebære at flere unge voksne over 18 år vil være i videregående opplæring i framtiden. Utvalget har derfor vurdert om aldersgruppen som inngår i </w:t>
      </w:r>
      <w:r w:rsidR="00943E22" w:rsidRPr="004C55EC">
        <w:t>n</w:t>
      </w:r>
      <w:r w:rsidRPr="004C55EC">
        <w:t>økkelen bør utvides.</w:t>
      </w:r>
    </w:p>
    <w:p w14:paraId="4E2CFE06" w14:textId="77777777" w:rsidR="004C55EC" w:rsidRPr="004C55EC" w:rsidRDefault="006240F2" w:rsidP="004C55EC">
      <w:r w:rsidRPr="004C55EC">
        <w:t>Utvalget har også gjort oppdaterte beregninger av merkostnader ved å ha lærlinger og elever i utdanningsprogrammer</w:t>
      </w:r>
      <w:r w:rsidR="000B107E" w:rsidRPr="004C55EC">
        <w:t xml:space="preserve"> med høyere kostnader</w:t>
      </w:r>
      <w:r w:rsidR="005E320F" w:rsidRPr="004C55EC">
        <w:t xml:space="preserve"> enn </w:t>
      </w:r>
      <w:r w:rsidR="006D6723" w:rsidRPr="004C55EC">
        <w:t>lavkostnadsprogramme</w:t>
      </w:r>
      <w:r w:rsidR="00DC4CAD" w:rsidRPr="004C55EC">
        <w:t>ne</w:t>
      </w:r>
      <w:r w:rsidRPr="004C55EC">
        <w:t>. Kostnaden per elev varierer betydelig mellom</w:t>
      </w:r>
      <w:r w:rsidR="00F80569" w:rsidRPr="004C55EC">
        <w:t xml:space="preserve"> </w:t>
      </w:r>
      <w:r w:rsidR="009F33CF" w:rsidRPr="004C55EC">
        <w:t>utdannings</w:t>
      </w:r>
      <w:r w:rsidRPr="004C55EC">
        <w:t xml:space="preserve">programmene, og antall elever i de ulike programmene kan derfor bidra til å forklare noe av variasjonen mellom fylkeskommunene. Utvalget har undersøkt dette på to ulike måter, både ved å oppdatere kostnadsanalysene som ligger til grunn for kriteriene i </w:t>
      </w:r>
      <w:r w:rsidR="00943E22" w:rsidRPr="004C55EC">
        <w:t>dag</w:t>
      </w:r>
      <w:r w:rsidRPr="004C55EC">
        <w:t>, og gjennom regresjonsanalyser.</w:t>
      </w:r>
    </w:p>
    <w:p w14:paraId="163A4A69" w14:textId="77777777" w:rsidR="004C55EC" w:rsidRPr="004C55EC" w:rsidRDefault="006240F2" w:rsidP="004C55EC">
      <w:r w:rsidRPr="004C55EC">
        <w:t>Spredt bosetting og lange reiseavstander kan gjøre det nødvendig med et mer desentralisert skoletilbud og mindre skoler.</w:t>
      </w:r>
      <w:r w:rsidR="00A32006" w:rsidRPr="004C55EC">
        <w:t xml:space="preserve"> Det er en klar tendens til at </w:t>
      </w:r>
      <w:r w:rsidR="001E5C4F" w:rsidRPr="004C55EC">
        <w:t xml:space="preserve">der er færre </w:t>
      </w:r>
      <w:r w:rsidR="00A32006" w:rsidRPr="004C55EC">
        <w:t xml:space="preserve">elever </w:t>
      </w:r>
      <w:r w:rsidR="003251CB" w:rsidRPr="004C55EC">
        <w:t xml:space="preserve">per </w:t>
      </w:r>
      <w:r w:rsidR="001E5C4F" w:rsidRPr="004C55EC">
        <w:t xml:space="preserve">videregående </w:t>
      </w:r>
      <w:r w:rsidR="003251CB" w:rsidRPr="004C55EC">
        <w:t xml:space="preserve">skole i fylker med lange avstander enn i fylker med </w:t>
      </w:r>
      <w:r w:rsidR="001E5C4F" w:rsidRPr="004C55EC">
        <w:t>korte avstander.</w:t>
      </w:r>
      <w:r w:rsidRPr="004C55EC">
        <w:t xml:space="preserve"> Det kan igjen gi økte kostnader, siden små skoler kan innebære at det er færre elever per årsverk og høyere felleskostnader per elev (f</w:t>
      </w:r>
      <w:r w:rsidR="00804D1C" w:rsidRPr="004C55EC">
        <w:t xml:space="preserve">or </w:t>
      </w:r>
      <w:r w:rsidRPr="004C55EC">
        <w:t>eks</w:t>
      </w:r>
      <w:r w:rsidR="00804D1C" w:rsidRPr="004C55EC">
        <w:t>empel</w:t>
      </w:r>
      <w:r w:rsidRPr="004C55EC">
        <w:t xml:space="preserve"> knyttet til skolelokaler og utstyr).</w:t>
      </w:r>
    </w:p>
    <w:p w14:paraId="6DB0AB13" w14:textId="2F1A123C" w:rsidR="006240F2" w:rsidRPr="004C55EC" w:rsidRDefault="006240F2" w:rsidP="004C55EC">
      <w:r w:rsidRPr="004C55EC">
        <w:t xml:space="preserve">Tidligere analyser har ikke gitt entydige resultater av om det er kostnadsulemper knyttet til lange reiseavstander innen videregående opplæring. Borgeutvalgets analyser fant liten støtte for at spredt bosettingsmønster er en kostnadsulempe, men viste samtidig til at det burde vurderes andre indikatorer for bosettingsmønster for å se nærmere på spørsmålet. I </w:t>
      </w:r>
      <w:r w:rsidR="00C71E60" w:rsidRPr="004C55EC">
        <w:t>daværende Kommunal- og moderniserings</w:t>
      </w:r>
      <w:r w:rsidRPr="004C55EC">
        <w:t xml:space="preserve">departementets analyser til oppdateringene av inntektssystemet i 2015 og 2020, ble det brukt andre mål på bosettingsmønsteret enn i Borgeutvalgets analyser. Målet for reiseavstand hadde bare statistisk signifikant effekt for noen av årene i departementets analyser, men etter en helhetlig faglig vurdering ble reiseavstand tatt inn som kriterium i </w:t>
      </w:r>
      <w:r w:rsidR="00F05B34" w:rsidRPr="004C55EC">
        <w:t>del</w:t>
      </w:r>
      <w:r w:rsidRPr="004C55EC">
        <w:t>kostnadsnøkkelen i 2015 og videreført i 2020.</w:t>
      </w:r>
    </w:p>
    <w:p w14:paraId="621952BF" w14:textId="77777777" w:rsidR="004C55EC" w:rsidRPr="004C55EC" w:rsidRDefault="006240F2" w:rsidP="004C55EC">
      <w:r w:rsidRPr="004C55EC">
        <w:t>Utvalget har vurdert betydningen av bosettingsmønster på nytt med regresjonsanalyser, og har testet ulike variabler for å fange opp eventuelle effekter.</w:t>
      </w:r>
    </w:p>
    <w:p w14:paraId="6CB618DC" w14:textId="554563FA" w:rsidR="006240F2" w:rsidRPr="004C55EC" w:rsidRDefault="006240F2" w:rsidP="004C55EC">
      <w:r w:rsidRPr="004C55EC">
        <w:lastRenderedPageBreak/>
        <w:t xml:space="preserve">Utvalget har også vurdert om kriterier knyttet til sosioøkonomiske forhold bør inkluderes i nøkkelen. </w:t>
      </w:r>
      <w:r w:rsidR="005341AF" w:rsidRPr="004C55EC">
        <w:t>Også d</w:t>
      </w:r>
      <w:r w:rsidRPr="004C55EC">
        <w:t>ette er undersøkt gjennom regresjonsanalyser. Sosioøkonomiske forhold kan tenkes å påvirke fylkeskommunenes utgifter ved at noen elever kan ha behov for mer oppfølging, både gjennom spesialundervisning og i den ordinære undervisningen.</w:t>
      </w:r>
    </w:p>
    <w:p w14:paraId="20E4B18D" w14:textId="77777777" w:rsidR="006240F2" w:rsidRPr="004C55EC" w:rsidRDefault="006240F2" w:rsidP="004C55EC">
      <w:pPr>
        <w:pStyle w:val="UnOverskrift4"/>
      </w:pPr>
      <w:r w:rsidRPr="004C55EC">
        <w:t>Oppdaterte kostnadsanalyser</w:t>
      </w:r>
    </w:p>
    <w:p w14:paraId="0A61CD63" w14:textId="77777777" w:rsidR="004C55EC" w:rsidRPr="004C55EC" w:rsidRDefault="005965FB" w:rsidP="004C55EC">
      <w:r w:rsidRPr="004C55EC">
        <w:t xml:space="preserve">I dagens </w:t>
      </w:r>
      <w:r w:rsidR="00F05B34" w:rsidRPr="004C55EC">
        <w:t>del</w:t>
      </w:r>
      <w:r w:rsidRPr="004C55EC">
        <w:t xml:space="preserve">kostnadsnøkkel er </w:t>
      </w:r>
      <w:r w:rsidR="00144663" w:rsidRPr="004C55EC">
        <w:t xml:space="preserve">vekten til </w:t>
      </w:r>
      <w:r w:rsidR="0095780B" w:rsidRPr="004C55EC">
        <w:t xml:space="preserve">søkerkriteriene </w:t>
      </w:r>
      <w:r w:rsidRPr="004C55EC">
        <w:t xml:space="preserve">beregnet på bakgrunn </w:t>
      </w:r>
      <w:r w:rsidR="005341AF" w:rsidRPr="004C55EC">
        <w:t xml:space="preserve">av </w:t>
      </w:r>
      <w:r w:rsidR="00FF4BE0" w:rsidRPr="004C55EC">
        <w:t xml:space="preserve">kostnadsanalyser på landsnivå. </w:t>
      </w:r>
      <w:r w:rsidR="006F2AA0" w:rsidRPr="004C55EC">
        <w:t>Vektingen</w:t>
      </w:r>
      <w:r w:rsidR="002E0B92" w:rsidRPr="004C55EC">
        <w:t xml:space="preserve"> av kriteriene er fastsatt ut ifra </w:t>
      </w:r>
      <w:r w:rsidR="009D530F" w:rsidRPr="004C55EC">
        <w:t>gjennomsnittli</w:t>
      </w:r>
      <w:r w:rsidR="00993314" w:rsidRPr="004C55EC">
        <w:t>ge</w:t>
      </w:r>
      <w:r w:rsidR="002E0B92" w:rsidRPr="004C55EC">
        <w:t xml:space="preserve"> utgifter per elev i</w:t>
      </w:r>
      <w:r w:rsidR="00424D21" w:rsidRPr="004C55EC">
        <w:t xml:space="preserve"> </w:t>
      </w:r>
      <w:r w:rsidR="001068DC" w:rsidRPr="004C55EC">
        <w:t xml:space="preserve">henholdsvis </w:t>
      </w:r>
      <w:r w:rsidR="002E0B92" w:rsidRPr="004C55EC">
        <w:t>dyrere utdanningsprogrammer</w:t>
      </w:r>
      <w:r w:rsidR="00424D21" w:rsidRPr="004C55EC">
        <w:t xml:space="preserve"> og </w:t>
      </w:r>
      <w:r w:rsidR="000756B4" w:rsidRPr="004C55EC">
        <w:t>per lærling/lærekandidat</w:t>
      </w:r>
      <w:r w:rsidR="002E0B92" w:rsidRPr="004C55EC">
        <w:t xml:space="preserve">, relativt til </w:t>
      </w:r>
      <w:r w:rsidR="00FF4BE0" w:rsidRPr="004C55EC">
        <w:t>gjennomsnittlige utgifter per elev i de rimeligere utdanningsprogrammene</w:t>
      </w:r>
      <w:r w:rsidR="0024235C" w:rsidRPr="004C55EC">
        <w:t>. Det tas</w:t>
      </w:r>
      <w:r w:rsidR="00EE0A18" w:rsidRPr="004C55EC">
        <w:t xml:space="preserve"> også hensyn til </w:t>
      </w:r>
      <w:r w:rsidR="00AE0B63" w:rsidRPr="004C55EC">
        <w:t>antallet elever</w:t>
      </w:r>
      <w:r w:rsidR="00A41774" w:rsidRPr="004C55EC">
        <w:t xml:space="preserve"> og </w:t>
      </w:r>
      <w:r w:rsidR="00AE0B63" w:rsidRPr="004C55EC">
        <w:t xml:space="preserve">lærlinger i hver </w:t>
      </w:r>
      <w:r w:rsidR="004C5E93" w:rsidRPr="004C55EC">
        <w:t xml:space="preserve">av </w:t>
      </w:r>
      <w:r w:rsidR="00AE0B63" w:rsidRPr="004C55EC">
        <w:t>gruppe</w:t>
      </w:r>
      <w:r w:rsidR="004C5E93" w:rsidRPr="004C55EC">
        <w:t>ne</w:t>
      </w:r>
      <w:r w:rsidR="00AE0B63" w:rsidRPr="004C55EC">
        <w:t>.</w:t>
      </w:r>
    </w:p>
    <w:p w14:paraId="0B8F4857" w14:textId="00885CEE" w:rsidR="00D31521" w:rsidRPr="004C55EC" w:rsidRDefault="00D31521"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16</w:t>
      </w:r>
      <w:r w:rsidR="00456F0B">
        <w:fldChar w:fldCharType="end"/>
      </w:r>
      <w:r w:rsidRPr="004C55EC">
        <w:t xml:space="preserve"> Brutto driftsutgifter per elev </w:t>
      </w:r>
      <w:r w:rsidR="00F8179E" w:rsidRPr="004C55EC">
        <w:t xml:space="preserve">per </w:t>
      </w:r>
      <w:r w:rsidRPr="004C55EC">
        <w:t>utdanningsprogram, inkl. fagopplæring, 2017–2021.</w:t>
      </w:r>
      <w:r w:rsidR="00F8179E" w:rsidRPr="004C55EC">
        <w:t xml:space="preserve"> </w:t>
      </w:r>
    </w:p>
    <w:tbl>
      <w:tblPr>
        <w:tblW w:w="5000" w:type="pct"/>
        <w:tblCellMar>
          <w:left w:w="70" w:type="dxa"/>
          <w:right w:w="70" w:type="dxa"/>
        </w:tblCellMar>
        <w:tblLook w:val="04A0" w:firstRow="1" w:lastRow="0" w:firstColumn="1" w:lastColumn="0" w:noHBand="0" w:noVBand="1"/>
      </w:tblPr>
      <w:tblGrid>
        <w:gridCol w:w="4711"/>
        <w:gridCol w:w="863"/>
        <w:gridCol w:w="863"/>
        <w:gridCol w:w="863"/>
        <w:gridCol w:w="863"/>
        <w:gridCol w:w="863"/>
      </w:tblGrid>
      <w:tr w:rsidR="00324EB1" w:rsidRPr="004C55EC" w14:paraId="32FB8B9A" w14:textId="77777777" w:rsidTr="003A234A">
        <w:trPr>
          <w:trHeight w:val="315"/>
          <w:tblHeader/>
        </w:trPr>
        <w:tc>
          <w:tcPr>
            <w:tcW w:w="2260" w:type="pct"/>
            <w:tcBorders>
              <w:top w:val="single" w:sz="4" w:space="0" w:color="auto"/>
              <w:bottom w:val="single" w:sz="4" w:space="0" w:color="auto"/>
            </w:tcBorders>
            <w:shd w:val="clear" w:color="auto" w:fill="auto"/>
            <w:noWrap/>
            <w:vAlign w:val="center"/>
            <w:hideMark/>
          </w:tcPr>
          <w:p w14:paraId="112800DB" w14:textId="43D60128" w:rsidR="00324EB1" w:rsidRPr="004C55EC" w:rsidRDefault="004C55EC" w:rsidP="004C55EC">
            <w:pPr>
              <w:pStyle w:val="TabellHode-kolonne"/>
              <w:rPr>
                <w:rStyle w:val="halvfet"/>
              </w:rPr>
            </w:pPr>
            <w:r w:rsidRPr="004C55EC">
              <w:rPr>
                <w:rStyle w:val="halvfet"/>
              </w:rPr>
              <w:t xml:space="preserve"> </w:t>
            </w:r>
            <w:r w:rsidR="00324EB1" w:rsidRPr="004C55EC">
              <w:rPr>
                <w:rStyle w:val="halvfet"/>
              </w:rPr>
              <w:t xml:space="preserve">Funksjon </w:t>
            </w:r>
          </w:p>
        </w:tc>
        <w:tc>
          <w:tcPr>
            <w:tcW w:w="548" w:type="pct"/>
            <w:tcBorders>
              <w:top w:val="single" w:sz="4" w:space="0" w:color="auto"/>
              <w:bottom w:val="single" w:sz="4" w:space="0" w:color="auto"/>
            </w:tcBorders>
            <w:shd w:val="clear" w:color="auto" w:fill="auto"/>
            <w:noWrap/>
            <w:vAlign w:val="center"/>
            <w:hideMark/>
          </w:tcPr>
          <w:p w14:paraId="46B58A6E" w14:textId="77777777" w:rsidR="00324EB1" w:rsidRPr="004C55EC" w:rsidRDefault="00324EB1" w:rsidP="004C55EC">
            <w:pPr>
              <w:pStyle w:val="TabellHode-kolonne"/>
              <w:jc w:val="right"/>
              <w:rPr>
                <w:rStyle w:val="halvfet"/>
              </w:rPr>
            </w:pPr>
            <w:r w:rsidRPr="004C55EC">
              <w:rPr>
                <w:rStyle w:val="halvfet"/>
              </w:rPr>
              <w:t>2017</w:t>
            </w:r>
          </w:p>
        </w:tc>
        <w:tc>
          <w:tcPr>
            <w:tcW w:w="548" w:type="pct"/>
            <w:tcBorders>
              <w:top w:val="single" w:sz="4" w:space="0" w:color="auto"/>
              <w:bottom w:val="single" w:sz="4" w:space="0" w:color="auto"/>
            </w:tcBorders>
            <w:shd w:val="clear" w:color="auto" w:fill="auto"/>
            <w:noWrap/>
            <w:vAlign w:val="center"/>
            <w:hideMark/>
          </w:tcPr>
          <w:p w14:paraId="3D8C72A1" w14:textId="77777777" w:rsidR="00324EB1" w:rsidRPr="004C55EC" w:rsidRDefault="00324EB1" w:rsidP="004C55EC">
            <w:pPr>
              <w:pStyle w:val="TabellHode-kolonne"/>
              <w:jc w:val="right"/>
              <w:rPr>
                <w:rStyle w:val="halvfet"/>
              </w:rPr>
            </w:pPr>
            <w:r w:rsidRPr="004C55EC">
              <w:rPr>
                <w:rStyle w:val="halvfet"/>
              </w:rPr>
              <w:t>2018</w:t>
            </w:r>
          </w:p>
        </w:tc>
        <w:tc>
          <w:tcPr>
            <w:tcW w:w="548" w:type="pct"/>
            <w:tcBorders>
              <w:top w:val="single" w:sz="4" w:space="0" w:color="auto"/>
              <w:bottom w:val="single" w:sz="4" w:space="0" w:color="auto"/>
            </w:tcBorders>
            <w:shd w:val="clear" w:color="auto" w:fill="auto"/>
            <w:noWrap/>
            <w:vAlign w:val="center"/>
            <w:hideMark/>
          </w:tcPr>
          <w:p w14:paraId="50166E11" w14:textId="77777777" w:rsidR="00324EB1" w:rsidRPr="004C55EC" w:rsidRDefault="00324EB1" w:rsidP="004C55EC">
            <w:pPr>
              <w:pStyle w:val="TabellHode-kolonne"/>
              <w:jc w:val="right"/>
              <w:rPr>
                <w:rStyle w:val="halvfet"/>
              </w:rPr>
            </w:pPr>
            <w:r w:rsidRPr="004C55EC">
              <w:rPr>
                <w:rStyle w:val="halvfet"/>
              </w:rPr>
              <w:t>2019</w:t>
            </w:r>
          </w:p>
        </w:tc>
        <w:tc>
          <w:tcPr>
            <w:tcW w:w="548" w:type="pct"/>
            <w:tcBorders>
              <w:top w:val="single" w:sz="4" w:space="0" w:color="auto"/>
              <w:bottom w:val="single" w:sz="4" w:space="0" w:color="auto"/>
            </w:tcBorders>
            <w:shd w:val="clear" w:color="auto" w:fill="auto"/>
            <w:noWrap/>
            <w:vAlign w:val="center"/>
            <w:hideMark/>
          </w:tcPr>
          <w:p w14:paraId="07896B61" w14:textId="77777777" w:rsidR="00324EB1" w:rsidRPr="004C55EC" w:rsidRDefault="00324EB1" w:rsidP="004C55EC">
            <w:pPr>
              <w:pStyle w:val="TabellHode-kolonne"/>
              <w:jc w:val="right"/>
              <w:rPr>
                <w:rStyle w:val="halvfet"/>
              </w:rPr>
            </w:pPr>
            <w:r w:rsidRPr="004C55EC">
              <w:rPr>
                <w:rStyle w:val="halvfet"/>
              </w:rPr>
              <w:t>2020</w:t>
            </w:r>
          </w:p>
        </w:tc>
        <w:tc>
          <w:tcPr>
            <w:tcW w:w="548" w:type="pct"/>
            <w:tcBorders>
              <w:top w:val="single" w:sz="4" w:space="0" w:color="auto"/>
              <w:bottom w:val="single" w:sz="4" w:space="0" w:color="auto"/>
            </w:tcBorders>
            <w:shd w:val="clear" w:color="auto" w:fill="auto"/>
            <w:noWrap/>
            <w:vAlign w:val="center"/>
            <w:hideMark/>
          </w:tcPr>
          <w:p w14:paraId="3DE91C9D" w14:textId="639313BB" w:rsidR="00324EB1" w:rsidRPr="004C55EC" w:rsidRDefault="00324EB1" w:rsidP="004C55EC">
            <w:pPr>
              <w:pStyle w:val="TabellHode-kolonne"/>
              <w:jc w:val="right"/>
              <w:rPr>
                <w:rStyle w:val="halvfet"/>
              </w:rPr>
            </w:pPr>
            <w:r w:rsidRPr="004C55EC">
              <w:rPr>
                <w:rStyle w:val="halvfet"/>
              </w:rPr>
              <w:t>2021</w:t>
            </w:r>
          </w:p>
        </w:tc>
      </w:tr>
      <w:tr w:rsidR="00CD7B0A" w:rsidRPr="004C55EC" w14:paraId="7D016016" w14:textId="77777777" w:rsidTr="003A234A">
        <w:trPr>
          <w:trHeight w:val="300"/>
        </w:trPr>
        <w:tc>
          <w:tcPr>
            <w:tcW w:w="2260" w:type="pct"/>
            <w:tcBorders>
              <w:top w:val="single" w:sz="4" w:space="0" w:color="auto"/>
            </w:tcBorders>
            <w:shd w:val="clear" w:color="auto" w:fill="F2F2F2" w:themeFill="background1" w:themeFillShade="F2"/>
            <w:noWrap/>
            <w:vAlign w:val="center"/>
            <w:hideMark/>
          </w:tcPr>
          <w:p w14:paraId="7727613E" w14:textId="77777777" w:rsidR="00CD7B0A" w:rsidRPr="004C55EC" w:rsidRDefault="00CD7B0A" w:rsidP="004C55EC">
            <w:r w:rsidRPr="004C55EC">
              <w:t>521 Studiespesialisering</w:t>
            </w:r>
          </w:p>
        </w:tc>
        <w:tc>
          <w:tcPr>
            <w:tcW w:w="548" w:type="pct"/>
            <w:tcBorders>
              <w:top w:val="single" w:sz="4" w:space="0" w:color="auto"/>
            </w:tcBorders>
            <w:shd w:val="clear" w:color="auto" w:fill="F2F2F2" w:themeFill="background1" w:themeFillShade="F2"/>
            <w:noWrap/>
            <w:vAlign w:val="center"/>
            <w:hideMark/>
          </w:tcPr>
          <w:p w14:paraId="3CCA809C" w14:textId="6EABCCE4" w:rsidR="00CD7B0A" w:rsidRPr="004C55EC" w:rsidRDefault="00CD7B0A" w:rsidP="004C55EC">
            <w:pPr>
              <w:jc w:val="right"/>
            </w:pPr>
            <w:r w:rsidRPr="004C55EC">
              <w:t>6</w:t>
            </w:r>
            <w:r w:rsidR="004C55EC" w:rsidRPr="004C55EC">
              <w:t>5 584</w:t>
            </w:r>
          </w:p>
        </w:tc>
        <w:tc>
          <w:tcPr>
            <w:tcW w:w="548" w:type="pct"/>
            <w:tcBorders>
              <w:top w:val="single" w:sz="4" w:space="0" w:color="auto"/>
            </w:tcBorders>
            <w:shd w:val="clear" w:color="auto" w:fill="F2F2F2" w:themeFill="background1" w:themeFillShade="F2"/>
            <w:noWrap/>
            <w:vAlign w:val="center"/>
            <w:hideMark/>
          </w:tcPr>
          <w:p w14:paraId="3FB4A887" w14:textId="173DCEED" w:rsidR="00CD7B0A" w:rsidRPr="004C55EC" w:rsidRDefault="00CD7B0A" w:rsidP="004C55EC">
            <w:pPr>
              <w:jc w:val="right"/>
            </w:pPr>
            <w:r w:rsidRPr="004C55EC">
              <w:t>6</w:t>
            </w:r>
            <w:r w:rsidR="004C55EC" w:rsidRPr="004C55EC">
              <w:t>7 506</w:t>
            </w:r>
          </w:p>
        </w:tc>
        <w:tc>
          <w:tcPr>
            <w:tcW w:w="548" w:type="pct"/>
            <w:tcBorders>
              <w:top w:val="single" w:sz="4" w:space="0" w:color="auto"/>
            </w:tcBorders>
            <w:shd w:val="clear" w:color="auto" w:fill="F2F2F2" w:themeFill="background1" w:themeFillShade="F2"/>
            <w:noWrap/>
            <w:vAlign w:val="center"/>
            <w:hideMark/>
          </w:tcPr>
          <w:p w14:paraId="10B2244E" w14:textId="3C8787A3" w:rsidR="00CD7B0A" w:rsidRPr="004C55EC" w:rsidRDefault="00CD7B0A" w:rsidP="004C55EC">
            <w:pPr>
              <w:jc w:val="right"/>
            </w:pPr>
            <w:r w:rsidRPr="004C55EC">
              <w:t>7</w:t>
            </w:r>
            <w:r w:rsidR="004C55EC" w:rsidRPr="004C55EC">
              <w:t>1 013</w:t>
            </w:r>
          </w:p>
        </w:tc>
        <w:tc>
          <w:tcPr>
            <w:tcW w:w="548" w:type="pct"/>
            <w:tcBorders>
              <w:top w:val="single" w:sz="4" w:space="0" w:color="auto"/>
            </w:tcBorders>
            <w:shd w:val="clear" w:color="auto" w:fill="F2F2F2" w:themeFill="background1" w:themeFillShade="F2"/>
            <w:noWrap/>
            <w:vAlign w:val="center"/>
            <w:hideMark/>
          </w:tcPr>
          <w:p w14:paraId="1D276EF9" w14:textId="335FE8D3" w:rsidR="00CD7B0A" w:rsidRPr="004C55EC" w:rsidRDefault="00CD7B0A" w:rsidP="004C55EC">
            <w:pPr>
              <w:jc w:val="right"/>
            </w:pPr>
            <w:r w:rsidRPr="004C55EC">
              <w:t>6</w:t>
            </w:r>
            <w:r w:rsidR="004C55EC" w:rsidRPr="004C55EC">
              <w:t>9 616</w:t>
            </w:r>
          </w:p>
        </w:tc>
        <w:tc>
          <w:tcPr>
            <w:tcW w:w="548" w:type="pct"/>
            <w:tcBorders>
              <w:top w:val="single" w:sz="4" w:space="0" w:color="auto"/>
            </w:tcBorders>
            <w:shd w:val="clear" w:color="auto" w:fill="F2F2F2" w:themeFill="background1" w:themeFillShade="F2"/>
            <w:noWrap/>
            <w:vAlign w:val="center"/>
            <w:hideMark/>
          </w:tcPr>
          <w:p w14:paraId="0CD90780" w14:textId="531A32AC" w:rsidR="00CD7B0A" w:rsidRPr="004C55EC" w:rsidRDefault="00CD7B0A" w:rsidP="004C55EC">
            <w:pPr>
              <w:jc w:val="right"/>
            </w:pPr>
            <w:r w:rsidRPr="004C55EC">
              <w:t>7</w:t>
            </w:r>
            <w:r w:rsidR="004C55EC" w:rsidRPr="004C55EC">
              <w:t>2 484</w:t>
            </w:r>
          </w:p>
        </w:tc>
      </w:tr>
      <w:tr w:rsidR="00CD7B0A" w:rsidRPr="004C55EC" w14:paraId="34F39AF4" w14:textId="77777777" w:rsidTr="003A234A">
        <w:trPr>
          <w:trHeight w:val="300"/>
        </w:trPr>
        <w:tc>
          <w:tcPr>
            <w:tcW w:w="2260" w:type="pct"/>
            <w:shd w:val="clear" w:color="auto" w:fill="auto"/>
            <w:noWrap/>
            <w:vAlign w:val="center"/>
            <w:hideMark/>
          </w:tcPr>
          <w:p w14:paraId="38D01ABD" w14:textId="77777777" w:rsidR="00CD7B0A" w:rsidRPr="004C55EC" w:rsidRDefault="00CD7B0A" w:rsidP="004C55EC">
            <w:r w:rsidRPr="004C55EC">
              <w:t>522 Bygg- og anleggsteknikk</w:t>
            </w:r>
          </w:p>
        </w:tc>
        <w:tc>
          <w:tcPr>
            <w:tcW w:w="548" w:type="pct"/>
            <w:shd w:val="clear" w:color="auto" w:fill="auto"/>
            <w:noWrap/>
            <w:vAlign w:val="center"/>
            <w:hideMark/>
          </w:tcPr>
          <w:p w14:paraId="229E8A1F" w14:textId="3CABDAD7" w:rsidR="00CD7B0A" w:rsidRPr="004C55EC" w:rsidRDefault="00CD7B0A" w:rsidP="004C55EC">
            <w:pPr>
              <w:jc w:val="right"/>
            </w:pPr>
            <w:r w:rsidRPr="004C55EC">
              <w:t>10</w:t>
            </w:r>
            <w:r w:rsidR="004C55EC" w:rsidRPr="004C55EC">
              <w:t>3 590</w:t>
            </w:r>
          </w:p>
        </w:tc>
        <w:tc>
          <w:tcPr>
            <w:tcW w:w="548" w:type="pct"/>
            <w:shd w:val="clear" w:color="auto" w:fill="auto"/>
            <w:noWrap/>
            <w:vAlign w:val="center"/>
            <w:hideMark/>
          </w:tcPr>
          <w:p w14:paraId="37258959" w14:textId="3628E032" w:rsidR="00CD7B0A" w:rsidRPr="004C55EC" w:rsidRDefault="00CD7B0A" w:rsidP="004C55EC">
            <w:pPr>
              <w:jc w:val="right"/>
            </w:pPr>
            <w:r w:rsidRPr="004C55EC">
              <w:t>10</w:t>
            </w:r>
            <w:r w:rsidR="004C55EC" w:rsidRPr="004C55EC">
              <w:t>6 354</w:t>
            </w:r>
          </w:p>
        </w:tc>
        <w:tc>
          <w:tcPr>
            <w:tcW w:w="548" w:type="pct"/>
            <w:shd w:val="clear" w:color="auto" w:fill="auto"/>
            <w:noWrap/>
            <w:vAlign w:val="center"/>
            <w:hideMark/>
          </w:tcPr>
          <w:p w14:paraId="3612FD1D" w14:textId="765F5BC6" w:rsidR="00CD7B0A" w:rsidRPr="004C55EC" w:rsidRDefault="00CD7B0A" w:rsidP="004C55EC">
            <w:pPr>
              <w:jc w:val="right"/>
            </w:pPr>
            <w:r w:rsidRPr="004C55EC">
              <w:t>10</w:t>
            </w:r>
            <w:r w:rsidR="004C55EC" w:rsidRPr="004C55EC">
              <w:t>9 065</w:t>
            </w:r>
          </w:p>
        </w:tc>
        <w:tc>
          <w:tcPr>
            <w:tcW w:w="548" w:type="pct"/>
            <w:shd w:val="clear" w:color="auto" w:fill="auto"/>
            <w:noWrap/>
            <w:vAlign w:val="center"/>
            <w:hideMark/>
          </w:tcPr>
          <w:p w14:paraId="11851CF3" w14:textId="197942E9" w:rsidR="00CD7B0A" w:rsidRPr="004C55EC" w:rsidRDefault="00CD7B0A" w:rsidP="004C55EC">
            <w:pPr>
              <w:jc w:val="right"/>
            </w:pPr>
            <w:r w:rsidRPr="004C55EC">
              <w:t>10</w:t>
            </w:r>
            <w:r w:rsidR="004C55EC" w:rsidRPr="004C55EC">
              <w:t>7 812</w:t>
            </w:r>
          </w:p>
        </w:tc>
        <w:tc>
          <w:tcPr>
            <w:tcW w:w="548" w:type="pct"/>
            <w:shd w:val="clear" w:color="auto" w:fill="auto"/>
            <w:noWrap/>
            <w:vAlign w:val="center"/>
            <w:hideMark/>
          </w:tcPr>
          <w:p w14:paraId="3AB460D5" w14:textId="0224214C" w:rsidR="00CD7B0A" w:rsidRPr="004C55EC" w:rsidRDefault="00CD7B0A" w:rsidP="004C55EC">
            <w:pPr>
              <w:jc w:val="right"/>
            </w:pPr>
            <w:r w:rsidRPr="004C55EC">
              <w:t>11</w:t>
            </w:r>
            <w:r w:rsidR="004C55EC" w:rsidRPr="004C55EC">
              <w:t>4 917</w:t>
            </w:r>
          </w:p>
        </w:tc>
      </w:tr>
      <w:tr w:rsidR="00CD7B0A" w:rsidRPr="004C55EC" w14:paraId="4DA45AB7" w14:textId="77777777" w:rsidTr="003A234A">
        <w:trPr>
          <w:trHeight w:val="300"/>
        </w:trPr>
        <w:tc>
          <w:tcPr>
            <w:tcW w:w="2260" w:type="pct"/>
            <w:shd w:val="clear" w:color="auto" w:fill="F2F2F2" w:themeFill="background1" w:themeFillShade="F2"/>
            <w:noWrap/>
            <w:vAlign w:val="center"/>
            <w:hideMark/>
          </w:tcPr>
          <w:p w14:paraId="008C58BD" w14:textId="77777777" w:rsidR="00CD7B0A" w:rsidRPr="004C55EC" w:rsidRDefault="00CD7B0A" w:rsidP="004C55EC">
            <w:r w:rsidRPr="004C55EC">
              <w:t>523 Elektrofag</w:t>
            </w:r>
          </w:p>
        </w:tc>
        <w:tc>
          <w:tcPr>
            <w:tcW w:w="548" w:type="pct"/>
            <w:shd w:val="clear" w:color="auto" w:fill="F2F2F2" w:themeFill="background1" w:themeFillShade="F2"/>
            <w:noWrap/>
            <w:vAlign w:val="center"/>
            <w:hideMark/>
          </w:tcPr>
          <w:p w14:paraId="2334F2D3" w14:textId="327116EF" w:rsidR="00CD7B0A" w:rsidRPr="004C55EC" w:rsidRDefault="00CD7B0A" w:rsidP="004C55EC">
            <w:pPr>
              <w:jc w:val="right"/>
            </w:pPr>
            <w:r w:rsidRPr="004C55EC">
              <w:t>9</w:t>
            </w:r>
            <w:r w:rsidR="004C55EC" w:rsidRPr="004C55EC">
              <w:t>6 215</w:t>
            </w:r>
          </w:p>
        </w:tc>
        <w:tc>
          <w:tcPr>
            <w:tcW w:w="548" w:type="pct"/>
            <w:shd w:val="clear" w:color="auto" w:fill="F2F2F2" w:themeFill="background1" w:themeFillShade="F2"/>
            <w:noWrap/>
            <w:vAlign w:val="center"/>
            <w:hideMark/>
          </w:tcPr>
          <w:p w14:paraId="415449EB" w14:textId="1F69F079" w:rsidR="00CD7B0A" w:rsidRPr="004C55EC" w:rsidRDefault="00CD7B0A" w:rsidP="004C55EC">
            <w:pPr>
              <w:jc w:val="right"/>
            </w:pPr>
            <w:r w:rsidRPr="004C55EC">
              <w:t>9</w:t>
            </w:r>
            <w:r w:rsidR="004C55EC" w:rsidRPr="004C55EC">
              <w:t>9 166</w:t>
            </w:r>
          </w:p>
        </w:tc>
        <w:tc>
          <w:tcPr>
            <w:tcW w:w="548" w:type="pct"/>
            <w:shd w:val="clear" w:color="auto" w:fill="F2F2F2" w:themeFill="background1" w:themeFillShade="F2"/>
            <w:noWrap/>
            <w:vAlign w:val="center"/>
            <w:hideMark/>
          </w:tcPr>
          <w:p w14:paraId="59A4835D" w14:textId="53ADE09D" w:rsidR="00CD7B0A" w:rsidRPr="004C55EC" w:rsidRDefault="00CD7B0A" w:rsidP="004C55EC">
            <w:pPr>
              <w:jc w:val="right"/>
            </w:pPr>
            <w:r w:rsidRPr="004C55EC">
              <w:t>10</w:t>
            </w:r>
            <w:r w:rsidR="004C55EC" w:rsidRPr="004C55EC">
              <w:t>4 878</w:t>
            </w:r>
          </w:p>
        </w:tc>
        <w:tc>
          <w:tcPr>
            <w:tcW w:w="548" w:type="pct"/>
            <w:shd w:val="clear" w:color="auto" w:fill="F2F2F2" w:themeFill="background1" w:themeFillShade="F2"/>
            <w:noWrap/>
            <w:vAlign w:val="center"/>
            <w:hideMark/>
          </w:tcPr>
          <w:p w14:paraId="175077C8" w14:textId="176BCA41" w:rsidR="00CD7B0A" w:rsidRPr="004C55EC" w:rsidRDefault="00CD7B0A" w:rsidP="004C55EC">
            <w:pPr>
              <w:jc w:val="right"/>
            </w:pPr>
            <w:r w:rsidRPr="004C55EC">
              <w:t>10</w:t>
            </w:r>
            <w:r w:rsidR="004C55EC" w:rsidRPr="004C55EC">
              <w:t>2 595</w:t>
            </w:r>
          </w:p>
        </w:tc>
        <w:tc>
          <w:tcPr>
            <w:tcW w:w="548" w:type="pct"/>
            <w:shd w:val="clear" w:color="auto" w:fill="F2F2F2" w:themeFill="background1" w:themeFillShade="F2"/>
            <w:noWrap/>
            <w:vAlign w:val="center"/>
            <w:hideMark/>
          </w:tcPr>
          <w:p w14:paraId="050FE3D7" w14:textId="59166345" w:rsidR="00CD7B0A" w:rsidRPr="004C55EC" w:rsidRDefault="00CD7B0A" w:rsidP="004C55EC">
            <w:pPr>
              <w:jc w:val="right"/>
            </w:pPr>
            <w:r w:rsidRPr="004C55EC">
              <w:t>10</w:t>
            </w:r>
            <w:r w:rsidR="004C55EC" w:rsidRPr="004C55EC">
              <w:t>6 810</w:t>
            </w:r>
          </w:p>
        </w:tc>
      </w:tr>
      <w:tr w:rsidR="00CD7B0A" w:rsidRPr="004C55EC" w14:paraId="50EA51B4" w14:textId="77777777" w:rsidTr="003A234A">
        <w:trPr>
          <w:trHeight w:val="300"/>
        </w:trPr>
        <w:tc>
          <w:tcPr>
            <w:tcW w:w="2260" w:type="pct"/>
            <w:shd w:val="clear" w:color="auto" w:fill="auto"/>
            <w:noWrap/>
            <w:vAlign w:val="center"/>
            <w:hideMark/>
          </w:tcPr>
          <w:p w14:paraId="3538ED62" w14:textId="77777777" w:rsidR="00CD7B0A" w:rsidRPr="004C55EC" w:rsidRDefault="00CD7B0A" w:rsidP="004C55EC">
            <w:r w:rsidRPr="004C55EC">
              <w:t>524 Design og håndverksfag</w:t>
            </w:r>
          </w:p>
        </w:tc>
        <w:tc>
          <w:tcPr>
            <w:tcW w:w="548" w:type="pct"/>
            <w:shd w:val="clear" w:color="auto" w:fill="auto"/>
            <w:noWrap/>
            <w:vAlign w:val="center"/>
            <w:hideMark/>
          </w:tcPr>
          <w:p w14:paraId="63F78657" w14:textId="2DF9AEC1" w:rsidR="00CD7B0A" w:rsidRPr="004C55EC" w:rsidRDefault="00CD7B0A" w:rsidP="004C55EC">
            <w:pPr>
              <w:jc w:val="right"/>
            </w:pPr>
            <w:r w:rsidRPr="004C55EC">
              <w:t>10</w:t>
            </w:r>
            <w:r w:rsidR="004C55EC" w:rsidRPr="004C55EC">
              <w:t>4 857</w:t>
            </w:r>
          </w:p>
        </w:tc>
        <w:tc>
          <w:tcPr>
            <w:tcW w:w="548" w:type="pct"/>
            <w:shd w:val="clear" w:color="auto" w:fill="auto"/>
            <w:noWrap/>
            <w:vAlign w:val="center"/>
            <w:hideMark/>
          </w:tcPr>
          <w:p w14:paraId="29E9AB39" w14:textId="46D08402" w:rsidR="00CD7B0A" w:rsidRPr="004C55EC" w:rsidRDefault="00CD7B0A" w:rsidP="004C55EC">
            <w:pPr>
              <w:jc w:val="right"/>
            </w:pPr>
            <w:r w:rsidRPr="004C55EC">
              <w:t>10</w:t>
            </w:r>
            <w:r w:rsidR="004C55EC" w:rsidRPr="004C55EC">
              <w:t>5 139</w:t>
            </w:r>
          </w:p>
        </w:tc>
        <w:tc>
          <w:tcPr>
            <w:tcW w:w="548" w:type="pct"/>
            <w:shd w:val="clear" w:color="auto" w:fill="auto"/>
            <w:noWrap/>
            <w:vAlign w:val="center"/>
            <w:hideMark/>
          </w:tcPr>
          <w:p w14:paraId="045A679A" w14:textId="1501670B" w:rsidR="00CD7B0A" w:rsidRPr="004C55EC" w:rsidRDefault="00CD7B0A" w:rsidP="004C55EC">
            <w:pPr>
              <w:jc w:val="right"/>
            </w:pPr>
            <w:r w:rsidRPr="004C55EC">
              <w:t>11</w:t>
            </w:r>
            <w:r w:rsidR="004C55EC" w:rsidRPr="004C55EC">
              <w:t>0 297</w:t>
            </w:r>
          </w:p>
        </w:tc>
        <w:tc>
          <w:tcPr>
            <w:tcW w:w="548" w:type="pct"/>
            <w:shd w:val="clear" w:color="auto" w:fill="auto"/>
            <w:noWrap/>
            <w:vAlign w:val="center"/>
            <w:hideMark/>
          </w:tcPr>
          <w:p w14:paraId="1B4533C6" w14:textId="53069FC5" w:rsidR="00CD7B0A" w:rsidRPr="004C55EC" w:rsidRDefault="00CD7B0A" w:rsidP="004C55EC">
            <w:pPr>
              <w:jc w:val="right"/>
            </w:pPr>
            <w:r w:rsidRPr="004C55EC">
              <w:t>11</w:t>
            </w:r>
            <w:r w:rsidR="004C55EC" w:rsidRPr="004C55EC">
              <w:t>6 769</w:t>
            </w:r>
          </w:p>
        </w:tc>
        <w:tc>
          <w:tcPr>
            <w:tcW w:w="548" w:type="pct"/>
            <w:shd w:val="clear" w:color="auto" w:fill="auto"/>
            <w:noWrap/>
            <w:vAlign w:val="center"/>
            <w:hideMark/>
          </w:tcPr>
          <w:p w14:paraId="48DFE894" w14:textId="5E29056A" w:rsidR="00CD7B0A" w:rsidRPr="004C55EC" w:rsidRDefault="00CD7B0A" w:rsidP="004C55EC">
            <w:pPr>
              <w:jc w:val="right"/>
            </w:pPr>
            <w:r w:rsidRPr="004C55EC">
              <w:t>15</w:t>
            </w:r>
            <w:r w:rsidR="004C55EC" w:rsidRPr="004C55EC">
              <w:t>6 722</w:t>
            </w:r>
          </w:p>
        </w:tc>
      </w:tr>
      <w:tr w:rsidR="00CD7B0A" w:rsidRPr="004C55EC" w14:paraId="21F633B6" w14:textId="77777777" w:rsidTr="003A234A">
        <w:trPr>
          <w:trHeight w:val="300"/>
        </w:trPr>
        <w:tc>
          <w:tcPr>
            <w:tcW w:w="2260" w:type="pct"/>
            <w:shd w:val="clear" w:color="auto" w:fill="F2F2F2" w:themeFill="background1" w:themeFillShade="F2"/>
            <w:noWrap/>
            <w:vAlign w:val="center"/>
            <w:hideMark/>
          </w:tcPr>
          <w:p w14:paraId="484D3B5C" w14:textId="77777777" w:rsidR="00CD7B0A" w:rsidRPr="004C55EC" w:rsidRDefault="00CD7B0A" w:rsidP="004C55EC">
            <w:r w:rsidRPr="004C55EC">
              <w:t>525 Restaurant- og matfag</w:t>
            </w:r>
          </w:p>
        </w:tc>
        <w:tc>
          <w:tcPr>
            <w:tcW w:w="548" w:type="pct"/>
            <w:shd w:val="clear" w:color="auto" w:fill="F2F2F2" w:themeFill="background1" w:themeFillShade="F2"/>
            <w:noWrap/>
            <w:vAlign w:val="center"/>
            <w:hideMark/>
          </w:tcPr>
          <w:p w14:paraId="55EB1183" w14:textId="07A49141" w:rsidR="00CD7B0A" w:rsidRPr="004C55EC" w:rsidRDefault="00CD7B0A" w:rsidP="004C55EC">
            <w:pPr>
              <w:jc w:val="right"/>
            </w:pPr>
            <w:r w:rsidRPr="004C55EC">
              <w:t>11</w:t>
            </w:r>
            <w:r w:rsidR="004C55EC" w:rsidRPr="004C55EC">
              <w:t>7 839</w:t>
            </w:r>
          </w:p>
        </w:tc>
        <w:tc>
          <w:tcPr>
            <w:tcW w:w="548" w:type="pct"/>
            <w:shd w:val="clear" w:color="auto" w:fill="F2F2F2" w:themeFill="background1" w:themeFillShade="F2"/>
            <w:noWrap/>
            <w:vAlign w:val="center"/>
            <w:hideMark/>
          </w:tcPr>
          <w:p w14:paraId="360BA74E" w14:textId="43E67D04" w:rsidR="00CD7B0A" w:rsidRPr="004C55EC" w:rsidRDefault="00CD7B0A" w:rsidP="004C55EC">
            <w:pPr>
              <w:jc w:val="right"/>
            </w:pPr>
            <w:r w:rsidRPr="004C55EC">
              <w:t>12</w:t>
            </w:r>
            <w:r w:rsidR="004C55EC" w:rsidRPr="004C55EC">
              <w:t>2 784</w:t>
            </w:r>
          </w:p>
        </w:tc>
        <w:tc>
          <w:tcPr>
            <w:tcW w:w="548" w:type="pct"/>
            <w:shd w:val="clear" w:color="auto" w:fill="F2F2F2" w:themeFill="background1" w:themeFillShade="F2"/>
            <w:noWrap/>
            <w:vAlign w:val="center"/>
            <w:hideMark/>
          </w:tcPr>
          <w:p w14:paraId="781E3792" w14:textId="585575D4" w:rsidR="00CD7B0A" w:rsidRPr="004C55EC" w:rsidRDefault="00CD7B0A" w:rsidP="004C55EC">
            <w:pPr>
              <w:jc w:val="right"/>
            </w:pPr>
            <w:r w:rsidRPr="004C55EC">
              <w:t>12</w:t>
            </w:r>
            <w:r w:rsidR="004C55EC" w:rsidRPr="004C55EC">
              <w:t>9 370</w:t>
            </w:r>
          </w:p>
        </w:tc>
        <w:tc>
          <w:tcPr>
            <w:tcW w:w="548" w:type="pct"/>
            <w:shd w:val="clear" w:color="auto" w:fill="F2F2F2" w:themeFill="background1" w:themeFillShade="F2"/>
            <w:noWrap/>
            <w:vAlign w:val="center"/>
            <w:hideMark/>
          </w:tcPr>
          <w:p w14:paraId="3A46CCE2" w14:textId="7CE44648" w:rsidR="00CD7B0A" w:rsidRPr="004C55EC" w:rsidRDefault="00CD7B0A" w:rsidP="004C55EC">
            <w:pPr>
              <w:jc w:val="right"/>
            </w:pPr>
            <w:r w:rsidRPr="004C55EC">
              <w:t>12</w:t>
            </w:r>
            <w:r w:rsidR="004C55EC" w:rsidRPr="004C55EC">
              <w:t>4 360</w:t>
            </w:r>
          </w:p>
        </w:tc>
        <w:tc>
          <w:tcPr>
            <w:tcW w:w="548" w:type="pct"/>
            <w:shd w:val="clear" w:color="auto" w:fill="F2F2F2" w:themeFill="background1" w:themeFillShade="F2"/>
            <w:noWrap/>
            <w:vAlign w:val="center"/>
            <w:hideMark/>
          </w:tcPr>
          <w:p w14:paraId="492EC2DB" w14:textId="23C7BE37" w:rsidR="00CD7B0A" w:rsidRPr="004C55EC" w:rsidRDefault="00CD7B0A" w:rsidP="004C55EC">
            <w:pPr>
              <w:jc w:val="right"/>
            </w:pPr>
            <w:r w:rsidRPr="004C55EC">
              <w:t>13</w:t>
            </w:r>
            <w:r w:rsidR="004C55EC" w:rsidRPr="004C55EC">
              <w:t>9 025</w:t>
            </w:r>
          </w:p>
        </w:tc>
      </w:tr>
      <w:tr w:rsidR="00CD7B0A" w:rsidRPr="004C55EC" w14:paraId="225DBD17" w14:textId="77777777" w:rsidTr="003A234A">
        <w:trPr>
          <w:trHeight w:val="300"/>
        </w:trPr>
        <w:tc>
          <w:tcPr>
            <w:tcW w:w="2260" w:type="pct"/>
            <w:shd w:val="clear" w:color="auto" w:fill="auto"/>
            <w:noWrap/>
            <w:vAlign w:val="center"/>
            <w:hideMark/>
          </w:tcPr>
          <w:p w14:paraId="7D2A9306" w14:textId="77777777" w:rsidR="00CD7B0A" w:rsidRPr="004C55EC" w:rsidRDefault="00CD7B0A" w:rsidP="004C55EC">
            <w:r w:rsidRPr="004C55EC">
              <w:t>526 Helse- og sosialfag</w:t>
            </w:r>
          </w:p>
        </w:tc>
        <w:tc>
          <w:tcPr>
            <w:tcW w:w="548" w:type="pct"/>
            <w:shd w:val="clear" w:color="auto" w:fill="auto"/>
            <w:noWrap/>
            <w:vAlign w:val="center"/>
            <w:hideMark/>
          </w:tcPr>
          <w:p w14:paraId="65573913" w14:textId="3AD9BAFD" w:rsidR="00CD7B0A" w:rsidRPr="004C55EC" w:rsidRDefault="00CD7B0A" w:rsidP="004C55EC">
            <w:pPr>
              <w:jc w:val="right"/>
            </w:pPr>
            <w:r w:rsidRPr="004C55EC">
              <w:t>8</w:t>
            </w:r>
            <w:r w:rsidR="004C55EC" w:rsidRPr="004C55EC">
              <w:t>5 957</w:t>
            </w:r>
          </w:p>
        </w:tc>
        <w:tc>
          <w:tcPr>
            <w:tcW w:w="548" w:type="pct"/>
            <w:shd w:val="clear" w:color="auto" w:fill="auto"/>
            <w:noWrap/>
            <w:vAlign w:val="center"/>
            <w:hideMark/>
          </w:tcPr>
          <w:p w14:paraId="5E357D52" w14:textId="4034085E" w:rsidR="00CD7B0A" w:rsidRPr="004C55EC" w:rsidRDefault="00CD7B0A" w:rsidP="004C55EC">
            <w:pPr>
              <w:jc w:val="right"/>
            </w:pPr>
            <w:r w:rsidRPr="004C55EC">
              <w:t>8</w:t>
            </w:r>
            <w:r w:rsidR="004C55EC" w:rsidRPr="004C55EC">
              <w:t>7 603</w:t>
            </w:r>
          </w:p>
        </w:tc>
        <w:tc>
          <w:tcPr>
            <w:tcW w:w="548" w:type="pct"/>
            <w:shd w:val="clear" w:color="auto" w:fill="auto"/>
            <w:noWrap/>
            <w:vAlign w:val="center"/>
            <w:hideMark/>
          </w:tcPr>
          <w:p w14:paraId="45159073" w14:textId="65314FFA" w:rsidR="00CD7B0A" w:rsidRPr="004C55EC" w:rsidRDefault="00CD7B0A" w:rsidP="004C55EC">
            <w:pPr>
              <w:jc w:val="right"/>
            </w:pPr>
            <w:r w:rsidRPr="004C55EC">
              <w:t>9</w:t>
            </w:r>
            <w:r w:rsidR="004C55EC" w:rsidRPr="004C55EC">
              <w:t>0 426</w:t>
            </w:r>
          </w:p>
        </w:tc>
        <w:tc>
          <w:tcPr>
            <w:tcW w:w="548" w:type="pct"/>
            <w:shd w:val="clear" w:color="auto" w:fill="auto"/>
            <w:noWrap/>
            <w:vAlign w:val="center"/>
            <w:hideMark/>
          </w:tcPr>
          <w:p w14:paraId="67536790" w14:textId="5C3488A1" w:rsidR="00CD7B0A" w:rsidRPr="004C55EC" w:rsidRDefault="00CD7B0A" w:rsidP="004C55EC">
            <w:pPr>
              <w:jc w:val="right"/>
            </w:pPr>
            <w:r w:rsidRPr="004C55EC">
              <w:t>8</w:t>
            </w:r>
            <w:r w:rsidR="004C55EC" w:rsidRPr="004C55EC">
              <w:t>9 480</w:t>
            </w:r>
          </w:p>
        </w:tc>
        <w:tc>
          <w:tcPr>
            <w:tcW w:w="548" w:type="pct"/>
            <w:shd w:val="clear" w:color="auto" w:fill="auto"/>
            <w:noWrap/>
            <w:vAlign w:val="center"/>
            <w:hideMark/>
          </w:tcPr>
          <w:p w14:paraId="05B8ECB6" w14:textId="4824C5F0" w:rsidR="00CD7B0A" w:rsidRPr="004C55EC" w:rsidRDefault="00CD7B0A" w:rsidP="004C55EC">
            <w:pPr>
              <w:jc w:val="right"/>
            </w:pPr>
            <w:r w:rsidRPr="004C55EC">
              <w:t>9</w:t>
            </w:r>
            <w:r w:rsidR="004C55EC" w:rsidRPr="004C55EC">
              <w:t>5 269</w:t>
            </w:r>
          </w:p>
        </w:tc>
      </w:tr>
      <w:tr w:rsidR="00CD7B0A" w:rsidRPr="004C55EC" w14:paraId="7E2ED340" w14:textId="77777777" w:rsidTr="003A234A">
        <w:trPr>
          <w:trHeight w:val="300"/>
        </w:trPr>
        <w:tc>
          <w:tcPr>
            <w:tcW w:w="2260" w:type="pct"/>
            <w:shd w:val="clear" w:color="auto" w:fill="F2F2F2" w:themeFill="background1" w:themeFillShade="F2"/>
            <w:noWrap/>
            <w:vAlign w:val="center"/>
            <w:hideMark/>
          </w:tcPr>
          <w:p w14:paraId="012BCCF6" w14:textId="77777777" w:rsidR="00CD7B0A" w:rsidRPr="004C55EC" w:rsidRDefault="00CD7B0A" w:rsidP="004C55EC">
            <w:r w:rsidRPr="004C55EC">
              <w:t>527 Idrettsfag</w:t>
            </w:r>
          </w:p>
        </w:tc>
        <w:tc>
          <w:tcPr>
            <w:tcW w:w="548" w:type="pct"/>
            <w:shd w:val="clear" w:color="auto" w:fill="F2F2F2" w:themeFill="background1" w:themeFillShade="F2"/>
            <w:noWrap/>
            <w:vAlign w:val="center"/>
            <w:hideMark/>
          </w:tcPr>
          <w:p w14:paraId="0862B64A" w14:textId="2E7341CA" w:rsidR="00CD7B0A" w:rsidRPr="004C55EC" w:rsidRDefault="00CD7B0A" w:rsidP="004C55EC">
            <w:pPr>
              <w:jc w:val="right"/>
            </w:pPr>
            <w:r w:rsidRPr="004C55EC">
              <w:t>7</w:t>
            </w:r>
            <w:r w:rsidR="004C55EC" w:rsidRPr="004C55EC">
              <w:t>4 275</w:t>
            </w:r>
          </w:p>
        </w:tc>
        <w:tc>
          <w:tcPr>
            <w:tcW w:w="548" w:type="pct"/>
            <w:shd w:val="clear" w:color="auto" w:fill="F2F2F2" w:themeFill="background1" w:themeFillShade="F2"/>
            <w:noWrap/>
            <w:vAlign w:val="center"/>
            <w:hideMark/>
          </w:tcPr>
          <w:p w14:paraId="4DF7DBD9" w14:textId="68150E2F" w:rsidR="00CD7B0A" w:rsidRPr="004C55EC" w:rsidRDefault="00CD7B0A" w:rsidP="004C55EC">
            <w:pPr>
              <w:jc w:val="right"/>
            </w:pPr>
            <w:r w:rsidRPr="004C55EC">
              <w:t>7</w:t>
            </w:r>
            <w:r w:rsidR="004C55EC" w:rsidRPr="004C55EC">
              <w:t>6 228</w:t>
            </w:r>
          </w:p>
        </w:tc>
        <w:tc>
          <w:tcPr>
            <w:tcW w:w="548" w:type="pct"/>
            <w:shd w:val="clear" w:color="auto" w:fill="F2F2F2" w:themeFill="background1" w:themeFillShade="F2"/>
            <w:noWrap/>
            <w:vAlign w:val="center"/>
            <w:hideMark/>
          </w:tcPr>
          <w:p w14:paraId="38B9E432" w14:textId="76C7B0EB" w:rsidR="00CD7B0A" w:rsidRPr="004C55EC" w:rsidRDefault="00CD7B0A" w:rsidP="004C55EC">
            <w:pPr>
              <w:jc w:val="right"/>
            </w:pPr>
            <w:r w:rsidRPr="004C55EC">
              <w:t>8</w:t>
            </w:r>
            <w:r w:rsidR="004C55EC" w:rsidRPr="004C55EC">
              <w:t>1 700</w:t>
            </w:r>
          </w:p>
        </w:tc>
        <w:tc>
          <w:tcPr>
            <w:tcW w:w="548" w:type="pct"/>
            <w:shd w:val="clear" w:color="auto" w:fill="F2F2F2" w:themeFill="background1" w:themeFillShade="F2"/>
            <w:noWrap/>
            <w:vAlign w:val="center"/>
            <w:hideMark/>
          </w:tcPr>
          <w:p w14:paraId="4E74118E" w14:textId="254C43BA" w:rsidR="00CD7B0A" w:rsidRPr="004C55EC" w:rsidRDefault="00CD7B0A" w:rsidP="004C55EC">
            <w:pPr>
              <w:jc w:val="right"/>
            </w:pPr>
            <w:r w:rsidRPr="004C55EC">
              <w:t>7</w:t>
            </w:r>
            <w:r w:rsidR="004C55EC" w:rsidRPr="004C55EC">
              <w:t>7 255</w:t>
            </w:r>
          </w:p>
        </w:tc>
        <w:tc>
          <w:tcPr>
            <w:tcW w:w="548" w:type="pct"/>
            <w:shd w:val="clear" w:color="auto" w:fill="F2F2F2" w:themeFill="background1" w:themeFillShade="F2"/>
            <w:noWrap/>
            <w:vAlign w:val="center"/>
            <w:hideMark/>
          </w:tcPr>
          <w:p w14:paraId="55D241B0" w14:textId="35FB8614" w:rsidR="00CD7B0A" w:rsidRPr="004C55EC" w:rsidRDefault="00CD7B0A" w:rsidP="004C55EC">
            <w:pPr>
              <w:jc w:val="right"/>
            </w:pPr>
            <w:r w:rsidRPr="004C55EC">
              <w:t>7</w:t>
            </w:r>
            <w:r w:rsidR="004C55EC" w:rsidRPr="004C55EC">
              <w:t>9 547</w:t>
            </w:r>
          </w:p>
        </w:tc>
      </w:tr>
      <w:tr w:rsidR="00CD7B0A" w:rsidRPr="004C55EC" w14:paraId="6B14B840" w14:textId="77777777" w:rsidTr="003A234A">
        <w:trPr>
          <w:trHeight w:val="300"/>
        </w:trPr>
        <w:tc>
          <w:tcPr>
            <w:tcW w:w="2260" w:type="pct"/>
            <w:shd w:val="clear" w:color="auto" w:fill="auto"/>
            <w:noWrap/>
            <w:vAlign w:val="center"/>
            <w:hideMark/>
          </w:tcPr>
          <w:p w14:paraId="656B480B" w14:textId="77777777" w:rsidR="00CD7B0A" w:rsidRPr="004C55EC" w:rsidRDefault="00CD7B0A" w:rsidP="004C55EC">
            <w:r w:rsidRPr="004C55EC">
              <w:t>528 Teknikk og industriell produksjon</w:t>
            </w:r>
          </w:p>
        </w:tc>
        <w:tc>
          <w:tcPr>
            <w:tcW w:w="548" w:type="pct"/>
            <w:shd w:val="clear" w:color="auto" w:fill="auto"/>
            <w:noWrap/>
            <w:vAlign w:val="center"/>
            <w:hideMark/>
          </w:tcPr>
          <w:p w14:paraId="5FB7A955" w14:textId="1A4CF490" w:rsidR="00CD7B0A" w:rsidRPr="004C55EC" w:rsidRDefault="00CD7B0A" w:rsidP="004C55EC">
            <w:pPr>
              <w:jc w:val="right"/>
            </w:pPr>
            <w:r w:rsidRPr="004C55EC">
              <w:t>10</w:t>
            </w:r>
            <w:r w:rsidR="004C55EC" w:rsidRPr="004C55EC">
              <w:t>5 696</w:t>
            </w:r>
          </w:p>
        </w:tc>
        <w:tc>
          <w:tcPr>
            <w:tcW w:w="548" w:type="pct"/>
            <w:shd w:val="clear" w:color="auto" w:fill="auto"/>
            <w:noWrap/>
            <w:vAlign w:val="center"/>
            <w:hideMark/>
          </w:tcPr>
          <w:p w14:paraId="23E80BD4" w14:textId="0FC2E1E6" w:rsidR="00CD7B0A" w:rsidRPr="004C55EC" w:rsidRDefault="00CD7B0A" w:rsidP="004C55EC">
            <w:pPr>
              <w:jc w:val="right"/>
            </w:pPr>
            <w:r w:rsidRPr="004C55EC">
              <w:t>10</w:t>
            </w:r>
            <w:r w:rsidR="004C55EC" w:rsidRPr="004C55EC">
              <w:t>9 543</w:t>
            </w:r>
          </w:p>
        </w:tc>
        <w:tc>
          <w:tcPr>
            <w:tcW w:w="548" w:type="pct"/>
            <w:shd w:val="clear" w:color="auto" w:fill="auto"/>
            <w:noWrap/>
            <w:vAlign w:val="center"/>
            <w:hideMark/>
          </w:tcPr>
          <w:p w14:paraId="181A97B7" w14:textId="798E5806" w:rsidR="00CD7B0A" w:rsidRPr="004C55EC" w:rsidRDefault="00CD7B0A" w:rsidP="004C55EC">
            <w:pPr>
              <w:jc w:val="right"/>
            </w:pPr>
            <w:r w:rsidRPr="004C55EC">
              <w:t>11</w:t>
            </w:r>
            <w:r w:rsidR="004C55EC" w:rsidRPr="004C55EC">
              <w:t>1 465</w:t>
            </w:r>
          </w:p>
        </w:tc>
        <w:tc>
          <w:tcPr>
            <w:tcW w:w="548" w:type="pct"/>
            <w:shd w:val="clear" w:color="auto" w:fill="auto"/>
            <w:noWrap/>
            <w:vAlign w:val="center"/>
            <w:hideMark/>
          </w:tcPr>
          <w:p w14:paraId="4F3AF6D6" w14:textId="12775F59" w:rsidR="00CD7B0A" w:rsidRPr="004C55EC" w:rsidRDefault="00CD7B0A" w:rsidP="004C55EC">
            <w:pPr>
              <w:jc w:val="right"/>
            </w:pPr>
            <w:r w:rsidRPr="004C55EC">
              <w:t>10</w:t>
            </w:r>
            <w:r w:rsidR="004C55EC" w:rsidRPr="004C55EC">
              <w:t>7 548</w:t>
            </w:r>
          </w:p>
        </w:tc>
        <w:tc>
          <w:tcPr>
            <w:tcW w:w="548" w:type="pct"/>
            <w:shd w:val="clear" w:color="auto" w:fill="auto"/>
            <w:noWrap/>
            <w:vAlign w:val="center"/>
            <w:hideMark/>
          </w:tcPr>
          <w:p w14:paraId="241C41CA" w14:textId="2C46D6E8" w:rsidR="00CD7B0A" w:rsidRPr="004C55EC" w:rsidRDefault="00CD7B0A" w:rsidP="004C55EC">
            <w:pPr>
              <w:jc w:val="right"/>
            </w:pPr>
            <w:r w:rsidRPr="004C55EC">
              <w:t>11</w:t>
            </w:r>
            <w:r w:rsidR="004C55EC" w:rsidRPr="004C55EC">
              <w:t>2 157</w:t>
            </w:r>
          </w:p>
        </w:tc>
      </w:tr>
      <w:tr w:rsidR="00CD7B0A" w:rsidRPr="004C55EC" w14:paraId="04666ACF" w14:textId="77777777" w:rsidTr="003A234A">
        <w:trPr>
          <w:trHeight w:val="300"/>
        </w:trPr>
        <w:tc>
          <w:tcPr>
            <w:tcW w:w="2260" w:type="pct"/>
            <w:shd w:val="clear" w:color="auto" w:fill="F2F2F2" w:themeFill="background1" w:themeFillShade="F2"/>
            <w:noWrap/>
            <w:vAlign w:val="center"/>
            <w:hideMark/>
          </w:tcPr>
          <w:p w14:paraId="14ED4F3C" w14:textId="77777777" w:rsidR="00CD7B0A" w:rsidRPr="004C55EC" w:rsidRDefault="00CD7B0A" w:rsidP="004C55EC">
            <w:r w:rsidRPr="004C55EC">
              <w:lastRenderedPageBreak/>
              <w:t>529 Musikk, dans og drama</w:t>
            </w:r>
          </w:p>
        </w:tc>
        <w:tc>
          <w:tcPr>
            <w:tcW w:w="548" w:type="pct"/>
            <w:shd w:val="clear" w:color="auto" w:fill="F2F2F2" w:themeFill="background1" w:themeFillShade="F2"/>
            <w:noWrap/>
            <w:vAlign w:val="center"/>
            <w:hideMark/>
          </w:tcPr>
          <w:p w14:paraId="6F057E7F" w14:textId="79698A5D" w:rsidR="00CD7B0A" w:rsidRPr="004C55EC" w:rsidRDefault="00CD7B0A" w:rsidP="004C55EC">
            <w:pPr>
              <w:jc w:val="right"/>
            </w:pPr>
            <w:r w:rsidRPr="004C55EC">
              <w:t>11</w:t>
            </w:r>
            <w:r w:rsidR="004C55EC" w:rsidRPr="004C55EC">
              <w:t>9 670</w:t>
            </w:r>
          </w:p>
        </w:tc>
        <w:tc>
          <w:tcPr>
            <w:tcW w:w="548" w:type="pct"/>
            <w:shd w:val="clear" w:color="auto" w:fill="F2F2F2" w:themeFill="background1" w:themeFillShade="F2"/>
            <w:noWrap/>
            <w:vAlign w:val="center"/>
            <w:hideMark/>
          </w:tcPr>
          <w:p w14:paraId="40D2B5D6" w14:textId="315A6081" w:rsidR="00CD7B0A" w:rsidRPr="004C55EC" w:rsidRDefault="00CD7B0A" w:rsidP="004C55EC">
            <w:pPr>
              <w:jc w:val="right"/>
            </w:pPr>
            <w:r w:rsidRPr="004C55EC">
              <w:t>12</w:t>
            </w:r>
            <w:r w:rsidR="004C55EC" w:rsidRPr="004C55EC">
              <w:t>1 961</w:t>
            </w:r>
          </w:p>
        </w:tc>
        <w:tc>
          <w:tcPr>
            <w:tcW w:w="548" w:type="pct"/>
            <w:shd w:val="clear" w:color="auto" w:fill="F2F2F2" w:themeFill="background1" w:themeFillShade="F2"/>
            <w:noWrap/>
            <w:vAlign w:val="center"/>
            <w:hideMark/>
          </w:tcPr>
          <w:p w14:paraId="6E96BB90" w14:textId="49BC4471" w:rsidR="00CD7B0A" w:rsidRPr="004C55EC" w:rsidRDefault="00CD7B0A" w:rsidP="004C55EC">
            <w:pPr>
              <w:jc w:val="right"/>
            </w:pPr>
            <w:r w:rsidRPr="004C55EC">
              <w:t>12</w:t>
            </w:r>
            <w:r w:rsidR="004C55EC" w:rsidRPr="004C55EC">
              <w:t>7 186</w:t>
            </w:r>
          </w:p>
        </w:tc>
        <w:tc>
          <w:tcPr>
            <w:tcW w:w="548" w:type="pct"/>
            <w:shd w:val="clear" w:color="auto" w:fill="F2F2F2" w:themeFill="background1" w:themeFillShade="F2"/>
            <w:noWrap/>
            <w:vAlign w:val="center"/>
            <w:hideMark/>
          </w:tcPr>
          <w:p w14:paraId="27A687F0" w14:textId="5E59FBC5" w:rsidR="00CD7B0A" w:rsidRPr="004C55EC" w:rsidRDefault="00CD7B0A" w:rsidP="004C55EC">
            <w:pPr>
              <w:jc w:val="right"/>
            </w:pPr>
            <w:r w:rsidRPr="004C55EC">
              <w:t>12</w:t>
            </w:r>
            <w:r w:rsidR="004C55EC" w:rsidRPr="004C55EC">
              <w:t>4 758</w:t>
            </w:r>
          </w:p>
        </w:tc>
        <w:tc>
          <w:tcPr>
            <w:tcW w:w="548" w:type="pct"/>
            <w:shd w:val="clear" w:color="auto" w:fill="F2F2F2" w:themeFill="background1" w:themeFillShade="F2"/>
            <w:noWrap/>
            <w:vAlign w:val="center"/>
            <w:hideMark/>
          </w:tcPr>
          <w:p w14:paraId="3AB9C925" w14:textId="0DEB6D7F" w:rsidR="00CD7B0A" w:rsidRPr="004C55EC" w:rsidRDefault="00CD7B0A" w:rsidP="004C55EC">
            <w:pPr>
              <w:jc w:val="right"/>
            </w:pPr>
            <w:r w:rsidRPr="004C55EC">
              <w:t>13</w:t>
            </w:r>
            <w:r w:rsidR="004C55EC" w:rsidRPr="004C55EC">
              <w:t>0 481</w:t>
            </w:r>
          </w:p>
        </w:tc>
      </w:tr>
      <w:tr w:rsidR="00CD7B0A" w:rsidRPr="004C55EC" w14:paraId="671DAB8E" w14:textId="77777777" w:rsidTr="003A234A">
        <w:trPr>
          <w:trHeight w:val="300"/>
        </w:trPr>
        <w:tc>
          <w:tcPr>
            <w:tcW w:w="2260" w:type="pct"/>
            <w:shd w:val="clear" w:color="auto" w:fill="auto"/>
            <w:noWrap/>
            <w:vAlign w:val="center"/>
            <w:hideMark/>
          </w:tcPr>
          <w:p w14:paraId="681C3CEC" w14:textId="77777777" w:rsidR="00CD7B0A" w:rsidRPr="004C55EC" w:rsidRDefault="00CD7B0A" w:rsidP="004C55EC">
            <w:r w:rsidRPr="004C55EC">
              <w:t>530 Medier og kommunikasjon</w:t>
            </w:r>
          </w:p>
        </w:tc>
        <w:tc>
          <w:tcPr>
            <w:tcW w:w="548" w:type="pct"/>
            <w:shd w:val="clear" w:color="auto" w:fill="auto"/>
            <w:noWrap/>
            <w:vAlign w:val="center"/>
            <w:hideMark/>
          </w:tcPr>
          <w:p w14:paraId="1E5A0CA4" w14:textId="721FF6A6" w:rsidR="00CD7B0A" w:rsidRPr="004C55EC" w:rsidRDefault="00CD7B0A" w:rsidP="004C55EC">
            <w:pPr>
              <w:jc w:val="right"/>
            </w:pPr>
            <w:r w:rsidRPr="004C55EC">
              <w:t>7</w:t>
            </w:r>
            <w:r w:rsidR="004C55EC" w:rsidRPr="004C55EC">
              <w:t>9 503</w:t>
            </w:r>
          </w:p>
        </w:tc>
        <w:tc>
          <w:tcPr>
            <w:tcW w:w="548" w:type="pct"/>
            <w:shd w:val="clear" w:color="auto" w:fill="auto"/>
            <w:noWrap/>
            <w:vAlign w:val="center"/>
            <w:hideMark/>
          </w:tcPr>
          <w:p w14:paraId="7FA3C06C" w14:textId="29298E93" w:rsidR="00CD7B0A" w:rsidRPr="004C55EC" w:rsidRDefault="00CD7B0A" w:rsidP="004C55EC">
            <w:pPr>
              <w:jc w:val="right"/>
            </w:pPr>
            <w:r w:rsidRPr="004C55EC">
              <w:t>7</w:t>
            </w:r>
            <w:r w:rsidR="004C55EC" w:rsidRPr="004C55EC">
              <w:t>6 999</w:t>
            </w:r>
          </w:p>
        </w:tc>
        <w:tc>
          <w:tcPr>
            <w:tcW w:w="548" w:type="pct"/>
            <w:shd w:val="clear" w:color="auto" w:fill="auto"/>
            <w:noWrap/>
            <w:vAlign w:val="center"/>
            <w:hideMark/>
          </w:tcPr>
          <w:p w14:paraId="4819EF10" w14:textId="0D3BBF76" w:rsidR="00CD7B0A" w:rsidRPr="004C55EC" w:rsidRDefault="00CD7B0A" w:rsidP="004C55EC">
            <w:pPr>
              <w:jc w:val="right"/>
            </w:pPr>
            <w:r w:rsidRPr="004C55EC">
              <w:t>7</w:t>
            </w:r>
            <w:r w:rsidR="004C55EC" w:rsidRPr="004C55EC">
              <w:t>6 898</w:t>
            </w:r>
          </w:p>
        </w:tc>
        <w:tc>
          <w:tcPr>
            <w:tcW w:w="548" w:type="pct"/>
            <w:shd w:val="clear" w:color="auto" w:fill="auto"/>
            <w:noWrap/>
            <w:vAlign w:val="center"/>
            <w:hideMark/>
          </w:tcPr>
          <w:p w14:paraId="25F50E28" w14:textId="5BB77396" w:rsidR="00CD7B0A" w:rsidRPr="004C55EC" w:rsidRDefault="00CD7B0A" w:rsidP="004C55EC">
            <w:pPr>
              <w:jc w:val="right"/>
            </w:pPr>
            <w:r w:rsidRPr="004C55EC">
              <w:t>7</w:t>
            </w:r>
            <w:r w:rsidR="004C55EC" w:rsidRPr="004C55EC">
              <w:t>5 357</w:t>
            </w:r>
          </w:p>
        </w:tc>
        <w:tc>
          <w:tcPr>
            <w:tcW w:w="548" w:type="pct"/>
            <w:shd w:val="clear" w:color="auto" w:fill="auto"/>
            <w:noWrap/>
            <w:vAlign w:val="center"/>
            <w:hideMark/>
          </w:tcPr>
          <w:p w14:paraId="452CEA19" w14:textId="3AE7924F" w:rsidR="00CD7B0A" w:rsidRPr="004C55EC" w:rsidRDefault="00CD7B0A" w:rsidP="004C55EC">
            <w:pPr>
              <w:jc w:val="right"/>
            </w:pPr>
            <w:r w:rsidRPr="004C55EC">
              <w:t>8</w:t>
            </w:r>
            <w:r w:rsidR="004C55EC" w:rsidRPr="004C55EC">
              <w:t>3 156</w:t>
            </w:r>
          </w:p>
        </w:tc>
      </w:tr>
      <w:tr w:rsidR="00CD7B0A" w:rsidRPr="004C55EC" w14:paraId="55B79302" w14:textId="77777777" w:rsidTr="003A234A">
        <w:trPr>
          <w:trHeight w:val="300"/>
        </w:trPr>
        <w:tc>
          <w:tcPr>
            <w:tcW w:w="2260" w:type="pct"/>
            <w:shd w:val="clear" w:color="auto" w:fill="F2F2F2" w:themeFill="background1" w:themeFillShade="F2"/>
            <w:noWrap/>
            <w:vAlign w:val="center"/>
            <w:hideMark/>
          </w:tcPr>
          <w:p w14:paraId="784B44B1" w14:textId="25E740B8" w:rsidR="00CD7B0A" w:rsidRPr="004C55EC" w:rsidRDefault="00CD7B0A" w:rsidP="004C55EC">
            <w:r w:rsidRPr="004C55EC">
              <w:t>531 Naturbruk</w:t>
            </w:r>
            <w:r w:rsidR="004C55EC" w:rsidRPr="004C55EC">
              <w:rPr>
                <w:rStyle w:val="skrift-hevet"/>
              </w:rPr>
              <w:t>*)</w:t>
            </w:r>
          </w:p>
        </w:tc>
        <w:tc>
          <w:tcPr>
            <w:tcW w:w="548" w:type="pct"/>
            <w:shd w:val="clear" w:color="auto" w:fill="F2F2F2" w:themeFill="background1" w:themeFillShade="F2"/>
            <w:noWrap/>
            <w:vAlign w:val="center"/>
            <w:hideMark/>
          </w:tcPr>
          <w:p w14:paraId="7A973FE5" w14:textId="2EC8B38C" w:rsidR="00CD7B0A" w:rsidRPr="004C55EC" w:rsidRDefault="00CD7B0A" w:rsidP="004C55EC">
            <w:pPr>
              <w:jc w:val="right"/>
            </w:pPr>
            <w:r w:rsidRPr="004C55EC">
              <w:t>11</w:t>
            </w:r>
            <w:r w:rsidR="004C55EC" w:rsidRPr="004C55EC">
              <w:t>0 236</w:t>
            </w:r>
          </w:p>
        </w:tc>
        <w:tc>
          <w:tcPr>
            <w:tcW w:w="548" w:type="pct"/>
            <w:shd w:val="clear" w:color="auto" w:fill="F2F2F2" w:themeFill="background1" w:themeFillShade="F2"/>
            <w:noWrap/>
            <w:vAlign w:val="center"/>
            <w:hideMark/>
          </w:tcPr>
          <w:p w14:paraId="177B2F4D" w14:textId="7C34210E" w:rsidR="00CD7B0A" w:rsidRPr="004C55EC" w:rsidRDefault="00CD7B0A" w:rsidP="004C55EC">
            <w:pPr>
              <w:jc w:val="right"/>
            </w:pPr>
            <w:r w:rsidRPr="004C55EC">
              <w:t>12</w:t>
            </w:r>
            <w:r w:rsidR="004C55EC" w:rsidRPr="004C55EC">
              <w:t>1 621</w:t>
            </w:r>
          </w:p>
        </w:tc>
        <w:tc>
          <w:tcPr>
            <w:tcW w:w="548" w:type="pct"/>
            <w:shd w:val="clear" w:color="auto" w:fill="F2F2F2" w:themeFill="background1" w:themeFillShade="F2"/>
            <w:noWrap/>
            <w:vAlign w:val="center"/>
            <w:hideMark/>
          </w:tcPr>
          <w:p w14:paraId="6BD2613B" w14:textId="347B56F1" w:rsidR="00CD7B0A" w:rsidRPr="004C55EC" w:rsidRDefault="00CD7B0A" w:rsidP="004C55EC">
            <w:pPr>
              <w:jc w:val="right"/>
            </w:pPr>
            <w:r w:rsidRPr="004C55EC">
              <w:t>12</w:t>
            </w:r>
            <w:r w:rsidR="004C55EC" w:rsidRPr="004C55EC">
              <w:t>8 657</w:t>
            </w:r>
          </w:p>
        </w:tc>
        <w:tc>
          <w:tcPr>
            <w:tcW w:w="548" w:type="pct"/>
            <w:shd w:val="clear" w:color="auto" w:fill="F2F2F2" w:themeFill="background1" w:themeFillShade="F2"/>
            <w:noWrap/>
            <w:vAlign w:val="center"/>
            <w:hideMark/>
          </w:tcPr>
          <w:p w14:paraId="00E9007C" w14:textId="44676F6A" w:rsidR="00CD7B0A" w:rsidRPr="004C55EC" w:rsidRDefault="00CD7B0A" w:rsidP="004C55EC">
            <w:pPr>
              <w:jc w:val="right"/>
            </w:pPr>
            <w:r w:rsidRPr="004C55EC">
              <w:t>12</w:t>
            </w:r>
            <w:r w:rsidR="004C55EC" w:rsidRPr="004C55EC">
              <w:t>7 437</w:t>
            </w:r>
          </w:p>
        </w:tc>
        <w:tc>
          <w:tcPr>
            <w:tcW w:w="548" w:type="pct"/>
            <w:shd w:val="clear" w:color="auto" w:fill="F2F2F2" w:themeFill="background1" w:themeFillShade="F2"/>
            <w:noWrap/>
            <w:vAlign w:val="center"/>
            <w:hideMark/>
          </w:tcPr>
          <w:p w14:paraId="05C445D4" w14:textId="0BAB57E6" w:rsidR="00CD7B0A" w:rsidRPr="004C55EC" w:rsidRDefault="00CD7B0A" w:rsidP="004C55EC">
            <w:pPr>
              <w:jc w:val="right"/>
            </w:pPr>
            <w:r w:rsidRPr="004C55EC">
              <w:t>14</w:t>
            </w:r>
            <w:r w:rsidR="004C55EC" w:rsidRPr="004C55EC">
              <w:t>1 374</w:t>
            </w:r>
          </w:p>
        </w:tc>
      </w:tr>
      <w:tr w:rsidR="00CD7B0A" w:rsidRPr="004C55EC" w14:paraId="08578F32" w14:textId="77777777" w:rsidTr="003A234A">
        <w:trPr>
          <w:trHeight w:val="300"/>
        </w:trPr>
        <w:tc>
          <w:tcPr>
            <w:tcW w:w="2260" w:type="pct"/>
            <w:shd w:val="clear" w:color="auto" w:fill="auto"/>
            <w:noWrap/>
            <w:vAlign w:val="center"/>
            <w:hideMark/>
          </w:tcPr>
          <w:p w14:paraId="7E8F9384" w14:textId="77777777" w:rsidR="00CD7B0A" w:rsidRPr="004C55EC" w:rsidRDefault="00CD7B0A" w:rsidP="004C55EC">
            <w:r w:rsidRPr="004C55EC">
              <w:t>532 Service og samferdsel</w:t>
            </w:r>
          </w:p>
        </w:tc>
        <w:tc>
          <w:tcPr>
            <w:tcW w:w="548" w:type="pct"/>
            <w:shd w:val="clear" w:color="auto" w:fill="auto"/>
            <w:noWrap/>
            <w:vAlign w:val="center"/>
            <w:hideMark/>
          </w:tcPr>
          <w:p w14:paraId="651B1D19" w14:textId="42C60123" w:rsidR="00CD7B0A" w:rsidRPr="004C55EC" w:rsidRDefault="00CD7B0A" w:rsidP="004C55EC">
            <w:pPr>
              <w:jc w:val="right"/>
            </w:pPr>
            <w:r w:rsidRPr="004C55EC">
              <w:t>9</w:t>
            </w:r>
            <w:r w:rsidR="004C55EC" w:rsidRPr="004C55EC">
              <w:t>6 786</w:t>
            </w:r>
          </w:p>
        </w:tc>
        <w:tc>
          <w:tcPr>
            <w:tcW w:w="548" w:type="pct"/>
            <w:shd w:val="clear" w:color="auto" w:fill="auto"/>
            <w:noWrap/>
            <w:vAlign w:val="center"/>
            <w:hideMark/>
          </w:tcPr>
          <w:p w14:paraId="5C382285" w14:textId="609DE3C1" w:rsidR="00CD7B0A" w:rsidRPr="004C55EC" w:rsidRDefault="00CD7B0A" w:rsidP="004C55EC">
            <w:pPr>
              <w:jc w:val="right"/>
            </w:pPr>
            <w:r w:rsidRPr="004C55EC">
              <w:t>10</w:t>
            </w:r>
            <w:r w:rsidR="004C55EC" w:rsidRPr="004C55EC">
              <w:t>0 095</w:t>
            </w:r>
          </w:p>
        </w:tc>
        <w:tc>
          <w:tcPr>
            <w:tcW w:w="548" w:type="pct"/>
            <w:shd w:val="clear" w:color="auto" w:fill="auto"/>
            <w:noWrap/>
            <w:vAlign w:val="center"/>
            <w:hideMark/>
          </w:tcPr>
          <w:p w14:paraId="70912B5E" w14:textId="41D5D263" w:rsidR="00CD7B0A" w:rsidRPr="004C55EC" w:rsidRDefault="00CD7B0A" w:rsidP="004C55EC">
            <w:pPr>
              <w:jc w:val="right"/>
            </w:pPr>
            <w:r w:rsidRPr="004C55EC">
              <w:t>10</w:t>
            </w:r>
            <w:r w:rsidR="004C55EC" w:rsidRPr="004C55EC">
              <w:t>6 111</w:t>
            </w:r>
          </w:p>
        </w:tc>
        <w:tc>
          <w:tcPr>
            <w:tcW w:w="548" w:type="pct"/>
            <w:shd w:val="clear" w:color="auto" w:fill="auto"/>
            <w:noWrap/>
            <w:vAlign w:val="center"/>
            <w:hideMark/>
          </w:tcPr>
          <w:p w14:paraId="0C39BA4D" w14:textId="60083BF2" w:rsidR="00CD7B0A" w:rsidRPr="004C55EC" w:rsidRDefault="00CD7B0A" w:rsidP="004C55EC">
            <w:pPr>
              <w:jc w:val="right"/>
            </w:pPr>
            <w:r w:rsidRPr="004C55EC">
              <w:t>11</w:t>
            </w:r>
            <w:r w:rsidR="004C55EC" w:rsidRPr="004C55EC">
              <w:t>0 995</w:t>
            </w:r>
          </w:p>
        </w:tc>
        <w:tc>
          <w:tcPr>
            <w:tcW w:w="548" w:type="pct"/>
            <w:shd w:val="clear" w:color="auto" w:fill="auto"/>
            <w:noWrap/>
            <w:vAlign w:val="center"/>
            <w:hideMark/>
          </w:tcPr>
          <w:p w14:paraId="1DACC6E9" w14:textId="47E14489" w:rsidR="00CD7B0A" w:rsidRPr="004C55EC" w:rsidRDefault="00CD7B0A" w:rsidP="004C55EC">
            <w:pPr>
              <w:jc w:val="right"/>
            </w:pPr>
            <w:r w:rsidRPr="004C55EC">
              <w:t>15</w:t>
            </w:r>
            <w:r w:rsidR="004C55EC" w:rsidRPr="004C55EC">
              <w:t>0 069</w:t>
            </w:r>
          </w:p>
        </w:tc>
      </w:tr>
      <w:tr w:rsidR="00CD7B0A" w:rsidRPr="004C55EC" w14:paraId="195EEECC" w14:textId="77777777" w:rsidTr="003A234A">
        <w:trPr>
          <w:trHeight w:val="300"/>
        </w:trPr>
        <w:tc>
          <w:tcPr>
            <w:tcW w:w="2260" w:type="pct"/>
            <w:shd w:val="clear" w:color="auto" w:fill="F2F2F2" w:themeFill="background1" w:themeFillShade="F2"/>
            <w:noWrap/>
            <w:vAlign w:val="center"/>
            <w:hideMark/>
          </w:tcPr>
          <w:p w14:paraId="221D2DA2" w14:textId="3F585093" w:rsidR="00CD7B0A" w:rsidRPr="004C55EC" w:rsidRDefault="00CD7B0A" w:rsidP="004C55EC">
            <w:r w:rsidRPr="004C55EC">
              <w:t>533 Kunst, design og arkitektur</w:t>
            </w:r>
          </w:p>
        </w:tc>
        <w:tc>
          <w:tcPr>
            <w:tcW w:w="548" w:type="pct"/>
            <w:shd w:val="clear" w:color="auto" w:fill="F2F2F2" w:themeFill="background1" w:themeFillShade="F2"/>
            <w:noWrap/>
            <w:vAlign w:val="center"/>
            <w:hideMark/>
          </w:tcPr>
          <w:p w14:paraId="546C69BB" w14:textId="1A6FC67D" w:rsidR="00CD7B0A" w:rsidRPr="004C55EC" w:rsidRDefault="00CD7B0A" w:rsidP="004C55EC">
            <w:pPr>
              <w:jc w:val="right"/>
            </w:pPr>
            <w:r w:rsidRPr="004C55EC">
              <w:t>7</w:t>
            </w:r>
            <w:r w:rsidR="004C55EC" w:rsidRPr="004C55EC">
              <w:t>3 089</w:t>
            </w:r>
          </w:p>
        </w:tc>
        <w:tc>
          <w:tcPr>
            <w:tcW w:w="548" w:type="pct"/>
            <w:shd w:val="clear" w:color="auto" w:fill="F2F2F2" w:themeFill="background1" w:themeFillShade="F2"/>
            <w:noWrap/>
            <w:vAlign w:val="center"/>
            <w:hideMark/>
          </w:tcPr>
          <w:p w14:paraId="5E210884" w14:textId="2A5749FF" w:rsidR="00CD7B0A" w:rsidRPr="004C55EC" w:rsidRDefault="00CD7B0A" w:rsidP="004C55EC">
            <w:pPr>
              <w:jc w:val="right"/>
            </w:pPr>
            <w:r w:rsidRPr="004C55EC">
              <w:t>7</w:t>
            </w:r>
            <w:r w:rsidR="004C55EC" w:rsidRPr="004C55EC">
              <w:t>4 126</w:t>
            </w:r>
          </w:p>
        </w:tc>
        <w:tc>
          <w:tcPr>
            <w:tcW w:w="548" w:type="pct"/>
            <w:shd w:val="clear" w:color="auto" w:fill="F2F2F2" w:themeFill="background1" w:themeFillShade="F2"/>
            <w:noWrap/>
            <w:vAlign w:val="center"/>
            <w:hideMark/>
          </w:tcPr>
          <w:p w14:paraId="3450AB23" w14:textId="56A3C35B" w:rsidR="00CD7B0A" w:rsidRPr="004C55EC" w:rsidRDefault="00CD7B0A" w:rsidP="004C55EC">
            <w:pPr>
              <w:jc w:val="right"/>
            </w:pPr>
            <w:r w:rsidRPr="004C55EC">
              <w:t>7</w:t>
            </w:r>
            <w:r w:rsidR="004C55EC" w:rsidRPr="004C55EC">
              <w:t>7 476</w:t>
            </w:r>
          </w:p>
        </w:tc>
        <w:tc>
          <w:tcPr>
            <w:tcW w:w="548" w:type="pct"/>
            <w:shd w:val="clear" w:color="auto" w:fill="F2F2F2" w:themeFill="background1" w:themeFillShade="F2"/>
            <w:noWrap/>
            <w:vAlign w:val="center"/>
            <w:hideMark/>
          </w:tcPr>
          <w:p w14:paraId="15C228DF" w14:textId="1A8CB95B" w:rsidR="00CD7B0A" w:rsidRPr="004C55EC" w:rsidRDefault="00CD7B0A" w:rsidP="004C55EC">
            <w:pPr>
              <w:jc w:val="right"/>
            </w:pPr>
            <w:r w:rsidRPr="004C55EC">
              <w:t>7</w:t>
            </w:r>
            <w:r w:rsidR="004C55EC" w:rsidRPr="004C55EC">
              <w:t>5 445</w:t>
            </w:r>
          </w:p>
        </w:tc>
        <w:tc>
          <w:tcPr>
            <w:tcW w:w="548" w:type="pct"/>
            <w:shd w:val="clear" w:color="auto" w:fill="F2F2F2" w:themeFill="background1" w:themeFillShade="F2"/>
            <w:noWrap/>
            <w:vAlign w:val="center"/>
            <w:hideMark/>
          </w:tcPr>
          <w:p w14:paraId="54A6AD9B" w14:textId="51CC7897" w:rsidR="00CD7B0A" w:rsidRPr="004C55EC" w:rsidRDefault="00CD7B0A" w:rsidP="004C55EC">
            <w:pPr>
              <w:jc w:val="right"/>
            </w:pPr>
            <w:r w:rsidRPr="004C55EC">
              <w:t>7</w:t>
            </w:r>
            <w:r w:rsidR="004C55EC" w:rsidRPr="004C55EC">
              <w:t>9 288</w:t>
            </w:r>
          </w:p>
        </w:tc>
      </w:tr>
      <w:tr w:rsidR="00324EB1" w:rsidRPr="004C55EC" w14:paraId="5CD9D83C" w14:textId="77777777" w:rsidTr="003A234A">
        <w:trPr>
          <w:trHeight w:val="300"/>
        </w:trPr>
        <w:tc>
          <w:tcPr>
            <w:tcW w:w="2260" w:type="pct"/>
            <w:shd w:val="clear" w:color="auto" w:fill="auto"/>
            <w:noWrap/>
            <w:vAlign w:val="center"/>
          </w:tcPr>
          <w:p w14:paraId="69FBD9A1" w14:textId="68E9142B" w:rsidR="00324EB1" w:rsidRPr="004C55EC" w:rsidRDefault="00324EB1" w:rsidP="004C55EC">
            <w:r w:rsidRPr="004C55EC">
              <w:rPr>
                <w:rStyle w:val="understreket"/>
              </w:rPr>
              <w:t>Nye utdanningsprogrammer f.o.m. høsten 2020</w:t>
            </w:r>
            <w:r w:rsidR="00E77621" w:rsidRPr="004C55EC">
              <w:t xml:space="preserve"> </w:t>
            </w:r>
            <w:r w:rsidR="004C55EC" w:rsidRPr="004C55EC">
              <w:rPr>
                <w:rStyle w:val="skrift-hevet"/>
              </w:rPr>
              <w:t>**)</w:t>
            </w:r>
          </w:p>
        </w:tc>
        <w:tc>
          <w:tcPr>
            <w:tcW w:w="548" w:type="pct"/>
            <w:shd w:val="clear" w:color="auto" w:fill="auto"/>
            <w:noWrap/>
            <w:vAlign w:val="center"/>
          </w:tcPr>
          <w:p w14:paraId="7DD8E74D" w14:textId="77777777" w:rsidR="00324EB1" w:rsidRPr="004C55EC" w:rsidRDefault="00324EB1" w:rsidP="004C55EC">
            <w:pPr>
              <w:pStyle w:val="Ingenmellomrom"/>
              <w:jc w:val="right"/>
            </w:pPr>
          </w:p>
        </w:tc>
        <w:tc>
          <w:tcPr>
            <w:tcW w:w="548" w:type="pct"/>
            <w:shd w:val="clear" w:color="auto" w:fill="auto"/>
            <w:noWrap/>
            <w:vAlign w:val="center"/>
          </w:tcPr>
          <w:p w14:paraId="052E71CF" w14:textId="77777777" w:rsidR="00324EB1" w:rsidRPr="004C55EC" w:rsidRDefault="00324EB1" w:rsidP="004C55EC">
            <w:pPr>
              <w:pStyle w:val="Ingenmellomrom"/>
              <w:jc w:val="right"/>
            </w:pPr>
          </w:p>
        </w:tc>
        <w:tc>
          <w:tcPr>
            <w:tcW w:w="548" w:type="pct"/>
            <w:shd w:val="clear" w:color="auto" w:fill="auto"/>
            <w:noWrap/>
            <w:vAlign w:val="center"/>
          </w:tcPr>
          <w:p w14:paraId="61D0B6FD" w14:textId="77777777" w:rsidR="00324EB1" w:rsidRPr="004C55EC" w:rsidRDefault="00324EB1" w:rsidP="004C55EC">
            <w:pPr>
              <w:pStyle w:val="Ingenmellomrom"/>
              <w:jc w:val="right"/>
            </w:pPr>
          </w:p>
        </w:tc>
        <w:tc>
          <w:tcPr>
            <w:tcW w:w="548" w:type="pct"/>
            <w:shd w:val="clear" w:color="auto" w:fill="auto"/>
            <w:noWrap/>
            <w:vAlign w:val="center"/>
          </w:tcPr>
          <w:p w14:paraId="1F08E8DF" w14:textId="77777777" w:rsidR="00324EB1" w:rsidRPr="004C55EC" w:rsidRDefault="00324EB1" w:rsidP="004C55EC">
            <w:pPr>
              <w:pStyle w:val="Ingenmellomrom"/>
              <w:jc w:val="right"/>
            </w:pPr>
          </w:p>
        </w:tc>
        <w:tc>
          <w:tcPr>
            <w:tcW w:w="548" w:type="pct"/>
            <w:shd w:val="clear" w:color="auto" w:fill="auto"/>
            <w:noWrap/>
            <w:vAlign w:val="center"/>
          </w:tcPr>
          <w:p w14:paraId="33DA6823" w14:textId="77777777" w:rsidR="00324EB1" w:rsidRPr="004C55EC" w:rsidRDefault="00324EB1" w:rsidP="004C55EC">
            <w:pPr>
              <w:jc w:val="right"/>
            </w:pPr>
          </w:p>
        </w:tc>
      </w:tr>
      <w:tr w:rsidR="00953208" w:rsidRPr="004C55EC" w14:paraId="375404F8" w14:textId="77777777" w:rsidTr="003A234A">
        <w:trPr>
          <w:trHeight w:val="300"/>
        </w:trPr>
        <w:tc>
          <w:tcPr>
            <w:tcW w:w="2808" w:type="pct"/>
            <w:gridSpan w:val="2"/>
            <w:shd w:val="clear" w:color="auto" w:fill="F2F2F2" w:themeFill="background1" w:themeFillShade="F2"/>
            <w:noWrap/>
            <w:vAlign w:val="center"/>
            <w:hideMark/>
          </w:tcPr>
          <w:p w14:paraId="2C49679D" w14:textId="008A517A" w:rsidR="00953208" w:rsidRPr="004C55EC" w:rsidRDefault="00953208" w:rsidP="004C55EC">
            <w:r w:rsidRPr="004C55EC">
              <w:t xml:space="preserve">534 Håndverk, design og produktutvikling </w:t>
            </w:r>
          </w:p>
        </w:tc>
        <w:tc>
          <w:tcPr>
            <w:tcW w:w="548" w:type="pct"/>
            <w:shd w:val="clear" w:color="auto" w:fill="F2F2F2" w:themeFill="background1" w:themeFillShade="F2"/>
            <w:noWrap/>
            <w:vAlign w:val="center"/>
            <w:hideMark/>
          </w:tcPr>
          <w:p w14:paraId="1718C881" w14:textId="77777777" w:rsidR="00953208" w:rsidRPr="004C55EC" w:rsidRDefault="00953208" w:rsidP="004C55EC">
            <w:pPr>
              <w:pStyle w:val="Ingenmellomrom"/>
              <w:jc w:val="right"/>
            </w:pPr>
          </w:p>
        </w:tc>
        <w:tc>
          <w:tcPr>
            <w:tcW w:w="548" w:type="pct"/>
            <w:shd w:val="clear" w:color="auto" w:fill="F2F2F2" w:themeFill="background1" w:themeFillShade="F2"/>
            <w:noWrap/>
            <w:vAlign w:val="center"/>
            <w:hideMark/>
          </w:tcPr>
          <w:p w14:paraId="2CD0C7DE" w14:textId="40485258" w:rsidR="00953208" w:rsidRPr="004C55EC" w:rsidRDefault="004C55EC" w:rsidP="004C55EC">
            <w:pPr>
              <w:jc w:val="right"/>
            </w:pPr>
            <w:r w:rsidRPr="004C55EC">
              <w:t xml:space="preserve"> </w:t>
            </w:r>
          </w:p>
        </w:tc>
        <w:tc>
          <w:tcPr>
            <w:tcW w:w="548" w:type="pct"/>
            <w:shd w:val="clear" w:color="auto" w:fill="F2F2F2" w:themeFill="background1" w:themeFillShade="F2"/>
            <w:noWrap/>
            <w:vAlign w:val="center"/>
            <w:hideMark/>
          </w:tcPr>
          <w:p w14:paraId="609062AB" w14:textId="1A78E3BF" w:rsidR="00953208" w:rsidRPr="004C55EC" w:rsidRDefault="00953208" w:rsidP="004C55EC">
            <w:pPr>
              <w:jc w:val="right"/>
            </w:pPr>
            <w:r w:rsidRPr="004C55EC">
              <w:t>4</w:t>
            </w:r>
            <w:r w:rsidR="004C55EC" w:rsidRPr="004C55EC">
              <w:t>4 162</w:t>
            </w:r>
          </w:p>
        </w:tc>
        <w:tc>
          <w:tcPr>
            <w:tcW w:w="548" w:type="pct"/>
            <w:shd w:val="clear" w:color="auto" w:fill="F2F2F2" w:themeFill="background1" w:themeFillShade="F2"/>
            <w:noWrap/>
            <w:vAlign w:val="center"/>
            <w:hideMark/>
          </w:tcPr>
          <w:p w14:paraId="1E261DDA" w14:textId="2CE8D8D6" w:rsidR="00953208" w:rsidRPr="004C55EC" w:rsidRDefault="00953208" w:rsidP="004C55EC">
            <w:pPr>
              <w:jc w:val="right"/>
            </w:pPr>
            <w:r w:rsidRPr="004C55EC">
              <w:t>4</w:t>
            </w:r>
            <w:r w:rsidR="004C55EC" w:rsidRPr="004C55EC">
              <w:t>8 041</w:t>
            </w:r>
          </w:p>
        </w:tc>
      </w:tr>
      <w:tr w:rsidR="00953208" w:rsidRPr="004C55EC" w14:paraId="284DE470" w14:textId="77777777" w:rsidTr="003A234A">
        <w:trPr>
          <w:trHeight w:val="300"/>
        </w:trPr>
        <w:tc>
          <w:tcPr>
            <w:tcW w:w="2808" w:type="pct"/>
            <w:gridSpan w:val="2"/>
            <w:shd w:val="clear" w:color="auto" w:fill="auto"/>
            <w:noWrap/>
            <w:vAlign w:val="center"/>
            <w:hideMark/>
          </w:tcPr>
          <w:p w14:paraId="2D4F7097" w14:textId="77777777" w:rsidR="00953208" w:rsidRPr="004C55EC" w:rsidRDefault="00953208" w:rsidP="004C55EC">
            <w:r w:rsidRPr="004C55EC">
              <w:t>535 Informasjonsteknologi og medieproduksjon</w:t>
            </w:r>
          </w:p>
        </w:tc>
        <w:tc>
          <w:tcPr>
            <w:tcW w:w="548" w:type="pct"/>
            <w:shd w:val="clear" w:color="auto" w:fill="auto"/>
            <w:noWrap/>
            <w:vAlign w:val="center"/>
            <w:hideMark/>
          </w:tcPr>
          <w:p w14:paraId="5B9F2A2B" w14:textId="77777777" w:rsidR="00953208" w:rsidRPr="004C55EC" w:rsidRDefault="00953208" w:rsidP="004C55EC">
            <w:pPr>
              <w:pStyle w:val="Ingenmellomrom"/>
              <w:jc w:val="right"/>
            </w:pPr>
          </w:p>
        </w:tc>
        <w:tc>
          <w:tcPr>
            <w:tcW w:w="548" w:type="pct"/>
            <w:shd w:val="clear" w:color="auto" w:fill="auto"/>
            <w:noWrap/>
            <w:vAlign w:val="center"/>
            <w:hideMark/>
          </w:tcPr>
          <w:p w14:paraId="0421A13F" w14:textId="5C7A5BAC" w:rsidR="00953208" w:rsidRPr="004C55EC" w:rsidRDefault="004C55EC" w:rsidP="004C55EC">
            <w:pPr>
              <w:jc w:val="right"/>
            </w:pPr>
            <w:r w:rsidRPr="004C55EC">
              <w:t xml:space="preserve"> </w:t>
            </w:r>
          </w:p>
        </w:tc>
        <w:tc>
          <w:tcPr>
            <w:tcW w:w="548" w:type="pct"/>
            <w:shd w:val="clear" w:color="auto" w:fill="auto"/>
            <w:noWrap/>
            <w:vAlign w:val="center"/>
            <w:hideMark/>
          </w:tcPr>
          <w:p w14:paraId="19339766" w14:textId="6ACF6712" w:rsidR="00953208" w:rsidRPr="004C55EC" w:rsidRDefault="00953208" w:rsidP="004C55EC">
            <w:pPr>
              <w:jc w:val="right"/>
            </w:pPr>
            <w:r w:rsidRPr="004C55EC">
              <w:t>11</w:t>
            </w:r>
            <w:r w:rsidR="004C55EC" w:rsidRPr="004C55EC">
              <w:t>0 199</w:t>
            </w:r>
          </w:p>
        </w:tc>
        <w:tc>
          <w:tcPr>
            <w:tcW w:w="548" w:type="pct"/>
            <w:shd w:val="clear" w:color="auto" w:fill="auto"/>
            <w:noWrap/>
            <w:vAlign w:val="center"/>
            <w:hideMark/>
          </w:tcPr>
          <w:p w14:paraId="6B43EFA8" w14:textId="5274210E" w:rsidR="00953208" w:rsidRPr="004C55EC" w:rsidRDefault="00953208" w:rsidP="004C55EC">
            <w:pPr>
              <w:jc w:val="right"/>
            </w:pPr>
            <w:r w:rsidRPr="004C55EC">
              <w:t>10</w:t>
            </w:r>
            <w:r w:rsidR="004C55EC" w:rsidRPr="004C55EC">
              <w:t>0 465</w:t>
            </w:r>
          </w:p>
        </w:tc>
      </w:tr>
      <w:tr w:rsidR="00953208" w:rsidRPr="004C55EC" w14:paraId="0BBB54CE" w14:textId="77777777" w:rsidTr="003A234A">
        <w:trPr>
          <w:trHeight w:val="300"/>
        </w:trPr>
        <w:tc>
          <w:tcPr>
            <w:tcW w:w="2808" w:type="pct"/>
            <w:gridSpan w:val="2"/>
            <w:shd w:val="clear" w:color="auto" w:fill="F2F2F2" w:themeFill="background1" w:themeFillShade="F2"/>
            <w:noWrap/>
            <w:vAlign w:val="center"/>
            <w:hideMark/>
          </w:tcPr>
          <w:p w14:paraId="4F415F73" w14:textId="77777777" w:rsidR="00953208" w:rsidRPr="004C55EC" w:rsidRDefault="00953208" w:rsidP="004C55EC">
            <w:r w:rsidRPr="004C55EC">
              <w:t>536 Salg, service og reiseliv</w:t>
            </w:r>
          </w:p>
        </w:tc>
        <w:tc>
          <w:tcPr>
            <w:tcW w:w="548" w:type="pct"/>
            <w:shd w:val="clear" w:color="auto" w:fill="F2F2F2" w:themeFill="background1" w:themeFillShade="F2"/>
            <w:noWrap/>
            <w:vAlign w:val="center"/>
            <w:hideMark/>
          </w:tcPr>
          <w:p w14:paraId="19F7928D" w14:textId="77777777" w:rsidR="00953208" w:rsidRPr="004C55EC" w:rsidRDefault="00953208" w:rsidP="004C55EC">
            <w:pPr>
              <w:pStyle w:val="Ingenmellomrom"/>
              <w:jc w:val="right"/>
            </w:pPr>
          </w:p>
        </w:tc>
        <w:tc>
          <w:tcPr>
            <w:tcW w:w="548" w:type="pct"/>
            <w:shd w:val="clear" w:color="auto" w:fill="F2F2F2" w:themeFill="background1" w:themeFillShade="F2"/>
            <w:noWrap/>
            <w:vAlign w:val="center"/>
            <w:hideMark/>
          </w:tcPr>
          <w:p w14:paraId="49BDE18C" w14:textId="0B106A18" w:rsidR="00953208" w:rsidRPr="004C55EC" w:rsidRDefault="004C55EC" w:rsidP="004C55EC">
            <w:pPr>
              <w:jc w:val="right"/>
            </w:pPr>
            <w:r w:rsidRPr="004C55EC">
              <w:t xml:space="preserve"> </w:t>
            </w:r>
          </w:p>
        </w:tc>
        <w:tc>
          <w:tcPr>
            <w:tcW w:w="548" w:type="pct"/>
            <w:shd w:val="clear" w:color="auto" w:fill="F2F2F2" w:themeFill="background1" w:themeFillShade="F2"/>
            <w:noWrap/>
            <w:vAlign w:val="center"/>
            <w:hideMark/>
          </w:tcPr>
          <w:p w14:paraId="148285CA" w14:textId="2B7DB9DE" w:rsidR="00953208" w:rsidRPr="004C55EC" w:rsidRDefault="00953208" w:rsidP="004C55EC">
            <w:pPr>
              <w:jc w:val="right"/>
            </w:pPr>
            <w:r w:rsidRPr="004C55EC">
              <w:t>7</w:t>
            </w:r>
            <w:r w:rsidR="004C55EC" w:rsidRPr="004C55EC">
              <w:t>2 308</w:t>
            </w:r>
          </w:p>
        </w:tc>
        <w:tc>
          <w:tcPr>
            <w:tcW w:w="548" w:type="pct"/>
            <w:shd w:val="clear" w:color="auto" w:fill="F2F2F2" w:themeFill="background1" w:themeFillShade="F2"/>
            <w:noWrap/>
            <w:vAlign w:val="center"/>
            <w:hideMark/>
          </w:tcPr>
          <w:p w14:paraId="6E534642" w14:textId="0D03D26F" w:rsidR="00953208" w:rsidRPr="004C55EC" w:rsidRDefault="00953208" w:rsidP="004C55EC">
            <w:pPr>
              <w:jc w:val="right"/>
            </w:pPr>
            <w:r w:rsidRPr="004C55EC">
              <w:t>8</w:t>
            </w:r>
            <w:r w:rsidR="004C55EC" w:rsidRPr="004C55EC">
              <w:t>6 917</w:t>
            </w:r>
          </w:p>
        </w:tc>
      </w:tr>
      <w:tr w:rsidR="00953208" w:rsidRPr="004C55EC" w14:paraId="426C39F5" w14:textId="77777777" w:rsidTr="003A234A">
        <w:trPr>
          <w:trHeight w:val="300"/>
        </w:trPr>
        <w:tc>
          <w:tcPr>
            <w:tcW w:w="2808" w:type="pct"/>
            <w:gridSpan w:val="2"/>
            <w:tcBorders>
              <w:bottom w:val="single" w:sz="4" w:space="0" w:color="auto"/>
            </w:tcBorders>
            <w:shd w:val="clear" w:color="auto" w:fill="auto"/>
            <w:noWrap/>
            <w:vAlign w:val="center"/>
            <w:hideMark/>
          </w:tcPr>
          <w:p w14:paraId="2CB11C02" w14:textId="77777777" w:rsidR="00953208" w:rsidRPr="004C55EC" w:rsidRDefault="00953208" w:rsidP="004C55EC">
            <w:r w:rsidRPr="004C55EC">
              <w:t>537 Frisør, blomster, interiør og eksponeringsdesign</w:t>
            </w:r>
          </w:p>
        </w:tc>
        <w:tc>
          <w:tcPr>
            <w:tcW w:w="548" w:type="pct"/>
            <w:tcBorders>
              <w:bottom w:val="single" w:sz="4" w:space="0" w:color="auto"/>
            </w:tcBorders>
            <w:shd w:val="clear" w:color="auto" w:fill="auto"/>
            <w:noWrap/>
            <w:vAlign w:val="center"/>
            <w:hideMark/>
          </w:tcPr>
          <w:p w14:paraId="218C42E8" w14:textId="3FD7810D" w:rsidR="00953208" w:rsidRPr="004C55EC" w:rsidRDefault="004C55EC" w:rsidP="004C55EC">
            <w:pPr>
              <w:jc w:val="right"/>
            </w:pPr>
            <w:r w:rsidRPr="004C55EC">
              <w:t xml:space="preserve"> </w:t>
            </w:r>
          </w:p>
        </w:tc>
        <w:tc>
          <w:tcPr>
            <w:tcW w:w="548" w:type="pct"/>
            <w:tcBorders>
              <w:bottom w:val="single" w:sz="4" w:space="0" w:color="auto"/>
            </w:tcBorders>
            <w:shd w:val="clear" w:color="auto" w:fill="auto"/>
            <w:noWrap/>
            <w:vAlign w:val="center"/>
            <w:hideMark/>
          </w:tcPr>
          <w:p w14:paraId="1CEF9161" w14:textId="1B4FEA15" w:rsidR="00953208" w:rsidRPr="004C55EC" w:rsidRDefault="004C55EC" w:rsidP="004C55EC">
            <w:pPr>
              <w:jc w:val="right"/>
            </w:pPr>
            <w:r w:rsidRPr="004C55EC">
              <w:t xml:space="preserve"> </w:t>
            </w:r>
          </w:p>
        </w:tc>
        <w:tc>
          <w:tcPr>
            <w:tcW w:w="548" w:type="pct"/>
            <w:tcBorders>
              <w:bottom w:val="single" w:sz="4" w:space="0" w:color="auto"/>
            </w:tcBorders>
            <w:shd w:val="clear" w:color="auto" w:fill="auto"/>
            <w:noWrap/>
            <w:vAlign w:val="center"/>
            <w:hideMark/>
          </w:tcPr>
          <w:p w14:paraId="2DA8FA93" w14:textId="278E9FE7" w:rsidR="00953208" w:rsidRPr="004C55EC" w:rsidRDefault="00953208" w:rsidP="004C55EC">
            <w:pPr>
              <w:jc w:val="right"/>
            </w:pPr>
            <w:r w:rsidRPr="004C55EC">
              <w:t>9</w:t>
            </w:r>
            <w:r w:rsidR="004C55EC" w:rsidRPr="004C55EC">
              <w:t>4 067</w:t>
            </w:r>
          </w:p>
        </w:tc>
        <w:tc>
          <w:tcPr>
            <w:tcW w:w="548" w:type="pct"/>
            <w:tcBorders>
              <w:bottom w:val="single" w:sz="4" w:space="0" w:color="auto"/>
            </w:tcBorders>
            <w:shd w:val="clear" w:color="auto" w:fill="auto"/>
            <w:noWrap/>
            <w:vAlign w:val="center"/>
            <w:hideMark/>
          </w:tcPr>
          <w:p w14:paraId="46A1A60E" w14:textId="12371F2C" w:rsidR="00953208" w:rsidRPr="004C55EC" w:rsidRDefault="00953208" w:rsidP="004C55EC">
            <w:pPr>
              <w:jc w:val="right"/>
            </w:pPr>
            <w:r w:rsidRPr="004C55EC">
              <w:t>10</w:t>
            </w:r>
            <w:r w:rsidR="004C55EC" w:rsidRPr="004C55EC">
              <w:t>4 843</w:t>
            </w:r>
          </w:p>
        </w:tc>
      </w:tr>
      <w:tr w:rsidR="00324EB1" w:rsidRPr="004C55EC" w14:paraId="5EF52233" w14:textId="77777777" w:rsidTr="003A234A">
        <w:trPr>
          <w:trHeight w:val="300"/>
        </w:trPr>
        <w:tc>
          <w:tcPr>
            <w:tcW w:w="2260" w:type="pct"/>
            <w:tcBorders>
              <w:top w:val="single" w:sz="4" w:space="0" w:color="auto"/>
              <w:bottom w:val="single" w:sz="4" w:space="0" w:color="auto"/>
            </w:tcBorders>
            <w:shd w:val="clear" w:color="auto" w:fill="F2F2F2" w:themeFill="background1" w:themeFillShade="F2"/>
            <w:noWrap/>
            <w:vAlign w:val="center"/>
            <w:hideMark/>
          </w:tcPr>
          <w:p w14:paraId="4CF841CC" w14:textId="77777777" w:rsidR="00324EB1" w:rsidRPr="004C55EC" w:rsidRDefault="00324EB1" w:rsidP="004C55EC">
            <w:r w:rsidRPr="004C55EC">
              <w:t>570 Fagopplæring</w:t>
            </w:r>
          </w:p>
        </w:tc>
        <w:tc>
          <w:tcPr>
            <w:tcW w:w="548" w:type="pct"/>
            <w:tcBorders>
              <w:top w:val="single" w:sz="4" w:space="0" w:color="auto"/>
              <w:bottom w:val="single" w:sz="4" w:space="0" w:color="auto"/>
            </w:tcBorders>
            <w:shd w:val="clear" w:color="auto" w:fill="F2F2F2" w:themeFill="background1" w:themeFillShade="F2"/>
            <w:noWrap/>
            <w:vAlign w:val="center"/>
            <w:hideMark/>
          </w:tcPr>
          <w:p w14:paraId="6B01081F" w14:textId="1200AF8C" w:rsidR="00324EB1" w:rsidRPr="004C55EC" w:rsidRDefault="00324EB1" w:rsidP="004C55EC">
            <w:pPr>
              <w:jc w:val="right"/>
            </w:pPr>
            <w:r w:rsidRPr="004C55EC">
              <w:t>7</w:t>
            </w:r>
            <w:r w:rsidR="004C55EC" w:rsidRPr="004C55EC">
              <w:t>9 841</w:t>
            </w:r>
          </w:p>
        </w:tc>
        <w:tc>
          <w:tcPr>
            <w:tcW w:w="548" w:type="pct"/>
            <w:tcBorders>
              <w:top w:val="single" w:sz="4" w:space="0" w:color="auto"/>
              <w:bottom w:val="single" w:sz="4" w:space="0" w:color="auto"/>
            </w:tcBorders>
            <w:shd w:val="clear" w:color="auto" w:fill="F2F2F2" w:themeFill="background1" w:themeFillShade="F2"/>
            <w:noWrap/>
            <w:vAlign w:val="center"/>
            <w:hideMark/>
          </w:tcPr>
          <w:p w14:paraId="21A18560" w14:textId="58873FD9" w:rsidR="00324EB1" w:rsidRPr="004C55EC" w:rsidRDefault="00324EB1" w:rsidP="004C55EC">
            <w:pPr>
              <w:jc w:val="right"/>
            </w:pPr>
            <w:r w:rsidRPr="004C55EC">
              <w:t>8</w:t>
            </w:r>
            <w:r w:rsidR="004C55EC" w:rsidRPr="004C55EC">
              <w:t>1 215</w:t>
            </w:r>
          </w:p>
        </w:tc>
        <w:tc>
          <w:tcPr>
            <w:tcW w:w="548" w:type="pct"/>
            <w:tcBorders>
              <w:top w:val="single" w:sz="4" w:space="0" w:color="auto"/>
              <w:bottom w:val="single" w:sz="4" w:space="0" w:color="auto"/>
            </w:tcBorders>
            <w:shd w:val="clear" w:color="auto" w:fill="F2F2F2" w:themeFill="background1" w:themeFillShade="F2"/>
            <w:noWrap/>
            <w:vAlign w:val="center"/>
            <w:hideMark/>
          </w:tcPr>
          <w:p w14:paraId="4C866DF2" w14:textId="79D6FA38" w:rsidR="00324EB1" w:rsidRPr="004C55EC" w:rsidRDefault="00324EB1" w:rsidP="004C55EC">
            <w:pPr>
              <w:jc w:val="right"/>
            </w:pPr>
            <w:r w:rsidRPr="004C55EC">
              <w:t>8</w:t>
            </w:r>
            <w:r w:rsidR="004C55EC" w:rsidRPr="004C55EC">
              <w:t>3 531</w:t>
            </w:r>
          </w:p>
        </w:tc>
        <w:tc>
          <w:tcPr>
            <w:tcW w:w="548" w:type="pct"/>
            <w:tcBorders>
              <w:top w:val="single" w:sz="4" w:space="0" w:color="auto"/>
              <w:bottom w:val="single" w:sz="4" w:space="0" w:color="auto"/>
            </w:tcBorders>
            <w:shd w:val="clear" w:color="auto" w:fill="F2F2F2" w:themeFill="background1" w:themeFillShade="F2"/>
            <w:noWrap/>
            <w:vAlign w:val="center"/>
            <w:hideMark/>
          </w:tcPr>
          <w:p w14:paraId="5C34ADFC" w14:textId="2017AC3C" w:rsidR="00324EB1" w:rsidRPr="004C55EC" w:rsidRDefault="00324EB1" w:rsidP="004C55EC">
            <w:pPr>
              <w:jc w:val="right"/>
            </w:pPr>
            <w:r w:rsidRPr="004C55EC">
              <w:t>8</w:t>
            </w:r>
            <w:r w:rsidR="004C55EC" w:rsidRPr="004C55EC">
              <w:t>5 608</w:t>
            </w:r>
          </w:p>
        </w:tc>
        <w:tc>
          <w:tcPr>
            <w:tcW w:w="548" w:type="pct"/>
            <w:tcBorders>
              <w:top w:val="single" w:sz="4" w:space="0" w:color="auto"/>
              <w:bottom w:val="single" w:sz="4" w:space="0" w:color="auto"/>
            </w:tcBorders>
            <w:shd w:val="clear" w:color="auto" w:fill="F2F2F2" w:themeFill="background1" w:themeFillShade="F2"/>
            <w:noWrap/>
            <w:vAlign w:val="center"/>
            <w:hideMark/>
          </w:tcPr>
          <w:p w14:paraId="6C038AEA" w14:textId="2E9EC0C4" w:rsidR="00324EB1" w:rsidRPr="004C55EC" w:rsidRDefault="00324EB1" w:rsidP="004C55EC">
            <w:pPr>
              <w:jc w:val="right"/>
            </w:pPr>
            <w:r w:rsidRPr="004C55EC">
              <w:t>8</w:t>
            </w:r>
            <w:r w:rsidR="004C55EC" w:rsidRPr="004C55EC">
              <w:t>7 100</w:t>
            </w:r>
          </w:p>
        </w:tc>
      </w:tr>
    </w:tbl>
    <w:p w14:paraId="0F05F532" w14:textId="0BC250D1" w:rsidR="004C55EC" w:rsidRPr="004C55EC" w:rsidRDefault="004C55EC" w:rsidP="004C55EC">
      <w:pPr>
        <w:pStyle w:val="Petit"/>
      </w:pPr>
      <w:r w:rsidRPr="004C55EC">
        <w:rPr>
          <w:rStyle w:val="skrift-hevet"/>
        </w:rPr>
        <w:t xml:space="preserve">*) </w:t>
      </w:r>
      <w:r w:rsidR="00324EB1" w:rsidRPr="004C55EC">
        <w:t xml:space="preserve">For naturbruk er det brukt </w:t>
      </w:r>
      <w:r w:rsidRPr="004C55EC">
        <w:t>«</w:t>
      </w:r>
      <w:r w:rsidR="00324EB1" w:rsidRPr="004C55EC">
        <w:t>netto driftsutgifter</w:t>
      </w:r>
      <w:r w:rsidRPr="004C55EC">
        <w:t>»</w:t>
      </w:r>
      <w:r w:rsidR="00324EB1" w:rsidRPr="004C55EC">
        <w:t xml:space="preserve"> pga. at det kan være ført en del inntekter fra gårdsdrift.</w:t>
      </w:r>
    </w:p>
    <w:p w14:paraId="438182DA" w14:textId="52288408" w:rsidR="004C55EC" w:rsidRPr="004C55EC" w:rsidRDefault="004C55EC" w:rsidP="004C55EC">
      <w:pPr>
        <w:pStyle w:val="Petit"/>
      </w:pPr>
      <w:r w:rsidRPr="004C55EC">
        <w:rPr>
          <w:rStyle w:val="skrift-hevet"/>
        </w:rPr>
        <w:t xml:space="preserve">**) </w:t>
      </w:r>
      <w:r w:rsidR="00642385" w:rsidRPr="004C55EC">
        <w:t xml:space="preserve">Nye utdanningsprogrammer f.o.m. 2020 innføres over flere år, dvs. utgifter per elev de første årene </w:t>
      </w:r>
      <w:r w:rsidR="00222BED" w:rsidRPr="004C55EC">
        <w:t>kan være litt misvisende.</w:t>
      </w:r>
    </w:p>
    <w:p w14:paraId="1EDB931B" w14:textId="7218FBD1" w:rsidR="001A4C5C" w:rsidRPr="004C55EC" w:rsidRDefault="001A4C5C" w:rsidP="004C55EC">
      <w:r w:rsidRPr="004C55EC">
        <w:t>Tabell 16 viser brutto driftsutgifter per elev og per lærling for årene 2017–2021.</w:t>
      </w:r>
    </w:p>
    <w:p w14:paraId="59695CC8" w14:textId="77777777" w:rsidR="004C55EC" w:rsidRPr="004C55EC" w:rsidRDefault="001A4C5C" w:rsidP="004C55EC">
      <w:r w:rsidRPr="004C55EC">
        <w:t>Grunnlagstall er brutto driftsutgifter fra KOSTRA ført direkte på hvert enkelt utdanningsprogram. Felleskostnader, altså kostnader som ikke er ført direkte på det enkelte utdanningsprogram, er ikke med i kostnadsanalysen.</w:t>
      </w:r>
    </w:p>
    <w:p w14:paraId="099633F9" w14:textId="1CCDA411" w:rsidR="001A4C5C" w:rsidRPr="004C55EC" w:rsidRDefault="001A4C5C" w:rsidP="004C55EC">
      <w:r w:rsidRPr="004C55EC">
        <w:lastRenderedPageBreak/>
        <w:t>Tall for elever og lærlinger i kostnadsanalysen er elever i fylkeskommunale skoler og lærlinger/lærekandidater, målt i såkalte helårsekvivalenter (</w:t>
      </w:r>
      <w:r w:rsidR="004C55EC" w:rsidRPr="004C55EC">
        <w:t>«</w:t>
      </w:r>
      <w:r w:rsidRPr="004C55EC">
        <w:t>elevårsverk</w:t>
      </w:r>
      <w:r w:rsidR="004C55EC" w:rsidRPr="004C55EC">
        <w:t>»</w:t>
      </w:r>
      <w:r w:rsidRPr="004C55EC">
        <w:t>), vektet slik at elev- og lærlingetallet tilsvarer regnskapsåret (telledatoen er 1. oktober). Det er disse elev- og lærlingetallene som benyttes for å beregne kostnader per elev i KOSTRA.</w:t>
      </w:r>
    </w:p>
    <w:p w14:paraId="48CC84A8" w14:textId="32A2D985" w:rsidR="001655D6" w:rsidRPr="004C55EC" w:rsidRDefault="001655D6" w:rsidP="00456F0B">
      <w:pPr>
        <w:pStyle w:val="UnOverskrift5"/>
      </w:pPr>
      <w:r w:rsidRPr="004C55EC">
        <w:t>Søkerkriteriet</w:t>
      </w:r>
      <w:r w:rsidR="004C55EC" w:rsidRPr="004C55EC">
        <w:t xml:space="preserve"> – </w:t>
      </w:r>
      <w:r w:rsidRPr="004C55EC">
        <w:t>elever</w:t>
      </w:r>
    </w:p>
    <w:p w14:paraId="788A5CC2" w14:textId="77777777" w:rsidR="004C55EC" w:rsidRPr="004C55EC" w:rsidRDefault="004E2E92" w:rsidP="004C55EC">
      <w:r w:rsidRPr="004C55EC">
        <w:t xml:space="preserve">Opprinnelig </w:t>
      </w:r>
      <w:r w:rsidR="00250F85" w:rsidRPr="004C55EC">
        <w:t xml:space="preserve">skulle søkerkriteriet fange opp </w:t>
      </w:r>
      <w:r w:rsidR="008144A2" w:rsidRPr="004C55EC">
        <w:t xml:space="preserve">merkostnaden ved å ha elever i </w:t>
      </w:r>
      <w:r w:rsidR="00EF57F7" w:rsidRPr="004C55EC">
        <w:t>yrkesfag. En utredning av ECON Pöyr</w:t>
      </w:r>
      <w:r w:rsidR="00597298" w:rsidRPr="004C55EC">
        <w:t>y</w:t>
      </w:r>
      <w:r w:rsidR="005F094F" w:rsidRPr="004C55EC">
        <w:rPr>
          <w:rStyle w:val="Fotnotereferanse"/>
        </w:rPr>
        <w:footnoteReference w:id="48"/>
      </w:r>
      <w:r w:rsidR="005F094F" w:rsidRPr="004C55EC">
        <w:t xml:space="preserve"> viste at </w:t>
      </w:r>
      <w:r w:rsidR="00C53D8F" w:rsidRPr="004C55EC">
        <w:t xml:space="preserve">kostnadene per elev i </w:t>
      </w:r>
      <w:r w:rsidR="001F7EB3" w:rsidRPr="004C55EC">
        <w:t xml:space="preserve">Musikk, dans og drama </w:t>
      </w:r>
      <w:r w:rsidR="00C53D8F" w:rsidRPr="004C55EC">
        <w:t xml:space="preserve">er på nivå med de dyreste </w:t>
      </w:r>
      <w:r w:rsidR="00FB2E6A" w:rsidRPr="004C55EC">
        <w:t xml:space="preserve">yrkesfaglige utdanningsprogrammene, og i 2015 ble </w:t>
      </w:r>
      <w:r w:rsidR="00E81927" w:rsidRPr="004C55EC">
        <w:t>dette utdanningsprogrammet også tatt med i</w:t>
      </w:r>
      <w:r w:rsidR="00EE0A90" w:rsidRPr="004C55EC">
        <w:t xml:space="preserve"> kriteriet</w:t>
      </w:r>
      <w:r w:rsidR="00E81927" w:rsidRPr="004C55EC">
        <w:t xml:space="preserve"> søkere til høykostnadsprogrammer.</w:t>
      </w:r>
    </w:p>
    <w:p w14:paraId="25F49308" w14:textId="77777777" w:rsidR="004C55EC" w:rsidRPr="004C55EC" w:rsidRDefault="00772933" w:rsidP="004C55EC">
      <w:r w:rsidRPr="004C55EC">
        <w:t xml:space="preserve">De siste årene har </w:t>
      </w:r>
      <w:r w:rsidR="00AC7E0F" w:rsidRPr="004C55EC">
        <w:t xml:space="preserve">tilbudsstrukturen i videregående opplæring endret seg. </w:t>
      </w:r>
      <w:r w:rsidR="00806A26" w:rsidRPr="004C55EC">
        <w:t xml:space="preserve">Fra høsten 2016 </w:t>
      </w:r>
      <w:r w:rsidR="007446FE" w:rsidRPr="004C55EC">
        <w:t>ble Kunst, design og arkitektur</w:t>
      </w:r>
      <w:r w:rsidR="00806A26" w:rsidRPr="004C55EC">
        <w:t xml:space="preserve"> et nytt studieforberedende utdanningsprogram</w:t>
      </w:r>
      <w:r w:rsidR="007446FE" w:rsidRPr="004C55EC">
        <w:t xml:space="preserve">, og Medier og kommunikasjon gikk fra å være et yrkesfaglig til et studieforberedende utdanningsprogram. Fra </w:t>
      </w:r>
      <w:r w:rsidR="00E6193C" w:rsidRPr="004C55EC">
        <w:t>2020 er det fire nye yrkesfaglig utdanningsprogrammer: Håndverk, design og produktutvikling</w:t>
      </w:r>
      <w:r w:rsidR="005718CD" w:rsidRPr="004C55EC">
        <w:t>;</w:t>
      </w:r>
      <w:r w:rsidR="00E6193C" w:rsidRPr="004C55EC">
        <w:t xml:space="preserve"> Informasjonsteknologi og medieproduksjon</w:t>
      </w:r>
      <w:r w:rsidR="005718CD" w:rsidRPr="004C55EC">
        <w:t>;</w:t>
      </w:r>
      <w:r w:rsidR="00E6193C" w:rsidRPr="004C55EC">
        <w:t xml:space="preserve"> Salg, service og reiseliv og </w:t>
      </w:r>
      <w:r w:rsidR="0020092F" w:rsidRPr="004C55EC">
        <w:t xml:space="preserve">Frisør, blomster, interiør og eksponeringsdesign. </w:t>
      </w:r>
      <w:r w:rsidR="005276CA" w:rsidRPr="004C55EC">
        <w:t>De yrkesfaglige utdanningsprogrammene Design og håndverksfag og Service og samferdsel utgår.</w:t>
      </w:r>
    </w:p>
    <w:p w14:paraId="48279A43" w14:textId="6F1579F5" w:rsidR="00772933" w:rsidRPr="004C55EC" w:rsidRDefault="006B00CD" w:rsidP="004C55EC">
      <w:r w:rsidRPr="004C55EC">
        <w:t>I</w:t>
      </w:r>
      <w:r w:rsidR="00660954" w:rsidRPr="004C55EC">
        <w:t>nnføring</w:t>
      </w:r>
      <w:r w:rsidRPr="004C55EC">
        <w:t xml:space="preserve">en av nye utdanningsprogrammer </w:t>
      </w:r>
      <w:r w:rsidR="00A34284" w:rsidRPr="004C55EC">
        <w:t>skjer for ett trinn av gangen</w:t>
      </w:r>
      <w:r w:rsidR="00660954" w:rsidRPr="004C55EC">
        <w:t>,</w:t>
      </w:r>
      <w:r w:rsidR="00A34284" w:rsidRPr="004C55EC">
        <w:t xml:space="preserve"> </w:t>
      </w:r>
      <w:r w:rsidR="00660954" w:rsidRPr="004C55EC">
        <w:t>og implementeringen tar dermed flere år.</w:t>
      </w:r>
      <w:r w:rsidR="0068283D" w:rsidRPr="004C55EC">
        <w:t xml:space="preserve"> </w:t>
      </w:r>
      <w:r w:rsidR="00DE7622" w:rsidRPr="004C55EC">
        <w:t>Ved oppdateringen av inntektssystemet for fylkeskommunene i 2020 ble s</w:t>
      </w:r>
      <w:r w:rsidR="0096269B" w:rsidRPr="004C55EC">
        <w:t>økerkriteriet</w:t>
      </w:r>
      <w:r w:rsidR="00DE7622" w:rsidRPr="004C55EC">
        <w:t xml:space="preserve"> basert på tall fra</w:t>
      </w:r>
      <w:r w:rsidR="00D84AE9" w:rsidRPr="004C55EC">
        <w:t xml:space="preserve"> årene 2014–2016</w:t>
      </w:r>
      <w:r w:rsidR="00DE7622" w:rsidRPr="004C55EC">
        <w:t xml:space="preserve">, med samme </w:t>
      </w:r>
      <w:r w:rsidR="00883524" w:rsidRPr="004C55EC">
        <w:t xml:space="preserve">gruppe av høykostnadsprogrammer. </w:t>
      </w:r>
      <w:r w:rsidR="002E603B" w:rsidRPr="004C55EC">
        <w:t>Men de siste årene har søkere til Kunst, design og arkitektur, som har relativt lave kostnader per elev</w:t>
      </w:r>
      <w:r w:rsidR="0025557A" w:rsidRPr="004C55EC">
        <w:t xml:space="preserve"> (jf. tabell </w:t>
      </w:r>
      <w:r w:rsidR="00EA0F47" w:rsidRPr="004C55EC">
        <w:t>16</w:t>
      </w:r>
      <w:r w:rsidR="001655D6" w:rsidRPr="004C55EC">
        <w:t>)</w:t>
      </w:r>
      <w:r w:rsidR="002E603B" w:rsidRPr="004C55EC">
        <w:t>, blitt tatt med i kriteriedata i inntektssystemet.</w:t>
      </w:r>
      <w:r w:rsidR="001655D6" w:rsidRPr="004C55EC">
        <w:t xml:space="preserve"> </w:t>
      </w:r>
      <w:r w:rsidR="00DA56ED" w:rsidRPr="004C55EC">
        <w:t xml:space="preserve">Medier og kommunikasjon har </w:t>
      </w:r>
      <w:r w:rsidR="00882032" w:rsidRPr="004C55EC">
        <w:t xml:space="preserve">også </w:t>
      </w:r>
      <w:r w:rsidR="00DA56ED" w:rsidRPr="004C55EC">
        <w:t>relativt lave kostnader per elev</w:t>
      </w:r>
      <w:r w:rsidR="001408B6" w:rsidRPr="004C55EC">
        <w:t>.</w:t>
      </w:r>
    </w:p>
    <w:p w14:paraId="0E35C819" w14:textId="77777777" w:rsidR="004C55EC" w:rsidRPr="004C55EC" w:rsidRDefault="000816C0" w:rsidP="004C55EC">
      <w:r w:rsidRPr="004C55EC">
        <w:t>I den oppdaterte kostnadsanalysen har utvalget definert</w:t>
      </w:r>
      <w:r w:rsidR="0093251F" w:rsidRPr="004C55EC">
        <w:t xml:space="preserve"> </w:t>
      </w:r>
      <w:r w:rsidR="003864DA" w:rsidRPr="004C55EC">
        <w:t xml:space="preserve">Kunst, design og arkitektur og </w:t>
      </w:r>
      <w:r w:rsidR="002F0521" w:rsidRPr="004C55EC">
        <w:t xml:space="preserve">Medier og kommunikasjon </w:t>
      </w:r>
      <w:r w:rsidR="000625BA" w:rsidRPr="004C55EC">
        <w:t>som</w:t>
      </w:r>
      <w:r w:rsidR="005D46C0" w:rsidRPr="004C55EC">
        <w:t xml:space="preserve"> </w:t>
      </w:r>
      <w:r w:rsidR="003864DA" w:rsidRPr="004C55EC">
        <w:t>lav</w:t>
      </w:r>
      <w:r w:rsidR="005D46C0" w:rsidRPr="004C55EC">
        <w:t>kostnadsprogrammer</w:t>
      </w:r>
      <w:r w:rsidR="0081543C" w:rsidRPr="004C55EC">
        <w:t>.</w:t>
      </w:r>
      <w:r w:rsidR="00FF6EE0" w:rsidRPr="004C55EC">
        <w:t xml:space="preserve"> </w:t>
      </w:r>
      <w:r w:rsidR="000625BA" w:rsidRPr="004C55EC">
        <w:t xml:space="preserve">Det oppdaterte kriteriet for </w:t>
      </w:r>
      <w:r w:rsidR="00BB5C96" w:rsidRPr="004C55EC">
        <w:t>søkere til høykostnads</w:t>
      </w:r>
      <w:r w:rsidR="00B206D2" w:rsidRPr="004C55EC">
        <w:t>programmer omfatter da</w:t>
      </w:r>
      <w:r w:rsidR="00E562BF" w:rsidRPr="004C55EC">
        <w:t xml:space="preserve"> </w:t>
      </w:r>
      <w:r w:rsidR="00957294" w:rsidRPr="004C55EC">
        <w:t xml:space="preserve">de </w:t>
      </w:r>
      <w:r w:rsidR="00E562BF" w:rsidRPr="004C55EC">
        <w:t xml:space="preserve">yrkesfaglige </w:t>
      </w:r>
      <w:r w:rsidR="00174FE2" w:rsidRPr="004C55EC">
        <w:t>utdanningsprogrammene</w:t>
      </w:r>
      <w:r w:rsidR="008840DD" w:rsidRPr="004C55EC">
        <w:t>, samt Musikk, dans og drama</w:t>
      </w:r>
      <w:r w:rsidR="00EC797A" w:rsidRPr="004C55EC">
        <w:t>,</w:t>
      </w:r>
      <w:r w:rsidR="0044706A" w:rsidRPr="004C55EC">
        <w:t xml:space="preserve"> som fremdeles ligger høyt </w:t>
      </w:r>
      <w:r w:rsidR="00EC797A" w:rsidRPr="004C55EC">
        <w:t xml:space="preserve">i </w:t>
      </w:r>
      <w:r w:rsidR="0044706A" w:rsidRPr="004C55EC">
        <w:t>kostnader per elev</w:t>
      </w:r>
      <w:r w:rsidR="00C115DA" w:rsidRPr="004C55EC">
        <w:t>.</w:t>
      </w:r>
    </w:p>
    <w:p w14:paraId="619932B2" w14:textId="2DAF40C1" w:rsidR="00450C8E" w:rsidRPr="004C55EC" w:rsidRDefault="00450C8E" w:rsidP="004C55EC">
      <w:r w:rsidRPr="004C55EC">
        <w:t xml:space="preserve">Kostnadsvekten til søkerkriteriet </w:t>
      </w:r>
      <w:r w:rsidR="00FE533A" w:rsidRPr="004C55EC">
        <w:t>beregnes ved følgende formel:</w:t>
      </w:r>
    </w:p>
    <w:p w14:paraId="1126C485" w14:textId="172CA3B1" w:rsidR="004C55EC" w:rsidRPr="004C55EC" w:rsidRDefault="004C55EC" w:rsidP="004C55EC">
      <w:r w:rsidRPr="004C55EC">
        <w:rPr>
          <w:noProof/>
        </w:rPr>
        <w:lastRenderedPageBreak/>
        <w:drawing>
          <wp:inline distT="0" distB="0" distL="0" distR="0" wp14:anchorId="2AF760F7" wp14:editId="528D1F38">
            <wp:extent cx="1989117" cy="762723"/>
            <wp:effectExtent l="0" t="0" r="0" b="0"/>
            <wp:docPr id="10" name="Bilde 10" descr="Formel. ((CHK - CLK)*EHK) / ((ELK*CLK) + (EHK*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Formel. ((CHK - CLK)*EHK) / ((ELK*CLK) + (EHK*CHK))"/>
                    <pic:cNvPicPr/>
                  </pic:nvPicPr>
                  <pic:blipFill>
                    <a:blip r:embed="rId18"/>
                    <a:stretch>
                      <a:fillRect/>
                    </a:stretch>
                  </pic:blipFill>
                  <pic:spPr>
                    <a:xfrm>
                      <a:off x="0" y="0"/>
                      <a:ext cx="1999119" cy="766558"/>
                    </a:xfrm>
                    <a:prstGeom prst="rect">
                      <a:avLst/>
                    </a:prstGeom>
                  </pic:spPr>
                </pic:pic>
              </a:graphicData>
            </a:graphic>
          </wp:inline>
        </w:drawing>
      </w:r>
    </w:p>
    <w:p w14:paraId="77AFDD2F" w14:textId="71F9A473" w:rsidR="004C55EC" w:rsidRPr="004C55EC" w:rsidRDefault="00E95BB4" w:rsidP="004C55EC">
      <w:r w:rsidRPr="004C55EC">
        <w:t>C og E betegner henholdsvis utgifter per elev og elevandel, mens fotskrift HK og LK betegner henholdsvis høykostnads</w:t>
      </w:r>
      <w:r w:rsidR="00EE133C" w:rsidRPr="004C55EC">
        <w:t>-</w:t>
      </w:r>
      <w:r w:rsidRPr="004C55EC">
        <w:t xml:space="preserve"> og lavkostnadsprogrammer.</w:t>
      </w:r>
    </w:p>
    <w:p w14:paraId="6A5D1732" w14:textId="404A2666" w:rsidR="00CD5302" w:rsidRPr="004C55EC" w:rsidRDefault="00584FCA" w:rsidP="004C55EC">
      <w:r w:rsidRPr="004C55EC">
        <w:t xml:space="preserve">Tabell </w:t>
      </w:r>
      <w:r w:rsidR="00DA1742" w:rsidRPr="004C55EC">
        <w:t>17</w:t>
      </w:r>
      <w:r w:rsidR="00F82EF1" w:rsidRPr="004C55EC">
        <w:t xml:space="preserve"> viser kostnadsvekten for </w:t>
      </w:r>
      <w:r w:rsidR="00A51F98" w:rsidRPr="004C55EC">
        <w:t xml:space="preserve">årene </w:t>
      </w:r>
      <w:r w:rsidR="00F82EF1" w:rsidRPr="004C55EC">
        <w:t>2017</w:t>
      </w:r>
      <w:r w:rsidR="00F06EE2" w:rsidRPr="004C55EC">
        <w:t>–</w:t>
      </w:r>
      <w:r w:rsidR="00F82EF1" w:rsidRPr="004C55EC">
        <w:t>2019</w:t>
      </w:r>
      <w:r w:rsidR="00172EF7" w:rsidRPr="004C55EC">
        <w:t xml:space="preserve"> for </w:t>
      </w:r>
      <w:r w:rsidR="00EC797A" w:rsidRPr="004C55EC">
        <w:t>søkere til høykostnadsprogrammer.</w:t>
      </w:r>
      <w:r w:rsidR="004D23B4" w:rsidRPr="004C55EC">
        <w:t xml:space="preserve"> Vekten er beregnet med utgangspunkt i tall for årene </w:t>
      </w:r>
      <w:r w:rsidR="001638F0" w:rsidRPr="004C55EC">
        <w:t>før 2020, siden pandemien kan ha påvirket utgiftene</w:t>
      </w:r>
      <w:r w:rsidR="00BC597A" w:rsidRPr="004C55EC">
        <w:t xml:space="preserve"> til ulike utdanningsprogrammer i ulik grad</w:t>
      </w:r>
      <w:r w:rsidR="00EE49EC" w:rsidRPr="004C55EC">
        <w:t>.</w:t>
      </w:r>
    </w:p>
    <w:p w14:paraId="34419B0A" w14:textId="73FD5AF7" w:rsidR="00F4736C" w:rsidRPr="004C55EC" w:rsidRDefault="00F4736C"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17</w:t>
      </w:r>
      <w:r w:rsidR="00456F0B">
        <w:fldChar w:fldCharType="end"/>
      </w:r>
      <w:r w:rsidRPr="004C55EC">
        <w:t xml:space="preserve"> </w:t>
      </w:r>
      <w:r w:rsidR="00C302A4" w:rsidRPr="004C55EC">
        <w:t xml:space="preserve">Vekt </w:t>
      </w:r>
      <w:r w:rsidRPr="004C55EC">
        <w:t xml:space="preserve">for </w:t>
      </w:r>
      <w:r w:rsidR="00C302A4" w:rsidRPr="004C55EC">
        <w:t xml:space="preserve">kriteriet </w:t>
      </w:r>
      <w:r w:rsidRPr="004C55EC">
        <w:t>søkere til høykostnads utdanningsprogrammer</w:t>
      </w:r>
      <w:r w:rsidR="00C302A4" w:rsidRPr="004C55EC">
        <w:t>, beregnet med kostnadsanalyse</w:t>
      </w:r>
    </w:p>
    <w:tbl>
      <w:tblPr>
        <w:tblW w:w="8926" w:type="dxa"/>
        <w:tblCellMar>
          <w:left w:w="70" w:type="dxa"/>
          <w:right w:w="70" w:type="dxa"/>
        </w:tblCellMar>
        <w:tblLook w:val="04A0" w:firstRow="1" w:lastRow="0" w:firstColumn="1" w:lastColumn="0" w:noHBand="0" w:noVBand="1"/>
      </w:tblPr>
      <w:tblGrid>
        <w:gridCol w:w="3897"/>
        <w:gridCol w:w="1171"/>
        <w:gridCol w:w="1214"/>
        <w:gridCol w:w="1118"/>
        <w:gridCol w:w="1626"/>
      </w:tblGrid>
      <w:tr w:rsidR="00643181" w:rsidRPr="004C55EC" w14:paraId="4907B823" w14:textId="2E61F554" w:rsidTr="00C302A4">
        <w:trPr>
          <w:trHeight w:val="300"/>
        </w:trPr>
        <w:tc>
          <w:tcPr>
            <w:tcW w:w="3956" w:type="dxa"/>
            <w:tcBorders>
              <w:top w:val="single" w:sz="4" w:space="0" w:color="auto"/>
              <w:bottom w:val="single" w:sz="4" w:space="0" w:color="auto"/>
            </w:tcBorders>
            <w:shd w:val="clear" w:color="auto" w:fill="auto"/>
            <w:noWrap/>
            <w:vAlign w:val="bottom"/>
            <w:hideMark/>
          </w:tcPr>
          <w:p w14:paraId="0F2092A3" w14:textId="52E53CD5" w:rsidR="00643181" w:rsidRPr="004C55EC" w:rsidRDefault="004C55EC" w:rsidP="004C55EC">
            <w:pPr>
              <w:rPr>
                <w:rStyle w:val="halvfet"/>
              </w:rPr>
            </w:pPr>
            <w:r w:rsidRPr="004C55EC">
              <w:rPr>
                <w:rStyle w:val="halvfet"/>
              </w:rPr>
              <w:t xml:space="preserve"> </w:t>
            </w:r>
          </w:p>
        </w:tc>
        <w:tc>
          <w:tcPr>
            <w:tcW w:w="1187" w:type="dxa"/>
            <w:tcBorders>
              <w:top w:val="single" w:sz="4" w:space="0" w:color="auto"/>
              <w:bottom w:val="single" w:sz="4" w:space="0" w:color="auto"/>
            </w:tcBorders>
            <w:shd w:val="clear" w:color="auto" w:fill="auto"/>
            <w:noWrap/>
            <w:vAlign w:val="bottom"/>
            <w:hideMark/>
          </w:tcPr>
          <w:p w14:paraId="6FA6304F" w14:textId="77777777" w:rsidR="00643181" w:rsidRPr="004C55EC" w:rsidRDefault="00643181" w:rsidP="004C55EC">
            <w:pPr>
              <w:pStyle w:val="TabellHode-kolonne"/>
              <w:jc w:val="right"/>
              <w:rPr>
                <w:rStyle w:val="halvfet"/>
              </w:rPr>
            </w:pPr>
            <w:r w:rsidRPr="004C55EC">
              <w:rPr>
                <w:rStyle w:val="halvfet"/>
              </w:rPr>
              <w:t>2017</w:t>
            </w:r>
          </w:p>
        </w:tc>
        <w:tc>
          <w:tcPr>
            <w:tcW w:w="1231" w:type="dxa"/>
            <w:tcBorders>
              <w:top w:val="single" w:sz="4" w:space="0" w:color="auto"/>
              <w:bottom w:val="single" w:sz="4" w:space="0" w:color="auto"/>
            </w:tcBorders>
            <w:shd w:val="clear" w:color="auto" w:fill="auto"/>
            <w:noWrap/>
            <w:vAlign w:val="bottom"/>
            <w:hideMark/>
          </w:tcPr>
          <w:p w14:paraId="55983046" w14:textId="77777777" w:rsidR="00643181" w:rsidRPr="004C55EC" w:rsidRDefault="00643181" w:rsidP="004C55EC">
            <w:pPr>
              <w:pStyle w:val="TabellHode-kolonne"/>
              <w:jc w:val="right"/>
              <w:rPr>
                <w:rStyle w:val="halvfet"/>
              </w:rPr>
            </w:pPr>
            <w:r w:rsidRPr="004C55EC">
              <w:rPr>
                <w:rStyle w:val="halvfet"/>
              </w:rPr>
              <w:t>2018</w:t>
            </w:r>
          </w:p>
        </w:tc>
        <w:tc>
          <w:tcPr>
            <w:tcW w:w="1134" w:type="dxa"/>
            <w:tcBorders>
              <w:top w:val="single" w:sz="4" w:space="0" w:color="auto"/>
              <w:bottom w:val="single" w:sz="4" w:space="0" w:color="auto"/>
            </w:tcBorders>
            <w:shd w:val="clear" w:color="auto" w:fill="auto"/>
            <w:noWrap/>
            <w:vAlign w:val="bottom"/>
            <w:hideMark/>
          </w:tcPr>
          <w:p w14:paraId="4A80C4B9" w14:textId="77777777" w:rsidR="00643181" w:rsidRPr="004C55EC" w:rsidRDefault="00643181" w:rsidP="004C55EC">
            <w:pPr>
              <w:pStyle w:val="TabellHode-kolonne"/>
              <w:jc w:val="right"/>
              <w:rPr>
                <w:rStyle w:val="halvfet"/>
              </w:rPr>
            </w:pPr>
            <w:r w:rsidRPr="004C55EC">
              <w:rPr>
                <w:rStyle w:val="halvfet"/>
              </w:rPr>
              <w:t>2019</w:t>
            </w:r>
          </w:p>
        </w:tc>
        <w:tc>
          <w:tcPr>
            <w:tcW w:w="1418" w:type="dxa"/>
            <w:tcBorders>
              <w:top w:val="single" w:sz="4" w:space="0" w:color="auto"/>
              <w:bottom w:val="single" w:sz="4" w:space="0" w:color="auto"/>
            </w:tcBorders>
          </w:tcPr>
          <w:p w14:paraId="7F0D6B22" w14:textId="78C49578" w:rsidR="00643181" w:rsidRPr="004C55EC" w:rsidRDefault="00643181" w:rsidP="004C55EC">
            <w:pPr>
              <w:pStyle w:val="TabellHode-kolonne"/>
              <w:jc w:val="right"/>
              <w:rPr>
                <w:rStyle w:val="halvfet"/>
              </w:rPr>
            </w:pPr>
            <w:r w:rsidRPr="004C55EC">
              <w:rPr>
                <w:rStyle w:val="halvfet"/>
              </w:rPr>
              <w:t>Gjennomsnitt</w:t>
            </w:r>
          </w:p>
        </w:tc>
      </w:tr>
      <w:tr w:rsidR="00643181" w:rsidRPr="004C55EC" w14:paraId="248B89EE" w14:textId="0D200AED" w:rsidTr="00C302A4">
        <w:trPr>
          <w:trHeight w:val="600"/>
        </w:trPr>
        <w:tc>
          <w:tcPr>
            <w:tcW w:w="3956" w:type="dxa"/>
            <w:tcBorders>
              <w:top w:val="single" w:sz="4" w:space="0" w:color="auto"/>
              <w:bottom w:val="single" w:sz="4" w:space="0" w:color="auto"/>
            </w:tcBorders>
            <w:shd w:val="clear" w:color="auto" w:fill="auto"/>
            <w:vAlign w:val="bottom"/>
          </w:tcPr>
          <w:p w14:paraId="47EA03EF" w14:textId="2E1AA6DA" w:rsidR="00643181" w:rsidRPr="004C55EC" w:rsidRDefault="00643181" w:rsidP="004C55EC">
            <w:pPr>
              <w:pStyle w:val="TabellHode-rad"/>
            </w:pPr>
            <w:r w:rsidRPr="004C55EC">
              <w:t>Søkere til høykostnads utdanningsprogrammer</w:t>
            </w:r>
          </w:p>
        </w:tc>
        <w:tc>
          <w:tcPr>
            <w:tcW w:w="1187" w:type="dxa"/>
            <w:tcBorders>
              <w:top w:val="single" w:sz="4" w:space="0" w:color="auto"/>
              <w:bottom w:val="single" w:sz="4" w:space="0" w:color="auto"/>
            </w:tcBorders>
            <w:shd w:val="clear" w:color="auto" w:fill="auto"/>
            <w:noWrap/>
            <w:vAlign w:val="bottom"/>
          </w:tcPr>
          <w:p w14:paraId="77A5BE10" w14:textId="562C3B8A" w:rsidR="00643181" w:rsidRPr="004C55EC" w:rsidRDefault="00643181" w:rsidP="004C55EC">
            <w:pPr>
              <w:jc w:val="right"/>
            </w:pPr>
            <w:r w:rsidRPr="004C55EC">
              <w:t>0,1586</w:t>
            </w:r>
          </w:p>
        </w:tc>
        <w:tc>
          <w:tcPr>
            <w:tcW w:w="1231" w:type="dxa"/>
            <w:tcBorders>
              <w:top w:val="single" w:sz="4" w:space="0" w:color="auto"/>
              <w:bottom w:val="single" w:sz="4" w:space="0" w:color="auto"/>
            </w:tcBorders>
            <w:shd w:val="clear" w:color="auto" w:fill="auto"/>
            <w:noWrap/>
            <w:vAlign w:val="bottom"/>
          </w:tcPr>
          <w:p w14:paraId="2C796EA4" w14:textId="79F51085" w:rsidR="00643181" w:rsidRPr="004C55EC" w:rsidRDefault="00643181" w:rsidP="004C55EC">
            <w:pPr>
              <w:jc w:val="right"/>
            </w:pPr>
            <w:r w:rsidRPr="004C55EC">
              <w:t>0,1611</w:t>
            </w:r>
          </w:p>
        </w:tc>
        <w:tc>
          <w:tcPr>
            <w:tcW w:w="1134" w:type="dxa"/>
            <w:tcBorders>
              <w:top w:val="single" w:sz="4" w:space="0" w:color="auto"/>
              <w:bottom w:val="single" w:sz="4" w:space="0" w:color="auto"/>
            </w:tcBorders>
            <w:shd w:val="clear" w:color="auto" w:fill="auto"/>
            <w:noWrap/>
            <w:vAlign w:val="bottom"/>
          </w:tcPr>
          <w:p w14:paraId="499642C0" w14:textId="69168A74" w:rsidR="00643181" w:rsidRPr="004C55EC" w:rsidRDefault="00643181" w:rsidP="004C55EC">
            <w:pPr>
              <w:jc w:val="right"/>
            </w:pPr>
            <w:r w:rsidRPr="004C55EC">
              <w:t>0,1</w:t>
            </w:r>
            <w:r w:rsidR="00120304" w:rsidRPr="004C55EC">
              <w:t>588</w:t>
            </w:r>
          </w:p>
        </w:tc>
        <w:tc>
          <w:tcPr>
            <w:tcW w:w="1418" w:type="dxa"/>
            <w:tcBorders>
              <w:top w:val="single" w:sz="4" w:space="0" w:color="auto"/>
              <w:bottom w:val="single" w:sz="4" w:space="0" w:color="auto"/>
            </w:tcBorders>
            <w:vAlign w:val="bottom"/>
          </w:tcPr>
          <w:p w14:paraId="214FCFAF" w14:textId="62A4EBB1" w:rsidR="00643181" w:rsidRPr="004C55EC" w:rsidRDefault="00120304" w:rsidP="004C55EC">
            <w:pPr>
              <w:jc w:val="right"/>
            </w:pPr>
            <w:r w:rsidRPr="004C55EC">
              <w:t>0,1595</w:t>
            </w:r>
          </w:p>
        </w:tc>
      </w:tr>
    </w:tbl>
    <w:p w14:paraId="1069B841" w14:textId="14A1AF4F" w:rsidR="002D60BD" w:rsidRPr="004C55EC" w:rsidRDefault="00643181" w:rsidP="004C55EC">
      <w:r w:rsidRPr="004C55EC">
        <w:t xml:space="preserve">Søkere til høykostnadsprogrammer har i dag en vekt på </w:t>
      </w:r>
      <w:r w:rsidR="00E1199C" w:rsidRPr="004C55EC">
        <w:t>17,69 prosent</w:t>
      </w:r>
      <w:r w:rsidR="000732B5" w:rsidRPr="004C55EC">
        <w:t xml:space="preserve">, basert på </w:t>
      </w:r>
      <w:r w:rsidR="001A7657" w:rsidRPr="004C55EC">
        <w:t>analyser av årene 2014</w:t>
      </w:r>
      <w:r w:rsidR="0019720D" w:rsidRPr="004C55EC">
        <w:t>–</w:t>
      </w:r>
      <w:r w:rsidR="001A7657" w:rsidRPr="004C55EC">
        <w:t>2016. Med et gjennomsnitt av årene 2017</w:t>
      </w:r>
      <w:r w:rsidR="0019720D" w:rsidRPr="004C55EC">
        <w:t>–</w:t>
      </w:r>
      <w:r w:rsidR="001A7657" w:rsidRPr="004C55EC">
        <w:t xml:space="preserve">2019 får søkerkriteriet en vekt på </w:t>
      </w:r>
      <w:r w:rsidR="0019720D" w:rsidRPr="004C55EC">
        <w:t xml:space="preserve">15,95 </w:t>
      </w:r>
      <w:r w:rsidR="00EC797A" w:rsidRPr="004C55EC">
        <w:t>prosent.</w:t>
      </w:r>
    </w:p>
    <w:p w14:paraId="7CE5A659" w14:textId="77777777" w:rsidR="00A8283D" w:rsidRPr="004C55EC" w:rsidRDefault="00A8283D" w:rsidP="00456F0B">
      <w:pPr>
        <w:pStyle w:val="UnOverskrift5"/>
      </w:pPr>
      <w:r w:rsidRPr="004C55EC">
        <w:t>Vurdering av tredeling av søkerkriteriet</w:t>
      </w:r>
    </w:p>
    <w:p w14:paraId="1D55F882" w14:textId="43B98956" w:rsidR="004C55EC" w:rsidRPr="004C55EC" w:rsidRDefault="00D45F29" w:rsidP="004C55EC">
      <w:r w:rsidRPr="004C55EC">
        <w:t xml:space="preserve">Utvalget har </w:t>
      </w:r>
      <w:r w:rsidR="0015667C" w:rsidRPr="004C55EC">
        <w:t xml:space="preserve">vurdert en tredeling av søkerkriteriet for elever, </w:t>
      </w:r>
      <w:r w:rsidR="005B20C2" w:rsidRPr="004C55EC">
        <w:t xml:space="preserve">altså </w:t>
      </w:r>
      <w:r w:rsidR="0015667C" w:rsidRPr="004C55EC">
        <w:t>at gruppen av høykostnads</w:t>
      </w:r>
      <w:r w:rsidR="00D64587" w:rsidRPr="004C55EC">
        <w:t xml:space="preserve">programmer kan deles inn i </w:t>
      </w:r>
      <w:r w:rsidR="005B20C2" w:rsidRPr="004C55EC">
        <w:t xml:space="preserve">henholdsvis </w:t>
      </w:r>
      <w:r w:rsidR="004C55EC" w:rsidRPr="004C55EC">
        <w:t>«</w:t>
      </w:r>
      <w:r w:rsidR="00D64587" w:rsidRPr="004C55EC">
        <w:t>mellomkostnads</w:t>
      </w:r>
      <w:r w:rsidR="005B20C2" w:rsidRPr="004C55EC">
        <w:t>-</w:t>
      </w:r>
      <w:r w:rsidR="004C55EC" w:rsidRPr="004C55EC">
        <w:t>»</w:t>
      </w:r>
      <w:r w:rsidR="00D64587" w:rsidRPr="004C55EC">
        <w:t xml:space="preserve"> og </w:t>
      </w:r>
      <w:r w:rsidR="004C55EC" w:rsidRPr="004C55EC">
        <w:t>«</w:t>
      </w:r>
      <w:r w:rsidR="00D64587" w:rsidRPr="004C55EC">
        <w:t>høykostnadsprogrammer</w:t>
      </w:r>
      <w:r w:rsidR="004C55EC" w:rsidRPr="004C55EC">
        <w:t>»</w:t>
      </w:r>
      <w:r w:rsidR="00F97E4D" w:rsidRPr="004C55EC">
        <w:t xml:space="preserve"> for å øke treffsikkerheten</w:t>
      </w:r>
      <w:r w:rsidR="00EE49EC" w:rsidRPr="004C55EC">
        <w:t>.</w:t>
      </w:r>
      <w:r w:rsidR="00D64587" w:rsidRPr="004C55EC">
        <w:rPr>
          <w:rStyle w:val="Fotnotereferanse"/>
        </w:rPr>
        <w:footnoteReference w:id="49"/>
      </w:r>
      <w:r w:rsidR="00F97E4D" w:rsidRPr="004C55EC">
        <w:t xml:space="preserve"> </w:t>
      </w:r>
      <w:r w:rsidR="00E143F5" w:rsidRPr="004C55EC">
        <w:t>U</w:t>
      </w:r>
      <w:r w:rsidR="00CD7AC5" w:rsidRPr="004C55EC">
        <w:t xml:space="preserve">tvalget har </w:t>
      </w:r>
      <w:r w:rsidR="00E143F5" w:rsidRPr="004C55EC">
        <w:t xml:space="preserve">gjort en beregning </w:t>
      </w:r>
      <w:r w:rsidR="005B7DD9" w:rsidRPr="004C55EC">
        <w:t xml:space="preserve">med tall for 2017–2019 </w:t>
      </w:r>
      <w:r w:rsidR="00E143F5" w:rsidRPr="004C55EC">
        <w:t>der det</w:t>
      </w:r>
      <w:r w:rsidR="008F49E9" w:rsidRPr="004C55EC">
        <w:t xml:space="preserve"> settes en grense </w:t>
      </w:r>
      <w:r w:rsidR="00CD472D" w:rsidRPr="004C55EC">
        <w:t xml:space="preserve">mellom ulike </w:t>
      </w:r>
      <w:r w:rsidR="00F07862" w:rsidRPr="004C55EC">
        <w:t xml:space="preserve">grupper av </w:t>
      </w:r>
      <w:r w:rsidR="00A27F9C" w:rsidRPr="004C55EC">
        <w:t>utdannings</w:t>
      </w:r>
      <w:r w:rsidR="00CD472D" w:rsidRPr="004C55EC">
        <w:t xml:space="preserve">programmer </w:t>
      </w:r>
      <w:r w:rsidR="008F49E9" w:rsidRPr="004C55EC">
        <w:t xml:space="preserve">basert på brutto driftsutgifter per elev </w:t>
      </w:r>
      <w:r w:rsidR="00CD472D" w:rsidRPr="004C55EC">
        <w:t xml:space="preserve">sammenlignet med </w:t>
      </w:r>
      <w:r w:rsidR="00F07862" w:rsidRPr="004C55EC">
        <w:t xml:space="preserve">utgifter til </w:t>
      </w:r>
      <w:r w:rsidR="00CD472D" w:rsidRPr="004C55EC">
        <w:t xml:space="preserve">studiespesialisering. </w:t>
      </w:r>
      <w:r w:rsidR="004364C9" w:rsidRPr="004C55EC">
        <w:t>Utdanningsp</w:t>
      </w:r>
      <w:r w:rsidR="001C4D8A" w:rsidRPr="004C55EC">
        <w:t>rogrammer med utgifter per elev på 160 prosent</w:t>
      </w:r>
      <w:r w:rsidR="00601DF9" w:rsidRPr="004C55EC">
        <w:t xml:space="preserve"> eller mer</w:t>
      </w:r>
      <w:r w:rsidR="001C4D8A" w:rsidRPr="004C55EC">
        <w:t xml:space="preserve"> av </w:t>
      </w:r>
      <w:r w:rsidR="00F07862" w:rsidRPr="004C55EC">
        <w:t>utgiftene til studiespesialisering defineres som høykostnadsprogrammer</w:t>
      </w:r>
      <w:r w:rsidR="003F3D19" w:rsidRPr="004C55EC">
        <w:t xml:space="preserve">. </w:t>
      </w:r>
      <w:r w:rsidR="004364C9" w:rsidRPr="004C55EC">
        <w:t>Utdanningsp</w:t>
      </w:r>
      <w:r w:rsidR="00F07862" w:rsidRPr="004C55EC">
        <w:t xml:space="preserve">rogrammer med utgifter per elev på mellom 120 og 160 prosent </w:t>
      </w:r>
      <w:r w:rsidR="003F3D19" w:rsidRPr="004C55EC">
        <w:t>av utgiftene til studiespesialisering defineres som mellomkostnadsprogrammer. Dette gir følgende inndeling:</w:t>
      </w:r>
    </w:p>
    <w:p w14:paraId="69183A6B" w14:textId="30C554E1" w:rsidR="008F49E9" w:rsidRPr="004C55EC" w:rsidRDefault="008F49E9" w:rsidP="004C55EC">
      <w:pPr>
        <w:pStyle w:val="Liste"/>
      </w:pPr>
      <w:r w:rsidRPr="004C55EC">
        <w:lastRenderedPageBreak/>
        <w:t>Lavkostnadsprogrammer: 521 Studiespesiali</w:t>
      </w:r>
      <w:r w:rsidR="001F6552" w:rsidRPr="004C55EC">
        <w:t>s</w:t>
      </w:r>
      <w:r w:rsidRPr="004C55EC">
        <w:t>ering, 533 Kunst, design og arkitektur, 527 Idrettsfag, 530 Medier og kommunikasjon</w:t>
      </w:r>
    </w:p>
    <w:p w14:paraId="48852D8B" w14:textId="2964F4A1" w:rsidR="003F3D19" w:rsidRPr="004C55EC" w:rsidRDefault="008F49E9" w:rsidP="004C55EC">
      <w:pPr>
        <w:pStyle w:val="Liste"/>
      </w:pPr>
      <w:r w:rsidRPr="004C55EC">
        <w:t>Mellomkostnadsprogrammer: 526 Helse- og sosialfag, 523 Elektrofag, 532 Service og samferdsel, 522 Bygg- og anleggsteknikk, 524 Design og håndverksfag, 528 Teknikk og industriell produksjon</w:t>
      </w:r>
    </w:p>
    <w:p w14:paraId="221CA613" w14:textId="21099DBB" w:rsidR="008F49E9" w:rsidRPr="004C55EC" w:rsidRDefault="008F49E9" w:rsidP="004C55EC">
      <w:pPr>
        <w:pStyle w:val="Liste"/>
      </w:pPr>
      <w:r w:rsidRPr="004C55EC">
        <w:t>Høykostnadsprogrammer: 531 Naturbruk, 525 Restaurant- og matfag, 529 Musikk, dans og drama</w:t>
      </w:r>
    </w:p>
    <w:p w14:paraId="36D1F5CF" w14:textId="3F8BE1DF" w:rsidR="00C8549D" w:rsidRPr="004C55EC" w:rsidRDefault="003E4379" w:rsidP="004C55EC">
      <w:r w:rsidRPr="004C55EC">
        <w:t xml:space="preserve">En finere inndeling av søkerkriteriet for elever kan gi en mer </w:t>
      </w:r>
      <w:r w:rsidR="005801CB" w:rsidRPr="004C55EC">
        <w:t xml:space="preserve">treffsikker </w:t>
      </w:r>
      <w:r w:rsidRPr="004C55EC">
        <w:t>fordeling av midler til videregående opplæring.</w:t>
      </w:r>
      <w:r w:rsidR="008741FF" w:rsidRPr="004C55EC">
        <w:t xml:space="preserve"> </w:t>
      </w:r>
      <w:r w:rsidR="00C8549D" w:rsidRPr="004C55EC">
        <w:t xml:space="preserve">Men beregninger utført av utvalget viser at </w:t>
      </w:r>
      <w:r w:rsidR="00DF645E" w:rsidRPr="004C55EC">
        <w:t xml:space="preserve">det ikke er noe skarpt skille </w:t>
      </w:r>
      <w:r w:rsidR="005A2131" w:rsidRPr="004C55EC">
        <w:t>i</w:t>
      </w:r>
      <w:r w:rsidR="00DF645E" w:rsidRPr="004C55EC">
        <w:t xml:space="preserve"> kostnad</w:t>
      </w:r>
      <w:r w:rsidR="00546FD3" w:rsidRPr="004C55EC">
        <w:t xml:space="preserve">er per elev </w:t>
      </w:r>
      <w:r w:rsidR="005A2131" w:rsidRPr="004C55EC">
        <w:t>mellom gruppen av</w:t>
      </w:r>
      <w:r w:rsidR="00546FD3" w:rsidRPr="004C55EC">
        <w:t xml:space="preserve"> mellomkostnads og høykostnads</w:t>
      </w:r>
      <w:r w:rsidR="00DF645E" w:rsidRPr="004C55EC">
        <w:t xml:space="preserve"> utdannings</w:t>
      </w:r>
      <w:r w:rsidR="00546FD3" w:rsidRPr="004C55EC">
        <w:t>programmer</w:t>
      </w:r>
      <w:r w:rsidR="00C24883" w:rsidRPr="004C55EC">
        <w:t xml:space="preserve">. En tredeling av kriteriet kan </w:t>
      </w:r>
      <w:r w:rsidR="00A42B75" w:rsidRPr="004C55EC">
        <w:t>derfor</w:t>
      </w:r>
      <w:r w:rsidR="00C24883" w:rsidRPr="004C55EC">
        <w:t xml:space="preserve"> gjøre det mer ustabilt over tid. Siden det er få søkere til de dyreste </w:t>
      </w:r>
      <w:r w:rsidR="00A42B75" w:rsidRPr="004C55EC">
        <w:t>utdannings</w:t>
      </w:r>
      <w:r w:rsidR="00C24883" w:rsidRPr="004C55EC">
        <w:t>programmene, kan tilfeldige variasjoner fra år til år gi relativt store endringer i kriterieverdiene.</w:t>
      </w:r>
      <w:r w:rsidR="009B6AC3" w:rsidRPr="004C55EC">
        <w:t xml:space="preserve"> </w:t>
      </w:r>
      <w:r w:rsidR="00474D73" w:rsidRPr="004C55EC">
        <w:t xml:space="preserve">Det er også usikkert hvordan endringer i tilbudsstrukturen fra og med 2020 slår ut i kostnadene per elev, både for nye og gamle utdanningsprogrammer. Dette gjør beregningene usikre. </w:t>
      </w:r>
      <w:r w:rsidR="009B6AC3" w:rsidRPr="004C55EC">
        <w:t xml:space="preserve">Tredelingen gir i de fleste tilfeller </w:t>
      </w:r>
      <w:r w:rsidR="00CC1A8A" w:rsidRPr="004C55EC">
        <w:t>heller</w:t>
      </w:r>
      <w:r w:rsidR="009B6AC3" w:rsidRPr="004C55EC">
        <w:t xml:space="preserve"> ikke vesentlige </w:t>
      </w:r>
      <w:r w:rsidR="00EB0D6F" w:rsidRPr="004C55EC">
        <w:t>utslag</w:t>
      </w:r>
      <w:r w:rsidR="009B6AC3" w:rsidRPr="004C55EC">
        <w:t xml:space="preserve"> i inntektsfordelingen mellom fylkeskommunene.</w:t>
      </w:r>
    </w:p>
    <w:p w14:paraId="4237BB43" w14:textId="2ADCF87E" w:rsidR="00E16E56" w:rsidRPr="004C55EC" w:rsidRDefault="00E1269B" w:rsidP="004C55EC">
      <w:r w:rsidRPr="004C55EC">
        <w:t xml:space="preserve">Utvalget anbefaler </w:t>
      </w:r>
      <w:r w:rsidR="001C4C86" w:rsidRPr="004C55EC">
        <w:t xml:space="preserve">derfor </w:t>
      </w:r>
      <w:r w:rsidRPr="004C55EC">
        <w:t xml:space="preserve">at søkerkriteriet </w:t>
      </w:r>
      <w:r w:rsidR="0040268B" w:rsidRPr="004C55EC">
        <w:t>ikke deles i mellomkostnads- og høykostnadsprogrammer</w:t>
      </w:r>
      <w:r w:rsidR="001C4C86" w:rsidRPr="004C55EC">
        <w:t>.</w:t>
      </w:r>
    </w:p>
    <w:p w14:paraId="1EDB7E4D" w14:textId="35CB6411" w:rsidR="00B31640" w:rsidRPr="004C55EC" w:rsidRDefault="00B31640" w:rsidP="00456F0B">
      <w:pPr>
        <w:pStyle w:val="UnOverskrift5"/>
      </w:pPr>
      <w:r w:rsidRPr="004C55EC">
        <w:t>Søkerkriteriet</w:t>
      </w:r>
      <w:r w:rsidR="004C55EC" w:rsidRPr="004C55EC">
        <w:t xml:space="preserve"> – </w:t>
      </w:r>
      <w:r w:rsidRPr="004C55EC">
        <w:t>lærlinger</w:t>
      </w:r>
    </w:p>
    <w:p w14:paraId="09275CA6" w14:textId="61B0B880" w:rsidR="004C5E93" w:rsidRPr="004C55EC" w:rsidRDefault="008048A9" w:rsidP="004C55EC">
      <w:r w:rsidRPr="004C55EC">
        <w:t>Kriteriet søkere til læreplass var nytt i 2020, og ble beregnet på samme måte som kriteriet søkere til høykostnadsprogrammer</w:t>
      </w:r>
      <w:r w:rsidR="00426550" w:rsidRPr="004C55EC">
        <w:t>. K</w:t>
      </w:r>
      <w:r w:rsidR="00C037BD" w:rsidRPr="004C55EC">
        <w:t xml:space="preserve">ostnader per lærling ble </w:t>
      </w:r>
      <w:r w:rsidRPr="004C55EC">
        <w:t>sett i forhold til</w:t>
      </w:r>
      <w:r w:rsidR="00C037BD" w:rsidRPr="004C55EC">
        <w:t xml:space="preserve"> gjennomsnittskostnad per elev for</w:t>
      </w:r>
      <w:r w:rsidRPr="004C55EC">
        <w:t xml:space="preserve"> gruppen lavkostnadsprogrammer. </w:t>
      </w:r>
      <w:r w:rsidR="001C00EB" w:rsidRPr="004C55EC">
        <w:t xml:space="preserve">Tabell </w:t>
      </w:r>
      <w:r w:rsidR="00EA0F47" w:rsidRPr="004C55EC">
        <w:t>18</w:t>
      </w:r>
      <w:r w:rsidR="001C00EB" w:rsidRPr="004C55EC">
        <w:t xml:space="preserve"> viser kostnadsvekt for søkere til læreplass, d</w:t>
      </w:r>
      <w:r w:rsidR="00DB1195" w:rsidRPr="004C55EC">
        <w:t>et vil si</w:t>
      </w:r>
      <w:r w:rsidR="001C00EB" w:rsidRPr="004C55EC">
        <w:t xml:space="preserve"> k</w:t>
      </w:r>
      <w:r w:rsidR="00003A75" w:rsidRPr="004C55EC">
        <w:t>ostnader per lærling</w:t>
      </w:r>
      <w:r w:rsidR="001C00EB" w:rsidRPr="004C55EC">
        <w:t xml:space="preserve"> sett</w:t>
      </w:r>
      <w:r w:rsidR="00003A75" w:rsidRPr="004C55EC">
        <w:t xml:space="preserve"> i forhold til </w:t>
      </w:r>
      <w:r w:rsidR="001C00EB" w:rsidRPr="004C55EC">
        <w:t>gjennomsnitts</w:t>
      </w:r>
      <w:r w:rsidR="00003A75" w:rsidRPr="004C55EC">
        <w:t>kostnader per elev i lavkostnads</w:t>
      </w:r>
      <w:r w:rsidR="00CF1DD5" w:rsidRPr="004C55EC">
        <w:t>pr</w:t>
      </w:r>
      <w:r w:rsidR="00003A75" w:rsidRPr="004C55EC">
        <w:t>ogrammer</w:t>
      </w:r>
      <w:r w:rsidR="001B78AC" w:rsidRPr="004C55EC">
        <w:t>.</w:t>
      </w:r>
    </w:p>
    <w:p w14:paraId="09454096" w14:textId="5517839C" w:rsidR="001B78AC" w:rsidRPr="004C55EC" w:rsidRDefault="001B78AC"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18</w:t>
      </w:r>
      <w:r w:rsidR="00456F0B">
        <w:fldChar w:fldCharType="end"/>
      </w:r>
      <w:r w:rsidRPr="004C55EC">
        <w:t xml:space="preserve"> Vekt for kriteriet søkere til læreplass, beregnet med kostnadsanalyse</w:t>
      </w:r>
    </w:p>
    <w:tbl>
      <w:tblPr>
        <w:tblW w:w="8937" w:type="dxa"/>
        <w:tblCellMar>
          <w:left w:w="70" w:type="dxa"/>
          <w:right w:w="70" w:type="dxa"/>
        </w:tblCellMar>
        <w:tblLook w:val="04A0" w:firstRow="1" w:lastRow="0" w:firstColumn="1" w:lastColumn="0" w:noHBand="0" w:noVBand="1"/>
      </w:tblPr>
      <w:tblGrid>
        <w:gridCol w:w="3897"/>
        <w:gridCol w:w="1171"/>
        <w:gridCol w:w="1214"/>
        <w:gridCol w:w="1118"/>
        <w:gridCol w:w="1626"/>
      </w:tblGrid>
      <w:tr w:rsidR="001B78AC" w:rsidRPr="004C55EC" w14:paraId="3D692681" w14:textId="77777777" w:rsidTr="00B2343B">
        <w:trPr>
          <w:trHeight w:val="300"/>
          <w:tblHeader/>
        </w:trPr>
        <w:tc>
          <w:tcPr>
            <w:tcW w:w="3956" w:type="dxa"/>
            <w:tcBorders>
              <w:top w:val="single" w:sz="4" w:space="0" w:color="auto"/>
              <w:bottom w:val="single" w:sz="4" w:space="0" w:color="auto"/>
            </w:tcBorders>
            <w:shd w:val="clear" w:color="auto" w:fill="auto"/>
            <w:noWrap/>
            <w:vAlign w:val="bottom"/>
            <w:hideMark/>
          </w:tcPr>
          <w:p w14:paraId="40CB6E0B" w14:textId="36D083AA" w:rsidR="001B78AC" w:rsidRPr="004C55EC" w:rsidRDefault="004C55EC" w:rsidP="004C55EC">
            <w:pPr>
              <w:rPr>
                <w:rStyle w:val="halvfet"/>
              </w:rPr>
            </w:pPr>
            <w:r w:rsidRPr="004C55EC">
              <w:rPr>
                <w:rStyle w:val="halvfet"/>
              </w:rPr>
              <w:t xml:space="preserve"> </w:t>
            </w:r>
          </w:p>
        </w:tc>
        <w:tc>
          <w:tcPr>
            <w:tcW w:w="1187" w:type="dxa"/>
            <w:tcBorders>
              <w:top w:val="single" w:sz="4" w:space="0" w:color="auto"/>
              <w:bottom w:val="single" w:sz="4" w:space="0" w:color="auto"/>
            </w:tcBorders>
            <w:shd w:val="clear" w:color="auto" w:fill="auto"/>
            <w:noWrap/>
            <w:vAlign w:val="bottom"/>
            <w:hideMark/>
          </w:tcPr>
          <w:p w14:paraId="574974A3" w14:textId="77777777" w:rsidR="001B78AC" w:rsidRPr="004C55EC" w:rsidRDefault="001B78AC" w:rsidP="004C55EC">
            <w:pPr>
              <w:pStyle w:val="TabellHode-kolonne"/>
              <w:rPr>
                <w:rStyle w:val="halvfet"/>
              </w:rPr>
            </w:pPr>
            <w:r w:rsidRPr="004C55EC">
              <w:rPr>
                <w:rStyle w:val="halvfet"/>
              </w:rPr>
              <w:t>2017</w:t>
            </w:r>
          </w:p>
        </w:tc>
        <w:tc>
          <w:tcPr>
            <w:tcW w:w="1231" w:type="dxa"/>
            <w:tcBorders>
              <w:top w:val="single" w:sz="4" w:space="0" w:color="auto"/>
              <w:bottom w:val="single" w:sz="4" w:space="0" w:color="auto"/>
            </w:tcBorders>
            <w:shd w:val="clear" w:color="auto" w:fill="auto"/>
            <w:noWrap/>
            <w:vAlign w:val="bottom"/>
            <w:hideMark/>
          </w:tcPr>
          <w:p w14:paraId="380C667C" w14:textId="77777777" w:rsidR="001B78AC" w:rsidRPr="004C55EC" w:rsidRDefault="001B78AC" w:rsidP="004C55EC">
            <w:pPr>
              <w:pStyle w:val="TabellHode-kolonne"/>
              <w:rPr>
                <w:rStyle w:val="halvfet"/>
              </w:rPr>
            </w:pPr>
            <w:r w:rsidRPr="004C55EC">
              <w:rPr>
                <w:rStyle w:val="halvfet"/>
              </w:rPr>
              <w:t>2018</w:t>
            </w:r>
          </w:p>
        </w:tc>
        <w:tc>
          <w:tcPr>
            <w:tcW w:w="1134" w:type="dxa"/>
            <w:tcBorders>
              <w:top w:val="single" w:sz="4" w:space="0" w:color="auto"/>
              <w:bottom w:val="single" w:sz="4" w:space="0" w:color="auto"/>
            </w:tcBorders>
            <w:shd w:val="clear" w:color="auto" w:fill="auto"/>
            <w:noWrap/>
            <w:vAlign w:val="bottom"/>
            <w:hideMark/>
          </w:tcPr>
          <w:p w14:paraId="4EC471A5" w14:textId="77777777" w:rsidR="001B78AC" w:rsidRPr="004C55EC" w:rsidRDefault="001B78AC" w:rsidP="004C55EC">
            <w:pPr>
              <w:pStyle w:val="TabellHode-kolonne"/>
              <w:rPr>
                <w:rStyle w:val="halvfet"/>
              </w:rPr>
            </w:pPr>
            <w:r w:rsidRPr="004C55EC">
              <w:rPr>
                <w:rStyle w:val="halvfet"/>
              </w:rPr>
              <w:t>2019</w:t>
            </w:r>
          </w:p>
        </w:tc>
        <w:tc>
          <w:tcPr>
            <w:tcW w:w="1429" w:type="dxa"/>
            <w:tcBorders>
              <w:top w:val="single" w:sz="4" w:space="0" w:color="auto"/>
              <w:bottom w:val="single" w:sz="4" w:space="0" w:color="auto"/>
            </w:tcBorders>
          </w:tcPr>
          <w:p w14:paraId="6148B589" w14:textId="77777777" w:rsidR="001B78AC" w:rsidRPr="004C55EC" w:rsidRDefault="001B78AC" w:rsidP="004C55EC">
            <w:pPr>
              <w:pStyle w:val="TabellHode-kolonne"/>
              <w:rPr>
                <w:rStyle w:val="halvfet"/>
              </w:rPr>
            </w:pPr>
            <w:r w:rsidRPr="004C55EC">
              <w:rPr>
                <w:rStyle w:val="halvfet"/>
              </w:rPr>
              <w:t>Gjennomsnitt</w:t>
            </w:r>
          </w:p>
        </w:tc>
      </w:tr>
      <w:tr w:rsidR="001B78AC" w:rsidRPr="004C55EC" w14:paraId="62793183" w14:textId="77777777" w:rsidTr="001B78AC">
        <w:trPr>
          <w:trHeight w:val="600"/>
        </w:trPr>
        <w:tc>
          <w:tcPr>
            <w:tcW w:w="3956" w:type="dxa"/>
            <w:tcBorders>
              <w:top w:val="single" w:sz="4" w:space="0" w:color="auto"/>
              <w:bottom w:val="single" w:sz="4" w:space="0" w:color="auto"/>
            </w:tcBorders>
            <w:shd w:val="clear" w:color="auto" w:fill="auto"/>
            <w:vAlign w:val="bottom"/>
          </w:tcPr>
          <w:p w14:paraId="05F7059F" w14:textId="605075BF" w:rsidR="001B78AC" w:rsidRPr="004C55EC" w:rsidRDefault="001B78AC" w:rsidP="004C55EC">
            <w:pPr>
              <w:pStyle w:val="TabellHode-rad"/>
            </w:pPr>
            <w:r w:rsidRPr="004C55EC">
              <w:t xml:space="preserve">Søkere til læreplass </w:t>
            </w:r>
          </w:p>
        </w:tc>
        <w:tc>
          <w:tcPr>
            <w:tcW w:w="1187" w:type="dxa"/>
            <w:tcBorders>
              <w:top w:val="single" w:sz="4" w:space="0" w:color="auto"/>
              <w:bottom w:val="single" w:sz="4" w:space="0" w:color="auto"/>
            </w:tcBorders>
            <w:shd w:val="clear" w:color="auto" w:fill="auto"/>
            <w:noWrap/>
            <w:vAlign w:val="bottom"/>
          </w:tcPr>
          <w:p w14:paraId="709F67AC" w14:textId="7407D974" w:rsidR="001B78AC" w:rsidRPr="004C55EC" w:rsidRDefault="001B78AC" w:rsidP="004C55EC">
            <w:r w:rsidRPr="004C55EC">
              <w:t>0,0509</w:t>
            </w:r>
          </w:p>
        </w:tc>
        <w:tc>
          <w:tcPr>
            <w:tcW w:w="1231" w:type="dxa"/>
            <w:tcBorders>
              <w:top w:val="single" w:sz="4" w:space="0" w:color="auto"/>
              <w:bottom w:val="single" w:sz="4" w:space="0" w:color="auto"/>
            </w:tcBorders>
            <w:shd w:val="clear" w:color="auto" w:fill="auto"/>
            <w:noWrap/>
            <w:vAlign w:val="bottom"/>
          </w:tcPr>
          <w:p w14:paraId="2E591331" w14:textId="40288984" w:rsidR="001B78AC" w:rsidRPr="004C55EC" w:rsidRDefault="001B78AC" w:rsidP="004C55EC">
            <w:r w:rsidRPr="004C55EC">
              <w:t>0,0502</w:t>
            </w:r>
          </w:p>
        </w:tc>
        <w:tc>
          <w:tcPr>
            <w:tcW w:w="1134" w:type="dxa"/>
            <w:tcBorders>
              <w:top w:val="single" w:sz="4" w:space="0" w:color="auto"/>
              <w:bottom w:val="single" w:sz="4" w:space="0" w:color="auto"/>
            </w:tcBorders>
            <w:shd w:val="clear" w:color="auto" w:fill="auto"/>
            <w:noWrap/>
            <w:vAlign w:val="bottom"/>
          </w:tcPr>
          <w:p w14:paraId="2A42133F" w14:textId="44A3FD7C" w:rsidR="001B78AC" w:rsidRPr="004C55EC" w:rsidRDefault="001B78AC" w:rsidP="004C55EC">
            <w:r w:rsidRPr="004C55EC">
              <w:t>0,0</w:t>
            </w:r>
            <w:r w:rsidR="00CF1DD5" w:rsidRPr="004C55EC">
              <w:t>449</w:t>
            </w:r>
          </w:p>
        </w:tc>
        <w:tc>
          <w:tcPr>
            <w:tcW w:w="1429" w:type="dxa"/>
            <w:tcBorders>
              <w:top w:val="single" w:sz="4" w:space="0" w:color="auto"/>
              <w:bottom w:val="single" w:sz="4" w:space="0" w:color="auto"/>
            </w:tcBorders>
            <w:vAlign w:val="bottom"/>
          </w:tcPr>
          <w:p w14:paraId="43E92690" w14:textId="38969FF8" w:rsidR="001B78AC" w:rsidRPr="004C55EC" w:rsidRDefault="001B78AC" w:rsidP="004C55EC">
            <w:r w:rsidRPr="004C55EC">
              <w:t>0,0</w:t>
            </w:r>
            <w:r w:rsidR="00885258" w:rsidRPr="004C55EC">
              <w:t>486</w:t>
            </w:r>
          </w:p>
        </w:tc>
      </w:tr>
    </w:tbl>
    <w:p w14:paraId="58090510" w14:textId="4E8FC3E8" w:rsidR="00471A14" w:rsidRPr="004C55EC" w:rsidRDefault="001C00EB" w:rsidP="004C55EC">
      <w:r w:rsidRPr="004C55EC">
        <w:t xml:space="preserve">Søkere til læreplass har i dag en vekt på </w:t>
      </w:r>
      <w:r w:rsidR="00295BD8" w:rsidRPr="004C55EC">
        <w:t>2,92</w:t>
      </w:r>
      <w:r w:rsidRPr="004C55EC">
        <w:t xml:space="preserve"> prosent, basert på analyser av årene 2014</w:t>
      </w:r>
      <w:r w:rsidR="009479B1" w:rsidRPr="004C55EC">
        <w:t>–</w:t>
      </w:r>
      <w:r w:rsidRPr="004C55EC">
        <w:t>2016. Med et gjennomsnitt av årene 2017</w:t>
      </w:r>
      <w:r w:rsidR="009479B1" w:rsidRPr="004C55EC">
        <w:t>–</w:t>
      </w:r>
      <w:r w:rsidRPr="004C55EC">
        <w:t xml:space="preserve">2019 får </w:t>
      </w:r>
      <w:r w:rsidR="00295BD8" w:rsidRPr="004C55EC">
        <w:t>kriteriet</w:t>
      </w:r>
      <w:r w:rsidRPr="004C55EC">
        <w:t xml:space="preserve"> en vekt på </w:t>
      </w:r>
      <w:r w:rsidR="00885258" w:rsidRPr="004C55EC">
        <w:t>4,86</w:t>
      </w:r>
      <w:r w:rsidRPr="004C55EC">
        <w:t xml:space="preserve"> prosent.</w:t>
      </w:r>
    </w:p>
    <w:p w14:paraId="470D4480" w14:textId="77777777" w:rsidR="004C55EC" w:rsidRPr="004C55EC" w:rsidRDefault="006240F2" w:rsidP="004C55EC">
      <w:pPr>
        <w:pStyle w:val="UnOverskrift4"/>
      </w:pPr>
      <w:r w:rsidRPr="004C55EC">
        <w:lastRenderedPageBreak/>
        <w:t>Regresjonsanalyser</w:t>
      </w:r>
    </w:p>
    <w:p w14:paraId="69D473DC" w14:textId="062B529F" w:rsidR="006240F2" w:rsidRPr="004C55EC" w:rsidRDefault="006240F2" w:rsidP="004C55EC">
      <w:r w:rsidRPr="004C55EC">
        <w:t>Utvalget har testet en rekke ulike variabler i regresjonsanalysene, for å finne hvilke kriterier som er best egnet til å fange opp de ufrivillige variasjonene i utgiftene til videregående opplæring mellom fylkeskommunene. Den avhengige variabelen i analysene er brutto driftsutgifter inkludert avskrivninger, målt i kroner per innbygger.</w:t>
      </w:r>
      <w:r w:rsidRPr="004C55EC">
        <w:rPr>
          <w:rStyle w:val="Fotnotereferanse"/>
        </w:rPr>
        <w:footnoteReference w:id="50"/>
      </w:r>
      <w:r w:rsidRPr="004C55EC">
        <w:t xml:space="preserve"> De viktigste uavhengige variablene som er testet, er:</w:t>
      </w:r>
    </w:p>
    <w:p w14:paraId="07040D5C" w14:textId="77777777" w:rsidR="004C55EC" w:rsidRPr="004C55EC" w:rsidRDefault="006240F2" w:rsidP="004C55EC">
      <w:pPr>
        <w:pStyle w:val="Liste"/>
      </w:pPr>
      <w:r w:rsidRPr="004C55EC">
        <w:t>Innbyggere i målgruppen: Antall innbyggere 16–18 år, 16–22 år og 16–24 år.</w:t>
      </w:r>
    </w:p>
    <w:p w14:paraId="06BAF4CF" w14:textId="6309B8D1" w:rsidR="006240F2" w:rsidRPr="004C55EC" w:rsidRDefault="006240F2" w:rsidP="004C55EC">
      <w:pPr>
        <w:pStyle w:val="Liste"/>
      </w:pPr>
      <w:r w:rsidRPr="004C55EC">
        <w:t>Dyre utdanningsprogrammer: Antall elever i yrkesfag</w:t>
      </w:r>
      <w:r w:rsidR="00260F3E" w:rsidRPr="004C55EC">
        <w:t xml:space="preserve"> og</w:t>
      </w:r>
      <w:r w:rsidRPr="004C55EC">
        <w:t xml:space="preserve"> høykostnadsprogrammer</w:t>
      </w:r>
      <w:r w:rsidR="00260F3E" w:rsidRPr="004C55EC">
        <w:t xml:space="preserve">, og antall </w:t>
      </w:r>
      <w:r w:rsidRPr="004C55EC">
        <w:t xml:space="preserve">lærlinger. Variablene er testet ut både </w:t>
      </w:r>
      <w:r w:rsidR="005966B5" w:rsidRPr="004C55EC">
        <w:t xml:space="preserve">målt ved </w:t>
      </w:r>
      <w:r w:rsidRPr="004C55EC">
        <w:t xml:space="preserve">det faktiske antallet elever, og </w:t>
      </w:r>
      <w:r w:rsidR="00BD410C" w:rsidRPr="004C55EC">
        <w:t xml:space="preserve">målt ved </w:t>
      </w:r>
      <w:r w:rsidRPr="004C55EC">
        <w:t>søkere til utdanningsprogrammer og læreplass.</w:t>
      </w:r>
    </w:p>
    <w:p w14:paraId="153427C6" w14:textId="5EF8E96E" w:rsidR="004C55EC" w:rsidRPr="004C55EC" w:rsidRDefault="006240F2" w:rsidP="004C55EC">
      <w:pPr>
        <w:pStyle w:val="Liste"/>
      </w:pPr>
      <w:r w:rsidRPr="004C55EC">
        <w:t>Bosettingsmønster: Antall innbyggere bosatt spredt, fylkets areal i km</w:t>
      </w:r>
      <w:r w:rsidR="004C55EC" w:rsidRPr="004C55EC">
        <w:rPr>
          <w:rStyle w:val="skrift-hevet"/>
        </w:rPr>
        <w:t>2</w:t>
      </w:r>
      <w:r w:rsidRPr="004C55EC">
        <w:t xml:space="preserve"> og gjennomsnittlig reiseavstand for å nå et visst antall innbyggere. Vi har testet ut ulike varianter av kriteriet, </w:t>
      </w:r>
      <w:r w:rsidR="009A3DD7" w:rsidRPr="004C55EC">
        <w:t xml:space="preserve">målt ved </w:t>
      </w:r>
      <w:r w:rsidRPr="004C55EC">
        <w:t xml:space="preserve">avstanden for å nå </w:t>
      </w:r>
      <w:r w:rsidR="009A3DD7" w:rsidRPr="004C55EC">
        <w:t xml:space="preserve">henholdsvis </w:t>
      </w:r>
      <w:r w:rsidR="004C55EC" w:rsidRPr="004C55EC">
        <w:t>2 000</w:t>
      </w:r>
      <w:r w:rsidRPr="004C55EC">
        <w:t xml:space="preserve">, </w:t>
      </w:r>
      <w:r w:rsidR="004C55EC" w:rsidRPr="004C55EC">
        <w:t>5 000</w:t>
      </w:r>
      <w:r w:rsidRPr="004C55EC">
        <w:t>, 1</w:t>
      </w:r>
      <w:r w:rsidR="004C55EC" w:rsidRPr="004C55EC">
        <w:t>0 000</w:t>
      </w:r>
      <w:r w:rsidRPr="004C55EC">
        <w:t>, 1</w:t>
      </w:r>
      <w:r w:rsidR="004C55EC" w:rsidRPr="004C55EC">
        <w:t>1 000</w:t>
      </w:r>
      <w:r w:rsidRPr="004C55EC">
        <w:t xml:space="preserve"> (som i dagens nøkkel), 1</w:t>
      </w:r>
      <w:r w:rsidR="004C55EC" w:rsidRPr="004C55EC">
        <w:t>5 000</w:t>
      </w:r>
      <w:r w:rsidRPr="004C55EC">
        <w:t xml:space="preserve"> og 2</w:t>
      </w:r>
      <w:r w:rsidR="004C55EC" w:rsidRPr="004C55EC">
        <w:t>0 000</w:t>
      </w:r>
      <w:r w:rsidRPr="004C55EC">
        <w:t xml:space="preserve"> innbyggere.</w:t>
      </w:r>
    </w:p>
    <w:p w14:paraId="030AECF3" w14:textId="77777777" w:rsidR="004C55EC" w:rsidRPr="004C55EC" w:rsidRDefault="006240F2" w:rsidP="004C55EC">
      <w:pPr>
        <w:pStyle w:val="Liste"/>
      </w:pPr>
      <w:r w:rsidRPr="004C55EC">
        <w:t>Sosioøkonomiske forhold: innbyggere med innvandrerbakgrunn, innbyggere med lav inntekt (husholdningsinntekt), innbyggere med foreldre med lav utdanning, innbyggere fra husholdninger med både lav inntekt og lavt utdanningsnivå, og personer i alderen 16–18 år med grunnskolepoeng under 30.</w:t>
      </w:r>
      <w:r w:rsidR="009A3DD7" w:rsidRPr="004C55EC">
        <w:rPr>
          <w:rStyle w:val="Fotnotereferanse"/>
        </w:rPr>
        <w:footnoteReference w:id="51"/>
      </w:r>
      <w:r w:rsidRPr="004C55EC">
        <w:t xml:space="preserve"> Noen av variablene er testet både for befolkningen under ett, og for ulike aldersgrupper (f.eks. innbyggere under 20 år eller i aldersgruppen 16–18 år).</w:t>
      </w:r>
    </w:p>
    <w:p w14:paraId="4D7ABA29" w14:textId="77777777" w:rsidR="004C55EC" w:rsidRPr="004C55EC" w:rsidRDefault="006240F2" w:rsidP="004C55EC">
      <w:r w:rsidRPr="004C55EC">
        <w:t>I tillegg er fylkeskommunens inntektsnivå tatt med som kontrollvariabel</w:t>
      </w:r>
      <w:r w:rsidR="006F32A3" w:rsidRPr="004C55EC">
        <w:t xml:space="preserve">, både som </w:t>
      </w:r>
      <w:r w:rsidRPr="004C55EC">
        <w:t xml:space="preserve">frie inntekter i kroner per innbygger </w:t>
      </w:r>
      <w:r w:rsidR="006F32A3" w:rsidRPr="004C55EC">
        <w:t xml:space="preserve">og </w:t>
      </w:r>
      <w:r w:rsidR="007C2310" w:rsidRPr="004C55EC">
        <w:t xml:space="preserve">som </w:t>
      </w:r>
      <w:r w:rsidRPr="004C55EC">
        <w:t>korrigerte frie inntekter i prosent av landsgjennomsnittet.</w:t>
      </w:r>
    </w:p>
    <w:p w14:paraId="77C7E11B" w14:textId="77777777" w:rsidR="004C55EC" w:rsidRPr="004C55EC" w:rsidRDefault="006240F2" w:rsidP="004C55EC">
      <w:r w:rsidRPr="004C55EC">
        <w:lastRenderedPageBreak/>
        <w:t xml:space="preserve">Vi har også kontrollert for antall elever i statlige og private skoler, siden det er grunn til å tro at fylkeskommuner der en høy andel av elevene går i statlige og private skoler har noe lavere utgifter til videregående opplæring i </w:t>
      </w:r>
      <w:r w:rsidR="00EC6010" w:rsidRPr="004C55EC">
        <w:t xml:space="preserve">egne </w:t>
      </w:r>
      <w:r w:rsidRPr="004C55EC">
        <w:t>skole</w:t>
      </w:r>
      <w:r w:rsidR="00EC6010" w:rsidRPr="004C55EC">
        <w:t>r</w:t>
      </w:r>
      <w:r w:rsidRPr="004C55EC">
        <w:t>. Dette er i tråd med anbefalingene i Econ Pöyry (2009).</w:t>
      </w:r>
    </w:p>
    <w:p w14:paraId="73725113" w14:textId="77777777" w:rsidR="004C55EC" w:rsidRPr="004C55EC" w:rsidRDefault="00E46C5B" w:rsidP="004C55EC">
      <w:r w:rsidRPr="004C55EC">
        <w:t xml:space="preserve">Utvalget har </w:t>
      </w:r>
      <w:r w:rsidR="00EA7636" w:rsidRPr="004C55EC">
        <w:t xml:space="preserve">først vurdert hvordan </w:t>
      </w:r>
      <w:r w:rsidR="00A42D1C" w:rsidRPr="004C55EC">
        <w:t xml:space="preserve">antall innbyggere i ulike aldersgrupper og antall lærlinger </w:t>
      </w:r>
      <w:r w:rsidR="00496DC7" w:rsidRPr="004C55EC">
        <w:t xml:space="preserve">og </w:t>
      </w:r>
      <w:r w:rsidR="00A42D1C" w:rsidRPr="004C55EC">
        <w:t xml:space="preserve">elever i ulike utdanningsprogrammer påvirker kostnadene til videregående opplæring (se vedlegg </w:t>
      </w:r>
      <w:r w:rsidR="00EA0F47" w:rsidRPr="004C55EC">
        <w:t>1</w:t>
      </w:r>
      <w:r w:rsidR="00A42D1C" w:rsidRPr="004C55EC">
        <w:t xml:space="preserve"> for analyseresultater). Det er som ventet en klar sammenheng mellom antall unge </w:t>
      </w:r>
      <w:r w:rsidR="00223831" w:rsidRPr="004C55EC">
        <w:t>og utgiftene</w:t>
      </w:r>
      <w:r w:rsidR="0039385F" w:rsidRPr="004C55EC">
        <w:t xml:space="preserve">: Fylker med en </w:t>
      </w:r>
      <w:r w:rsidR="00A076D5" w:rsidRPr="004C55EC">
        <w:t xml:space="preserve">høy </w:t>
      </w:r>
      <w:r w:rsidR="0039385F" w:rsidRPr="004C55EC">
        <w:t>andel av befolkningen i alderen 16–18 år (eller 16–22 år), har høyere utgifter til videreg</w:t>
      </w:r>
      <w:r w:rsidR="00A076D5" w:rsidRPr="004C55EC">
        <w:t xml:space="preserve">ående opplæring, målt i kroner per innbygger. </w:t>
      </w:r>
      <w:r w:rsidR="006240F2" w:rsidRPr="004C55EC">
        <w:t xml:space="preserve">Utvalgets analyser viser </w:t>
      </w:r>
      <w:r w:rsidR="00A076D5" w:rsidRPr="004C55EC">
        <w:t xml:space="preserve">videre </w:t>
      </w:r>
      <w:r w:rsidR="006240F2" w:rsidRPr="004C55EC">
        <w:t>at den statistiske forklaringskraften blir svakere hvis kriteriet for antall innbyggere i den primære målgruppen utvides fra 16–18 år til 16–22 eller 16–24 år.</w:t>
      </w:r>
    </w:p>
    <w:p w14:paraId="44A85F58" w14:textId="77777777" w:rsidR="004C55EC" w:rsidRPr="004C55EC" w:rsidRDefault="006240F2" w:rsidP="004C55EC">
      <w:r w:rsidRPr="004C55EC">
        <w:t xml:space="preserve">Analysene </w:t>
      </w:r>
      <w:r w:rsidR="00E86FE3" w:rsidRPr="004C55EC">
        <w:t xml:space="preserve">tyder også på at en høy andel </w:t>
      </w:r>
      <w:r w:rsidR="00BB512E" w:rsidRPr="004C55EC">
        <w:t>lærlinger og elever i dyrere utdanningsprogrammer</w:t>
      </w:r>
      <w:r w:rsidR="000C0032" w:rsidRPr="004C55EC">
        <w:t xml:space="preserve">, </w:t>
      </w:r>
      <w:r w:rsidR="00CF5602" w:rsidRPr="004C55EC">
        <w:t xml:space="preserve">bidrar til </w:t>
      </w:r>
      <w:r w:rsidR="000C0032" w:rsidRPr="004C55EC">
        <w:t xml:space="preserve">høyere utgifter. </w:t>
      </w:r>
      <w:r w:rsidR="00CF5602" w:rsidRPr="004C55EC">
        <w:t xml:space="preserve">Regresjonsanalysene støtter altså opp om resultatene fra kostnadsanalysene. </w:t>
      </w:r>
      <w:r w:rsidR="00310FE1" w:rsidRPr="004C55EC">
        <w:t xml:space="preserve">Siden </w:t>
      </w:r>
      <w:r w:rsidRPr="004C55EC">
        <w:t>det er en sterk samvariasjon mellom kriteriene for elever i høykostnadsprogrammer og antall lærlinger</w:t>
      </w:r>
      <w:r w:rsidR="009A61B1" w:rsidRPr="004C55EC">
        <w:t xml:space="preserve">, er det </w:t>
      </w:r>
      <w:r w:rsidRPr="004C55EC">
        <w:t xml:space="preserve">ikke mulig å ta med begge variablene i samme analyse. Utvalget har derfor valgt å slå sammen antall </w:t>
      </w:r>
      <w:r w:rsidR="008E3309" w:rsidRPr="004C55EC">
        <w:t>elever i høykostnadsprogrammer</w:t>
      </w:r>
      <w:r w:rsidRPr="004C55EC">
        <w:t xml:space="preserve"> og antall lærlinger til én variabel </w:t>
      </w:r>
      <w:r w:rsidR="001E2F42" w:rsidRPr="004C55EC">
        <w:t>i noen av analysene</w:t>
      </w:r>
      <w:r w:rsidRPr="004C55EC">
        <w:t>, siden vi på den måten kan fange opp begge gruppene i samme analyse. Dette gir en modell med god forklaringskraft og statistisk signifikante resultater.</w:t>
      </w:r>
    </w:p>
    <w:p w14:paraId="6924492B" w14:textId="77777777" w:rsidR="004C55EC" w:rsidRPr="004C55EC" w:rsidRDefault="00874421" w:rsidP="004C55EC">
      <w:r w:rsidRPr="004C55EC">
        <w:t xml:space="preserve">Utvalget har deretter vurdert </w:t>
      </w:r>
      <w:r w:rsidR="0036171C" w:rsidRPr="004C55EC">
        <w:t xml:space="preserve">om </w:t>
      </w:r>
      <w:r w:rsidR="00FC4AEC" w:rsidRPr="004C55EC">
        <w:t>bosettingsmønster og sosiale indikatorer har noen innvirkning på fylkeskommunenes utgifter til videregående opplæring</w:t>
      </w:r>
      <w:r w:rsidR="00737B94" w:rsidRPr="004C55EC">
        <w:t xml:space="preserve"> (jf. tabell 19)</w:t>
      </w:r>
      <w:r w:rsidR="00FC4AEC" w:rsidRPr="004C55EC">
        <w:t>.</w:t>
      </w:r>
    </w:p>
    <w:p w14:paraId="51216580" w14:textId="0A5E926E" w:rsidR="006240F2" w:rsidRPr="004C55EC" w:rsidRDefault="006240F2"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19</w:t>
      </w:r>
      <w:r w:rsidR="00456F0B">
        <w:fldChar w:fldCharType="end"/>
      </w:r>
      <w:r w:rsidRPr="004C55EC">
        <w:t xml:space="preserve"> Avhengig variabel: brutto driftsutgifter </w:t>
      </w:r>
      <w:r w:rsidR="00532AA0" w:rsidRPr="004C55EC">
        <w:t>inkl</w:t>
      </w:r>
      <w:r w:rsidRPr="004C55EC">
        <w:t xml:space="preserve">. avskrivninger, OLS-regresjon. Alle variabler målt per innbygger. Tall for 2019. P-verdier i parentes. </w:t>
      </w:r>
    </w:p>
    <w:tbl>
      <w:tblPr>
        <w:tblW w:w="5340" w:type="pct"/>
        <w:tblCellMar>
          <w:left w:w="70" w:type="dxa"/>
          <w:right w:w="70" w:type="dxa"/>
        </w:tblCellMar>
        <w:tblLook w:val="04A0" w:firstRow="1" w:lastRow="0" w:firstColumn="1" w:lastColumn="0" w:noHBand="0" w:noVBand="1"/>
      </w:tblPr>
      <w:tblGrid>
        <w:gridCol w:w="4008"/>
        <w:gridCol w:w="1266"/>
        <w:gridCol w:w="1266"/>
        <w:gridCol w:w="1266"/>
        <w:gridCol w:w="1266"/>
        <w:gridCol w:w="1195"/>
        <w:gridCol w:w="1195"/>
      </w:tblGrid>
      <w:tr w:rsidR="000F3369" w:rsidRPr="004C55EC" w14:paraId="6830EF19" w14:textId="77777777" w:rsidTr="0079588A">
        <w:trPr>
          <w:trHeight w:val="315"/>
          <w:tblHeader/>
        </w:trPr>
        <w:tc>
          <w:tcPr>
            <w:tcW w:w="1647" w:type="pct"/>
            <w:tcBorders>
              <w:top w:val="single" w:sz="4" w:space="0" w:color="auto"/>
              <w:left w:val="nil"/>
              <w:bottom w:val="single" w:sz="4" w:space="0" w:color="auto"/>
              <w:right w:val="nil"/>
            </w:tcBorders>
            <w:shd w:val="clear" w:color="auto" w:fill="auto"/>
            <w:noWrap/>
            <w:vAlign w:val="center"/>
            <w:hideMark/>
          </w:tcPr>
          <w:p w14:paraId="38754E8D" w14:textId="77777777" w:rsidR="000F3369" w:rsidRPr="004C55EC" w:rsidRDefault="000F3369" w:rsidP="004C55EC">
            <w:pPr>
              <w:pStyle w:val="TabellHode-kolonne"/>
              <w:rPr>
                <w:rStyle w:val="halvfet"/>
              </w:rPr>
            </w:pPr>
            <w:r w:rsidRPr="004C55EC">
              <w:rPr>
                <w:rStyle w:val="halvfet"/>
              </w:rPr>
              <w:t>Variabel</w:t>
            </w:r>
          </w:p>
        </w:tc>
        <w:tc>
          <w:tcPr>
            <w:tcW w:w="642" w:type="pct"/>
            <w:tcBorders>
              <w:top w:val="single" w:sz="4" w:space="0" w:color="auto"/>
              <w:left w:val="nil"/>
              <w:bottom w:val="single" w:sz="4" w:space="0" w:color="auto"/>
              <w:right w:val="nil"/>
            </w:tcBorders>
            <w:shd w:val="clear" w:color="auto" w:fill="auto"/>
            <w:noWrap/>
            <w:vAlign w:val="center"/>
            <w:hideMark/>
          </w:tcPr>
          <w:p w14:paraId="07534F44" w14:textId="77777777" w:rsidR="000F3369" w:rsidRPr="004C55EC" w:rsidRDefault="000F3369" w:rsidP="004C55EC">
            <w:pPr>
              <w:pStyle w:val="TabellHode-kolonne"/>
              <w:jc w:val="right"/>
              <w:rPr>
                <w:rStyle w:val="halvfet"/>
              </w:rPr>
            </w:pPr>
            <w:r w:rsidRPr="004C55EC">
              <w:rPr>
                <w:rStyle w:val="halvfet"/>
              </w:rPr>
              <w:t>1</w:t>
            </w:r>
          </w:p>
        </w:tc>
        <w:tc>
          <w:tcPr>
            <w:tcW w:w="514" w:type="pct"/>
            <w:tcBorders>
              <w:top w:val="single" w:sz="4" w:space="0" w:color="auto"/>
              <w:left w:val="nil"/>
              <w:bottom w:val="single" w:sz="4" w:space="0" w:color="auto"/>
              <w:right w:val="nil"/>
            </w:tcBorders>
            <w:shd w:val="clear" w:color="auto" w:fill="auto"/>
            <w:noWrap/>
            <w:vAlign w:val="center"/>
            <w:hideMark/>
          </w:tcPr>
          <w:p w14:paraId="2214A797" w14:textId="77777777" w:rsidR="000F3369" w:rsidRPr="004C55EC" w:rsidRDefault="000F3369" w:rsidP="004C55EC">
            <w:pPr>
              <w:pStyle w:val="TabellHode-kolonne"/>
              <w:jc w:val="right"/>
              <w:rPr>
                <w:rStyle w:val="halvfet"/>
              </w:rPr>
            </w:pPr>
            <w:r w:rsidRPr="004C55EC">
              <w:rPr>
                <w:rStyle w:val="halvfet"/>
              </w:rPr>
              <w:t>2</w:t>
            </w:r>
          </w:p>
        </w:tc>
        <w:tc>
          <w:tcPr>
            <w:tcW w:w="514" w:type="pct"/>
            <w:tcBorders>
              <w:top w:val="single" w:sz="4" w:space="0" w:color="auto"/>
              <w:left w:val="nil"/>
              <w:bottom w:val="single" w:sz="4" w:space="0" w:color="auto"/>
              <w:right w:val="nil"/>
            </w:tcBorders>
            <w:shd w:val="clear" w:color="auto" w:fill="auto"/>
            <w:noWrap/>
            <w:vAlign w:val="center"/>
            <w:hideMark/>
          </w:tcPr>
          <w:p w14:paraId="0D6E1510" w14:textId="77777777" w:rsidR="000F3369" w:rsidRPr="004C55EC" w:rsidRDefault="000F3369" w:rsidP="004C55EC">
            <w:pPr>
              <w:pStyle w:val="TabellHode-kolonne"/>
              <w:jc w:val="right"/>
              <w:rPr>
                <w:rStyle w:val="halvfet"/>
              </w:rPr>
            </w:pPr>
            <w:r w:rsidRPr="004C55EC">
              <w:rPr>
                <w:rStyle w:val="halvfet"/>
              </w:rPr>
              <w:t>3</w:t>
            </w:r>
          </w:p>
        </w:tc>
        <w:tc>
          <w:tcPr>
            <w:tcW w:w="514" w:type="pct"/>
            <w:tcBorders>
              <w:top w:val="single" w:sz="4" w:space="0" w:color="auto"/>
              <w:left w:val="nil"/>
              <w:bottom w:val="single" w:sz="4" w:space="0" w:color="auto"/>
              <w:right w:val="nil"/>
            </w:tcBorders>
            <w:shd w:val="clear" w:color="auto" w:fill="auto"/>
            <w:noWrap/>
            <w:vAlign w:val="center"/>
            <w:hideMark/>
          </w:tcPr>
          <w:p w14:paraId="532ACC0C" w14:textId="77777777" w:rsidR="000F3369" w:rsidRPr="004C55EC" w:rsidRDefault="000F3369" w:rsidP="004C55EC">
            <w:pPr>
              <w:pStyle w:val="TabellHode-kolonne"/>
              <w:jc w:val="right"/>
              <w:rPr>
                <w:rStyle w:val="halvfet"/>
              </w:rPr>
            </w:pPr>
            <w:r w:rsidRPr="004C55EC">
              <w:rPr>
                <w:rStyle w:val="halvfet"/>
              </w:rPr>
              <w:t>4</w:t>
            </w:r>
          </w:p>
        </w:tc>
        <w:tc>
          <w:tcPr>
            <w:tcW w:w="581" w:type="pct"/>
            <w:tcBorders>
              <w:top w:val="single" w:sz="4" w:space="0" w:color="auto"/>
              <w:left w:val="nil"/>
              <w:bottom w:val="single" w:sz="4" w:space="0" w:color="auto"/>
              <w:right w:val="nil"/>
            </w:tcBorders>
            <w:shd w:val="clear" w:color="auto" w:fill="auto"/>
            <w:vAlign w:val="center"/>
            <w:hideMark/>
          </w:tcPr>
          <w:p w14:paraId="2BE2BBE8" w14:textId="77777777" w:rsidR="000F3369" w:rsidRPr="004C55EC" w:rsidRDefault="000F3369" w:rsidP="004C55EC">
            <w:pPr>
              <w:pStyle w:val="TabellHode-kolonne"/>
              <w:jc w:val="right"/>
              <w:rPr>
                <w:rStyle w:val="halvfet"/>
              </w:rPr>
            </w:pPr>
            <w:r w:rsidRPr="004C55EC">
              <w:rPr>
                <w:rStyle w:val="halvfet"/>
              </w:rPr>
              <w:t>5</w:t>
            </w:r>
          </w:p>
        </w:tc>
        <w:tc>
          <w:tcPr>
            <w:tcW w:w="587" w:type="pct"/>
            <w:tcBorders>
              <w:top w:val="single" w:sz="4" w:space="0" w:color="auto"/>
              <w:left w:val="nil"/>
              <w:bottom w:val="single" w:sz="4" w:space="0" w:color="auto"/>
              <w:right w:val="nil"/>
            </w:tcBorders>
            <w:shd w:val="clear" w:color="auto" w:fill="auto"/>
            <w:vAlign w:val="center"/>
            <w:hideMark/>
          </w:tcPr>
          <w:p w14:paraId="344F7B10" w14:textId="77777777" w:rsidR="000F3369" w:rsidRPr="004C55EC" w:rsidRDefault="000F3369" w:rsidP="004C55EC">
            <w:pPr>
              <w:pStyle w:val="TabellHode-kolonne"/>
              <w:jc w:val="right"/>
              <w:rPr>
                <w:rStyle w:val="halvfet"/>
              </w:rPr>
            </w:pPr>
            <w:r w:rsidRPr="004C55EC">
              <w:rPr>
                <w:rStyle w:val="halvfet"/>
              </w:rPr>
              <w:t>6</w:t>
            </w:r>
          </w:p>
        </w:tc>
      </w:tr>
      <w:tr w:rsidR="0079588A" w:rsidRPr="004C55EC" w14:paraId="016A263E" w14:textId="77777777" w:rsidTr="0079588A">
        <w:trPr>
          <w:trHeight w:val="315"/>
        </w:trPr>
        <w:tc>
          <w:tcPr>
            <w:tcW w:w="1647" w:type="pct"/>
            <w:tcBorders>
              <w:top w:val="nil"/>
              <w:left w:val="nil"/>
              <w:bottom w:val="nil"/>
              <w:right w:val="nil"/>
            </w:tcBorders>
            <w:shd w:val="clear" w:color="000000" w:fill="F2F2F2"/>
            <w:noWrap/>
            <w:vAlign w:val="center"/>
            <w:hideMark/>
          </w:tcPr>
          <w:p w14:paraId="38518D91" w14:textId="77777777" w:rsidR="000F3369" w:rsidRPr="004C55EC" w:rsidRDefault="000F3369" w:rsidP="004C55EC">
            <w:r w:rsidRPr="004C55EC">
              <w:t>Innbyggere 16-18 år</w:t>
            </w:r>
          </w:p>
        </w:tc>
        <w:tc>
          <w:tcPr>
            <w:tcW w:w="642" w:type="pct"/>
            <w:tcBorders>
              <w:top w:val="nil"/>
              <w:left w:val="nil"/>
              <w:bottom w:val="nil"/>
              <w:right w:val="nil"/>
            </w:tcBorders>
            <w:shd w:val="clear" w:color="000000" w:fill="F2F2F2"/>
            <w:noWrap/>
            <w:vAlign w:val="center"/>
            <w:hideMark/>
          </w:tcPr>
          <w:p w14:paraId="2BB0B457" w14:textId="764424D1" w:rsidR="000F3369" w:rsidRPr="004C55EC" w:rsidRDefault="000F3369" w:rsidP="004C55EC">
            <w:pPr>
              <w:jc w:val="right"/>
            </w:pPr>
            <w:r w:rsidRPr="004C55EC">
              <w:t>11</w:t>
            </w:r>
            <w:r w:rsidR="004C55EC" w:rsidRPr="004C55EC">
              <w:t>0 340</w:t>
            </w:r>
            <w:r w:rsidRPr="004C55EC">
              <w:t>**</w:t>
            </w:r>
          </w:p>
        </w:tc>
        <w:tc>
          <w:tcPr>
            <w:tcW w:w="514" w:type="pct"/>
            <w:tcBorders>
              <w:top w:val="nil"/>
              <w:left w:val="nil"/>
              <w:bottom w:val="nil"/>
              <w:right w:val="nil"/>
            </w:tcBorders>
            <w:shd w:val="clear" w:color="000000" w:fill="F2F2F2"/>
            <w:noWrap/>
            <w:vAlign w:val="center"/>
            <w:hideMark/>
          </w:tcPr>
          <w:p w14:paraId="35033E14" w14:textId="0367ACE1" w:rsidR="000F3369" w:rsidRPr="004C55EC" w:rsidRDefault="000F3369" w:rsidP="004C55EC">
            <w:pPr>
              <w:jc w:val="right"/>
            </w:pPr>
            <w:r w:rsidRPr="004C55EC">
              <w:t>11</w:t>
            </w:r>
            <w:r w:rsidR="004C55EC" w:rsidRPr="004C55EC">
              <w:t>1 061</w:t>
            </w:r>
            <w:r w:rsidRPr="004C55EC">
              <w:t>**</w:t>
            </w:r>
          </w:p>
        </w:tc>
        <w:tc>
          <w:tcPr>
            <w:tcW w:w="514" w:type="pct"/>
            <w:tcBorders>
              <w:top w:val="nil"/>
              <w:left w:val="nil"/>
              <w:bottom w:val="nil"/>
              <w:right w:val="nil"/>
            </w:tcBorders>
            <w:shd w:val="clear" w:color="000000" w:fill="F2F2F2"/>
            <w:noWrap/>
            <w:vAlign w:val="center"/>
            <w:hideMark/>
          </w:tcPr>
          <w:p w14:paraId="58716240" w14:textId="5FAF43CF" w:rsidR="000F3369" w:rsidRPr="004C55EC" w:rsidRDefault="000F3369" w:rsidP="004C55EC">
            <w:pPr>
              <w:jc w:val="right"/>
            </w:pPr>
            <w:r w:rsidRPr="004C55EC">
              <w:t>9</w:t>
            </w:r>
            <w:r w:rsidR="004C55EC" w:rsidRPr="004C55EC">
              <w:t>9 620</w:t>
            </w:r>
            <w:r w:rsidRPr="004C55EC">
              <w:t>*</w:t>
            </w:r>
          </w:p>
        </w:tc>
        <w:tc>
          <w:tcPr>
            <w:tcW w:w="514" w:type="pct"/>
            <w:tcBorders>
              <w:top w:val="nil"/>
              <w:left w:val="nil"/>
              <w:bottom w:val="nil"/>
              <w:right w:val="nil"/>
            </w:tcBorders>
            <w:shd w:val="clear" w:color="000000" w:fill="F2F2F2"/>
            <w:noWrap/>
            <w:vAlign w:val="center"/>
            <w:hideMark/>
          </w:tcPr>
          <w:p w14:paraId="10D31B0D" w14:textId="7417C727" w:rsidR="000F3369" w:rsidRPr="004C55EC" w:rsidRDefault="000F3369" w:rsidP="004C55EC">
            <w:pPr>
              <w:jc w:val="right"/>
            </w:pPr>
            <w:r w:rsidRPr="004C55EC">
              <w:t>11</w:t>
            </w:r>
            <w:r w:rsidR="004C55EC" w:rsidRPr="004C55EC">
              <w:t>7 400</w:t>
            </w:r>
            <w:r w:rsidRPr="004C55EC">
              <w:t>**</w:t>
            </w:r>
          </w:p>
        </w:tc>
        <w:tc>
          <w:tcPr>
            <w:tcW w:w="581" w:type="pct"/>
            <w:tcBorders>
              <w:top w:val="nil"/>
              <w:left w:val="nil"/>
              <w:bottom w:val="nil"/>
              <w:right w:val="nil"/>
            </w:tcBorders>
            <w:shd w:val="clear" w:color="000000" w:fill="F2F2F2"/>
            <w:vAlign w:val="center"/>
            <w:hideMark/>
          </w:tcPr>
          <w:p w14:paraId="0DC1877C" w14:textId="5E187322" w:rsidR="000F3369" w:rsidRPr="004C55EC" w:rsidRDefault="000F3369" w:rsidP="004C55EC">
            <w:pPr>
              <w:jc w:val="right"/>
            </w:pPr>
            <w:r w:rsidRPr="004C55EC">
              <w:t>11</w:t>
            </w:r>
            <w:r w:rsidR="004C55EC" w:rsidRPr="004C55EC">
              <w:t>6 767</w:t>
            </w:r>
            <w:r w:rsidRPr="004C55EC">
              <w:t>**</w:t>
            </w:r>
          </w:p>
        </w:tc>
        <w:tc>
          <w:tcPr>
            <w:tcW w:w="587" w:type="pct"/>
            <w:tcBorders>
              <w:top w:val="nil"/>
              <w:left w:val="nil"/>
              <w:bottom w:val="nil"/>
              <w:right w:val="nil"/>
            </w:tcBorders>
            <w:shd w:val="clear" w:color="000000" w:fill="F2F2F2"/>
            <w:vAlign w:val="center"/>
            <w:hideMark/>
          </w:tcPr>
          <w:p w14:paraId="547757A5" w14:textId="7A72B66A" w:rsidR="000F3369" w:rsidRPr="004C55EC" w:rsidRDefault="000F3369" w:rsidP="004C55EC">
            <w:pPr>
              <w:jc w:val="right"/>
            </w:pPr>
            <w:r w:rsidRPr="004C55EC">
              <w:t>13</w:t>
            </w:r>
            <w:r w:rsidR="004C55EC" w:rsidRPr="004C55EC">
              <w:t>0 927</w:t>
            </w:r>
            <w:r w:rsidRPr="004C55EC">
              <w:t>**</w:t>
            </w:r>
          </w:p>
        </w:tc>
      </w:tr>
      <w:tr w:rsidR="0079588A" w:rsidRPr="004C55EC" w14:paraId="50929803" w14:textId="77777777" w:rsidTr="0079588A">
        <w:trPr>
          <w:trHeight w:val="300"/>
        </w:trPr>
        <w:tc>
          <w:tcPr>
            <w:tcW w:w="1647" w:type="pct"/>
            <w:tcBorders>
              <w:top w:val="nil"/>
              <w:left w:val="nil"/>
              <w:bottom w:val="nil"/>
              <w:right w:val="nil"/>
            </w:tcBorders>
            <w:shd w:val="clear" w:color="000000" w:fill="F2F2F2"/>
            <w:noWrap/>
            <w:vAlign w:val="center"/>
            <w:hideMark/>
          </w:tcPr>
          <w:p w14:paraId="6049CF12" w14:textId="0023C4BA" w:rsidR="000F3369" w:rsidRPr="004C55EC" w:rsidRDefault="004C55EC" w:rsidP="004C55EC">
            <w:r w:rsidRPr="004C55EC">
              <w:t xml:space="preserve"> </w:t>
            </w:r>
          </w:p>
        </w:tc>
        <w:tc>
          <w:tcPr>
            <w:tcW w:w="642" w:type="pct"/>
            <w:tcBorders>
              <w:top w:val="nil"/>
              <w:left w:val="nil"/>
              <w:bottom w:val="nil"/>
              <w:right w:val="nil"/>
            </w:tcBorders>
            <w:shd w:val="clear" w:color="000000" w:fill="F2F2F2"/>
            <w:noWrap/>
            <w:vAlign w:val="center"/>
            <w:hideMark/>
          </w:tcPr>
          <w:p w14:paraId="0A99C860" w14:textId="2EBAE4D5"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0234)</w:t>
            </w:r>
          </w:p>
        </w:tc>
        <w:tc>
          <w:tcPr>
            <w:tcW w:w="514" w:type="pct"/>
            <w:tcBorders>
              <w:top w:val="nil"/>
              <w:left w:val="nil"/>
              <w:bottom w:val="nil"/>
              <w:right w:val="nil"/>
            </w:tcBorders>
            <w:shd w:val="clear" w:color="000000" w:fill="F2F2F2"/>
            <w:noWrap/>
            <w:vAlign w:val="center"/>
            <w:hideMark/>
          </w:tcPr>
          <w:p w14:paraId="48A8B9DB" w14:textId="671AC5D7"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0217)</w:t>
            </w:r>
          </w:p>
        </w:tc>
        <w:tc>
          <w:tcPr>
            <w:tcW w:w="514" w:type="pct"/>
            <w:tcBorders>
              <w:top w:val="nil"/>
              <w:left w:val="nil"/>
              <w:bottom w:val="nil"/>
              <w:right w:val="nil"/>
            </w:tcBorders>
            <w:shd w:val="clear" w:color="000000" w:fill="F2F2F2"/>
            <w:noWrap/>
            <w:vAlign w:val="center"/>
            <w:hideMark/>
          </w:tcPr>
          <w:p w14:paraId="0BEEDC21" w14:textId="618581CE"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058)</w:t>
            </w:r>
          </w:p>
        </w:tc>
        <w:tc>
          <w:tcPr>
            <w:tcW w:w="514" w:type="pct"/>
            <w:tcBorders>
              <w:top w:val="nil"/>
              <w:left w:val="nil"/>
              <w:bottom w:val="nil"/>
              <w:right w:val="nil"/>
            </w:tcBorders>
            <w:shd w:val="clear" w:color="000000" w:fill="F2F2F2"/>
            <w:noWrap/>
            <w:vAlign w:val="center"/>
            <w:hideMark/>
          </w:tcPr>
          <w:p w14:paraId="657FA219" w14:textId="582E621B"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0227)</w:t>
            </w:r>
          </w:p>
        </w:tc>
        <w:tc>
          <w:tcPr>
            <w:tcW w:w="581" w:type="pct"/>
            <w:tcBorders>
              <w:top w:val="nil"/>
              <w:left w:val="nil"/>
              <w:bottom w:val="nil"/>
              <w:right w:val="nil"/>
            </w:tcBorders>
            <w:shd w:val="clear" w:color="000000" w:fill="F2F2F2"/>
            <w:noWrap/>
            <w:vAlign w:val="center"/>
            <w:hideMark/>
          </w:tcPr>
          <w:p w14:paraId="6C7A7731" w14:textId="0BD50BED"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0452)</w:t>
            </w:r>
          </w:p>
        </w:tc>
        <w:tc>
          <w:tcPr>
            <w:tcW w:w="587" w:type="pct"/>
            <w:tcBorders>
              <w:top w:val="nil"/>
              <w:left w:val="nil"/>
              <w:bottom w:val="nil"/>
              <w:right w:val="nil"/>
            </w:tcBorders>
            <w:shd w:val="clear" w:color="000000" w:fill="F2F2F2"/>
            <w:noWrap/>
            <w:vAlign w:val="center"/>
            <w:hideMark/>
          </w:tcPr>
          <w:p w14:paraId="313B7209" w14:textId="6EE75809"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0343)</w:t>
            </w:r>
          </w:p>
        </w:tc>
      </w:tr>
      <w:tr w:rsidR="000F3369" w:rsidRPr="004C55EC" w14:paraId="356AFC90" w14:textId="77777777" w:rsidTr="0079588A">
        <w:trPr>
          <w:trHeight w:val="315"/>
        </w:trPr>
        <w:tc>
          <w:tcPr>
            <w:tcW w:w="1647" w:type="pct"/>
            <w:tcBorders>
              <w:top w:val="nil"/>
              <w:left w:val="nil"/>
              <w:bottom w:val="nil"/>
              <w:right w:val="nil"/>
            </w:tcBorders>
            <w:shd w:val="clear" w:color="auto" w:fill="auto"/>
            <w:noWrap/>
            <w:vAlign w:val="center"/>
            <w:hideMark/>
          </w:tcPr>
          <w:p w14:paraId="22DE95A4" w14:textId="1D77623C" w:rsidR="000F3369" w:rsidRPr="004C55EC" w:rsidRDefault="000F3369" w:rsidP="004C55EC">
            <w:r w:rsidRPr="004C55EC">
              <w:t>Lærlinger og elever høykost</w:t>
            </w:r>
            <w:r w:rsidR="00CF6E13" w:rsidRPr="004C55EC">
              <w:t>nads</w:t>
            </w:r>
            <w:r w:rsidRPr="004C55EC">
              <w:t>prog.</w:t>
            </w:r>
          </w:p>
        </w:tc>
        <w:tc>
          <w:tcPr>
            <w:tcW w:w="642" w:type="pct"/>
            <w:tcBorders>
              <w:top w:val="nil"/>
              <w:left w:val="nil"/>
              <w:bottom w:val="nil"/>
              <w:right w:val="nil"/>
            </w:tcBorders>
            <w:shd w:val="clear" w:color="auto" w:fill="auto"/>
            <w:noWrap/>
            <w:vAlign w:val="center"/>
            <w:hideMark/>
          </w:tcPr>
          <w:p w14:paraId="501F734B" w14:textId="54F0DC93" w:rsidR="000F3369" w:rsidRPr="004C55EC" w:rsidRDefault="000F3369" w:rsidP="004C55EC">
            <w:pPr>
              <w:jc w:val="right"/>
            </w:pPr>
            <w:r w:rsidRPr="004C55EC">
              <w:t>6</w:t>
            </w:r>
            <w:r w:rsidR="004C55EC" w:rsidRPr="004C55EC">
              <w:t>4 704</w:t>
            </w:r>
            <w:r w:rsidRPr="004C55EC">
              <w:t>**</w:t>
            </w:r>
          </w:p>
        </w:tc>
        <w:tc>
          <w:tcPr>
            <w:tcW w:w="514" w:type="pct"/>
            <w:tcBorders>
              <w:top w:val="nil"/>
              <w:left w:val="nil"/>
              <w:bottom w:val="nil"/>
              <w:right w:val="nil"/>
            </w:tcBorders>
            <w:shd w:val="clear" w:color="auto" w:fill="auto"/>
            <w:noWrap/>
            <w:vAlign w:val="center"/>
            <w:hideMark/>
          </w:tcPr>
          <w:p w14:paraId="6196DF5B" w14:textId="4611D990" w:rsidR="000F3369" w:rsidRPr="004C55EC" w:rsidRDefault="000F3369" w:rsidP="004C55EC">
            <w:pPr>
              <w:jc w:val="right"/>
            </w:pPr>
            <w:r w:rsidRPr="004C55EC">
              <w:t>6</w:t>
            </w:r>
            <w:r w:rsidR="004C55EC" w:rsidRPr="004C55EC">
              <w:t>5 432</w:t>
            </w:r>
            <w:r w:rsidRPr="004C55EC">
              <w:t>**</w:t>
            </w:r>
          </w:p>
        </w:tc>
        <w:tc>
          <w:tcPr>
            <w:tcW w:w="514" w:type="pct"/>
            <w:tcBorders>
              <w:top w:val="nil"/>
              <w:left w:val="nil"/>
              <w:bottom w:val="nil"/>
              <w:right w:val="nil"/>
            </w:tcBorders>
            <w:shd w:val="clear" w:color="auto" w:fill="auto"/>
            <w:noWrap/>
            <w:vAlign w:val="center"/>
            <w:hideMark/>
          </w:tcPr>
          <w:p w14:paraId="7403A176" w14:textId="0A98532C" w:rsidR="000F3369" w:rsidRPr="004C55EC" w:rsidRDefault="000F3369" w:rsidP="004C55EC">
            <w:pPr>
              <w:jc w:val="right"/>
            </w:pPr>
            <w:r w:rsidRPr="004C55EC">
              <w:t>9</w:t>
            </w:r>
            <w:r w:rsidR="004C55EC" w:rsidRPr="004C55EC">
              <w:t>6 517</w:t>
            </w:r>
            <w:r w:rsidRPr="004C55EC">
              <w:t>**</w:t>
            </w:r>
          </w:p>
        </w:tc>
        <w:tc>
          <w:tcPr>
            <w:tcW w:w="514" w:type="pct"/>
            <w:tcBorders>
              <w:top w:val="nil"/>
              <w:left w:val="nil"/>
              <w:bottom w:val="nil"/>
              <w:right w:val="nil"/>
            </w:tcBorders>
            <w:shd w:val="clear" w:color="auto" w:fill="auto"/>
            <w:noWrap/>
            <w:vAlign w:val="center"/>
            <w:hideMark/>
          </w:tcPr>
          <w:p w14:paraId="4A56324A" w14:textId="7DBEAADD" w:rsidR="000F3369" w:rsidRPr="004C55EC" w:rsidRDefault="000F3369" w:rsidP="004C55EC">
            <w:pPr>
              <w:jc w:val="right"/>
            </w:pPr>
            <w:r w:rsidRPr="004C55EC">
              <w:t>4</w:t>
            </w:r>
            <w:r w:rsidR="004C55EC" w:rsidRPr="004C55EC">
              <w:t>2 687</w:t>
            </w:r>
          </w:p>
        </w:tc>
        <w:tc>
          <w:tcPr>
            <w:tcW w:w="581" w:type="pct"/>
            <w:tcBorders>
              <w:top w:val="nil"/>
              <w:left w:val="nil"/>
              <w:bottom w:val="nil"/>
              <w:right w:val="nil"/>
            </w:tcBorders>
            <w:shd w:val="clear" w:color="auto" w:fill="auto"/>
            <w:vAlign w:val="center"/>
            <w:hideMark/>
          </w:tcPr>
          <w:p w14:paraId="67D415A0" w14:textId="237D955F" w:rsidR="000F3369" w:rsidRPr="004C55EC" w:rsidRDefault="000F3369" w:rsidP="004C55EC">
            <w:pPr>
              <w:jc w:val="right"/>
            </w:pPr>
            <w:r w:rsidRPr="004C55EC">
              <w:t>5</w:t>
            </w:r>
            <w:r w:rsidR="004C55EC" w:rsidRPr="004C55EC">
              <w:t>8 873</w:t>
            </w:r>
          </w:p>
        </w:tc>
        <w:tc>
          <w:tcPr>
            <w:tcW w:w="587" w:type="pct"/>
            <w:tcBorders>
              <w:top w:val="nil"/>
              <w:left w:val="nil"/>
              <w:bottom w:val="nil"/>
              <w:right w:val="nil"/>
            </w:tcBorders>
            <w:shd w:val="clear" w:color="auto" w:fill="auto"/>
            <w:vAlign w:val="center"/>
            <w:hideMark/>
          </w:tcPr>
          <w:p w14:paraId="4E4E85AC" w14:textId="22102611" w:rsidR="000F3369" w:rsidRPr="004C55EC" w:rsidRDefault="000F3369" w:rsidP="004C55EC">
            <w:pPr>
              <w:jc w:val="right"/>
            </w:pPr>
            <w:r w:rsidRPr="004C55EC">
              <w:t>5</w:t>
            </w:r>
            <w:r w:rsidR="004C55EC" w:rsidRPr="004C55EC">
              <w:t>3 867</w:t>
            </w:r>
          </w:p>
        </w:tc>
      </w:tr>
      <w:tr w:rsidR="000F3369" w:rsidRPr="004C55EC" w14:paraId="7B34374B" w14:textId="77777777" w:rsidTr="0079588A">
        <w:trPr>
          <w:trHeight w:val="315"/>
        </w:trPr>
        <w:tc>
          <w:tcPr>
            <w:tcW w:w="1647" w:type="pct"/>
            <w:tcBorders>
              <w:top w:val="nil"/>
              <w:left w:val="nil"/>
              <w:bottom w:val="single" w:sz="4" w:space="0" w:color="auto"/>
              <w:right w:val="nil"/>
            </w:tcBorders>
            <w:shd w:val="clear" w:color="auto" w:fill="auto"/>
            <w:noWrap/>
            <w:vAlign w:val="center"/>
            <w:hideMark/>
          </w:tcPr>
          <w:p w14:paraId="6467FB6C" w14:textId="32191B8C" w:rsidR="000F3369" w:rsidRPr="004C55EC" w:rsidRDefault="004C55EC" w:rsidP="004C55EC">
            <w:r w:rsidRPr="004C55EC">
              <w:t xml:space="preserve"> </w:t>
            </w:r>
          </w:p>
        </w:tc>
        <w:tc>
          <w:tcPr>
            <w:tcW w:w="642" w:type="pct"/>
            <w:tcBorders>
              <w:top w:val="nil"/>
              <w:left w:val="nil"/>
              <w:bottom w:val="single" w:sz="4" w:space="0" w:color="auto"/>
              <w:right w:val="nil"/>
            </w:tcBorders>
            <w:shd w:val="clear" w:color="auto" w:fill="auto"/>
            <w:noWrap/>
            <w:vAlign w:val="center"/>
            <w:hideMark/>
          </w:tcPr>
          <w:p w14:paraId="042559A5" w14:textId="13985537"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0489)</w:t>
            </w:r>
          </w:p>
        </w:tc>
        <w:tc>
          <w:tcPr>
            <w:tcW w:w="514" w:type="pct"/>
            <w:tcBorders>
              <w:top w:val="nil"/>
              <w:left w:val="nil"/>
              <w:bottom w:val="single" w:sz="4" w:space="0" w:color="auto"/>
              <w:right w:val="nil"/>
            </w:tcBorders>
            <w:shd w:val="clear" w:color="auto" w:fill="auto"/>
            <w:noWrap/>
            <w:vAlign w:val="center"/>
            <w:hideMark/>
          </w:tcPr>
          <w:p w14:paraId="27ECC8A3" w14:textId="509C9288"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045)</w:t>
            </w:r>
          </w:p>
        </w:tc>
        <w:tc>
          <w:tcPr>
            <w:tcW w:w="514" w:type="pct"/>
            <w:tcBorders>
              <w:top w:val="nil"/>
              <w:left w:val="nil"/>
              <w:bottom w:val="single" w:sz="4" w:space="0" w:color="auto"/>
              <w:right w:val="nil"/>
            </w:tcBorders>
            <w:shd w:val="clear" w:color="auto" w:fill="auto"/>
            <w:noWrap/>
            <w:vAlign w:val="center"/>
            <w:hideMark/>
          </w:tcPr>
          <w:p w14:paraId="41D9E9CF" w14:textId="3521F961"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0236)</w:t>
            </w:r>
          </w:p>
        </w:tc>
        <w:tc>
          <w:tcPr>
            <w:tcW w:w="514" w:type="pct"/>
            <w:tcBorders>
              <w:top w:val="nil"/>
              <w:left w:val="nil"/>
              <w:bottom w:val="single" w:sz="4" w:space="0" w:color="auto"/>
              <w:right w:val="nil"/>
            </w:tcBorders>
            <w:shd w:val="clear" w:color="auto" w:fill="auto"/>
            <w:noWrap/>
            <w:vAlign w:val="center"/>
            <w:hideMark/>
          </w:tcPr>
          <w:p w14:paraId="5FEB86CF" w14:textId="1730B4B5"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2254)</w:t>
            </w:r>
          </w:p>
        </w:tc>
        <w:tc>
          <w:tcPr>
            <w:tcW w:w="581" w:type="pct"/>
            <w:tcBorders>
              <w:top w:val="nil"/>
              <w:left w:val="nil"/>
              <w:bottom w:val="single" w:sz="4" w:space="0" w:color="auto"/>
              <w:right w:val="nil"/>
            </w:tcBorders>
            <w:shd w:val="clear" w:color="auto" w:fill="auto"/>
            <w:vAlign w:val="center"/>
            <w:hideMark/>
          </w:tcPr>
          <w:p w14:paraId="699FA084" w14:textId="5C677169"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1465)</w:t>
            </w:r>
          </w:p>
        </w:tc>
        <w:tc>
          <w:tcPr>
            <w:tcW w:w="587" w:type="pct"/>
            <w:tcBorders>
              <w:top w:val="nil"/>
              <w:left w:val="nil"/>
              <w:bottom w:val="single" w:sz="4" w:space="0" w:color="auto"/>
              <w:right w:val="nil"/>
            </w:tcBorders>
            <w:shd w:val="clear" w:color="auto" w:fill="auto"/>
            <w:vAlign w:val="center"/>
            <w:hideMark/>
          </w:tcPr>
          <w:p w14:paraId="2BDDE8AE" w14:textId="6CA5373C"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1783)</w:t>
            </w:r>
          </w:p>
        </w:tc>
      </w:tr>
      <w:tr w:rsidR="0079588A" w:rsidRPr="004C55EC" w14:paraId="560B07AF" w14:textId="77777777" w:rsidTr="0079588A">
        <w:trPr>
          <w:trHeight w:val="525"/>
        </w:trPr>
        <w:tc>
          <w:tcPr>
            <w:tcW w:w="1647" w:type="pct"/>
            <w:tcBorders>
              <w:top w:val="nil"/>
              <w:left w:val="nil"/>
              <w:bottom w:val="nil"/>
              <w:right w:val="nil"/>
            </w:tcBorders>
            <w:shd w:val="clear" w:color="000000" w:fill="F2F2F2"/>
            <w:noWrap/>
            <w:vAlign w:val="center"/>
            <w:hideMark/>
          </w:tcPr>
          <w:p w14:paraId="1D3A4184" w14:textId="4CBC5E65" w:rsidR="000F3369" w:rsidRPr="004C55EC" w:rsidRDefault="000F3369" w:rsidP="004C55EC">
            <w:r w:rsidRPr="004C55EC">
              <w:t>Reiseavstand (1</w:t>
            </w:r>
            <w:r w:rsidR="004C55EC" w:rsidRPr="004C55EC">
              <w:t>1 000</w:t>
            </w:r>
            <w:r w:rsidRPr="004C55EC">
              <w:t>)</w:t>
            </w:r>
          </w:p>
        </w:tc>
        <w:tc>
          <w:tcPr>
            <w:tcW w:w="642" w:type="pct"/>
            <w:tcBorders>
              <w:top w:val="nil"/>
              <w:left w:val="nil"/>
              <w:bottom w:val="nil"/>
              <w:right w:val="nil"/>
            </w:tcBorders>
            <w:shd w:val="clear" w:color="000000" w:fill="F2F2F2"/>
            <w:noWrap/>
            <w:vAlign w:val="center"/>
            <w:hideMark/>
          </w:tcPr>
          <w:p w14:paraId="5EF035CD" w14:textId="7505533E" w:rsidR="000F3369" w:rsidRPr="004C55EC" w:rsidRDefault="000F3369" w:rsidP="004C55EC">
            <w:pPr>
              <w:jc w:val="right"/>
            </w:pPr>
            <w:r w:rsidRPr="004C55EC">
              <w:t>0</w:t>
            </w:r>
            <w:r w:rsidR="008A5EC4" w:rsidRPr="004C55EC">
              <w:t>,</w:t>
            </w:r>
            <w:r w:rsidRPr="004C55EC">
              <w:t>035**</w:t>
            </w:r>
          </w:p>
        </w:tc>
        <w:tc>
          <w:tcPr>
            <w:tcW w:w="514" w:type="pct"/>
            <w:tcBorders>
              <w:top w:val="nil"/>
              <w:left w:val="nil"/>
              <w:bottom w:val="nil"/>
              <w:right w:val="nil"/>
            </w:tcBorders>
            <w:shd w:val="clear" w:color="000000" w:fill="F2F2F2"/>
            <w:noWrap/>
            <w:vAlign w:val="center"/>
          </w:tcPr>
          <w:p w14:paraId="404CD2F0" w14:textId="641BDE44"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5E451661" w14:textId="50B252B6"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1B78753C" w14:textId="7EAD12AC" w:rsidR="000F3369" w:rsidRPr="004C55EC" w:rsidRDefault="000F3369" w:rsidP="004C55EC">
            <w:pPr>
              <w:jc w:val="right"/>
            </w:pPr>
          </w:p>
        </w:tc>
        <w:tc>
          <w:tcPr>
            <w:tcW w:w="581" w:type="pct"/>
            <w:tcBorders>
              <w:top w:val="nil"/>
              <w:left w:val="nil"/>
              <w:bottom w:val="nil"/>
              <w:right w:val="nil"/>
            </w:tcBorders>
            <w:shd w:val="clear" w:color="000000" w:fill="F2F2F2"/>
            <w:vAlign w:val="center"/>
          </w:tcPr>
          <w:p w14:paraId="77364B25" w14:textId="2DC521C3" w:rsidR="000F3369" w:rsidRPr="004C55EC" w:rsidRDefault="000F3369" w:rsidP="004C55EC">
            <w:pPr>
              <w:jc w:val="right"/>
            </w:pPr>
          </w:p>
        </w:tc>
        <w:tc>
          <w:tcPr>
            <w:tcW w:w="587" w:type="pct"/>
            <w:tcBorders>
              <w:top w:val="nil"/>
              <w:left w:val="nil"/>
              <w:bottom w:val="nil"/>
              <w:right w:val="nil"/>
            </w:tcBorders>
            <w:shd w:val="clear" w:color="000000" w:fill="F2F2F2"/>
            <w:vAlign w:val="center"/>
          </w:tcPr>
          <w:p w14:paraId="78EDCE2A" w14:textId="6BF4EA15" w:rsidR="000F3369" w:rsidRPr="004C55EC" w:rsidRDefault="000F3369" w:rsidP="004C55EC">
            <w:pPr>
              <w:jc w:val="right"/>
            </w:pPr>
          </w:p>
        </w:tc>
      </w:tr>
      <w:tr w:rsidR="0079588A" w:rsidRPr="004C55EC" w14:paraId="506F32D8" w14:textId="77777777" w:rsidTr="0079588A">
        <w:trPr>
          <w:trHeight w:val="315"/>
        </w:trPr>
        <w:tc>
          <w:tcPr>
            <w:tcW w:w="1647" w:type="pct"/>
            <w:tcBorders>
              <w:top w:val="nil"/>
              <w:left w:val="nil"/>
              <w:bottom w:val="nil"/>
              <w:right w:val="nil"/>
            </w:tcBorders>
            <w:shd w:val="clear" w:color="000000" w:fill="F2F2F2"/>
            <w:noWrap/>
            <w:vAlign w:val="center"/>
            <w:hideMark/>
          </w:tcPr>
          <w:p w14:paraId="0032AA1B" w14:textId="7F5DFDE5" w:rsidR="000F3369" w:rsidRPr="004C55EC" w:rsidRDefault="004C55EC" w:rsidP="004C55EC">
            <w:r w:rsidRPr="004C55EC">
              <w:lastRenderedPageBreak/>
              <w:t xml:space="preserve"> </w:t>
            </w:r>
          </w:p>
        </w:tc>
        <w:tc>
          <w:tcPr>
            <w:tcW w:w="642" w:type="pct"/>
            <w:tcBorders>
              <w:top w:val="nil"/>
              <w:left w:val="nil"/>
              <w:bottom w:val="nil"/>
              <w:right w:val="nil"/>
            </w:tcBorders>
            <w:shd w:val="clear" w:color="000000" w:fill="F2F2F2"/>
            <w:noWrap/>
            <w:vAlign w:val="center"/>
            <w:hideMark/>
          </w:tcPr>
          <w:p w14:paraId="32B48602" w14:textId="7E8A54B0"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0307)</w:t>
            </w:r>
          </w:p>
        </w:tc>
        <w:tc>
          <w:tcPr>
            <w:tcW w:w="514" w:type="pct"/>
            <w:tcBorders>
              <w:top w:val="nil"/>
              <w:left w:val="nil"/>
              <w:bottom w:val="nil"/>
              <w:right w:val="nil"/>
            </w:tcBorders>
            <w:shd w:val="clear" w:color="000000" w:fill="F2F2F2"/>
            <w:noWrap/>
            <w:vAlign w:val="center"/>
          </w:tcPr>
          <w:p w14:paraId="5285B70B" w14:textId="2638B36B"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6ECC11B0" w14:textId="3D5CA528"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25CF6DF9" w14:textId="67EE55C0" w:rsidR="000F3369" w:rsidRPr="004C55EC" w:rsidRDefault="000F3369" w:rsidP="004C55EC">
            <w:pPr>
              <w:jc w:val="right"/>
            </w:pPr>
          </w:p>
        </w:tc>
        <w:tc>
          <w:tcPr>
            <w:tcW w:w="581" w:type="pct"/>
            <w:tcBorders>
              <w:top w:val="nil"/>
              <w:left w:val="nil"/>
              <w:bottom w:val="nil"/>
              <w:right w:val="nil"/>
            </w:tcBorders>
            <w:shd w:val="clear" w:color="000000" w:fill="F2F2F2"/>
            <w:vAlign w:val="center"/>
          </w:tcPr>
          <w:p w14:paraId="21BAA5A0" w14:textId="2F5B984C" w:rsidR="000F3369" w:rsidRPr="004C55EC" w:rsidRDefault="000F3369" w:rsidP="004C55EC">
            <w:pPr>
              <w:jc w:val="right"/>
            </w:pPr>
          </w:p>
        </w:tc>
        <w:tc>
          <w:tcPr>
            <w:tcW w:w="587" w:type="pct"/>
            <w:tcBorders>
              <w:top w:val="nil"/>
              <w:left w:val="nil"/>
              <w:bottom w:val="nil"/>
              <w:right w:val="nil"/>
            </w:tcBorders>
            <w:shd w:val="clear" w:color="000000" w:fill="F2F2F2"/>
            <w:vAlign w:val="center"/>
          </w:tcPr>
          <w:p w14:paraId="1070BF7F" w14:textId="1C2AC1DA" w:rsidR="000F3369" w:rsidRPr="004C55EC" w:rsidRDefault="000F3369" w:rsidP="004C55EC">
            <w:pPr>
              <w:jc w:val="right"/>
            </w:pPr>
          </w:p>
        </w:tc>
      </w:tr>
      <w:tr w:rsidR="000F3369" w:rsidRPr="004C55EC" w14:paraId="1F53BA73" w14:textId="77777777" w:rsidTr="0079588A">
        <w:trPr>
          <w:trHeight w:val="315"/>
        </w:trPr>
        <w:tc>
          <w:tcPr>
            <w:tcW w:w="1647" w:type="pct"/>
            <w:tcBorders>
              <w:top w:val="nil"/>
              <w:left w:val="nil"/>
              <w:bottom w:val="nil"/>
              <w:right w:val="nil"/>
            </w:tcBorders>
            <w:shd w:val="clear" w:color="auto" w:fill="auto"/>
            <w:noWrap/>
            <w:vAlign w:val="center"/>
            <w:hideMark/>
          </w:tcPr>
          <w:p w14:paraId="54FE5BCA" w14:textId="254E6540" w:rsidR="000F3369" w:rsidRPr="004C55EC" w:rsidRDefault="000F3369" w:rsidP="004C55EC">
            <w:r w:rsidRPr="004C55EC">
              <w:t>Reiseavstand (1</w:t>
            </w:r>
            <w:r w:rsidR="004C55EC" w:rsidRPr="004C55EC">
              <w:t>5 000</w:t>
            </w:r>
            <w:r w:rsidRPr="004C55EC">
              <w:t>)</w:t>
            </w:r>
          </w:p>
        </w:tc>
        <w:tc>
          <w:tcPr>
            <w:tcW w:w="642" w:type="pct"/>
            <w:tcBorders>
              <w:top w:val="nil"/>
              <w:left w:val="nil"/>
              <w:bottom w:val="nil"/>
              <w:right w:val="nil"/>
            </w:tcBorders>
            <w:shd w:val="clear" w:color="auto" w:fill="auto"/>
            <w:noWrap/>
            <w:vAlign w:val="center"/>
          </w:tcPr>
          <w:p w14:paraId="3D142D9F" w14:textId="72F13008" w:rsidR="000F3369" w:rsidRPr="004C55EC" w:rsidRDefault="000F3369" w:rsidP="004C55EC">
            <w:pPr>
              <w:jc w:val="right"/>
            </w:pPr>
          </w:p>
        </w:tc>
        <w:tc>
          <w:tcPr>
            <w:tcW w:w="514" w:type="pct"/>
            <w:tcBorders>
              <w:top w:val="nil"/>
              <w:left w:val="nil"/>
              <w:bottom w:val="nil"/>
              <w:right w:val="nil"/>
            </w:tcBorders>
            <w:shd w:val="clear" w:color="auto" w:fill="auto"/>
            <w:noWrap/>
            <w:vAlign w:val="center"/>
            <w:hideMark/>
          </w:tcPr>
          <w:p w14:paraId="4A27136A" w14:textId="78F2175E" w:rsidR="000F3369" w:rsidRPr="004C55EC" w:rsidRDefault="000F3369" w:rsidP="004C55EC">
            <w:pPr>
              <w:jc w:val="right"/>
            </w:pPr>
            <w:r w:rsidRPr="004C55EC">
              <w:t>0</w:t>
            </w:r>
            <w:r w:rsidR="008A5EC4" w:rsidRPr="004C55EC">
              <w:t>,</w:t>
            </w:r>
            <w:r w:rsidRPr="004C55EC">
              <w:t>023**</w:t>
            </w:r>
          </w:p>
        </w:tc>
        <w:tc>
          <w:tcPr>
            <w:tcW w:w="514" w:type="pct"/>
            <w:tcBorders>
              <w:top w:val="nil"/>
              <w:left w:val="nil"/>
              <w:bottom w:val="nil"/>
              <w:right w:val="nil"/>
            </w:tcBorders>
            <w:shd w:val="clear" w:color="auto" w:fill="auto"/>
            <w:noWrap/>
            <w:vAlign w:val="center"/>
          </w:tcPr>
          <w:p w14:paraId="58209D80" w14:textId="5AFF6F24"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76472917" w14:textId="1990970C" w:rsidR="000F3369" w:rsidRPr="004C55EC" w:rsidRDefault="000F3369" w:rsidP="004C55EC">
            <w:pPr>
              <w:jc w:val="right"/>
            </w:pPr>
          </w:p>
        </w:tc>
        <w:tc>
          <w:tcPr>
            <w:tcW w:w="581" w:type="pct"/>
            <w:tcBorders>
              <w:top w:val="nil"/>
              <w:left w:val="nil"/>
              <w:bottom w:val="nil"/>
              <w:right w:val="nil"/>
            </w:tcBorders>
            <w:shd w:val="clear" w:color="auto" w:fill="auto"/>
            <w:vAlign w:val="center"/>
          </w:tcPr>
          <w:p w14:paraId="23003F48" w14:textId="275F9980" w:rsidR="000F3369" w:rsidRPr="004C55EC" w:rsidRDefault="000F3369" w:rsidP="004C55EC">
            <w:pPr>
              <w:jc w:val="right"/>
            </w:pPr>
          </w:p>
        </w:tc>
        <w:tc>
          <w:tcPr>
            <w:tcW w:w="587" w:type="pct"/>
            <w:tcBorders>
              <w:top w:val="nil"/>
              <w:left w:val="nil"/>
              <w:bottom w:val="nil"/>
              <w:right w:val="nil"/>
            </w:tcBorders>
            <w:shd w:val="clear" w:color="auto" w:fill="auto"/>
            <w:vAlign w:val="center"/>
          </w:tcPr>
          <w:p w14:paraId="5B888499" w14:textId="6847D913" w:rsidR="000F3369" w:rsidRPr="004C55EC" w:rsidRDefault="000F3369" w:rsidP="004C55EC">
            <w:pPr>
              <w:jc w:val="right"/>
            </w:pPr>
          </w:p>
        </w:tc>
      </w:tr>
      <w:tr w:rsidR="000F3369" w:rsidRPr="004C55EC" w14:paraId="47AB180D" w14:textId="77777777" w:rsidTr="0079588A">
        <w:trPr>
          <w:trHeight w:val="315"/>
        </w:trPr>
        <w:tc>
          <w:tcPr>
            <w:tcW w:w="1647" w:type="pct"/>
            <w:tcBorders>
              <w:top w:val="nil"/>
              <w:left w:val="nil"/>
              <w:bottom w:val="nil"/>
              <w:right w:val="nil"/>
            </w:tcBorders>
            <w:shd w:val="clear" w:color="auto" w:fill="auto"/>
            <w:noWrap/>
            <w:vAlign w:val="center"/>
            <w:hideMark/>
          </w:tcPr>
          <w:p w14:paraId="6A249196" w14:textId="77777777" w:rsidR="000F3369" w:rsidRPr="004C55EC" w:rsidRDefault="000F3369" w:rsidP="004C55EC"/>
        </w:tc>
        <w:tc>
          <w:tcPr>
            <w:tcW w:w="642" w:type="pct"/>
            <w:tcBorders>
              <w:top w:val="nil"/>
              <w:left w:val="nil"/>
              <w:bottom w:val="nil"/>
              <w:right w:val="nil"/>
            </w:tcBorders>
            <w:shd w:val="clear" w:color="auto" w:fill="auto"/>
            <w:noWrap/>
            <w:vAlign w:val="center"/>
          </w:tcPr>
          <w:p w14:paraId="17F21018" w14:textId="29CC9C4B" w:rsidR="000F3369" w:rsidRPr="004C55EC" w:rsidRDefault="000F3369" w:rsidP="004C55EC">
            <w:pPr>
              <w:jc w:val="right"/>
            </w:pPr>
          </w:p>
        </w:tc>
        <w:tc>
          <w:tcPr>
            <w:tcW w:w="514" w:type="pct"/>
            <w:tcBorders>
              <w:top w:val="nil"/>
              <w:left w:val="nil"/>
              <w:bottom w:val="nil"/>
              <w:right w:val="nil"/>
            </w:tcBorders>
            <w:shd w:val="clear" w:color="auto" w:fill="auto"/>
            <w:noWrap/>
            <w:vAlign w:val="center"/>
            <w:hideMark/>
          </w:tcPr>
          <w:p w14:paraId="3C603213" w14:textId="5404F2DA"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0272)</w:t>
            </w:r>
          </w:p>
        </w:tc>
        <w:tc>
          <w:tcPr>
            <w:tcW w:w="514" w:type="pct"/>
            <w:tcBorders>
              <w:top w:val="nil"/>
              <w:left w:val="nil"/>
              <w:bottom w:val="nil"/>
              <w:right w:val="nil"/>
            </w:tcBorders>
            <w:shd w:val="clear" w:color="auto" w:fill="auto"/>
            <w:noWrap/>
            <w:vAlign w:val="center"/>
          </w:tcPr>
          <w:p w14:paraId="516DD612" w14:textId="025D8E7C"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7DBA6234" w14:textId="004C18BC" w:rsidR="000F3369" w:rsidRPr="004C55EC" w:rsidRDefault="000F3369" w:rsidP="004C55EC">
            <w:pPr>
              <w:jc w:val="right"/>
            </w:pPr>
          </w:p>
        </w:tc>
        <w:tc>
          <w:tcPr>
            <w:tcW w:w="581" w:type="pct"/>
            <w:tcBorders>
              <w:top w:val="nil"/>
              <w:left w:val="nil"/>
              <w:bottom w:val="nil"/>
              <w:right w:val="nil"/>
            </w:tcBorders>
            <w:shd w:val="clear" w:color="auto" w:fill="auto"/>
            <w:vAlign w:val="center"/>
          </w:tcPr>
          <w:p w14:paraId="725653C8" w14:textId="7E96F543" w:rsidR="000F3369" w:rsidRPr="004C55EC" w:rsidRDefault="000F3369" w:rsidP="004C55EC">
            <w:pPr>
              <w:jc w:val="right"/>
            </w:pPr>
          </w:p>
        </w:tc>
        <w:tc>
          <w:tcPr>
            <w:tcW w:w="587" w:type="pct"/>
            <w:tcBorders>
              <w:top w:val="nil"/>
              <w:left w:val="nil"/>
              <w:bottom w:val="nil"/>
              <w:right w:val="nil"/>
            </w:tcBorders>
            <w:shd w:val="clear" w:color="auto" w:fill="auto"/>
            <w:vAlign w:val="center"/>
          </w:tcPr>
          <w:p w14:paraId="74D91943" w14:textId="1457925F" w:rsidR="000F3369" w:rsidRPr="004C55EC" w:rsidRDefault="000F3369" w:rsidP="004C55EC">
            <w:pPr>
              <w:jc w:val="right"/>
            </w:pPr>
          </w:p>
        </w:tc>
      </w:tr>
      <w:tr w:rsidR="0079588A" w:rsidRPr="004C55EC" w14:paraId="765FCBFB" w14:textId="77777777" w:rsidTr="0079588A">
        <w:trPr>
          <w:trHeight w:val="315"/>
        </w:trPr>
        <w:tc>
          <w:tcPr>
            <w:tcW w:w="1647" w:type="pct"/>
            <w:tcBorders>
              <w:top w:val="nil"/>
              <w:left w:val="nil"/>
              <w:bottom w:val="nil"/>
              <w:right w:val="nil"/>
            </w:tcBorders>
            <w:shd w:val="clear" w:color="000000" w:fill="F2F2F2"/>
            <w:noWrap/>
            <w:vAlign w:val="center"/>
            <w:hideMark/>
          </w:tcPr>
          <w:p w14:paraId="09C6762E" w14:textId="77777777" w:rsidR="000F3369" w:rsidRPr="004C55EC" w:rsidRDefault="000F3369" w:rsidP="004C55EC">
            <w:r w:rsidRPr="004C55EC">
              <w:t>Innbyggere bosatt spredt</w:t>
            </w:r>
          </w:p>
        </w:tc>
        <w:tc>
          <w:tcPr>
            <w:tcW w:w="642" w:type="pct"/>
            <w:tcBorders>
              <w:top w:val="nil"/>
              <w:left w:val="nil"/>
              <w:bottom w:val="nil"/>
              <w:right w:val="nil"/>
            </w:tcBorders>
            <w:shd w:val="clear" w:color="000000" w:fill="F2F2F2"/>
            <w:noWrap/>
            <w:vAlign w:val="center"/>
          </w:tcPr>
          <w:p w14:paraId="1DB072D1" w14:textId="2994A69D"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153186EF" w14:textId="7B05D629" w:rsidR="000F3369" w:rsidRPr="004C55EC" w:rsidRDefault="000F3369" w:rsidP="004C55EC">
            <w:pPr>
              <w:jc w:val="right"/>
            </w:pPr>
          </w:p>
        </w:tc>
        <w:tc>
          <w:tcPr>
            <w:tcW w:w="514" w:type="pct"/>
            <w:tcBorders>
              <w:top w:val="nil"/>
              <w:left w:val="nil"/>
              <w:bottom w:val="nil"/>
              <w:right w:val="nil"/>
            </w:tcBorders>
            <w:shd w:val="clear" w:color="000000" w:fill="F2F2F2"/>
            <w:noWrap/>
            <w:vAlign w:val="center"/>
            <w:hideMark/>
          </w:tcPr>
          <w:p w14:paraId="28122B7C" w14:textId="1C8ACB3C" w:rsidR="000F3369" w:rsidRPr="004C55EC" w:rsidRDefault="000F3369" w:rsidP="004C55EC">
            <w:pPr>
              <w:jc w:val="right"/>
            </w:pPr>
            <w:r w:rsidRPr="004C55EC">
              <w:t>-</w:t>
            </w:r>
            <w:r w:rsidR="004C55EC" w:rsidRPr="004C55EC">
              <w:t>1 983</w:t>
            </w:r>
          </w:p>
        </w:tc>
        <w:tc>
          <w:tcPr>
            <w:tcW w:w="514" w:type="pct"/>
            <w:tcBorders>
              <w:top w:val="nil"/>
              <w:left w:val="nil"/>
              <w:bottom w:val="nil"/>
              <w:right w:val="nil"/>
            </w:tcBorders>
            <w:shd w:val="clear" w:color="000000" w:fill="F2F2F2"/>
            <w:noWrap/>
            <w:vAlign w:val="center"/>
          </w:tcPr>
          <w:p w14:paraId="5C1AF169" w14:textId="49F67D7B" w:rsidR="000F3369" w:rsidRPr="004C55EC" w:rsidRDefault="000F3369" w:rsidP="004C55EC">
            <w:pPr>
              <w:jc w:val="right"/>
            </w:pPr>
          </w:p>
        </w:tc>
        <w:tc>
          <w:tcPr>
            <w:tcW w:w="581" w:type="pct"/>
            <w:tcBorders>
              <w:top w:val="nil"/>
              <w:left w:val="nil"/>
              <w:bottom w:val="nil"/>
              <w:right w:val="nil"/>
            </w:tcBorders>
            <w:shd w:val="clear" w:color="000000" w:fill="F2F2F2"/>
            <w:vAlign w:val="center"/>
          </w:tcPr>
          <w:p w14:paraId="10AC4049" w14:textId="7AFCA944" w:rsidR="000F3369" w:rsidRPr="004C55EC" w:rsidRDefault="000F3369" w:rsidP="004C55EC">
            <w:pPr>
              <w:jc w:val="right"/>
            </w:pPr>
          </w:p>
        </w:tc>
        <w:tc>
          <w:tcPr>
            <w:tcW w:w="587" w:type="pct"/>
            <w:tcBorders>
              <w:top w:val="nil"/>
              <w:left w:val="nil"/>
              <w:bottom w:val="nil"/>
              <w:right w:val="nil"/>
            </w:tcBorders>
            <w:shd w:val="clear" w:color="000000" w:fill="F2F2F2"/>
            <w:vAlign w:val="center"/>
          </w:tcPr>
          <w:p w14:paraId="3B2ADCA7" w14:textId="5A2FE8A3" w:rsidR="000F3369" w:rsidRPr="004C55EC" w:rsidRDefault="000F3369" w:rsidP="004C55EC">
            <w:pPr>
              <w:jc w:val="right"/>
            </w:pPr>
          </w:p>
        </w:tc>
      </w:tr>
      <w:tr w:rsidR="0079588A" w:rsidRPr="004C55EC" w14:paraId="5C9489C0" w14:textId="77777777" w:rsidTr="0079588A">
        <w:trPr>
          <w:trHeight w:val="315"/>
        </w:trPr>
        <w:tc>
          <w:tcPr>
            <w:tcW w:w="1647" w:type="pct"/>
            <w:tcBorders>
              <w:top w:val="nil"/>
              <w:left w:val="nil"/>
              <w:bottom w:val="nil"/>
              <w:right w:val="nil"/>
            </w:tcBorders>
            <w:shd w:val="clear" w:color="000000" w:fill="F2F2F2"/>
            <w:noWrap/>
            <w:vAlign w:val="center"/>
            <w:hideMark/>
          </w:tcPr>
          <w:p w14:paraId="542149CE" w14:textId="27D5F2A7" w:rsidR="000F3369" w:rsidRPr="004C55EC" w:rsidRDefault="004C55EC" w:rsidP="004C55EC">
            <w:r w:rsidRPr="004C55EC">
              <w:t xml:space="preserve"> </w:t>
            </w:r>
          </w:p>
        </w:tc>
        <w:tc>
          <w:tcPr>
            <w:tcW w:w="642" w:type="pct"/>
            <w:tcBorders>
              <w:top w:val="nil"/>
              <w:left w:val="nil"/>
              <w:bottom w:val="nil"/>
              <w:right w:val="nil"/>
            </w:tcBorders>
            <w:shd w:val="clear" w:color="000000" w:fill="F2F2F2"/>
            <w:noWrap/>
            <w:vAlign w:val="center"/>
          </w:tcPr>
          <w:p w14:paraId="1C1933C9" w14:textId="46C8A5CF"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0DE47898" w14:textId="29F5C9C6" w:rsidR="000F3369" w:rsidRPr="004C55EC" w:rsidRDefault="000F3369" w:rsidP="004C55EC">
            <w:pPr>
              <w:jc w:val="right"/>
            </w:pPr>
          </w:p>
        </w:tc>
        <w:tc>
          <w:tcPr>
            <w:tcW w:w="514" w:type="pct"/>
            <w:tcBorders>
              <w:top w:val="nil"/>
              <w:left w:val="nil"/>
              <w:bottom w:val="nil"/>
              <w:right w:val="nil"/>
            </w:tcBorders>
            <w:shd w:val="clear" w:color="000000" w:fill="F2F2F2"/>
            <w:noWrap/>
            <w:vAlign w:val="center"/>
            <w:hideMark/>
          </w:tcPr>
          <w:p w14:paraId="10F31924" w14:textId="69C77398"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1317)</w:t>
            </w:r>
          </w:p>
        </w:tc>
        <w:tc>
          <w:tcPr>
            <w:tcW w:w="514" w:type="pct"/>
            <w:tcBorders>
              <w:top w:val="nil"/>
              <w:left w:val="nil"/>
              <w:bottom w:val="nil"/>
              <w:right w:val="nil"/>
            </w:tcBorders>
            <w:shd w:val="clear" w:color="000000" w:fill="F2F2F2"/>
            <w:noWrap/>
            <w:vAlign w:val="center"/>
          </w:tcPr>
          <w:p w14:paraId="59183D36" w14:textId="166BB0EC" w:rsidR="000F3369" w:rsidRPr="004C55EC" w:rsidRDefault="000F3369" w:rsidP="004C55EC">
            <w:pPr>
              <w:jc w:val="right"/>
            </w:pPr>
          </w:p>
        </w:tc>
        <w:tc>
          <w:tcPr>
            <w:tcW w:w="581" w:type="pct"/>
            <w:tcBorders>
              <w:top w:val="nil"/>
              <w:left w:val="nil"/>
              <w:bottom w:val="nil"/>
              <w:right w:val="nil"/>
            </w:tcBorders>
            <w:shd w:val="clear" w:color="000000" w:fill="F2F2F2"/>
            <w:vAlign w:val="center"/>
          </w:tcPr>
          <w:p w14:paraId="11F1373B" w14:textId="678C8F8B" w:rsidR="000F3369" w:rsidRPr="004C55EC" w:rsidRDefault="000F3369" w:rsidP="004C55EC">
            <w:pPr>
              <w:jc w:val="right"/>
              <w:rPr>
                <w:rStyle w:val="kursiv"/>
              </w:rPr>
            </w:pPr>
          </w:p>
        </w:tc>
        <w:tc>
          <w:tcPr>
            <w:tcW w:w="587" w:type="pct"/>
            <w:tcBorders>
              <w:top w:val="nil"/>
              <w:left w:val="nil"/>
              <w:bottom w:val="nil"/>
              <w:right w:val="nil"/>
            </w:tcBorders>
            <w:shd w:val="clear" w:color="000000" w:fill="F2F2F2"/>
            <w:vAlign w:val="center"/>
          </w:tcPr>
          <w:p w14:paraId="6DE09A83" w14:textId="1038A131" w:rsidR="000F3369" w:rsidRPr="004C55EC" w:rsidRDefault="000F3369" w:rsidP="004C55EC">
            <w:pPr>
              <w:jc w:val="right"/>
              <w:rPr>
                <w:rStyle w:val="kursiv"/>
              </w:rPr>
            </w:pPr>
          </w:p>
        </w:tc>
      </w:tr>
      <w:tr w:rsidR="000F3369" w:rsidRPr="004C55EC" w14:paraId="7377CCFF" w14:textId="77777777" w:rsidTr="0079588A">
        <w:trPr>
          <w:trHeight w:val="315"/>
        </w:trPr>
        <w:tc>
          <w:tcPr>
            <w:tcW w:w="1647" w:type="pct"/>
            <w:tcBorders>
              <w:top w:val="nil"/>
              <w:left w:val="nil"/>
              <w:bottom w:val="nil"/>
              <w:right w:val="nil"/>
            </w:tcBorders>
            <w:shd w:val="clear" w:color="auto" w:fill="auto"/>
            <w:noWrap/>
            <w:vAlign w:val="center"/>
            <w:hideMark/>
          </w:tcPr>
          <w:p w14:paraId="497575D3" w14:textId="77777777" w:rsidR="000F3369" w:rsidRPr="004C55EC" w:rsidRDefault="000F3369" w:rsidP="004C55EC">
            <w:r w:rsidRPr="004C55EC">
              <w:t>Lave grunnskolepoeng (16-18 år)</w:t>
            </w:r>
          </w:p>
        </w:tc>
        <w:tc>
          <w:tcPr>
            <w:tcW w:w="642" w:type="pct"/>
            <w:tcBorders>
              <w:top w:val="nil"/>
              <w:left w:val="nil"/>
              <w:bottom w:val="nil"/>
              <w:right w:val="nil"/>
            </w:tcBorders>
            <w:shd w:val="clear" w:color="auto" w:fill="auto"/>
            <w:noWrap/>
            <w:vAlign w:val="center"/>
          </w:tcPr>
          <w:p w14:paraId="3A35E8C8" w14:textId="1A8DC8B3"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41302549" w14:textId="554A738A"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6F13392F" w14:textId="1A12F59B" w:rsidR="000F3369" w:rsidRPr="004C55EC" w:rsidRDefault="000F3369" w:rsidP="004C55EC">
            <w:pPr>
              <w:jc w:val="right"/>
            </w:pPr>
          </w:p>
        </w:tc>
        <w:tc>
          <w:tcPr>
            <w:tcW w:w="514" w:type="pct"/>
            <w:tcBorders>
              <w:top w:val="nil"/>
              <w:left w:val="nil"/>
              <w:bottom w:val="nil"/>
              <w:right w:val="nil"/>
            </w:tcBorders>
            <w:shd w:val="clear" w:color="auto" w:fill="auto"/>
            <w:noWrap/>
            <w:vAlign w:val="center"/>
            <w:hideMark/>
          </w:tcPr>
          <w:p w14:paraId="4F85ADD8" w14:textId="55E75880" w:rsidR="000F3369" w:rsidRPr="004C55EC" w:rsidRDefault="000F3369" w:rsidP="004C55EC">
            <w:pPr>
              <w:jc w:val="right"/>
            </w:pPr>
            <w:r w:rsidRPr="004C55EC">
              <w:t>34</w:t>
            </w:r>
            <w:r w:rsidR="004C55EC" w:rsidRPr="004C55EC">
              <w:t>2 311</w:t>
            </w:r>
            <w:r w:rsidRPr="004C55EC">
              <w:t>*</w:t>
            </w:r>
          </w:p>
        </w:tc>
        <w:tc>
          <w:tcPr>
            <w:tcW w:w="581" w:type="pct"/>
            <w:tcBorders>
              <w:top w:val="nil"/>
              <w:left w:val="nil"/>
              <w:bottom w:val="nil"/>
              <w:right w:val="nil"/>
            </w:tcBorders>
            <w:shd w:val="clear" w:color="auto" w:fill="auto"/>
            <w:vAlign w:val="center"/>
          </w:tcPr>
          <w:p w14:paraId="566B155A" w14:textId="0CD2C0A9" w:rsidR="000F3369" w:rsidRPr="004C55EC" w:rsidRDefault="000F3369" w:rsidP="004C55EC">
            <w:pPr>
              <w:jc w:val="right"/>
            </w:pPr>
          </w:p>
        </w:tc>
        <w:tc>
          <w:tcPr>
            <w:tcW w:w="587" w:type="pct"/>
            <w:tcBorders>
              <w:top w:val="nil"/>
              <w:left w:val="nil"/>
              <w:bottom w:val="nil"/>
              <w:right w:val="nil"/>
            </w:tcBorders>
            <w:shd w:val="clear" w:color="auto" w:fill="auto"/>
            <w:vAlign w:val="center"/>
          </w:tcPr>
          <w:p w14:paraId="651F0E63" w14:textId="3C6F1704" w:rsidR="000F3369" w:rsidRPr="004C55EC" w:rsidRDefault="000F3369" w:rsidP="004C55EC">
            <w:pPr>
              <w:jc w:val="right"/>
            </w:pPr>
          </w:p>
        </w:tc>
      </w:tr>
      <w:tr w:rsidR="000F3369" w:rsidRPr="004C55EC" w14:paraId="6AE1A7E1" w14:textId="77777777" w:rsidTr="0079588A">
        <w:trPr>
          <w:trHeight w:val="300"/>
        </w:trPr>
        <w:tc>
          <w:tcPr>
            <w:tcW w:w="1647" w:type="pct"/>
            <w:tcBorders>
              <w:top w:val="nil"/>
              <w:left w:val="nil"/>
              <w:bottom w:val="nil"/>
              <w:right w:val="nil"/>
            </w:tcBorders>
            <w:shd w:val="clear" w:color="auto" w:fill="auto"/>
            <w:noWrap/>
            <w:vAlign w:val="center"/>
            <w:hideMark/>
          </w:tcPr>
          <w:p w14:paraId="56003517" w14:textId="77777777" w:rsidR="000F3369" w:rsidRPr="004C55EC" w:rsidRDefault="000F3369" w:rsidP="004C55EC"/>
        </w:tc>
        <w:tc>
          <w:tcPr>
            <w:tcW w:w="642" w:type="pct"/>
            <w:tcBorders>
              <w:top w:val="nil"/>
              <w:left w:val="nil"/>
              <w:bottom w:val="nil"/>
              <w:right w:val="nil"/>
            </w:tcBorders>
            <w:shd w:val="clear" w:color="auto" w:fill="auto"/>
            <w:noWrap/>
            <w:vAlign w:val="center"/>
          </w:tcPr>
          <w:p w14:paraId="6101A745" w14:textId="4C592DFA"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177ADBD5" w14:textId="243F6155" w:rsidR="000F3369" w:rsidRPr="004C55EC" w:rsidRDefault="000F3369" w:rsidP="004C55EC">
            <w:pPr>
              <w:jc w:val="right"/>
              <w:rPr>
                <w:rStyle w:val="kursiv"/>
              </w:rPr>
            </w:pPr>
          </w:p>
        </w:tc>
        <w:tc>
          <w:tcPr>
            <w:tcW w:w="514" w:type="pct"/>
            <w:tcBorders>
              <w:top w:val="nil"/>
              <w:left w:val="nil"/>
              <w:bottom w:val="nil"/>
              <w:right w:val="nil"/>
            </w:tcBorders>
            <w:shd w:val="clear" w:color="auto" w:fill="auto"/>
            <w:noWrap/>
            <w:vAlign w:val="center"/>
          </w:tcPr>
          <w:p w14:paraId="5F504515" w14:textId="6464F467" w:rsidR="000F3369" w:rsidRPr="004C55EC" w:rsidRDefault="000F3369" w:rsidP="004C55EC">
            <w:pPr>
              <w:jc w:val="right"/>
            </w:pPr>
          </w:p>
        </w:tc>
        <w:tc>
          <w:tcPr>
            <w:tcW w:w="514" w:type="pct"/>
            <w:tcBorders>
              <w:top w:val="nil"/>
              <w:left w:val="nil"/>
              <w:bottom w:val="nil"/>
              <w:right w:val="nil"/>
            </w:tcBorders>
            <w:shd w:val="clear" w:color="auto" w:fill="auto"/>
            <w:noWrap/>
            <w:vAlign w:val="center"/>
            <w:hideMark/>
          </w:tcPr>
          <w:p w14:paraId="25771424" w14:textId="5DAB7EFF" w:rsidR="000F3369" w:rsidRPr="004C55EC" w:rsidRDefault="000F3369" w:rsidP="004C55EC">
            <w:pPr>
              <w:jc w:val="right"/>
            </w:pPr>
            <w:r w:rsidRPr="004C55EC">
              <w:t>(0</w:t>
            </w:r>
            <w:r w:rsidR="008A5EC4" w:rsidRPr="004C55EC">
              <w:t>,</w:t>
            </w:r>
            <w:r w:rsidRPr="004C55EC">
              <w:t>0626)</w:t>
            </w:r>
          </w:p>
        </w:tc>
        <w:tc>
          <w:tcPr>
            <w:tcW w:w="581" w:type="pct"/>
            <w:tcBorders>
              <w:top w:val="nil"/>
              <w:left w:val="nil"/>
              <w:bottom w:val="nil"/>
              <w:right w:val="nil"/>
            </w:tcBorders>
            <w:shd w:val="clear" w:color="auto" w:fill="auto"/>
            <w:vAlign w:val="center"/>
          </w:tcPr>
          <w:p w14:paraId="644C76ED" w14:textId="048B9CAA" w:rsidR="000F3369" w:rsidRPr="004C55EC" w:rsidRDefault="000F3369" w:rsidP="004C55EC">
            <w:pPr>
              <w:jc w:val="right"/>
            </w:pPr>
          </w:p>
        </w:tc>
        <w:tc>
          <w:tcPr>
            <w:tcW w:w="587" w:type="pct"/>
            <w:tcBorders>
              <w:top w:val="nil"/>
              <w:left w:val="nil"/>
              <w:bottom w:val="nil"/>
              <w:right w:val="nil"/>
            </w:tcBorders>
            <w:shd w:val="clear" w:color="auto" w:fill="auto"/>
            <w:vAlign w:val="center"/>
          </w:tcPr>
          <w:p w14:paraId="647B57BC" w14:textId="0C35BC75" w:rsidR="000F3369" w:rsidRPr="004C55EC" w:rsidRDefault="000F3369" w:rsidP="004C55EC">
            <w:pPr>
              <w:jc w:val="right"/>
            </w:pPr>
          </w:p>
        </w:tc>
      </w:tr>
      <w:tr w:rsidR="0079588A" w:rsidRPr="004C55EC" w14:paraId="15A4DE66" w14:textId="77777777" w:rsidTr="0079588A">
        <w:trPr>
          <w:trHeight w:val="300"/>
        </w:trPr>
        <w:tc>
          <w:tcPr>
            <w:tcW w:w="1647" w:type="pct"/>
            <w:tcBorders>
              <w:top w:val="nil"/>
              <w:left w:val="nil"/>
              <w:bottom w:val="nil"/>
              <w:right w:val="nil"/>
            </w:tcBorders>
            <w:shd w:val="clear" w:color="000000" w:fill="F2F2F2"/>
            <w:noWrap/>
            <w:vAlign w:val="center"/>
            <w:hideMark/>
          </w:tcPr>
          <w:p w14:paraId="6DF241BF" w14:textId="77777777" w:rsidR="000F3369" w:rsidRPr="004C55EC" w:rsidRDefault="000F3369" w:rsidP="004C55EC">
            <w:r w:rsidRPr="004C55EC">
              <w:t>Foreldre med lav utdanning</w:t>
            </w:r>
          </w:p>
        </w:tc>
        <w:tc>
          <w:tcPr>
            <w:tcW w:w="642" w:type="pct"/>
            <w:tcBorders>
              <w:top w:val="nil"/>
              <w:left w:val="nil"/>
              <w:bottom w:val="nil"/>
              <w:right w:val="nil"/>
            </w:tcBorders>
            <w:shd w:val="clear" w:color="000000" w:fill="F2F2F2"/>
            <w:noWrap/>
            <w:vAlign w:val="center"/>
          </w:tcPr>
          <w:p w14:paraId="01D12285" w14:textId="1445BD72"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4F25EB9B" w14:textId="2E85B872"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7CCC885A" w14:textId="1000FCFF"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4D97DCE1" w14:textId="79BC3B11" w:rsidR="000F3369" w:rsidRPr="004C55EC" w:rsidRDefault="000F3369" w:rsidP="004C55EC">
            <w:pPr>
              <w:jc w:val="right"/>
            </w:pPr>
          </w:p>
        </w:tc>
        <w:tc>
          <w:tcPr>
            <w:tcW w:w="581" w:type="pct"/>
            <w:tcBorders>
              <w:top w:val="nil"/>
              <w:left w:val="nil"/>
              <w:bottom w:val="nil"/>
              <w:right w:val="nil"/>
            </w:tcBorders>
            <w:shd w:val="clear" w:color="000000" w:fill="F2F2F2"/>
            <w:vAlign w:val="center"/>
            <w:hideMark/>
          </w:tcPr>
          <w:p w14:paraId="56018B10" w14:textId="5934F46A" w:rsidR="000F3369" w:rsidRPr="004C55EC" w:rsidRDefault="004C55EC" w:rsidP="004C55EC">
            <w:pPr>
              <w:jc w:val="right"/>
            </w:pPr>
            <w:r w:rsidRPr="004C55EC">
              <w:t>2 133</w:t>
            </w:r>
          </w:p>
        </w:tc>
        <w:tc>
          <w:tcPr>
            <w:tcW w:w="587" w:type="pct"/>
            <w:tcBorders>
              <w:top w:val="nil"/>
              <w:left w:val="nil"/>
              <w:bottom w:val="nil"/>
              <w:right w:val="nil"/>
            </w:tcBorders>
            <w:shd w:val="clear" w:color="000000" w:fill="F2F2F2"/>
            <w:vAlign w:val="center"/>
          </w:tcPr>
          <w:p w14:paraId="1440D129" w14:textId="03894433" w:rsidR="000F3369" w:rsidRPr="004C55EC" w:rsidRDefault="000F3369" w:rsidP="004C55EC">
            <w:pPr>
              <w:jc w:val="right"/>
            </w:pPr>
          </w:p>
        </w:tc>
      </w:tr>
      <w:tr w:rsidR="0079588A" w:rsidRPr="004C55EC" w14:paraId="4D7A8462" w14:textId="77777777" w:rsidTr="0079588A">
        <w:trPr>
          <w:trHeight w:val="300"/>
        </w:trPr>
        <w:tc>
          <w:tcPr>
            <w:tcW w:w="1647" w:type="pct"/>
            <w:tcBorders>
              <w:top w:val="nil"/>
              <w:left w:val="nil"/>
              <w:bottom w:val="nil"/>
              <w:right w:val="nil"/>
            </w:tcBorders>
            <w:shd w:val="clear" w:color="000000" w:fill="F2F2F2"/>
            <w:noWrap/>
            <w:vAlign w:val="center"/>
            <w:hideMark/>
          </w:tcPr>
          <w:p w14:paraId="70F4B3FC" w14:textId="20615C66" w:rsidR="000F3369" w:rsidRPr="004C55EC" w:rsidRDefault="004C55EC" w:rsidP="004C55EC">
            <w:r w:rsidRPr="004C55EC">
              <w:t xml:space="preserve"> </w:t>
            </w:r>
          </w:p>
        </w:tc>
        <w:tc>
          <w:tcPr>
            <w:tcW w:w="642" w:type="pct"/>
            <w:tcBorders>
              <w:top w:val="nil"/>
              <w:left w:val="nil"/>
              <w:bottom w:val="nil"/>
              <w:right w:val="nil"/>
            </w:tcBorders>
            <w:shd w:val="clear" w:color="000000" w:fill="F2F2F2"/>
            <w:noWrap/>
            <w:vAlign w:val="center"/>
          </w:tcPr>
          <w:p w14:paraId="76A9CEF1" w14:textId="528167EC"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6B74F241" w14:textId="5B01BA97" w:rsidR="000F3369" w:rsidRPr="004C55EC" w:rsidRDefault="000F3369" w:rsidP="004C55EC">
            <w:pPr>
              <w:jc w:val="right"/>
            </w:pPr>
          </w:p>
        </w:tc>
        <w:tc>
          <w:tcPr>
            <w:tcW w:w="514" w:type="pct"/>
            <w:tcBorders>
              <w:top w:val="nil"/>
              <w:left w:val="nil"/>
              <w:bottom w:val="nil"/>
              <w:right w:val="nil"/>
            </w:tcBorders>
            <w:shd w:val="clear" w:color="000000" w:fill="F2F2F2"/>
            <w:noWrap/>
            <w:vAlign w:val="center"/>
          </w:tcPr>
          <w:p w14:paraId="007E8773" w14:textId="10F6737E" w:rsidR="000F3369" w:rsidRPr="004C55EC" w:rsidRDefault="000F3369" w:rsidP="004C55EC">
            <w:pPr>
              <w:jc w:val="right"/>
              <w:rPr>
                <w:rStyle w:val="kursiv"/>
              </w:rPr>
            </w:pPr>
          </w:p>
        </w:tc>
        <w:tc>
          <w:tcPr>
            <w:tcW w:w="514" w:type="pct"/>
            <w:tcBorders>
              <w:top w:val="nil"/>
              <w:left w:val="nil"/>
              <w:bottom w:val="nil"/>
              <w:right w:val="nil"/>
            </w:tcBorders>
            <w:shd w:val="clear" w:color="000000" w:fill="F2F2F2"/>
            <w:noWrap/>
            <w:vAlign w:val="center"/>
          </w:tcPr>
          <w:p w14:paraId="111F068B" w14:textId="4532F575" w:rsidR="000F3369" w:rsidRPr="004C55EC" w:rsidRDefault="000F3369" w:rsidP="004C55EC">
            <w:pPr>
              <w:jc w:val="right"/>
            </w:pPr>
          </w:p>
        </w:tc>
        <w:tc>
          <w:tcPr>
            <w:tcW w:w="581" w:type="pct"/>
            <w:tcBorders>
              <w:top w:val="nil"/>
              <w:left w:val="nil"/>
              <w:bottom w:val="nil"/>
              <w:right w:val="nil"/>
            </w:tcBorders>
            <w:shd w:val="clear" w:color="000000" w:fill="F2F2F2"/>
            <w:vAlign w:val="center"/>
            <w:hideMark/>
          </w:tcPr>
          <w:p w14:paraId="6E4ACC13" w14:textId="3C6144DA"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5181)</w:t>
            </w:r>
          </w:p>
        </w:tc>
        <w:tc>
          <w:tcPr>
            <w:tcW w:w="587" w:type="pct"/>
            <w:tcBorders>
              <w:top w:val="nil"/>
              <w:left w:val="nil"/>
              <w:bottom w:val="nil"/>
              <w:right w:val="nil"/>
            </w:tcBorders>
            <w:shd w:val="clear" w:color="000000" w:fill="F2F2F2"/>
            <w:vAlign w:val="center"/>
          </w:tcPr>
          <w:p w14:paraId="4683E87B" w14:textId="440A1884" w:rsidR="000F3369" w:rsidRPr="004C55EC" w:rsidRDefault="000F3369" w:rsidP="004C55EC">
            <w:pPr>
              <w:jc w:val="right"/>
              <w:rPr>
                <w:rStyle w:val="kursiv"/>
              </w:rPr>
            </w:pPr>
          </w:p>
        </w:tc>
      </w:tr>
      <w:tr w:rsidR="000F3369" w:rsidRPr="004C55EC" w14:paraId="6843905B" w14:textId="77777777" w:rsidTr="0079588A">
        <w:trPr>
          <w:trHeight w:val="300"/>
        </w:trPr>
        <w:tc>
          <w:tcPr>
            <w:tcW w:w="1647" w:type="pct"/>
            <w:tcBorders>
              <w:top w:val="nil"/>
              <w:left w:val="nil"/>
              <w:bottom w:val="nil"/>
              <w:right w:val="nil"/>
            </w:tcBorders>
            <w:shd w:val="clear" w:color="auto" w:fill="auto"/>
            <w:noWrap/>
            <w:vAlign w:val="center"/>
            <w:hideMark/>
          </w:tcPr>
          <w:p w14:paraId="70358B4D" w14:textId="080058B0" w:rsidR="000F3369" w:rsidRPr="004C55EC" w:rsidRDefault="000F3369" w:rsidP="004C55EC">
            <w:r w:rsidRPr="004C55EC">
              <w:t>Lav utd</w:t>
            </w:r>
            <w:r w:rsidR="00CF6E13" w:rsidRPr="004C55EC">
              <w:t>anning</w:t>
            </w:r>
            <w:r w:rsidRPr="004C55EC">
              <w:t xml:space="preserve"> og lav inntekt </w:t>
            </w:r>
          </w:p>
        </w:tc>
        <w:tc>
          <w:tcPr>
            <w:tcW w:w="642" w:type="pct"/>
            <w:tcBorders>
              <w:top w:val="nil"/>
              <w:left w:val="nil"/>
              <w:bottom w:val="nil"/>
              <w:right w:val="nil"/>
            </w:tcBorders>
            <w:shd w:val="clear" w:color="auto" w:fill="auto"/>
            <w:noWrap/>
            <w:vAlign w:val="center"/>
          </w:tcPr>
          <w:p w14:paraId="512DF1CC" w14:textId="497CBAB3"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6AA1FD71" w14:textId="6C601024"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6384CC30" w14:textId="59B96CBB" w:rsidR="000F3369" w:rsidRPr="004C55EC" w:rsidRDefault="000F3369" w:rsidP="004C55EC">
            <w:pPr>
              <w:jc w:val="right"/>
            </w:pPr>
          </w:p>
        </w:tc>
        <w:tc>
          <w:tcPr>
            <w:tcW w:w="514" w:type="pct"/>
            <w:tcBorders>
              <w:top w:val="nil"/>
              <w:left w:val="nil"/>
              <w:bottom w:val="nil"/>
              <w:right w:val="nil"/>
            </w:tcBorders>
            <w:shd w:val="clear" w:color="auto" w:fill="auto"/>
            <w:noWrap/>
            <w:vAlign w:val="center"/>
          </w:tcPr>
          <w:p w14:paraId="789A3C1A" w14:textId="4EFF7420" w:rsidR="000F3369" w:rsidRPr="004C55EC" w:rsidRDefault="000F3369" w:rsidP="004C55EC">
            <w:pPr>
              <w:jc w:val="right"/>
            </w:pPr>
          </w:p>
        </w:tc>
        <w:tc>
          <w:tcPr>
            <w:tcW w:w="581" w:type="pct"/>
            <w:tcBorders>
              <w:top w:val="nil"/>
              <w:left w:val="nil"/>
              <w:bottom w:val="nil"/>
              <w:right w:val="nil"/>
            </w:tcBorders>
            <w:shd w:val="clear" w:color="auto" w:fill="auto"/>
            <w:vAlign w:val="center"/>
          </w:tcPr>
          <w:p w14:paraId="5000BC83" w14:textId="3CF62C7A" w:rsidR="000F3369" w:rsidRPr="004C55EC" w:rsidRDefault="000F3369" w:rsidP="004C55EC">
            <w:pPr>
              <w:jc w:val="right"/>
            </w:pPr>
          </w:p>
        </w:tc>
        <w:tc>
          <w:tcPr>
            <w:tcW w:w="587" w:type="pct"/>
            <w:tcBorders>
              <w:top w:val="nil"/>
              <w:left w:val="nil"/>
              <w:bottom w:val="nil"/>
              <w:right w:val="nil"/>
            </w:tcBorders>
            <w:shd w:val="clear" w:color="auto" w:fill="auto"/>
            <w:vAlign w:val="center"/>
            <w:hideMark/>
          </w:tcPr>
          <w:p w14:paraId="474CCC39" w14:textId="757F82EE" w:rsidR="000F3369" w:rsidRPr="004C55EC" w:rsidRDefault="000F3369" w:rsidP="004C55EC">
            <w:pPr>
              <w:jc w:val="right"/>
            </w:pPr>
            <w:r w:rsidRPr="004C55EC">
              <w:t>2</w:t>
            </w:r>
            <w:r w:rsidR="004C55EC" w:rsidRPr="004C55EC">
              <w:t>4 928</w:t>
            </w:r>
          </w:p>
        </w:tc>
      </w:tr>
      <w:tr w:rsidR="000F3369" w:rsidRPr="004C55EC" w14:paraId="21146A19" w14:textId="77777777" w:rsidTr="0079588A">
        <w:trPr>
          <w:trHeight w:val="300"/>
        </w:trPr>
        <w:tc>
          <w:tcPr>
            <w:tcW w:w="1647" w:type="pct"/>
            <w:tcBorders>
              <w:top w:val="nil"/>
              <w:left w:val="nil"/>
              <w:bottom w:val="single" w:sz="4" w:space="0" w:color="auto"/>
              <w:right w:val="nil"/>
            </w:tcBorders>
            <w:shd w:val="clear" w:color="auto" w:fill="auto"/>
            <w:noWrap/>
            <w:vAlign w:val="center"/>
            <w:hideMark/>
          </w:tcPr>
          <w:p w14:paraId="0305D13F" w14:textId="1032F700" w:rsidR="000F3369" w:rsidRPr="004C55EC" w:rsidRDefault="004C55EC" w:rsidP="004C55EC">
            <w:r w:rsidRPr="004C55EC">
              <w:t xml:space="preserve"> </w:t>
            </w:r>
          </w:p>
        </w:tc>
        <w:tc>
          <w:tcPr>
            <w:tcW w:w="642" w:type="pct"/>
            <w:tcBorders>
              <w:top w:val="nil"/>
              <w:left w:val="nil"/>
              <w:bottom w:val="single" w:sz="4" w:space="0" w:color="auto"/>
              <w:right w:val="nil"/>
            </w:tcBorders>
            <w:shd w:val="clear" w:color="auto" w:fill="auto"/>
            <w:noWrap/>
            <w:vAlign w:val="center"/>
          </w:tcPr>
          <w:p w14:paraId="11391DBB" w14:textId="5113496E" w:rsidR="000F3369" w:rsidRPr="004C55EC" w:rsidRDefault="000F3369" w:rsidP="004C55EC">
            <w:pPr>
              <w:jc w:val="right"/>
            </w:pPr>
          </w:p>
        </w:tc>
        <w:tc>
          <w:tcPr>
            <w:tcW w:w="514" w:type="pct"/>
            <w:tcBorders>
              <w:top w:val="nil"/>
              <w:left w:val="nil"/>
              <w:bottom w:val="single" w:sz="4" w:space="0" w:color="auto"/>
              <w:right w:val="nil"/>
            </w:tcBorders>
            <w:shd w:val="clear" w:color="auto" w:fill="auto"/>
            <w:noWrap/>
            <w:vAlign w:val="center"/>
          </w:tcPr>
          <w:p w14:paraId="5736391F" w14:textId="3C581463" w:rsidR="000F3369" w:rsidRPr="004C55EC" w:rsidRDefault="000F3369" w:rsidP="004C55EC">
            <w:pPr>
              <w:jc w:val="right"/>
              <w:rPr>
                <w:rStyle w:val="kursiv"/>
              </w:rPr>
            </w:pPr>
          </w:p>
        </w:tc>
        <w:tc>
          <w:tcPr>
            <w:tcW w:w="514" w:type="pct"/>
            <w:tcBorders>
              <w:top w:val="nil"/>
              <w:left w:val="nil"/>
              <w:bottom w:val="single" w:sz="4" w:space="0" w:color="auto"/>
              <w:right w:val="nil"/>
            </w:tcBorders>
            <w:shd w:val="clear" w:color="auto" w:fill="auto"/>
            <w:noWrap/>
            <w:vAlign w:val="center"/>
          </w:tcPr>
          <w:p w14:paraId="563A2EDB" w14:textId="398D3879" w:rsidR="000F3369" w:rsidRPr="004C55EC" w:rsidRDefault="000F3369" w:rsidP="004C55EC">
            <w:pPr>
              <w:jc w:val="right"/>
            </w:pPr>
          </w:p>
        </w:tc>
        <w:tc>
          <w:tcPr>
            <w:tcW w:w="514" w:type="pct"/>
            <w:tcBorders>
              <w:top w:val="nil"/>
              <w:left w:val="nil"/>
              <w:bottom w:val="single" w:sz="4" w:space="0" w:color="auto"/>
              <w:right w:val="nil"/>
            </w:tcBorders>
            <w:shd w:val="clear" w:color="auto" w:fill="auto"/>
            <w:noWrap/>
            <w:vAlign w:val="center"/>
          </w:tcPr>
          <w:p w14:paraId="1124642C" w14:textId="3916DBAC" w:rsidR="000F3369" w:rsidRPr="004C55EC" w:rsidRDefault="000F3369" w:rsidP="004C55EC">
            <w:pPr>
              <w:jc w:val="right"/>
            </w:pPr>
          </w:p>
        </w:tc>
        <w:tc>
          <w:tcPr>
            <w:tcW w:w="581" w:type="pct"/>
            <w:tcBorders>
              <w:top w:val="nil"/>
              <w:left w:val="nil"/>
              <w:bottom w:val="single" w:sz="4" w:space="0" w:color="auto"/>
              <w:right w:val="nil"/>
            </w:tcBorders>
            <w:shd w:val="clear" w:color="auto" w:fill="auto"/>
            <w:vAlign w:val="center"/>
          </w:tcPr>
          <w:p w14:paraId="3C23B2F1" w14:textId="4B1519BD" w:rsidR="000F3369" w:rsidRPr="004C55EC" w:rsidRDefault="000F3369" w:rsidP="004C55EC">
            <w:pPr>
              <w:jc w:val="right"/>
            </w:pPr>
          </w:p>
        </w:tc>
        <w:tc>
          <w:tcPr>
            <w:tcW w:w="587" w:type="pct"/>
            <w:tcBorders>
              <w:top w:val="nil"/>
              <w:left w:val="nil"/>
              <w:bottom w:val="single" w:sz="4" w:space="0" w:color="auto"/>
              <w:right w:val="nil"/>
            </w:tcBorders>
            <w:shd w:val="clear" w:color="auto" w:fill="auto"/>
            <w:vAlign w:val="center"/>
            <w:hideMark/>
          </w:tcPr>
          <w:p w14:paraId="4094A1EA" w14:textId="306C19FE" w:rsidR="000F3369" w:rsidRPr="004C55EC" w:rsidRDefault="000F3369" w:rsidP="004C55EC">
            <w:pPr>
              <w:jc w:val="right"/>
            </w:pPr>
            <w:r w:rsidRPr="004C55EC">
              <w:t>(0</w:t>
            </w:r>
            <w:r w:rsidR="008A5EC4" w:rsidRPr="004C55EC">
              <w:t>,</w:t>
            </w:r>
            <w:r w:rsidRPr="004C55EC">
              <w:t>3538)</w:t>
            </w:r>
          </w:p>
        </w:tc>
      </w:tr>
      <w:tr w:rsidR="0079588A" w:rsidRPr="004C55EC" w14:paraId="2FD319D5" w14:textId="77777777" w:rsidTr="0079588A">
        <w:trPr>
          <w:trHeight w:val="300"/>
        </w:trPr>
        <w:tc>
          <w:tcPr>
            <w:tcW w:w="1647" w:type="pct"/>
            <w:tcBorders>
              <w:top w:val="nil"/>
              <w:left w:val="nil"/>
              <w:bottom w:val="nil"/>
              <w:right w:val="nil"/>
            </w:tcBorders>
            <w:shd w:val="clear" w:color="000000" w:fill="F2F2F2"/>
            <w:noWrap/>
            <w:vAlign w:val="center"/>
            <w:hideMark/>
          </w:tcPr>
          <w:p w14:paraId="2736FDA0" w14:textId="77777777" w:rsidR="000F3369" w:rsidRPr="004C55EC" w:rsidRDefault="000F3369" w:rsidP="004C55EC">
            <w:r w:rsidRPr="004C55EC">
              <w:t>Elever i statlig/private skoler</w:t>
            </w:r>
          </w:p>
        </w:tc>
        <w:tc>
          <w:tcPr>
            <w:tcW w:w="642" w:type="pct"/>
            <w:tcBorders>
              <w:top w:val="nil"/>
              <w:left w:val="nil"/>
              <w:bottom w:val="nil"/>
              <w:right w:val="nil"/>
            </w:tcBorders>
            <w:shd w:val="clear" w:color="000000" w:fill="F2F2F2"/>
            <w:noWrap/>
            <w:vAlign w:val="center"/>
            <w:hideMark/>
          </w:tcPr>
          <w:p w14:paraId="03ACB3FA" w14:textId="56758A92" w:rsidR="000F3369" w:rsidRPr="004C55EC" w:rsidRDefault="000F3369" w:rsidP="004C55EC">
            <w:pPr>
              <w:jc w:val="right"/>
            </w:pPr>
            <w:r w:rsidRPr="004C55EC">
              <w:t>-31</w:t>
            </w:r>
            <w:r w:rsidR="004C55EC" w:rsidRPr="004C55EC">
              <w:t>8 866</w:t>
            </w:r>
            <w:r w:rsidRPr="004C55EC">
              <w:t>**</w:t>
            </w:r>
          </w:p>
        </w:tc>
        <w:tc>
          <w:tcPr>
            <w:tcW w:w="514" w:type="pct"/>
            <w:tcBorders>
              <w:top w:val="nil"/>
              <w:left w:val="nil"/>
              <w:bottom w:val="nil"/>
              <w:right w:val="nil"/>
            </w:tcBorders>
            <w:shd w:val="clear" w:color="000000" w:fill="F2F2F2"/>
            <w:noWrap/>
            <w:vAlign w:val="center"/>
            <w:hideMark/>
          </w:tcPr>
          <w:p w14:paraId="138130ED" w14:textId="7D425144" w:rsidR="000F3369" w:rsidRPr="004C55EC" w:rsidRDefault="000F3369" w:rsidP="004C55EC">
            <w:pPr>
              <w:jc w:val="right"/>
            </w:pPr>
            <w:r w:rsidRPr="004C55EC">
              <w:t>-32</w:t>
            </w:r>
            <w:r w:rsidR="004C55EC" w:rsidRPr="004C55EC">
              <w:t>6 032</w:t>
            </w:r>
            <w:r w:rsidRPr="004C55EC">
              <w:t>**</w:t>
            </w:r>
          </w:p>
        </w:tc>
        <w:tc>
          <w:tcPr>
            <w:tcW w:w="514" w:type="pct"/>
            <w:tcBorders>
              <w:top w:val="nil"/>
              <w:left w:val="nil"/>
              <w:bottom w:val="nil"/>
              <w:right w:val="nil"/>
            </w:tcBorders>
            <w:shd w:val="clear" w:color="000000" w:fill="F2F2F2"/>
            <w:noWrap/>
            <w:vAlign w:val="center"/>
            <w:hideMark/>
          </w:tcPr>
          <w:p w14:paraId="5E3EA2ED" w14:textId="4F9931F0" w:rsidR="000F3369" w:rsidRPr="004C55EC" w:rsidRDefault="000F3369" w:rsidP="004C55EC">
            <w:pPr>
              <w:jc w:val="right"/>
            </w:pPr>
            <w:r w:rsidRPr="004C55EC">
              <w:t>-36</w:t>
            </w:r>
            <w:r w:rsidR="004C55EC" w:rsidRPr="004C55EC">
              <w:t>9 252</w:t>
            </w:r>
            <w:r w:rsidRPr="004C55EC">
              <w:t>**</w:t>
            </w:r>
          </w:p>
        </w:tc>
        <w:tc>
          <w:tcPr>
            <w:tcW w:w="514" w:type="pct"/>
            <w:tcBorders>
              <w:top w:val="nil"/>
              <w:left w:val="nil"/>
              <w:bottom w:val="nil"/>
              <w:right w:val="nil"/>
            </w:tcBorders>
            <w:shd w:val="clear" w:color="000000" w:fill="F2F2F2"/>
            <w:noWrap/>
            <w:vAlign w:val="center"/>
            <w:hideMark/>
          </w:tcPr>
          <w:p w14:paraId="23FD4C18" w14:textId="153399EC" w:rsidR="000F3369" w:rsidRPr="004C55EC" w:rsidRDefault="000F3369" w:rsidP="004C55EC">
            <w:pPr>
              <w:jc w:val="right"/>
            </w:pPr>
            <w:r w:rsidRPr="004C55EC">
              <w:t>-26</w:t>
            </w:r>
            <w:r w:rsidR="004C55EC" w:rsidRPr="004C55EC">
              <w:t>3 807</w:t>
            </w:r>
            <w:r w:rsidRPr="004C55EC">
              <w:t>**</w:t>
            </w:r>
          </w:p>
        </w:tc>
        <w:tc>
          <w:tcPr>
            <w:tcW w:w="581" w:type="pct"/>
            <w:tcBorders>
              <w:top w:val="nil"/>
              <w:left w:val="nil"/>
              <w:bottom w:val="nil"/>
              <w:right w:val="nil"/>
            </w:tcBorders>
            <w:shd w:val="clear" w:color="000000" w:fill="F2F2F2"/>
            <w:vAlign w:val="center"/>
            <w:hideMark/>
          </w:tcPr>
          <w:p w14:paraId="475D0112" w14:textId="5207F5B0" w:rsidR="000F3369" w:rsidRPr="004C55EC" w:rsidRDefault="000F3369" w:rsidP="004C55EC">
            <w:pPr>
              <w:jc w:val="right"/>
            </w:pPr>
            <w:r w:rsidRPr="004C55EC">
              <w:t>-24</w:t>
            </w:r>
            <w:r w:rsidR="004C55EC" w:rsidRPr="004C55EC">
              <w:t>3 238</w:t>
            </w:r>
            <w:r w:rsidRPr="004C55EC">
              <w:t>**</w:t>
            </w:r>
          </w:p>
        </w:tc>
        <w:tc>
          <w:tcPr>
            <w:tcW w:w="587" w:type="pct"/>
            <w:tcBorders>
              <w:top w:val="nil"/>
              <w:left w:val="nil"/>
              <w:bottom w:val="nil"/>
              <w:right w:val="nil"/>
            </w:tcBorders>
            <w:shd w:val="clear" w:color="000000" w:fill="F2F2F2"/>
            <w:vAlign w:val="center"/>
            <w:hideMark/>
          </w:tcPr>
          <w:p w14:paraId="55FEECE6" w14:textId="6E442676" w:rsidR="000F3369" w:rsidRPr="004C55EC" w:rsidRDefault="000F3369" w:rsidP="004C55EC">
            <w:pPr>
              <w:jc w:val="right"/>
            </w:pPr>
            <w:r w:rsidRPr="004C55EC">
              <w:t>-22</w:t>
            </w:r>
            <w:r w:rsidR="004C55EC" w:rsidRPr="004C55EC">
              <w:t>7 395</w:t>
            </w:r>
            <w:r w:rsidRPr="004C55EC">
              <w:t>**</w:t>
            </w:r>
          </w:p>
        </w:tc>
      </w:tr>
      <w:tr w:rsidR="0079588A" w:rsidRPr="004C55EC" w14:paraId="446D6B62" w14:textId="77777777" w:rsidTr="0079588A">
        <w:trPr>
          <w:trHeight w:val="300"/>
        </w:trPr>
        <w:tc>
          <w:tcPr>
            <w:tcW w:w="1647" w:type="pct"/>
            <w:tcBorders>
              <w:top w:val="nil"/>
              <w:left w:val="nil"/>
              <w:bottom w:val="nil"/>
              <w:right w:val="nil"/>
            </w:tcBorders>
            <w:shd w:val="clear" w:color="000000" w:fill="F2F2F2"/>
            <w:noWrap/>
            <w:vAlign w:val="center"/>
            <w:hideMark/>
          </w:tcPr>
          <w:p w14:paraId="5092D7E5" w14:textId="359D9433" w:rsidR="000F3369" w:rsidRPr="004C55EC" w:rsidRDefault="004C55EC" w:rsidP="004C55EC">
            <w:r w:rsidRPr="004C55EC">
              <w:t xml:space="preserve"> </w:t>
            </w:r>
          </w:p>
        </w:tc>
        <w:tc>
          <w:tcPr>
            <w:tcW w:w="642" w:type="pct"/>
            <w:tcBorders>
              <w:top w:val="nil"/>
              <w:left w:val="nil"/>
              <w:bottom w:val="nil"/>
              <w:right w:val="nil"/>
            </w:tcBorders>
            <w:shd w:val="clear" w:color="000000" w:fill="F2F2F2"/>
            <w:noWrap/>
            <w:vAlign w:val="center"/>
            <w:hideMark/>
          </w:tcPr>
          <w:p w14:paraId="2C714C07" w14:textId="05E5CA1B" w:rsidR="000F3369" w:rsidRPr="004C55EC" w:rsidRDefault="000F3369" w:rsidP="004C55EC">
            <w:pPr>
              <w:jc w:val="right"/>
            </w:pPr>
            <w:r w:rsidRPr="004C55EC">
              <w:t>(0</w:t>
            </w:r>
            <w:r w:rsidR="008A5EC4" w:rsidRPr="004C55EC">
              <w:t>,</w:t>
            </w:r>
            <w:r w:rsidRPr="004C55EC">
              <w:t>0015)</w:t>
            </w:r>
          </w:p>
        </w:tc>
        <w:tc>
          <w:tcPr>
            <w:tcW w:w="514" w:type="pct"/>
            <w:tcBorders>
              <w:top w:val="nil"/>
              <w:left w:val="nil"/>
              <w:bottom w:val="nil"/>
              <w:right w:val="nil"/>
            </w:tcBorders>
            <w:shd w:val="clear" w:color="000000" w:fill="F2F2F2"/>
            <w:noWrap/>
            <w:vAlign w:val="center"/>
            <w:hideMark/>
          </w:tcPr>
          <w:p w14:paraId="117E683C" w14:textId="6C706408" w:rsidR="000F3369" w:rsidRPr="004C55EC" w:rsidRDefault="000F3369" w:rsidP="004C55EC">
            <w:pPr>
              <w:jc w:val="right"/>
            </w:pPr>
            <w:r w:rsidRPr="004C55EC">
              <w:t>(0</w:t>
            </w:r>
            <w:r w:rsidR="008A5EC4" w:rsidRPr="004C55EC">
              <w:t>,</w:t>
            </w:r>
            <w:r w:rsidRPr="004C55EC">
              <w:t>0013)</w:t>
            </w:r>
          </w:p>
        </w:tc>
        <w:tc>
          <w:tcPr>
            <w:tcW w:w="514" w:type="pct"/>
            <w:tcBorders>
              <w:top w:val="nil"/>
              <w:left w:val="nil"/>
              <w:bottom w:val="nil"/>
              <w:right w:val="nil"/>
            </w:tcBorders>
            <w:shd w:val="clear" w:color="000000" w:fill="F2F2F2"/>
            <w:noWrap/>
            <w:vAlign w:val="center"/>
            <w:hideMark/>
          </w:tcPr>
          <w:p w14:paraId="39718869" w14:textId="4196B4AF"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0044)</w:t>
            </w:r>
          </w:p>
        </w:tc>
        <w:tc>
          <w:tcPr>
            <w:tcW w:w="514" w:type="pct"/>
            <w:tcBorders>
              <w:top w:val="nil"/>
              <w:left w:val="nil"/>
              <w:bottom w:val="nil"/>
              <w:right w:val="nil"/>
            </w:tcBorders>
            <w:shd w:val="clear" w:color="000000" w:fill="F2F2F2"/>
            <w:noWrap/>
            <w:vAlign w:val="center"/>
            <w:hideMark/>
          </w:tcPr>
          <w:p w14:paraId="538AE9FA" w14:textId="50AEADD4" w:rsidR="000F3369" w:rsidRPr="004C55EC" w:rsidRDefault="000F3369" w:rsidP="004C55EC">
            <w:pPr>
              <w:jc w:val="right"/>
            </w:pPr>
            <w:r w:rsidRPr="004C55EC">
              <w:t>(0</w:t>
            </w:r>
            <w:r w:rsidR="008A5EC4" w:rsidRPr="004C55EC">
              <w:t>,</w:t>
            </w:r>
            <w:r w:rsidRPr="004C55EC">
              <w:t>0058)</w:t>
            </w:r>
          </w:p>
        </w:tc>
        <w:tc>
          <w:tcPr>
            <w:tcW w:w="581" w:type="pct"/>
            <w:tcBorders>
              <w:top w:val="nil"/>
              <w:left w:val="nil"/>
              <w:bottom w:val="nil"/>
              <w:right w:val="nil"/>
            </w:tcBorders>
            <w:shd w:val="clear" w:color="000000" w:fill="F2F2F2"/>
            <w:vAlign w:val="center"/>
            <w:hideMark/>
          </w:tcPr>
          <w:p w14:paraId="133F00C0" w14:textId="7E48209D"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0251)</w:t>
            </w:r>
          </w:p>
        </w:tc>
        <w:tc>
          <w:tcPr>
            <w:tcW w:w="587" w:type="pct"/>
            <w:tcBorders>
              <w:top w:val="nil"/>
              <w:left w:val="nil"/>
              <w:bottom w:val="nil"/>
              <w:right w:val="nil"/>
            </w:tcBorders>
            <w:shd w:val="clear" w:color="000000" w:fill="F2F2F2"/>
            <w:vAlign w:val="center"/>
            <w:hideMark/>
          </w:tcPr>
          <w:p w14:paraId="730C92EC" w14:textId="26226976"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0354)</w:t>
            </w:r>
          </w:p>
        </w:tc>
      </w:tr>
      <w:tr w:rsidR="000F3369" w:rsidRPr="004C55EC" w14:paraId="24BC99FD" w14:textId="77777777" w:rsidTr="0079588A">
        <w:trPr>
          <w:trHeight w:val="300"/>
        </w:trPr>
        <w:tc>
          <w:tcPr>
            <w:tcW w:w="1647" w:type="pct"/>
            <w:tcBorders>
              <w:top w:val="nil"/>
              <w:left w:val="nil"/>
              <w:bottom w:val="nil"/>
              <w:right w:val="nil"/>
            </w:tcBorders>
            <w:shd w:val="clear" w:color="auto" w:fill="auto"/>
            <w:noWrap/>
            <w:vAlign w:val="center"/>
            <w:hideMark/>
          </w:tcPr>
          <w:p w14:paraId="34BD6DFC" w14:textId="77777777" w:rsidR="000F3369" w:rsidRPr="004C55EC" w:rsidRDefault="000F3369" w:rsidP="004C55EC">
            <w:r w:rsidRPr="004C55EC">
              <w:t>Frie inntekter</w:t>
            </w:r>
          </w:p>
        </w:tc>
        <w:tc>
          <w:tcPr>
            <w:tcW w:w="642" w:type="pct"/>
            <w:tcBorders>
              <w:top w:val="nil"/>
              <w:left w:val="nil"/>
              <w:bottom w:val="nil"/>
              <w:right w:val="nil"/>
            </w:tcBorders>
            <w:shd w:val="clear" w:color="auto" w:fill="auto"/>
            <w:noWrap/>
            <w:vAlign w:val="center"/>
            <w:hideMark/>
          </w:tcPr>
          <w:p w14:paraId="62313F27" w14:textId="2CD36C1C" w:rsidR="000F3369" w:rsidRPr="004C55EC" w:rsidRDefault="000F3369" w:rsidP="004C55EC">
            <w:pPr>
              <w:jc w:val="right"/>
            </w:pPr>
            <w:r w:rsidRPr="004C55EC">
              <w:t>0</w:t>
            </w:r>
            <w:r w:rsidR="008A5EC4" w:rsidRPr="004C55EC">
              <w:t>,</w:t>
            </w:r>
            <w:r w:rsidRPr="004C55EC">
              <w:t>027</w:t>
            </w:r>
          </w:p>
        </w:tc>
        <w:tc>
          <w:tcPr>
            <w:tcW w:w="514" w:type="pct"/>
            <w:tcBorders>
              <w:top w:val="nil"/>
              <w:left w:val="nil"/>
              <w:bottom w:val="nil"/>
              <w:right w:val="nil"/>
            </w:tcBorders>
            <w:shd w:val="clear" w:color="auto" w:fill="auto"/>
            <w:noWrap/>
            <w:vAlign w:val="center"/>
            <w:hideMark/>
          </w:tcPr>
          <w:p w14:paraId="16509682" w14:textId="5138F580" w:rsidR="000F3369" w:rsidRPr="004C55EC" w:rsidRDefault="000F3369" w:rsidP="004C55EC">
            <w:pPr>
              <w:jc w:val="right"/>
            </w:pPr>
            <w:r w:rsidRPr="004C55EC">
              <w:t>0</w:t>
            </w:r>
            <w:r w:rsidR="008A5EC4" w:rsidRPr="004C55EC">
              <w:t>,</w:t>
            </w:r>
            <w:r w:rsidRPr="004C55EC">
              <w:t>037</w:t>
            </w:r>
          </w:p>
        </w:tc>
        <w:tc>
          <w:tcPr>
            <w:tcW w:w="514" w:type="pct"/>
            <w:tcBorders>
              <w:top w:val="nil"/>
              <w:left w:val="nil"/>
              <w:bottom w:val="nil"/>
              <w:right w:val="nil"/>
            </w:tcBorders>
            <w:shd w:val="clear" w:color="auto" w:fill="auto"/>
            <w:noWrap/>
            <w:vAlign w:val="center"/>
            <w:hideMark/>
          </w:tcPr>
          <w:p w14:paraId="2CAABCD0" w14:textId="53864BC9" w:rsidR="000F3369" w:rsidRPr="004C55EC" w:rsidRDefault="000F3369" w:rsidP="004C55EC">
            <w:pPr>
              <w:jc w:val="right"/>
            </w:pPr>
            <w:r w:rsidRPr="004C55EC">
              <w:t>0</w:t>
            </w:r>
            <w:r w:rsidR="008A5EC4" w:rsidRPr="004C55EC">
              <w:t>,</w:t>
            </w:r>
            <w:r w:rsidRPr="004C55EC">
              <w:t>118**</w:t>
            </w:r>
          </w:p>
        </w:tc>
        <w:tc>
          <w:tcPr>
            <w:tcW w:w="514" w:type="pct"/>
            <w:tcBorders>
              <w:top w:val="nil"/>
              <w:left w:val="nil"/>
              <w:bottom w:val="nil"/>
              <w:right w:val="nil"/>
            </w:tcBorders>
            <w:shd w:val="clear" w:color="auto" w:fill="auto"/>
            <w:noWrap/>
            <w:vAlign w:val="center"/>
            <w:hideMark/>
          </w:tcPr>
          <w:p w14:paraId="2D1A4B42" w14:textId="0C918042" w:rsidR="000F3369" w:rsidRPr="004C55EC" w:rsidRDefault="000F3369" w:rsidP="004C55EC">
            <w:pPr>
              <w:jc w:val="right"/>
            </w:pPr>
            <w:r w:rsidRPr="004C55EC">
              <w:t>0</w:t>
            </w:r>
            <w:r w:rsidR="008A5EC4" w:rsidRPr="004C55EC">
              <w:t>,</w:t>
            </w:r>
            <w:r w:rsidRPr="004C55EC">
              <w:t>121**</w:t>
            </w:r>
          </w:p>
        </w:tc>
        <w:tc>
          <w:tcPr>
            <w:tcW w:w="581" w:type="pct"/>
            <w:tcBorders>
              <w:top w:val="nil"/>
              <w:left w:val="nil"/>
              <w:bottom w:val="nil"/>
              <w:right w:val="nil"/>
            </w:tcBorders>
            <w:shd w:val="clear" w:color="auto" w:fill="auto"/>
            <w:vAlign w:val="center"/>
            <w:hideMark/>
          </w:tcPr>
          <w:p w14:paraId="64C5F8B1" w14:textId="15583BE1" w:rsidR="000F3369" w:rsidRPr="004C55EC" w:rsidRDefault="000F3369" w:rsidP="004C55EC">
            <w:pPr>
              <w:jc w:val="right"/>
            </w:pPr>
            <w:r w:rsidRPr="004C55EC">
              <w:t>0</w:t>
            </w:r>
            <w:r w:rsidR="008A5EC4" w:rsidRPr="004C55EC">
              <w:t>,</w:t>
            </w:r>
            <w:r w:rsidRPr="004C55EC">
              <w:t>114**</w:t>
            </w:r>
          </w:p>
        </w:tc>
        <w:tc>
          <w:tcPr>
            <w:tcW w:w="587" w:type="pct"/>
            <w:tcBorders>
              <w:top w:val="nil"/>
              <w:left w:val="nil"/>
              <w:bottom w:val="nil"/>
              <w:right w:val="nil"/>
            </w:tcBorders>
            <w:shd w:val="clear" w:color="auto" w:fill="auto"/>
            <w:vAlign w:val="center"/>
            <w:hideMark/>
          </w:tcPr>
          <w:p w14:paraId="19E296B7" w14:textId="48BAAC63" w:rsidR="000F3369" w:rsidRPr="004C55EC" w:rsidRDefault="000F3369" w:rsidP="004C55EC">
            <w:pPr>
              <w:jc w:val="right"/>
            </w:pPr>
            <w:r w:rsidRPr="004C55EC">
              <w:t>0</w:t>
            </w:r>
            <w:r w:rsidR="008A5EC4" w:rsidRPr="004C55EC">
              <w:t>,</w:t>
            </w:r>
            <w:r w:rsidRPr="004C55EC">
              <w:t>125**</w:t>
            </w:r>
          </w:p>
        </w:tc>
      </w:tr>
      <w:tr w:rsidR="000F3369" w:rsidRPr="004C55EC" w14:paraId="37E24039" w14:textId="77777777" w:rsidTr="0079588A">
        <w:trPr>
          <w:trHeight w:val="300"/>
        </w:trPr>
        <w:tc>
          <w:tcPr>
            <w:tcW w:w="1647" w:type="pct"/>
            <w:tcBorders>
              <w:top w:val="nil"/>
              <w:left w:val="nil"/>
              <w:bottom w:val="nil"/>
              <w:right w:val="nil"/>
            </w:tcBorders>
            <w:shd w:val="clear" w:color="auto" w:fill="auto"/>
            <w:noWrap/>
            <w:vAlign w:val="center"/>
            <w:hideMark/>
          </w:tcPr>
          <w:p w14:paraId="726C3887" w14:textId="77777777" w:rsidR="000F3369" w:rsidRPr="004C55EC" w:rsidRDefault="000F3369" w:rsidP="004C55EC"/>
        </w:tc>
        <w:tc>
          <w:tcPr>
            <w:tcW w:w="642" w:type="pct"/>
            <w:tcBorders>
              <w:top w:val="nil"/>
              <w:left w:val="nil"/>
              <w:bottom w:val="nil"/>
              <w:right w:val="nil"/>
            </w:tcBorders>
            <w:shd w:val="clear" w:color="auto" w:fill="auto"/>
            <w:noWrap/>
            <w:vAlign w:val="center"/>
            <w:hideMark/>
          </w:tcPr>
          <w:p w14:paraId="3CC18708" w14:textId="4F3755B7" w:rsidR="000F3369" w:rsidRPr="004C55EC" w:rsidRDefault="000F3369" w:rsidP="004C55EC">
            <w:pPr>
              <w:jc w:val="right"/>
            </w:pPr>
            <w:r w:rsidRPr="004C55EC">
              <w:t>(0</w:t>
            </w:r>
            <w:r w:rsidR="008A5EC4" w:rsidRPr="004C55EC">
              <w:t>,</w:t>
            </w:r>
            <w:r w:rsidRPr="004C55EC">
              <w:t>5601)</w:t>
            </w:r>
          </w:p>
        </w:tc>
        <w:tc>
          <w:tcPr>
            <w:tcW w:w="514" w:type="pct"/>
            <w:tcBorders>
              <w:top w:val="nil"/>
              <w:left w:val="nil"/>
              <w:bottom w:val="nil"/>
              <w:right w:val="nil"/>
            </w:tcBorders>
            <w:shd w:val="clear" w:color="auto" w:fill="auto"/>
            <w:noWrap/>
            <w:vAlign w:val="center"/>
            <w:hideMark/>
          </w:tcPr>
          <w:p w14:paraId="67661EA3" w14:textId="6B25FCE3" w:rsidR="000F3369" w:rsidRPr="004C55EC" w:rsidRDefault="000F3369" w:rsidP="004C55EC">
            <w:pPr>
              <w:jc w:val="right"/>
            </w:pPr>
            <w:r w:rsidRPr="004C55EC">
              <w:t>(0</w:t>
            </w:r>
            <w:r w:rsidR="008A5EC4" w:rsidRPr="004C55EC">
              <w:t>,</w:t>
            </w:r>
            <w:r w:rsidRPr="004C55EC">
              <w:t>3875)</w:t>
            </w:r>
          </w:p>
        </w:tc>
        <w:tc>
          <w:tcPr>
            <w:tcW w:w="514" w:type="pct"/>
            <w:tcBorders>
              <w:top w:val="nil"/>
              <w:left w:val="nil"/>
              <w:bottom w:val="nil"/>
              <w:right w:val="nil"/>
            </w:tcBorders>
            <w:shd w:val="clear" w:color="auto" w:fill="auto"/>
            <w:noWrap/>
            <w:vAlign w:val="center"/>
            <w:hideMark/>
          </w:tcPr>
          <w:p w14:paraId="53B24029" w14:textId="25EB3F49" w:rsidR="000F3369" w:rsidRPr="004C55EC" w:rsidRDefault="000F3369" w:rsidP="004C55EC">
            <w:pPr>
              <w:jc w:val="right"/>
            </w:pPr>
            <w:r w:rsidRPr="004C55EC">
              <w:t>(0</w:t>
            </w:r>
            <w:r w:rsidR="008A5EC4" w:rsidRPr="004C55EC">
              <w:t>,</w:t>
            </w:r>
            <w:r w:rsidRPr="004C55EC">
              <w:t>0019)</w:t>
            </w:r>
          </w:p>
        </w:tc>
        <w:tc>
          <w:tcPr>
            <w:tcW w:w="514" w:type="pct"/>
            <w:tcBorders>
              <w:top w:val="nil"/>
              <w:left w:val="nil"/>
              <w:bottom w:val="nil"/>
              <w:right w:val="nil"/>
            </w:tcBorders>
            <w:shd w:val="clear" w:color="auto" w:fill="auto"/>
            <w:noWrap/>
            <w:vAlign w:val="center"/>
            <w:hideMark/>
          </w:tcPr>
          <w:p w14:paraId="785442C7" w14:textId="695254E2" w:rsidR="000F3369" w:rsidRPr="004C55EC" w:rsidRDefault="000F3369" w:rsidP="004C55EC">
            <w:pPr>
              <w:jc w:val="right"/>
            </w:pPr>
            <w:r w:rsidRPr="004C55EC">
              <w:t>(0</w:t>
            </w:r>
            <w:r w:rsidR="008A5EC4" w:rsidRPr="004C55EC">
              <w:t>,</w:t>
            </w:r>
            <w:r w:rsidRPr="004C55EC">
              <w:t>0011)</w:t>
            </w:r>
          </w:p>
        </w:tc>
        <w:tc>
          <w:tcPr>
            <w:tcW w:w="581" w:type="pct"/>
            <w:tcBorders>
              <w:top w:val="nil"/>
              <w:left w:val="nil"/>
              <w:bottom w:val="nil"/>
              <w:right w:val="nil"/>
            </w:tcBorders>
            <w:shd w:val="clear" w:color="auto" w:fill="auto"/>
            <w:vAlign w:val="center"/>
            <w:hideMark/>
          </w:tcPr>
          <w:p w14:paraId="5392BCFC" w14:textId="149E88D0" w:rsidR="000F3369" w:rsidRPr="004C55EC" w:rsidRDefault="000F3369" w:rsidP="004C55EC">
            <w:pPr>
              <w:jc w:val="right"/>
            </w:pPr>
            <w:r w:rsidRPr="004C55EC">
              <w:t>(0</w:t>
            </w:r>
            <w:r w:rsidR="008A5EC4" w:rsidRPr="004C55EC">
              <w:t>,</w:t>
            </w:r>
            <w:r w:rsidRPr="004C55EC">
              <w:t>0046)</w:t>
            </w:r>
          </w:p>
        </w:tc>
        <w:tc>
          <w:tcPr>
            <w:tcW w:w="587" w:type="pct"/>
            <w:tcBorders>
              <w:top w:val="nil"/>
              <w:left w:val="nil"/>
              <w:bottom w:val="nil"/>
              <w:right w:val="nil"/>
            </w:tcBorders>
            <w:shd w:val="clear" w:color="auto" w:fill="auto"/>
            <w:vAlign w:val="center"/>
            <w:hideMark/>
          </w:tcPr>
          <w:p w14:paraId="3F68F094" w14:textId="338E130D" w:rsidR="000F3369" w:rsidRPr="004C55EC" w:rsidRDefault="000F3369" w:rsidP="004C55EC">
            <w:pPr>
              <w:jc w:val="right"/>
            </w:pPr>
            <w:r w:rsidRPr="004C55EC">
              <w:t>(0</w:t>
            </w:r>
            <w:r w:rsidR="008A5EC4" w:rsidRPr="004C55EC">
              <w:t>,</w:t>
            </w:r>
            <w:r w:rsidRPr="004C55EC">
              <w:t>0024)</w:t>
            </w:r>
          </w:p>
        </w:tc>
      </w:tr>
      <w:tr w:rsidR="0079588A" w:rsidRPr="004C55EC" w14:paraId="7DD8BFA7" w14:textId="77777777" w:rsidTr="0079588A">
        <w:trPr>
          <w:trHeight w:val="300"/>
        </w:trPr>
        <w:tc>
          <w:tcPr>
            <w:tcW w:w="1647" w:type="pct"/>
            <w:tcBorders>
              <w:top w:val="nil"/>
              <w:left w:val="nil"/>
              <w:bottom w:val="nil"/>
              <w:right w:val="nil"/>
            </w:tcBorders>
            <w:shd w:val="clear" w:color="000000" w:fill="F2F2F2"/>
            <w:noWrap/>
            <w:vAlign w:val="center"/>
            <w:hideMark/>
          </w:tcPr>
          <w:p w14:paraId="7DC6981B" w14:textId="77777777" w:rsidR="000F3369" w:rsidRPr="004C55EC" w:rsidRDefault="000F3369" w:rsidP="004C55EC">
            <w:r w:rsidRPr="004C55EC">
              <w:t>Konstantledd</w:t>
            </w:r>
          </w:p>
        </w:tc>
        <w:tc>
          <w:tcPr>
            <w:tcW w:w="642" w:type="pct"/>
            <w:tcBorders>
              <w:top w:val="nil"/>
              <w:left w:val="nil"/>
              <w:bottom w:val="nil"/>
              <w:right w:val="nil"/>
            </w:tcBorders>
            <w:shd w:val="clear" w:color="000000" w:fill="F2F2F2"/>
            <w:noWrap/>
            <w:vAlign w:val="center"/>
            <w:hideMark/>
          </w:tcPr>
          <w:p w14:paraId="46C63600" w14:textId="1F864048" w:rsidR="000F3369" w:rsidRPr="004C55EC" w:rsidRDefault="004C55EC" w:rsidP="004C55EC">
            <w:pPr>
              <w:jc w:val="right"/>
            </w:pPr>
            <w:r w:rsidRPr="004C55EC">
              <w:t>1 407</w:t>
            </w:r>
          </w:p>
        </w:tc>
        <w:tc>
          <w:tcPr>
            <w:tcW w:w="514" w:type="pct"/>
            <w:tcBorders>
              <w:top w:val="nil"/>
              <w:left w:val="nil"/>
              <w:bottom w:val="nil"/>
              <w:right w:val="nil"/>
            </w:tcBorders>
            <w:shd w:val="clear" w:color="000000" w:fill="F2F2F2"/>
            <w:noWrap/>
            <w:vAlign w:val="center"/>
            <w:hideMark/>
          </w:tcPr>
          <w:p w14:paraId="3D1270F2" w14:textId="7468BB1B" w:rsidR="000F3369" w:rsidRPr="004C55EC" w:rsidRDefault="004C55EC" w:rsidP="004C55EC">
            <w:pPr>
              <w:jc w:val="right"/>
            </w:pPr>
            <w:r w:rsidRPr="004C55EC">
              <w:t>1 311</w:t>
            </w:r>
          </w:p>
        </w:tc>
        <w:tc>
          <w:tcPr>
            <w:tcW w:w="514" w:type="pct"/>
            <w:tcBorders>
              <w:top w:val="nil"/>
              <w:left w:val="nil"/>
              <w:bottom w:val="nil"/>
              <w:right w:val="nil"/>
            </w:tcBorders>
            <w:shd w:val="clear" w:color="000000" w:fill="F2F2F2"/>
            <w:noWrap/>
            <w:vAlign w:val="center"/>
            <w:hideMark/>
          </w:tcPr>
          <w:p w14:paraId="0783D0AE" w14:textId="77777777" w:rsidR="000F3369" w:rsidRPr="004C55EC" w:rsidRDefault="000F3369" w:rsidP="004C55EC">
            <w:pPr>
              <w:jc w:val="right"/>
            </w:pPr>
            <w:r w:rsidRPr="004C55EC">
              <w:t>665</w:t>
            </w:r>
          </w:p>
        </w:tc>
        <w:tc>
          <w:tcPr>
            <w:tcW w:w="514" w:type="pct"/>
            <w:tcBorders>
              <w:top w:val="nil"/>
              <w:left w:val="nil"/>
              <w:bottom w:val="nil"/>
              <w:right w:val="nil"/>
            </w:tcBorders>
            <w:shd w:val="clear" w:color="000000" w:fill="F2F2F2"/>
            <w:noWrap/>
            <w:vAlign w:val="center"/>
            <w:hideMark/>
          </w:tcPr>
          <w:p w14:paraId="66E951BD" w14:textId="77777777" w:rsidR="000F3369" w:rsidRPr="004C55EC" w:rsidRDefault="000F3369" w:rsidP="004C55EC">
            <w:pPr>
              <w:jc w:val="right"/>
            </w:pPr>
            <w:r w:rsidRPr="004C55EC">
              <w:t>-375</w:t>
            </w:r>
          </w:p>
        </w:tc>
        <w:tc>
          <w:tcPr>
            <w:tcW w:w="581" w:type="pct"/>
            <w:tcBorders>
              <w:top w:val="nil"/>
              <w:left w:val="nil"/>
              <w:bottom w:val="nil"/>
              <w:right w:val="nil"/>
            </w:tcBorders>
            <w:shd w:val="clear" w:color="000000" w:fill="F2F2F2"/>
            <w:vAlign w:val="center"/>
            <w:hideMark/>
          </w:tcPr>
          <w:p w14:paraId="1FF1B826" w14:textId="77777777" w:rsidR="000F3369" w:rsidRPr="004C55EC" w:rsidRDefault="000F3369" w:rsidP="004C55EC">
            <w:pPr>
              <w:jc w:val="right"/>
            </w:pPr>
            <w:r w:rsidRPr="004C55EC">
              <w:t>-18</w:t>
            </w:r>
          </w:p>
        </w:tc>
        <w:tc>
          <w:tcPr>
            <w:tcW w:w="587" w:type="pct"/>
            <w:tcBorders>
              <w:top w:val="nil"/>
              <w:left w:val="nil"/>
              <w:bottom w:val="nil"/>
              <w:right w:val="nil"/>
            </w:tcBorders>
            <w:shd w:val="clear" w:color="000000" w:fill="F2F2F2"/>
            <w:vAlign w:val="center"/>
            <w:hideMark/>
          </w:tcPr>
          <w:p w14:paraId="17324048" w14:textId="77777777" w:rsidR="000F3369" w:rsidRPr="004C55EC" w:rsidRDefault="000F3369" w:rsidP="004C55EC">
            <w:pPr>
              <w:jc w:val="right"/>
            </w:pPr>
            <w:r w:rsidRPr="004C55EC">
              <w:t>-729</w:t>
            </w:r>
          </w:p>
        </w:tc>
      </w:tr>
      <w:tr w:rsidR="0079588A" w:rsidRPr="004C55EC" w14:paraId="5A94CE47" w14:textId="77777777" w:rsidTr="0079588A">
        <w:trPr>
          <w:trHeight w:val="300"/>
        </w:trPr>
        <w:tc>
          <w:tcPr>
            <w:tcW w:w="1647" w:type="pct"/>
            <w:tcBorders>
              <w:top w:val="nil"/>
              <w:left w:val="nil"/>
              <w:bottom w:val="single" w:sz="4" w:space="0" w:color="auto"/>
              <w:right w:val="nil"/>
            </w:tcBorders>
            <w:shd w:val="clear" w:color="000000" w:fill="F2F2F2"/>
            <w:noWrap/>
            <w:vAlign w:val="center"/>
            <w:hideMark/>
          </w:tcPr>
          <w:p w14:paraId="7F3D5E07" w14:textId="542A4541" w:rsidR="000F3369" w:rsidRPr="004C55EC" w:rsidRDefault="004C55EC" w:rsidP="004C55EC">
            <w:r w:rsidRPr="004C55EC">
              <w:t xml:space="preserve"> </w:t>
            </w:r>
          </w:p>
        </w:tc>
        <w:tc>
          <w:tcPr>
            <w:tcW w:w="642" w:type="pct"/>
            <w:tcBorders>
              <w:top w:val="nil"/>
              <w:left w:val="nil"/>
              <w:bottom w:val="single" w:sz="4" w:space="0" w:color="auto"/>
              <w:right w:val="nil"/>
            </w:tcBorders>
            <w:shd w:val="clear" w:color="000000" w:fill="F2F2F2"/>
            <w:noWrap/>
            <w:vAlign w:val="center"/>
            <w:hideMark/>
          </w:tcPr>
          <w:p w14:paraId="704D3630" w14:textId="2BC35F7B" w:rsidR="000F3369" w:rsidRPr="004C55EC" w:rsidRDefault="000F3369" w:rsidP="004C55EC">
            <w:pPr>
              <w:jc w:val="right"/>
            </w:pPr>
            <w:r w:rsidRPr="004C55EC">
              <w:t>(0</w:t>
            </w:r>
            <w:r w:rsidR="008A5EC4" w:rsidRPr="004C55EC">
              <w:t>,</w:t>
            </w:r>
            <w:r w:rsidRPr="004C55EC">
              <w:t>2715)</w:t>
            </w:r>
          </w:p>
        </w:tc>
        <w:tc>
          <w:tcPr>
            <w:tcW w:w="514" w:type="pct"/>
            <w:tcBorders>
              <w:top w:val="nil"/>
              <w:left w:val="nil"/>
              <w:bottom w:val="single" w:sz="4" w:space="0" w:color="auto"/>
              <w:right w:val="nil"/>
            </w:tcBorders>
            <w:shd w:val="clear" w:color="000000" w:fill="F2F2F2"/>
            <w:noWrap/>
            <w:vAlign w:val="center"/>
            <w:hideMark/>
          </w:tcPr>
          <w:p w14:paraId="5D24D52F" w14:textId="10FC504A" w:rsidR="000F3369" w:rsidRPr="004C55EC" w:rsidRDefault="000F3369" w:rsidP="004C55EC">
            <w:pPr>
              <w:jc w:val="right"/>
            </w:pPr>
            <w:r w:rsidRPr="004C55EC">
              <w:t>(0</w:t>
            </w:r>
            <w:r w:rsidR="008A5EC4" w:rsidRPr="004C55EC">
              <w:t>,</w:t>
            </w:r>
            <w:r w:rsidRPr="004C55EC">
              <w:t>2936)</w:t>
            </w:r>
          </w:p>
        </w:tc>
        <w:tc>
          <w:tcPr>
            <w:tcW w:w="514" w:type="pct"/>
            <w:tcBorders>
              <w:top w:val="nil"/>
              <w:left w:val="nil"/>
              <w:bottom w:val="single" w:sz="4" w:space="0" w:color="auto"/>
              <w:right w:val="nil"/>
            </w:tcBorders>
            <w:shd w:val="clear" w:color="000000" w:fill="F2F2F2"/>
            <w:noWrap/>
            <w:vAlign w:val="center"/>
            <w:hideMark/>
          </w:tcPr>
          <w:p w14:paraId="69134EC1" w14:textId="4BA5ED66"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6132)</w:t>
            </w:r>
          </w:p>
        </w:tc>
        <w:tc>
          <w:tcPr>
            <w:tcW w:w="514" w:type="pct"/>
            <w:tcBorders>
              <w:top w:val="nil"/>
              <w:left w:val="nil"/>
              <w:bottom w:val="single" w:sz="4" w:space="0" w:color="auto"/>
              <w:right w:val="nil"/>
            </w:tcBorders>
            <w:shd w:val="clear" w:color="000000" w:fill="F2F2F2"/>
            <w:noWrap/>
            <w:vAlign w:val="center"/>
            <w:hideMark/>
          </w:tcPr>
          <w:p w14:paraId="24C1246C" w14:textId="5C851167" w:rsidR="000F3369" w:rsidRPr="004C55EC" w:rsidRDefault="000F3369" w:rsidP="004C55EC">
            <w:pPr>
              <w:jc w:val="right"/>
            </w:pPr>
            <w:r w:rsidRPr="004C55EC">
              <w:t>(0</w:t>
            </w:r>
            <w:r w:rsidR="008A5EC4" w:rsidRPr="004C55EC">
              <w:t>,</w:t>
            </w:r>
            <w:r w:rsidRPr="004C55EC">
              <w:t>7691)</w:t>
            </w:r>
          </w:p>
        </w:tc>
        <w:tc>
          <w:tcPr>
            <w:tcW w:w="581" w:type="pct"/>
            <w:tcBorders>
              <w:top w:val="nil"/>
              <w:left w:val="nil"/>
              <w:bottom w:val="single" w:sz="4" w:space="0" w:color="auto"/>
              <w:right w:val="nil"/>
            </w:tcBorders>
            <w:shd w:val="clear" w:color="000000" w:fill="F2F2F2"/>
            <w:vAlign w:val="center"/>
            <w:hideMark/>
          </w:tcPr>
          <w:p w14:paraId="209F02B3" w14:textId="385FF1F8"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9906)</w:t>
            </w:r>
          </w:p>
        </w:tc>
        <w:tc>
          <w:tcPr>
            <w:tcW w:w="587" w:type="pct"/>
            <w:tcBorders>
              <w:top w:val="nil"/>
              <w:left w:val="nil"/>
              <w:bottom w:val="single" w:sz="4" w:space="0" w:color="auto"/>
              <w:right w:val="nil"/>
            </w:tcBorders>
            <w:shd w:val="clear" w:color="000000" w:fill="F2F2F2"/>
            <w:vAlign w:val="center"/>
            <w:hideMark/>
          </w:tcPr>
          <w:p w14:paraId="0F37611A" w14:textId="4DB90D65" w:rsidR="000F3369" w:rsidRPr="004C55EC" w:rsidRDefault="000F3369" w:rsidP="004C55EC">
            <w:pPr>
              <w:jc w:val="right"/>
              <w:rPr>
                <w:rStyle w:val="kursiv"/>
              </w:rPr>
            </w:pPr>
            <w:r w:rsidRPr="004C55EC">
              <w:rPr>
                <w:rStyle w:val="kursiv"/>
              </w:rPr>
              <w:t>(0</w:t>
            </w:r>
            <w:r w:rsidR="008A5EC4" w:rsidRPr="004C55EC">
              <w:rPr>
                <w:rStyle w:val="kursiv"/>
              </w:rPr>
              <w:t>,</w:t>
            </w:r>
            <w:r w:rsidRPr="004C55EC">
              <w:rPr>
                <w:rStyle w:val="kursiv"/>
              </w:rPr>
              <w:t>6826)</w:t>
            </w:r>
          </w:p>
        </w:tc>
      </w:tr>
      <w:tr w:rsidR="000F3369" w:rsidRPr="004C55EC" w14:paraId="3B792EAC" w14:textId="77777777" w:rsidTr="0079588A">
        <w:trPr>
          <w:trHeight w:val="300"/>
        </w:trPr>
        <w:tc>
          <w:tcPr>
            <w:tcW w:w="1647" w:type="pct"/>
            <w:tcBorders>
              <w:top w:val="nil"/>
              <w:left w:val="nil"/>
              <w:bottom w:val="single" w:sz="4" w:space="0" w:color="auto"/>
              <w:right w:val="nil"/>
            </w:tcBorders>
            <w:shd w:val="clear" w:color="auto" w:fill="auto"/>
            <w:noWrap/>
            <w:vAlign w:val="center"/>
            <w:hideMark/>
          </w:tcPr>
          <w:p w14:paraId="19BA5D9A" w14:textId="6BFE102F" w:rsidR="000F3369" w:rsidRPr="004C55EC" w:rsidRDefault="000F3369" w:rsidP="004C55EC">
            <w:r w:rsidRPr="004C55EC">
              <w:t>Justert R</w:t>
            </w:r>
            <w:r w:rsidR="004C55EC" w:rsidRPr="004C55EC">
              <w:rPr>
                <w:rStyle w:val="skrift-hevet"/>
              </w:rPr>
              <w:t>2</w:t>
            </w:r>
          </w:p>
        </w:tc>
        <w:tc>
          <w:tcPr>
            <w:tcW w:w="642" w:type="pct"/>
            <w:tcBorders>
              <w:top w:val="nil"/>
              <w:left w:val="nil"/>
              <w:bottom w:val="single" w:sz="4" w:space="0" w:color="auto"/>
              <w:right w:val="nil"/>
            </w:tcBorders>
            <w:shd w:val="clear" w:color="auto" w:fill="auto"/>
            <w:noWrap/>
            <w:vAlign w:val="center"/>
            <w:hideMark/>
          </w:tcPr>
          <w:p w14:paraId="1DA58E53" w14:textId="75809E17" w:rsidR="000F3369" w:rsidRPr="004C55EC" w:rsidRDefault="000F3369" w:rsidP="004C55EC">
            <w:pPr>
              <w:jc w:val="right"/>
            </w:pPr>
            <w:r w:rsidRPr="004C55EC">
              <w:t>0</w:t>
            </w:r>
            <w:r w:rsidR="008A5EC4" w:rsidRPr="004C55EC">
              <w:t>,</w:t>
            </w:r>
            <w:r w:rsidRPr="004C55EC">
              <w:t>927</w:t>
            </w:r>
          </w:p>
        </w:tc>
        <w:tc>
          <w:tcPr>
            <w:tcW w:w="514" w:type="pct"/>
            <w:tcBorders>
              <w:top w:val="nil"/>
              <w:left w:val="nil"/>
              <w:bottom w:val="single" w:sz="4" w:space="0" w:color="auto"/>
              <w:right w:val="nil"/>
            </w:tcBorders>
            <w:shd w:val="clear" w:color="auto" w:fill="auto"/>
            <w:noWrap/>
            <w:vAlign w:val="center"/>
            <w:hideMark/>
          </w:tcPr>
          <w:p w14:paraId="7351D486" w14:textId="781749CC" w:rsidR="000F3369" w:rsidRPr="004C55EC" w:rsidRDefault="000F3369" w:rsidP="004C55EC">
            <w:pPr>
              <w:jc w:val="right"/>
            </w:pPr>
            <w:r w:rsidRPr="004C55EC">
              <w:t>0</w:t>
            </w:r>
            <w:r w:rsidR="008A5EC4" w:rsidRPr="004C55EC">
              <w:t>,</w:t>
            </w:r>
            <w:r w:rsidRPr="004C55EC">
              <w:t>928</w:t>
            </w:r>
          </w:p>
        </w:tc>
        <w:tc>
          <w:tcPr>
            <w:tcW w:w="514" w:type="pct"/>
            <w:tcBorders>
              <w:top w:val="nil"/>
              <w:left w:val="nil"/>
              <w:bottom w:val="single" w:sz="4" w:space="0" w:color="auto"/>
              <w:right w:val="nil"/>
            </w:tcBorders>
            <w:shd w:val="clear" w:color="auto" w:fill="auto"/>
            <w:noWrap/>
            <w:vAlign w:val="center"/>
            <w:hideMark/>
          </w:tcPr>
          <w:p w14:paraId="255318BC" w14:textId="64F9BC0B" w:rsidR="000F3369" w:rsidRPr="004C55EC" w:rsidRDefault="000F3369" w:rsidP="004C55EC">
            <w:pPr>
              <w:jc w:val="right"/>
            </w:pPr>
            <w:r w:rsidRPr="004C55EC">
              <w:t>0</w:t>
            </w:r>
            <w:r w:rsidR="008A5EC4" w:rsidRPr="004C55EC">
              <w:t>,</w:t>
            </w:r>
            <w:r w:rsidRPr="004C55EC">
              <w:t>910</w:t>
            </w:r>
          </w:p>
        </w:tc>
        <w:tc>
          <w:tcPr>
            <w:tcW w:w="514" w:type="pct"/>
            <w:tcBorders>
              <w:top w:val="nil"/>
              <w:left w:val="nil"/>
              <w:bottom w:val="single" w:sz="4" w:space="0" w:color="auto"/>
              <w:right w:val="nil"/>
            </w:tcBorders>
            <w:shd w:val="clear" w:color="auto" w:fill="auto"/>
            <w:noWrap/>
            <w:vAlign w:val="center"/>
            <w:hideMark/>
          </w:tcPr>
          <w:p w14:paraId="7FE8A81A" w14:textId="071989A5" w:rsidR="000F3369" w:rsidRPr="004C55EC" w:rsidRDefault="000F3369" w:rsidP="004C55EC">
            <w:pPr>
              <w:jc w:val="right"/>
            </w:pPr>
            <w:r w:rsidRPr="004C55EC">
              <w:t>0</w:t>
            </w:r>
            <w:r w:rsidR="008A5EC4" w:rsidRPr="004C55EC">
              <w:t>,</w:t>
            </w:r>
            <w:r w:rsidRPr="004C55EC">
              <w:t>919</w:t>
            </w:r>
          </w:p>
        </w:tc>
        <w:tc>
          <w:tcPr>
            <w:tcW w:w="581" w:type="pct"/>
            <w:tcBorders>
              <w:top w:val="nil"/>
              <w:left w:val="nil"/>
              <w:bottom w:val="single" w:sz="4" w:space="0" w:color="auto"/>
              <w:right w:val="nil"/>
            </w:tcBorders>
            <w:shd w:val="clear" w:color="auto" w:fill="auto"/>
            <w:vAlign w:val="center"/>
            <w:hideMark/>
          </w:tcPr>
          <w:p w14:paraId="1B85FC69" w14:textId="291AEFCC" w:rsidR="000F3369" w:rsidRPr="004C55EC" w:rsidRDefault="000F3369" w:rsidP="004C55EC">
            <w:pPr>
              <w:jc w:val="right"/>
            </w:pPr>
            <w:r w:rsidRPr="004C55EC">
              <w:t>0</w:t>
            </w:r>
            <w:r w:rsidR="008A5EC4" w:rsidRPr="004C55EC">
              <w:t>,</w:t>
            </w:r>
            <w:r w:rsidRPr="004C55EC">
              <w:t>894</w:t>
            </w:r>
          </w:p>
        </w:tc>
        <w:tc>
          <w:tcPr>
            <w:tcW w:w="587" w:type="pct"/>
            <w:tcBorders>
              <w:top w:val="nil"/>
              <w:left w:val="nil"/>
              <w:bottom w:val="single" w:sz="4" w:space="0" w:color="auto"/>
              <w:right w:val="nil"/>
            </w:tcBorders>
            <w:shd w:val="clear" w:color="auto" w:fill="auto"/>
            <w:vAlign w:val="center"/>
            <w:hideMark/>
          </w:tcPr>
          <w:p w14:paraId="7E31117F" w14:textId="61A06DEB" w:rsidR="000F3369" w:rsidRPr="004C55EC" w:rsidRDefault="000F3369" w:rsidP="004C55EC">
            <w:pPr>
              <w:jc w:val="right"/>
            </w:pPr>
            <w:r w:rsidRPr="004C55EC">
              <w:t>0</w:t>
            </w:r>
            <w:r w:rsidR="008A5EC4" w:rsidRPr="004C55EC">
              <w:t>,</w:t>
            </w:r>
            <w:r w:rsidRPr="004C55EC">
              <w:t>898</w:t>
            </w:r>
          </w:p>
        </w:tc>
      </w:tr>
    </w:tbl>
    <w:p w14:paraId="220032DA" w14:textId="77777777" w:rsidR="004C55EC" w:rsidRPr="004C55EC" w:rsidRDefault="006240F2" w:rsidP="004C55EC">
      <w:pPr>
        <w:pStyle w:val="Petit"/>
      </w:pPr>
      <w:r w:rsidRPr="004C55EC">
        <w:t xml:space="preserve">Merknader: Koeffisienter markert med * er statistisk signifikant på </w:t>
      </w:r>
      <w:r w:rsidR="00D175B7" w:rsidRPr="004C55EC">
        <w:t>0,1-nivå</w:t>
      </w:r>
      <w:r w:rsidRPr="004C55EC">
        <w:t xml:space="preserve">, ** statistisk signifikant på </w:t>
      </w:r>
      <w:r w:rsidR="00D175B7" w:rsidRPr="004C55EC">
        <w:t>0,05-nivå</w:t>
      </w:r>
      <w:r w:rsidRPr="004C55EC">
        <w:t>.</w:t>
      </w:r>
    </w:p>
    <w:p w14:paraId="7E323DD5" w14:textId="3017F434" w:rsidR="004C55EC" w:rsidRPr="004C55EC" w:rsidRDefault="006240F2" w:rsidP="004C55EC">
      <w:pPr>
        <w:pStyle w:val="Petit"/>
      </w:pPr>
      <w:r w:rsidRPr="004C55EC">
        <w:t>N=18</w:t>
      </w:r>
    </w:p>
    <w:p w14:paraId="5FF3EE9F" w14:textId="5A36EF0C" w:rsidR="004C55EC" w:rsidRPr="004C55EC" w:rsidRDefault="00737B94" w:rsidP="004C55EC">
      <w:r w:rsidRPr="004C55EC">
        <w:lastRenderedPageBreak/>
        <w:t>Tabellen viser at kriteriet for reiseavstand er statistisk signifikant på 0,1-nivå (kol. 1 og 2), og at det ikke er noen forskjell i den samlede forklaringskraften når vi tester ut ulike varianter av kriteriet (reiseavstand for å nå henholdsvis 1</w:t>
      </w:r>
      <w:r w:rsidR="004C55EC" w:rsidRPr="004C55EC">
        <w:t>1 000</w:t>
      </w:r>
      <w:r w:rsidRPr="004C55EC">
        <w:t xml:space="preserve"> og 1</w:t>
      </w:r>
      <w:r w:rsidR="004C55EC" w:rsidRPr="004C55EC">
        <w:t>5 000</w:t>
      </w:r>
      <w:r w:rsidRPr="004C55EC">
        <w:t xml:space="preserve"> innbyggere). Tabellen viser videre at antall innbyggere bosatt spredt har negativ (men ikke signifikant) effekt på utgiftene (kol. 3).</w:t>
      </w:r>
    </w:p>
    <w:p w14:paraId="6D40247D" w14:textId="3C6C9697" w:rsidR="004C55EC" w:rsidRPr="004C55EC" w:rsidRDefault="00737B94" w:rsidP="004C55EC">
      <w:r w:rsidRPr="004C55EC">
        <w:t>Analysene tyder altså på at lange avstander bidrar til høyere utgifter til videregående opplæring, men at et spredt bosettingsmønster i seg selv ikke gir høyere utgifter. Dette kan framstå som selvmotsigende. Men de to variablene for bosettingsmønster måler ulike forhold, og er derfor ikke så sterkt korrelert som en kunne forvente. Enkelte fylker med lange avstander, har likevel en befolkning som er konsentrert i (små) tettsteder. Dette gjelder særlig Finnmark. Og enkelte fylker med en høy andel innbyggere bosatt spredt, har relativt korte avstander for å nå et område med 1</w:t>
      </w:r>
      <w:r w:rsidR="004C55EC" w:rsidRPr="004C55EC">
        <w:t>1 000</w:t>
      </w:r>
      <w:r w:rsidRPr="004C55EC">
        <w:t xml:space="preserve"> innbyggere.</w:t>
      </w:r>
    </w:p>
    <w:p w14:paraId="02B949A9" w14:textId="2C16441F" w:rsidR="00737B94" w:rsidRPr="004C55EC" w:rsidRDefault="00737B94" w:rsidP="004C55EC">
      <w:r w:rsidRPr="004C55EC">
        <w:t>Tabell 19 viser videre at antall elever med lave grunnskolepoeng ser ut til å bidra til økte utgifter til videregående opplæring (kol. 4), mens det ikke er noen statistisk signifikant effekt av lavt utdanningsnivå blant foreldrene (kol. 5). Antall personer fra husholdninger med lav inntekt og lav utdanning er heller ikke statistisk signifikant i denne modellen (kol. 6).</w:t>
      </w:r>
    </w:p>
    <w:p w14:paraId="25BA35AF" w14:textId="77777777" w:rsidR="004C55EC" w:rsidRPr="004C55EC" w:rsidRDefault="006240F2" w:rsidP="004C55EC">
      <w:r w:rsidRPr="004C55EC">
        <w:t xml:space="preserve">Alt i alt tyder analysene på at vi får en noe bedre forklaringsmodell ved å inkludere reiseavstand og/eller antall personer med lave grunnskolepoeng i </w:t>
      </w:r>
      <w:r w:rsidR="002E75BF" w:rsidRPr="004C55EC">
        <w:t>del</w:t>
      </w:r>
      <w:r w:rsidRPr="004C55EC">
        <w:t xml:space="preserve">kostnadsnøkkelen, enn ved å bare ha med kriterier for antall innbyggere i målgruppen og antall lærlinger og elever i </w:t>
      </w:r>
      <w:r w:rsidR="004205CA" w:rsidRPr="004C55EC">
        <w:t xml:space="preserve">dyre </w:t>
      </w:r>
      <w:r w:rsidRPr="004C55EC">
        <w:t>utdanningsprogrammer.</w:t>
      </w:r>
    </w:p>
    <w:p w14:paraId="684FD9DC" w14:textId="77777777" w:rsidR="004C55EC" w:rsidRPr="004C55EC" w:rsidRDefault="00030590" w:rsidP="004C55EC">
      <w:r w:rsidRPr="004C55EC">
        <w:t xml:space="preserve">Variablene </w:t>
      </w:r>
      <w:r w:rsidR="006240F2" w:rsidRPr="004C55EC">
        <w:t xml:space="preserve">for reiseavstand og lave grunnskolepoeng </w:t>
      </w:r>
      <w:r w:rsidRPr="004C55EC">
        <w:t xml:space="preserve">kan ikke tas med </w:t>
      </w:r>
      <w:r w:rsidR="006240F2" w:rsidRPr="004C55EC">
        <w:t xml:space="preserve">i samme analyse på grunn av sterk samvariasjon mellom flere av de uavhengige variablene. Det gjør det vanskelig å fange opp den isolerte effekten av hver enkelt variabel. </w:t>
      </w:r>
      <w:r w:rsidR="00E15A49" w:rsidRPr="004C55EC">
        <w:t>Utvalget har i stedet analyser</w:t>
      </w:r>
      <w:r w:rsidR="00B26074" w:rsidRPr="004C55EC">
        <w:t>t</w:t>
      </w:r>
      <w:r w:rsidR="00E15A49" w:rsidRPr="004C55EC">
        <w:t xml:space="preserve"> utgiftene </w:t>
      </w:r>
      <w:r w:rsidR="003A6CE5" w:rsidRPr="004C55EC">
        <w:t xml:space="preserve">til videregående opplæring delt opp </w:t>
      </w:r>
      <w:r w:rsidR="00F82FCA" w:rsidRPr="004C55EC">
        <w:t>i</w:t>
      </w:r>
      <w:r w:rsidR="00840905" w:rsidRPr="004C55EC">
        <w:t xml:space="preserve"> ulike </w:t>
      </w:r>
      <w:r w:rsidR="003A6CE5" w:rsidRPr="004C55EC">
        <w:t>funksjoner, for å undersøke hvilke utgifter som</w:t>
      </w:r>
      <w:r w:rsidR="00433721" w:rsidRPr="004C55EC">
        <w:t xml:space="preserve"> påvirkes av reiseavstander og lave grunnskolepoeng (se vedlegg </w:t>
      </w:r>
      <w:r w:rsidR="00EA0F47" w:rsidRPr="004C55EC">
        <w:t>1</w:t>
      </w:r>
      <w:r w:rsidR="00433721" w:rsidRPr="004C55EC">
        <w:t xml:space="preserve">). </w:t>
      </w:r>
      <w:r w:rsidR="004908CD" w:rsidRPr="004C55EC">
        <w:t xml:space="preserve">Analysene viser at det ikke er </w:t>
      </w:r>
      <w:r w:rsidR="0095624E" w:rsidRPr="004C55EC">
        <w:t>noen statistisk signifikant sammenheng mellom lave grunnskolepoeng og utgifter til utdanningsprogrammene</w:t>
      </w:r>
      <w:r w:rsidR="00E743D3" w:rsidRPr="004C55EC">
        <w:t xml:space="preserve"> eller spesialundervisning. Men det er en klar </w:t>
      </w:r>
      <w:r w:rsidR="00C10903" w:rsidRPr="004C55EC">
        <w:t xml:space="preserve">sammenheng mellom </w:t>
      </w:r>
      <w:r w:rsidR="00877DC4" w:rsidRPr="004C55EC">
        <w:t xml:space="preserve">antall elever med lave grunnskolepoeng og utgifter til skolelokaler og fellesutgifter. </w:t>
      </w:r>
      <w:r w:rsidR="00312F2E" w:rsidRPr="004C55EC">
        <w:t xml:space="preserve">Dette tyder på at </w:t>
      </w:r>
      <w:r w:rsidR="006240F2" w:rsidRPr="004C55EC">
        <w:t xml:space="preserve">variabelen lave grunnskolepoeng egentlig fanger opp </w:t>
      </w:r>
      <w:r w:rsidR="001666CF" w:rsidRPr="004C55EC">
        <w:t xml:space="preserve">kostnadsulemper </w:t>
      </w:r>
      <w:r w:rsidR="006240F2" w:rsidRPr="004C55EC">
        <w:t xml:space="preserve">knyttet til </w:t>
      </w:r>
      <w:r w:rsidR="001666CF" w:rsidRPr="004C55EC">
        <w:t>en desentralisert skolestruktur</w:t>
      </w:r>
      <w:r w:rsidR="006240F2" w:rsidRPr="004C55EC">
        <w:t xml:space="preserve">. Utvalget </w:t>
      </w:r>
      <w:r w:rsidR="00B6788A" w:rsidRPr="004C55EC">
        <w:t xml:space="preserve">mener at </w:t>
      </w:r>
      <w:r w:rsidR="00384564" w:rsidRPr="004C55EC">
        <w:t xml:space="preserve">kriteriet for reiseavstander er bedre egnet til å fange opp slike kostnadsulemper, og </w:t>
      </w:r>
      <w:r w:rsidR="006240F2" w:rsidRPr="004C55EC">
        <w:t>har derfor valgt å ikke inkludere lave grunnskolepoeng i videre analyser.</w:t>
      </w:r>
    </w:p>
    <w:p w14:paraId="01715091" w14:textId="4A56A3CE" w:rsidR="00831A89" w:rsidRPr="004C55EC" w:rsidRDefault="006240F2" w:rsidP="004C55EC">
      <w:r w:rsidRPr="004C55EC">
        <w:lastRenderedPageBreak/>
        <w:t xml:space="preserve">Utvalgets forslag til ny </w:t>
      </w:r>
      <w:r w:rsidR="002E75BF" w:rsidRPr="004C55EC">
        <w:t>del</w:t>
      </w:r>
      <w:r w:rsidRPr="004C55EC">
        <w:t xml:space="preserve">kostnadsnøkkel er dermed basert på analyser med de uavhengige variablene innbyggere 16–18 år, antall lærlinger og </w:t>
      </w:r>
      <w:r w:rsidR="00640876" w:rsidRPr="004C55EC">
        <w:t>elever i dyre utdanningsprogrammer,</w:t>
      </w:r>
      <w:r w:rsidRPr="004C55EC">
        <w:t xml:space="preserve"> og gjennomsnittlig reiseavstand for å nå 1</w:t>
      </w:r>
      <w:r w:rsidR="004C55EC" w:rsidRPr="004C55EC">
        <w:t>1 000</w:t>
      </w:r>
      <w:r w:rsidRPr="004C55EC">
        <w:t xml:space="preserve"> innbyggere</w:t>
      </w:r>
      <w:r w:rsidR="00E55785" w:rsidRPr="004C55EC">
        <w:t xml:space="preserve"> (se tabell </w:t>
      </w:r>
      <w:r w:rsidR="00EA0F47" w:rsidRPr="004C55EC">
        <w:t>20</w:t>
      </w:r>
      <w:r w:rsidR="00E55785" w:rsidRPr="004C55EC">
        <w:t>)</w:t>
      </w:r>
      <w:r w:rsidRPr="004C55EC">
        <w:t>.</w:t>
      </w:r>
      <w:r w:rsidR="00BC67D9" w:rsidRPr="004C55EC">
        <w:rPr>
          <w:rStyle w:val="Fotnotereferanse"/>
        </w:rPr>
        <w:footnoteReference w:id="52"/>
      </w:r>
      <w:r w:rsidRPr="004C55EC">
        <w:t xml:space="preserve"> I tillegg er det kontrollert for antall elever i statlige og private skoler, og fylkeskommunens frie inntekter. </w:t>
      </w:r>
      <w:r w:rsidR="00812DA9" w:rsidRPr="004C55EC">
        <w:t xml:space="preserve">Analysemodellen har god forklaringskraft, med kriterier som er relativt stabile over tid og </w:t>
      </w:r>
      <w:r w:rsidR="00404B26" w:rsidRPr="004C55EC">
        <w:t>som også er statistisk signifikante når dataene aggregeres til fylkesinndelingen i 2024.</w:t>
      </w:r>
    </w:p>
    <w:p w14:paraId="22C94876" w14:textId="6564338D" w:rsidR="006240F2" w:rsidRPr="004C55EC" w:rsidRDefault="006240F2"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20</w:t>
      </w:r>
      <w:r w:rsidR="00456F0B">
        <w:fldChar w:fldCharType="end"/>
      </w:r>
      <w:r w:rsidRPr="004C55EC">
        <w:t xml:space="preserve"> Avhengig variabel: brutto driftsutgifter </w:t>
      </w:r>
      <w:r w:rsidR="004F5A4C" w:rsidRPr="004C55EC">
        <w:t>inkl.</w:t>
      </w:r>
      <w:r w:rsidRPr="004C55EC">
        <w:t xml:space="preserve"> avskrivninger, OLS-regresjon. Alle variabler målt per innbygger. P-verdier i parentes. </w:t>
      </w:r>
    </w:p>
    <w:tbl>
      <w:tblPr>
        <w:tblW w:w="9665" w:type="dxa"/>
        <w:tblCellMar>
          <w:left w:w="70" w:type="dxa"/>
          <w:right w:w="70" w:type="dxa"/>
        </w:tblCellMar>
        <w:tblLook w:val="04A0" w:firstRow="1" w:lastRow="0" w:firstColumn="1" w:lastColumn="0" w:noHBand="0" w:noVBand="1"/>
      </w:tblPr>
      <w:tblGrid>
        <w:gridCol w:w="2694"/>
        <w:gridCol w:w="1195"/>
        <w:gridCol w:w="1195"/>
        <w:gridCol w:w="1195"/>
        <w:gridCol w:w="1195"/>
        <w:gridCol w:w="1275"/>
        <w:gridCol w:w="1195"/>
      </w:tblGrid>
      <w:tr w:rsidR="006240F2" w:rsidRPr="004C55EC" w14:paraId="34FC2E9A" w14:textId="77777777" w:rsidTr="006821EB">
        <w:trPr>
          <w:trHeight w:val="284"/>
          <w:tblHeader/>
        </w:trPr>
        <w:tc>
          <w:tcPr>
            <w:tcW w:w="2694" w:type="dxa"/>
            <w:tcBorders>
              <w:top w:val="single" w:sz="4" w:space="0" w:color="auto"/>
              <w:left w:val="nil"/>
              <w:bottom w:val="nil"/>
              <w:right w:val="nil"/>
            </w:tcBorders>
            <w:shd w:val="clear" w:color="auto" w:fill="auto"/>
            <w:noWrap/>
            <w:vAlign w:val="bottom"/>
            <w:hideMark/>
          </w:tcPr>
          <w:p w14:paraId="1EEDA7A4" w14:textId="21BEBFBE" w:rsidR="006240F2" w:rsidRPr="004C55EC" w:rsidRDefault="004C55EC" w:rsidP="004C55EC">
            <w:pPr>
              <w:pStyle w:val="TabellHode-kolonne"/>
            </w:pPr>
            <w:r w:rsidRPr="004C55EC">
              <w:t xml:space="preserve"> </w:t>
            </w:r>
          </w:p>
        </w:tc>
        <w:tc>
          <w:tcPr>
            <w:tcW w:w="342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E451114" w14:textId="0CB68694" w:rsidR="006240F2" w:rsidRPr="004C55EC" w:rsidRDefault="00550AAD" w:rsidP="004C55EC">
            <w:pPr>
              <w:pStyle w:val="TabellHode-kolonne"/>
              <w:jc w:val="right"/>
              <w:rPr>
                <w:rStyle w:val="halvfet"/>
              </w:rPr>
            </w:pPr>
            <w:r w:rsidRPr="004C55EC">
              <w:rPr>
                <w:rStyle w:val="halvfet"/>
              </w:rPr>
              <w:t>Analyser på 2019-struktur</w:t>
            </w:r>
          </w:p>
        </w:tc>
        <w:tc>
          <w:tcPr>
            <w:tcW w:w="3543" w:type="dxa"/>
            <w:gridSpan w:val="3"/>
            <w:tcBorders>
              <w:top w:val="single" w:sz="4" w:space="0" w:color="auto"/>
              <w:left w:val="nil"/>
              <w:bottom w:val="single" w:sz="4" w:space="0" w:color="auto"/>
              <w:right w:val="nil"/>
            </w:tcBorders>
            <w:shd w:val="clear" w:color="auto" w:fill="auto"/>
            <w:noWrap/>
            <w:vAlign w:val="bottom"/>
            <w:hideMark/>
          </w:tcPr>
          <w:p w14:paraId="5AACDF37" w14:textId="75AAD5D4" w:rsidR="006240F2" w:rsidRPr="004C55EC" w:rsidRDefault="00550AAD" w:rsidP="004C55EC">
            <w:pPr>
              <w:pStyle w:val="TabellHode-kolonne"/>
              <w:jc w:val="right"/>
              <w:rPr>
                <w:rStyle w:val="halvfet"/>
              </w:rPr>
            </w:pPr>
            <w:r w:rsidRPr="004C55EC">
              <w:rPr>
                <w:rStyle w:val="halvfet"/>
              </w:rPr>
              <w:t>Analyser på 2024</w:t>
            </w:r>
            <w:r w:rsidR="004A0504" w:rsidRPr="004C55EC">
              <w:rPr>
                <w:rStyle w:val="halvfet"/>
              </w:rPr>
              <w:t>-struktur</w:t>
            </w:r>
          </w:p>
        </w:tc>
      </w:tr>
      <w:tr w:rsidR="006240F2" w:rsidRPr="004C55EC" w14:paraId="5807CD1F" w14:textId="77777777" w:rsidTr="006821EB">
        <w:trPr>
          <w:trHeight w:val="284"/>
          <w:tblHeader/>
        </w:trPr>
        <w:tc>
          <w:tcPr>
            <w:tcW w:w="2694" w:type="dxa"/>
            <w:tcBorders>
              <w:top w:val="single" w:sz="4" w:space="0" w:color="auto"/>
              <w:left w:val="nil"/>
              <w:bottom w:val="single" w:sz="4" w:space="0" w:color="auto"/>
              <w:right w:val="nil"/>
            </w:tcBorders>
            <w:shd w:val="clear" w:color="auto" w:fill="auto"/>
            <w:noWrap/>
            <w:vAlign w:val="center"/>
            <w:hideMark/>
          </w:tcPr>
          <w:p w14:paraId="499499D2" w14:textId="77777777" w:rsidR="006240F2" w:rsidRPr="004C55EC" w:rsidRDefault="006240F2" w:rsidP="004C55EC">
            <w:pPr>
              <w:pStyle w:val="TabellHode-kolonne"/>
              <w:rPr>
                <w:rStyle w:val="halvfet"/>
              </w:rPr>
            </w:pPr>
            <w:r w:rsidRPr="004C55EC">
              <w:rPr>
                <w:rStyle w:val="halvfet"/>
              </w:rPr>
              <w:t>Variabel</w:t>
            </w:r>
          </w:p>
        </w:tc>
        <w:tc>
          <w:tcPr>
            <w:tcW w:w="1160" w:type="dxa"/>
            <w:tcBorders>
              <w:top w:val="nil"/>
              <w:left w:val="nil"/>
              <w:bottom w:val="single" w:sz="4" w:space="0" w:color="auto"/>
              <w:right w:val="nil"/>
            </w:tcBorders>
            <w:shd w:val="clear" w:color="auto" w:fill="auto"/>
            <w:noWrap/>
            <w:vAlign w:val="center"/>
            <w:hideMark/>
          </w:tcPr>
          <w:p w14:paraId="64DDD8E4" w14:textId="77777777" w:rsidR="006240F2" w:rsidRPr="004C55EC" w:rsidRDefault="006240F2" w:rsidP="004C55EC">
            <w:pPr>
              <w:pStyle w:val="TabellHode-kolonne"/>
              <w:jc w:val="right"/>
              <w:rPr>
                <w:rStyle w:val="kursiv"/>
              </w:rPr>
            </w:pPr>
            <w:r w:rsidRPr="004C55EC">
              <w:rPr>
                <w:rStyle w:val="kursiv"/>
              </w:rPr>
              <w:t>2017</w:t>
            </w:r>
          </w:p>
        </w:tc>
        <w:tc>
          <w:tcPr>
            <w:tcW w:w="1134" w:type="dxa"/>
            <w:tcBorders>
              <w:top w:val="nil"/>
              <w:left w:val="nil"/>
              <w:bottom w:val="single" w:sz="4" w:space="0" w:color="auto"/>
              <w:right w:val="nil"/>
            </w:tcBorders>
            <w:shd w:val="clear" w:color="auto" w:fill="auto"/>
            <w:noWrap/>
            <w:vAlign w:val="center"/>
            <w:hideMark/>
          </w:tcPr>
          <w:p w14:paraId="2DD6873C" w14:textId="77777777" w:rsidR="006240F2" w:rsidRPr="004C55EC" w:rsidRDefault="006240F2" w:rsidP="004C55EC">
            <w:pPr>
              <w:pStyle w:val="TabellHode-kolonne"/>
              <w:jc w:val="right"/>
              <w:rPr>
                <w:rStyle w:val="kursiv"/>
              </w:rPr>
            </w:pPr>
            <w:r w:rsidRPr="004C55EC">
              <w:rPr>
                <w:rStyle w:val="kursiv"/>
              </w:rPr>
              <w:t>2018</w:t>
            </w:r>
          </w:p>
        </w:tc>
        <w:tc>
          <w:tcPr>
            <w:tcW w:w="1134" w:type="dxa"/>
            <w:tcBorders>
              <w:top w:val="nil"/>
              <w:left w:val="nil"/>
              <w:bottom w:val="single" w:sz="4" w:space="0" w:color="auto"/>
              <w:right w:val="single" w:sz="4" w:space="0" w:color="auto"/>
            </w:tcBorders>
            <w:shd w:val="clear" w:color="auto" w:fill="auto"/>
            <w:noWrap/>
            <w:vAlign w:val="center"/>
            <w:hideMark/>
          </w:tcPr>
          <w:p w14:paraId="1A0ECB90" w14:textId="77777777" w:rsidR="006240F2" w:rsidRPr="004C55EC" w:rsidRDefault="006240F2" w:rsidP="004C55EC">
            <w:pPr>
              <w:pStyle w:val="TabellHode-kolonne"/>
              <w:jc w:val="right"/>
              <w:rPr>
                <w:rStyle w:val="kursiv"/>
              </w:rPr>
            </w:pPr>
            <w:r w:rsidRPr="004C55EC">
              <w:rPr>
                <w:rStyle w:val="kursiv"/>
              </w:rPr>
              <w:t>2019</w:t>
            </w:r>
          </w:p>
        </w:tc>
        <w:tc>
          <w:tcPr>
            <w:tcW w:w="1134" w:type="dxa"/>
            <w:tcBorders>
              <w:top w:val="nil"/>
              <w:left w:val="nil"/>
              <w:bottom w:val="single" w:sz="4" w:space="0" w:color="auto"/>
              <w:right w:val="nil"/>
            </w:tcBorders>
            <w:shd w:val="clear" w:color="auto" w:fill="auto"/>
            <w:noWrap/>
            <w:vAlign w:val="center"/>
            <w:hideMark/>
          </w:tcPr>
          <w:p w14:paraId="44A400B8" w14:textId="77777777" w:rsidR="006240F2" w:rsidRPr="004C55EC" w:rsidRDefault="006240F2" w:rsidP="004C55EC">
            <w:pPr>
              <w:pStyle w:val="TabellHode-kolonne"/>
              <w:jc w:val="right"/>
              <w:rPr>
                <w:rStyle w:val="kursiv"/>
              </w:rPr>
            </w:pPr>
            <w:r w:rsidRPr="004C55EC">
              <w:rPr>
                <w:rStyle w:val="kursiv"/>
              </w:rPr>
              <w:t>2017</w:t>
            </w:r>
          </w:p>
        </w:tc>
        <w:tc>
          <w:tcPr>
            <w:tcW w:w="1275" w:type="dxa"/>
            <w:tcBorders>
              <w:top w:val="nil"/>
              <w:left w:val="nil"/>
              <w:bottom w:val="single" w:sz="4" w:space="0" w:color="auto"/>
              <w:right w:val="nil"/>
            </w:tcBorders>
            <w:shd w:val="clear" w:color="auto" w:fill="auto"/>
            <w:noWrap/>
            <w:vAlign w:val="center"/>
            <w:hideMark/>
          </w:tcPr>
          <w:p w14:paraId="62BC6F87" w14:textId="77777777" w:rsidR="006240F2" w:rsidRPr="004C55EC" w:rsidRDefault="006240F2" w:rsidP="004C55EC">
            <w:pPr>
              <w:pStyle w:val="TabellHode-kolonne"/>
              <w:jc w:val="right"/>
              <w:rPr>
                <w:rStyle w:val="kursiv"/>
              </w:rPr>
            </w:pPr>
            <w:r w:rsidRPr="004C55EC">
              <w:rPr>
                <w:rStyle w:val="kursiv"/>
              </w:rPr>
              <w:t>2018</w:t>
            </w:r>
          </w:p>
        </w:tc>
        <w:tc>
          <w:tcPr>
            <w:tcW w:w="1134" w:type="dxa"/>
            <w:tcBorders>
              <w:top w:val="nil"/>
              <w:left w:val="nil"/>
              <w:bottom w:val="single" w:sz="4" w:space="0" w:color="auto"/>
              <w:right w:val="nil"/>
            </w:tcBorders>
            <w:shd w:val="clear" w:color="auto" w:fill="auto"/>
            <w:noWrap/>
            <w:vAlign w:val="center"/>
            <w:hideMark/>
          </w:tcPr>
          <w:p w14:paraId="720F8254" w14:textId="77777777" w:rsidR="006240F2" w:rsidRPr="004C55EC" w:rsidRDefault="006240F2" w:rsidP="004C55EC">
            <w:pPr>
              <w:pStyle w:val="TabellHode-kolonne"/>
              <w:jc w:val="right"/>
              <w:rPr>
                <w:rStyle w:val="kursiv"/>
              </w:rPr>
            </w:pPr>
            <w:r w:rsidRPr="004C55EC">
              <w:rPr>
                <w:rStyle w:val="kursiv"/>
              </w:rPr>
              <w:t>2019</w:t>
            </w:r>
          </w:p>
        </w:tc>
      </w:tr>
      <w:tr w:rsidR="007C45B3" w:rsidRPr="004C55EC" w14:paraId="74ACDEC4" w14:textId="77777777" w:rsidTr="006821EB">
        <w:trPr>
          <w:trHeight w:val="284"/>
        </w:trPr>
        <w:tc>
          <w:tcPr>
            <w:tcW w:w="2694" w:type="dxa"/>
            <w:tcBorders>
              <w:top w:val="nil"/>
              <w:left w:val="nil"/>
              <w:bottom w:val="nil"/>
              <w:right w:val="nil"/>
            </w:tcBorders>
            <w:shd w:val="clear" w:color="auto" w:fill="F2F2F2" w:themeFill="background1" w:themeFillShade="F2"/>
            <w:noWrap/>
            <w:vAlign w:val="bottom"/>
            <w:hideMark/>
          </w:tcPr>
          <w:p w14:paraId="3E54FACC" w14:textId="77777777" w:rsidR="007C45B3" w:rsidRPr="004C55EC" w:rsidRDefault="007C45B3" w:rsidP="004C55EC">
            <w:r w:rsidRPr="004C55EC">
              <w:t>Innbyggere 16–18 år</w:t>
            </w:r>
          </w:p>
        </w:tc>
        <w:tc>
          <w:tcPr>
            <w:tcW w:w="1160" w:type="dxa"/>
            <w:tcBorders>
              <w:top w:val="nil"/>
              <w:left w:val="nil"/>
              <w:bottom w:val="nil"/>
              <w:right w:val="nil"/>
            </w:tcBorders>
            <w:shd w:val="clear" w:color="auto" w:fill="F2F2F2" w:themeFill="background1" w:themeFillShade="F2"/>
            <w:noWrap/>
            <w:vAlign w:val="bottom"/>
            <w:hideMark/>
          </w:tcPr>
          <w:p w14:paraId="5D264A76" w14:textId="180E2F63" w:rsidR="007C45B3" w:rsidRPr="004C55EC" w:rsidRDefault="007C45B3" w:rsidP="004C55EC">
            <w:pPr>
              <w:jc w:val="right"/>
            </w:pPr>
            <w:r w:rsidRPr="004C55EC">
              <w:t>11</w:t>
            </w:r>
            <w:r w:rsidR="004C55EC" w:rsidRPr="004C55EC">
              <w:t>8 475</w:t>
            </w:r>
            <w:r w:rsidR="002E7FFC" w:rsidRPr="004C55EC">
              <w:t>**</w:t>
            </w:r>
          </w:p>
        </w:tc>
        <w:tc>
          <w:tcPr>
            <w:tcW w:w="1134" w:type="dxa"/>
            <w:tcBorders>
              <w:top w:val="nil"/>
              <w:left w:val="nil"/>
              <w:bottom w:val="nil"/>
              <w:right w:val="nil"/>
            </w:tcBorders>
            <w:shd w:val="clear" w:color="auto" w:fill="F2F2F2" w:themeFill="background1" w:themeFillShade="F2"/>
            <w:noWrap/>
            <w:vAlign w:val="bottom"/>
            <w:hideMark/>
          </w:tcPr>
          <w:p w14:paraId="21036F5B" w14:textId="554338C8" w:rsidR="007C45B3" w:rsidRPr="004C55EC" w:rsidRDefault="007C45B3" w:rsidP="004C55EC">
            <w:pPr>
              <w:jc w:val="right"/>
            </w:pPr>
            <w:r w:rsidRPr="004C55EC">
              <w:t>10</w:t>
            </w:r>
            <w:r w:rsidR="004C55EC" w:rsidRPr="004C55EC">
              <w:t>9 901</w:t>
            </w:r>
            <w:r w:rsidR="002E7FFC" w:rsidRPr="004C55EC">
              <w:t>**</w:t>
            </w:r>
          </w:p>
        </w:tc>
        <w:tc>
          <w:tcPr>
            <w:tcW w:w="1134" w:type="dxa"/>
            <w:tcBorders>
              <w:top w:val="nil"/>
              <w:left w:val="nil"/>
              <w:bottom w:val="nil"/>
              <w:right w:val="single" w:sz="4" w:space="0" w:color="auto"/>
            </w:tcBorders>
            <w:shd w:val="clear" w:color="auto" w:fill="F2F2F2" w:themeFill="background1" w:themeFillShade="F2"/>
            <w:noWrap/>
            <w:vAlign w:val="bottom"/>
            <w:hideMark/>
          </w:tcPr>
          <w:p w14:paraId="1BD3AB69" w14:textId="7F59F935" w:rsidR="007C45B3" w:rsidRPr="004C55EC" w:rsidRDefault="007C45B3" w:rsidP="004C55EC">
            <w:pPr>
              <w:jc w:val="right"/>
            </w:pPr>
            <w:r w:rsidRPr="004C55EC">
              <w:t>11</w:t>
            </w:r>
            <w:r w:rsidR="004C55EC" w:rsidRPr="004C55EC">
              <w:t>4 976</w:t>
            </w:r>
            <w:r w:rsidR="002E7FFC" w:rsidRPr="004C55EC">
              <w:t>**</w:t>
            </w:r>
          </w:p>
        </w:tc>
        <w:tc>
          <w:tcPr>
            <w:tcW w:w="1134" w:type="dxa"/>
            <w:tcBorders>
              <w:top w:val="nil"/>
              <w:left w:val="nil"/>
              <w:bottom w:val="nil"/>
              <w:right w:val="nil"/>
            </w:tcBorders>
            <w:shd w:val="clear" w:color="auto" w:fill="F2F2F2" w:themeFill="background1" w:themeFillShade="F2"/>
            <w:noWrap/>
            <w:vAlign w:val="bottom"/>
            <w:hideMark/>
          </w:tcPr>
          <w:p w14:paraId="22639B36" w14:textId="1555BB80" w:rsidR="007C45B3" w:rsidRPr="004C55EC" w:rsidRDefault="007C45B3" w:rsidP="004C55EC">
            <w:pPr>
              <w:jc w:val="right"/>
            </w:pPr>
            <w:r w:rsidRPr="004C55EC">
              <w:t>10</w:t>
            </w:r>
            <w:r w:rsidR="004C55EC" w:rsidRPr="004C55EC">
              <w:t>8 970</w:t>
            </w:r>
            <w:r w:rsidR="002E7FFC" w:rsidRPr="004C55EC">
              <w:t>**</w:t>
            </w:r>
          </w:p>
        </w:tc>
        <w:tc>
          <w:tcPr>
            <w:tcW w:w="1275" w:type="dxa"/>
            <w:tcBorders>
              <w:top w:val="nil"/>
              <w:left w:val="nil"/>
              <w:bottom w:val="nil"/>
              <w:right w:val="nil"/>
            </w:tcBorders>
            <w:shd w:val="clear" w:color="auto" w:fill="F2F2F2" w:themeFill="background1" w:themeFillShade="F2"/>
            <w:noWrap/>
            <w:vAlign w:val="bottom"/>
            <w:hideMark/>
          </w:tcPr>
          <w:p w14:paraId="624625B4" w14:textId="6F9B95A7" w:rsidR="007C45B3" w:rsidRPr="004C55EC" w:rsidRDefault="007C45B3" w:rsidP="004C55EC">
            <w:pPr>
              <w:jc w:val="right"/>
            </w:pPr>
            <w:r w:rsidRPr="004C55EC">
              <w:t>11</w:t>
            </w:r>
            <w:r w:rsidR="004C55EC" w:rsidRPr="004C55EC">
              <w:t>3 462</w:t>
            </w:r>
            <w:r w:rsidR="002E7FFC" w:rsidRPr="004C55EC">
              <w:t>**</w:t>
            </w:r>
          </w:p>
        </w:tc>
        <w:tc>
          <w:tcPr>
            <w:tcW w:w="1134" w:type="dxa"/>
            <w:tcBorders>
              <w:top w:val="nil"/>
              <w:left w:val="nil"/>
              <w:bottom w:val="nil"/>
              <w:right w:val="nil"/>
            </w:tcBorders>
            <w:shd w:val="clear" w:color="auto" w:fill="F2F2F2" w:themeFill="background1" w:themeFillShade="F2"/>
            <w:noWrap/>
            <w:vAlign w:val="bottom"/>
            <w:hideMark/>
          </w:tcPr>
          <w:p w14:paraId="38216859" w14:textId="27BA28AD" w:rsidR="007C45B3" w:rsidRPr="004C55EC" w:rsidRDefault="007C45B3" w:rsidP="004C55EC">
            <w:pPr>
              <w:jc w:val="right"/>
            </w:pPr>
            <w:r w:rsidRPr="004C55EC">
              <w:t>12</w:t>
            </w:r>
            <w:r w:rsidR="004C55EC" w:rsidRPr="004C55EC">
              <w:t>2 121</w:t>
            </w:r>
            <w:r w:rsidR="002E7FFC" w:rsidRPr="004C55EC">
              <w:t>**</w:t>
            </w:r>
          </w:p>
        </w:tc>
      </w:tr>
      <w:tr w:rsidR="007C45B3" w:rsidRPr="004C55EC" w14:paraId="16E0BAFE" w14:textId="77777777" w:rsidTr="006821EB">
        <w:trPr>
          <w:trHeight w:val="284"/>
        </w:trPr>
        <w:tc>
          <w:tcPr>
            <w:tcW w:w="2694" w:type="dxa"/>
            <w:tcBorders>
              <w:top w:val="nil"/>
              <w:left w:val="nil"/>
              <w:bottom w:val="nil"/>
              <w:right w:val="nil"/>
            </w:tcBorders>
            <w:shd w:val="clear" w:color="auto" w:fill="F2F2F2" w:themeFill="background1" w:themeFillShade="F2"/>
            <w:noWrap/>
            <w:vAlign w:val="bottom"/>
            <w:hideMark/>
          </w:tcPr>
          <w:p w14:paraId="26EB0D80" w14:textId="77777777" w:rsidR="007C45B3" w:rsidRPr="004C55EC" w:rsidRDefault="007C45B3" w:rsidP="004C55EC"/>
        </w:tc>
        <w:tc>
          <w:tcPr>
            <w:tcW w:w="1160" w:type="dxa"/>
            <w:tcBorders>
              <w:top w:val="nil"/>
              <w:left w:val="nil"/>
              <w:bottom w:val="nil"/>
              <w:right w:val="nil"/>
            </w:tcBorders>
            <w:shd w:val="clear" w:color="auto" w:fill="F2F2F2" w:themeFill="background1" w:themeFillShade="F2"/>
            <w:noWrap/>
            <w:vAlign w:val="bottom"/>
            <w:hideMark/>
          </w:tcPr>
          <w:p w14:paraId="2271AA90" w14:textId="0B70C969"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0005)</w:t>
            </w:r>
          </w:p>
        </w:tc>
        <w:tc>
          <w:tcPr>
            <w:tcW w:w="1134" w:type="dxa"/>
            <w:tcBorders>
              <w:top w:val="nil"/>
              <w:left w:val="nil"/>
              <w:bottom w:val="nil"/>
              <w:right w:val="nil"/>
            </w:tcBorders>
            <w:shd w:val="clear" w:color="auto" w:fill="F2F2F2" w:themeFill="background1" w:themeFillShade="F2"/>
            <w:noWrap/>
            <w:vAlign w:val="bottom"/>
            <w:hideMark/>
          </w:tcPr>
          <w:p w14:paraId="7DA91F97" w14:textId="62FFD3C7"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0022)</w:t>
            </w:r>
          </w:p>
        </w:tc>
        <w:tc>
          <w:tcPr>
            <w:tcW w:w="1134" w:type="dxa"/>
            <w:tcBorders>
              <w:top w:val="nil"/>
              <w:left w:val="nil"/>
              <w:bottom w:val="nil"/>
              <w:right w:val="single" w:sz="4" w:space="0" w:color="auto"/>
            </w:tcBorders>
            <w:shd w:val="clear" w:color="auto" w:fill="F2F2F2" w:themeFill="background1" w:themeFillShade="F2"/>
            <w:noWrap/>
            <w:vAlign w:val="bottom"/>
            <w:hideMark/>
          </w:tcPr>
          <w:p w14:paraId="5C2DD66B" w14:textId="5916B5F2"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001)</w:t>
            </w:r>
          </w:p>
        </w:tc>
        <w:tc>
          <w:tcPr>
            <w:tcW w:w="1134" w:type="dxa"/>
            <w:tcBorders>
              <w:top w:val="nil"/>
              <w:left w:val="nil"/>
              <w:bottom w:val="nil"/>
              <w:right w:val="nil"/>
            </w:tcBorders>
            <w:shd w:val="clear" w:color="auto" w:fill="F2F2F2" w:themeFill="background1" w:themeFillShade="F2"/>
            <w:noWrap/>
            <w:vAlign w:val="bottom"/>
            <w:hideMark/>
          </w:tcPr>
          <w:p w14:paraId="6587BCBB" w14:textId="0C2E10F7"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0005)</w:t>
            </w:r>
          </w:p>
        </w:tc>
        <w:tc>
          <w:tcPr>
            <w:tcW w:w="1275" w:type="dxa"/>
            <w:tcBorders>
              <w:top w:val="nil"/>
              <w:left w:val="nil"/>
              <w:bottom w:val="nil"/>
              <w:right w:val="nil"/>
            </w:tcBorders>
            <w:shd w:val="clear" w:color="auto" w:fill="F2F2F2" w:themeFill="background1" w:themeFillShade="F2"/>
            <w:noWrap/>
            <w:vAlign w:val="bottom"/>
            <w:hideMark/>
          </w:tcPr>
          <w:p w14:paraId="2360476C" w14:textId="5DF87D0E"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0009)</w:t>
            </w:r>
          </w:p>
        </w:tc>
        <w:tc>
          <w:tcPr>
            <w:tcW w:w="1134" w:type="dxa"/>
            <w:tcBorders>
              <w:top w:val="nil"/>
              <w:left w:val="nil"/>
              <w:bottom w:val="nil"/>
              <w:right w:val="nil"/>
            </w:tcBorders>
            <w:shd w:val="clear" w:color="auto" w:fill="F2F2F2" w:themeFill="background1" w:themeFillShade="F2"/>
            <w:noWrap/>
            <w:vAlign w:val="bottom"/>
            <w:hideMark/>
          </w:tcPr>
          <w:p w14:paraId="3FA0CCE1" w14:textId="2A209FEA"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0004)</w:t>
            </w:r>
          </w:p>
        </w:tc>
      </w:tr>
      <w:tr w:rsidR="007C45B3" w:rsidRPr="004C55EC" w14:paraId="31357C51" w14:textId="77777777" w:rsidTr="006821EB">
        <w:trPr>
          <w:trHeight w:val="284"/>
        </w:trPr>
        <w:tc>
          <w:tcPr>
            <w:tcW w:w="2694" w:type="dxa"/>
            <w:tcBorders>
              <w:top w:val="nil"/>
              <w:left w:val="nil"/>
              <w:bottom w:val="nil"/>
              <w:right w:val="nil"/>
            </w:tcBorders>
            <w:shd w:val="clear" w:color="auto" w:fill="auto"/>
            <w:noWrap/>
            <w:vAlign w:val="bottom"/>
            <w:hideMark/>
          </w:tcPr>
          <w:p w14:paraId="4672614A" w14:textId="6FCB60DA" w:rsidR="007C45B3" w:rsidRPr="004C55EC" w:rsidRDefault="007C45B3" w:rsidP="004C55EC">
            <w:r w:rsidRPr="004C55EC">
              <w:t>Elever høykostnadsprogram</w:t>
            </w:r>
            <w:r w:rsidR="006C16DD" w:rsidRPr="004C55EC">
              <w:t xml:space="preserve"> </w:t>
            </w:r>
          </w:p>
        </w:tc>
        <w:tc>
          <w:tcPr>
            <w:tcW w:w="1160" w:type="dxa"/>
            <w:tcBorders>
              <w:top w:val="nil"/>
              <w:left w:val="nil"/>
              <w:bottom w:val="nil"/>
              <w:right w:val="nil"/>
            </w:tcBorders>
            <w:shd w:val="clear" w:color="auto" w:fill="auto"/>
            <w:noWrap/>
            <w:vAlign w:val="bottom"/>
            <w:hideMark/>
          </w:tcPr>
          <w:p w14:paraId="2D0B2482" w14:textId="13E0B3CA" w:rsidR="007C45B3" w:rsidRPr="004C55EC" w:rsidRDefault="007C45B3" w:rsidP="004C55EC">
            <w:pPr>
              <w:jc w:val="right"/>
            </w:pPr>
            <w:r w:rsidRPr="004C55EC">
              <w:t>6</w:t>
            </w:r>
            <w:r w:rsidR="004C55EC" w:rsidRPr="004C55EC">
              <w:t>7 078</w:t>
            </w:r>
          </w:p>
        </w:tc>
        <w:tc>
          <w:tcPr>
            <w:tcW w:w="1134" w:type="dxa"/>
            <w:tcBorders>
              <w:top w:val="nil"/>
              <w:left w:val="nil"/>
              <w:bottom w:val="nil"/>
              <w:right w:val="nil"/>
            </w:tcBorders>
            <w:shd w:val="clear" w:color="auto" w:fill="auto"/>
            <w:noWrap/>
            <w:vAlign w:val="bottom"/>
            <w:hideMark/>
          </w:tcPr>
          <w:p w14:paraId="1F8453CA" w14:textId="097B26F0" w:rsidR="007C45B3" w:rsidRPr="004C55EC" w:rsidRDefault="007C45B3" w:rsidP="004C55EC">
            <w:pPr>
              <w:jc w:val="right"/>
            </w:pPr>
            <w:r w:rsidRPr="004C55EC">
              <w:t>6</w:t>
            </w:r>
            <w:r w:rsidR="004C55EC" w:rsidRPr="004C55EC">
              <w:t>8 060</w:t>
            </w:r>
          </w:p>
        </w:tc>
        <w:tc>
          <w:tcPr>
            <w:tcW w:w="1134" w:type="dxa"/>
            <w:tcBorders>
              <w:top w:val="nil"/>
              <w:left w:val="nil"/>
              <w:bottom w:val="nil"/>
              <w:right w:val="single" w:sz="4" w:space="0" w:color="auto"/>
            </w:tcBorders>
            <w:shd w:val="clear" w:color="auto" w:fill="auto"/>
            <w:noWrap/>
            <w:vAlign w:val="bottom"/>
            <w:hideMark/>
          </w:tcPr>
          <w:p w14:paraId="328F2794" w14:textId="1F0D487F" w:rsidR="007C45B3" w:rsidRPr="004C55EC" w:rsidRDefault="007C45B3" w:rsidP="004C55EC">
            <w:pPr>
              <w:jc w:val="right"/>
            </w:pPr>
            <w:r w:rsidRPr="004C55EC">
              <w:t>6</w:t>
            </w:r>
            <w:r w:rsidR="004C55EC" w:rsidRPr="004C55EC">
              <w:t>9 799</w:t>
            </w:r>
          </w:p>
        </w:tc>
        <w:tc>
          <w:tcPr>
            <w:tcW w:w="1134" w:type="dxa"/>
            <w:tcBorders>
              <w:top w:val="nil"/>
              <w:left w:val="nil"/>
              <w:bottom w:val="nil"/>
              <w:right w:val="nil"/>
            </w:tcBorders>
            <w:shd w:val="clear" w:color="auto" w:fill="auto"/>
            <w:noWrap/>
            <w:vAlign w:val="bottom"/>
            <w:hideMark/>
          </w:tcPr>
          <w:p w14:paraId="38EE1F46" w14:textId="61A5F3A7" w:rsidR="007C45B3" w:rsidRPr="004C55EC" w:rsidRDefault="007C45B3" w:rsidP="004C55EC">
            <w:pPr>
              <w:jc w:val="right"/>
            </w:pPr>
            <w:r w:rsidRPr="004C55EC">
              <w:t>6</w:t>
            </w:r>
            <w:r w:rsidR="004C55EC" w:rsidRPr="004C55EC">
              <w:t>7 078</w:t>
            </w:r>
          </w:p>
        </w:tc>
        <w:tc>
          <w:tcPr>
            <w:tcW w:w="1275" w:type="dxa"/>
            <w:tcBorders>
              <w:top w:val="nil"/>
              <w:left w:val="nil"/>
              <w:bottom w:val="nil"/>
              <w:right w:val="nil"/>
            </w:tcBorders>
            <w:shd w:val="clear" w:color="auto" w:fill="auto"/>
            <w:noWrap/>
            <w:vAlign w:val="bottom"/>
            <w:hideMark/>
          </w:tcPr>
          <w:p w14:paraId="22329759" w14:textId="480A7373" w:rsidR="007C45B3" w:rsidRPr="004C55EC" w:rsidRDefault="007C45B3" w:rsidP="004C55EC">
            <w:pPr>
              <w:jc w:val="right"/>
            </w:pPr>
            <w:r w:rsidRPr="004C55EC">
              <w:t>6</w:t>
            </w:r>
            <w:r w:rsidR="004C55EC" w:rsidRPr="004C55EC">
              <w:t>8 060</w:t>
            </w:r>
          </w:p>
        </w:tc>
        <w:tc>
          <w:tcPr>
            <w:tcW w:w="1134" w:type="dxa"/>
            <w:tcBorders>
              <w:top w:val="nil"/>
              <w:left w:val="nil"/>
              <w:bottom w:val="nil"/>
              <w:right w:val="nil"/>
            </w:tcBorders>
            <w:shd w:val="clear" w:color="auto" w:fill="auto"/>
            <w:noWrap/>
            <w:vAlign w:val="bottom"/>
            <w:hideMark/>
          </w:tcPr>
          <w:p w14:paraId="09E4FFC9" w14:textId="35B6F178" w:rsidR="007C45B3" w:rsidRPr="004C55EC" w:rsidRDefault="007C45B3" w:rsidP="004C55EC">
            <w:pPr>
              <w:jc w:val="right"/>
            </w:pPr>
            <w:r w:rsidRPr="004C55EC">
              <w:t>6</w:t>
            </w:r>
            <w:r w:rsidR="004C55EC" w:rsidRPr="004C55EC">
              <w:t>9 799</w:t>
            </w:r>
          </w:p>
        </w:tc>
      </w:tr>
      <w:tr w:rsidR="007C45B3" w:rsidRPr="004C55EC" w14:paraId="626B9D2E" w14:textId="77777777" w:rsidTr="006821EB">
        <w:trPr>
          <w:trHeight w:val="284"/>
        </w:trPr>
        <w:tc>
          <w:tcPr>
            <w:tcW w:w="2694" w:type="dxa"/>
            <w:tcBorders>
              <w:top w:val="nil"/>
              <w:left w:val="nil"/>
              <w:bottom w:val="nil"/>
              <w:right w:val="nil"/>
            </w:tcBorders>
            <w:shd w:val="clear" w:color="auto" w:fill="auto"/>
            <w:noWrap/>
            <w:vAlign w:val="bottom"/>
            <w:hideMark/>
          </w:tcPr>
          <w:p w14:paraId="6BEEEF0A" w14:textId="45B3CA0E" w:rsidR="007C45B3" w:rsidRPr="004C55EC" w:rsidRDefault="006C16DD" w:rsidP="004C55EC">
            <w:pPr>
              <w:rPr>
                <w:rStyle w:val="kursiv"/>
              </w:rPr>
            </w:pPr>
            <w:r w:rsidRPr="004C55EC">
              <w:rPr>
                <w:rStyle w:val="kursiv"/>
              </w:rPr>
              <w:t>(variabel med restriksjon)</w:t>
            </w:r>
          </w:p>
        </w:tc>
        <w:tc>
          <w:tcPr>
            <w:tcW w:w="1160" w:type="dxa"/>
            <w:tcBorders>
              <w:top w:val="nil"/>
              <w:left w:val="nil"/>
              <w:bottom w:val="nil"/>
              <w:right w:val="nil"/>
            </w:tcBorders>
            <w:shd w:val="clear" w:color="auto" w:fill="auto"/>
            <w:noWrap/>
            <w:vAlign w:val="bottom"/>
          </w:tcPr>
          <w:p w14:paraId="485534A4" w14:textId="6B963988" w:rsidR="007C45B3" w:rsidRPr="004C55EC" w:rsidRDefault="007C45B3" w:rsidP="004C55EC">
            <w:pPr>
              <w:jc w:val="right"/>
            </w:pPr>
          </w:p>
        </w:tc>
        <w:tc>
          <w:tcPr>
            <w:tcW w:w="1134" w:type="dxa"/>
            <w:tcBorders>
              <w:top w:val="nil"/>
              <w:left w:val="nil"/>
              <w:bottom w:val="nil"/>
              <w:right w:val="nil"/>
            </w:tcBorders>
            <w:shd w:val="clear" w:color="auto" w:fill="auto"/>
            <w:noWrap/>
            <w:vAlign w:val="bottom"/>
          </w:tcPr>
          <w:p w14:paraId="07D14189" w14:textId="4A16E684" w:rsidR="007C45B3" w:rsidRPr="004C55EC" w:rsidRDefault="007C45B3" w:rsidP="004C55EC">
            <w:pPr>
              <w:jc w:val="right"/>
            </w:pPr>
          </w:p>
        </w:tc>
        <w:tc>
          <w:tcPr>
            <w:tcW w:w="1134" w:type="dxa"/>
            <w:tcBorders>
              <w:top w:val="nil"/>
              <w:left w:val="nil"/>
              <w:bottom w:val="nil"/>
              <w:right w:val="single" w:sz="4" w:space="0" w:color="auto"/>
            </w:tcBorders>
            <w:shd w:val="clear" w:color="auto" w:fill="auto"/>
            <w:noWrap/>
            <w:vAlign w:val="bottom"/>
          </w:tcPr>
          <w:p w14:paraId="01CBE2F7" w14:textId="40C469AD" w:rsidR="007C45B3" w:rsidRPr="004C55EC" w:rsidRDefault="007C45B3" w:rsidP="004C55EC">
            <w:pPr>
              <w:jc w:val="right"/>
            </w:pPr>
          </w:p>
        </w:tc>
        <w:tc>
          <w:tcPr>
            <w:tcW w:w="1134" w:type="dxa"/>
            <w:tcBorders>
              <w:top w:val="nil"/>
              <w:left w:val="nil"/>
              <w:bottom w:val="nil"/>
              <w:right w:val="nil"/>
            </w:tcBorders>
            <w:shd w:val="clear" w:color="auto" w:fill="auto"/>
            <w:noWrap/>
            <w:vAlign w:val="bottom"/>
          </w:tcPr>
          <w:p w14:paraId="05CEC812" w14:textId="5B7C0B25" w:rsidR="007C45B3" w:rsidRPr="004C55EC" w:rsidRDefault="007C45B3" w:rsidP="004C55EC">
            <w:pPr>
              <w:jc w:val="right"/>
            </w:pPr>
          </w:p>
        </w:tc>
        <w:tc>
          <w:tcPr>
            <w:tcW w:w="1275" w:type="dxa"/>
            <w:tcBorders>
              <w:top w:val="nil"/>
              <w:left w:val="nil"/>
              <w:bottom w:val="nil"/>
              <w:right w:val="nil"/>
            </w:tcBorders>
            <w:shd w:val="clear" w:color="auto" w:fill="auto"/>
            <w:noWrap/>
            <w:vAlign w:val="bottom"/>
          </w:tcPr>
          <w:p w14:paraId="68DDFFB4" w14:textId="242FDE9E" w:rsidR="007C45B3" w:rsidRPr="004C55EC" w:rsidRDefault="007C45B3" w:rsidP="004C55EC">
            <w:pPr>
              <w:jc w:val="right"/>
            </w:pPr>
          </w:p>
        </w:tc>
        <w:tc>
          <w:tcPr>
            <w:tcW w:w="1134" w:type="dxa"/>
            <w:tcBorders>
              <w:top w:val="nil"/>
              <w:left w:val="nil"/>
              <w:bottom w:val="nil"/>
              <w:right w:val="nil"/>
            </w:tcBorders>
            <w:shd w:val="clear" w:color="auto" w:fill="auto"/>
            <w:noWrap/>
            <w:vAlign w:val="bottom"/>
          </w:tcPr>
          <w:p w14:paraId="27A790D2" w14:textId="2ADABA75" w:rsidR="007C45B3" w:rsidRPr="004C55EC" w:rsidRDefault="007C45B3" w:rsidP="004C55EC">
            <w:pPr>
              <w:jc w:val="right"/>
            </w:pPr>
          </w:p>
        </w:tc>
      </w:tr>
      <w:tr w:rsidR="007C45B3" w:rsidRPr="004C55EC" w14:paraId="04B4A045" w14:textId="77777777" w:rsidTr="006821EB">
        <w:trPr>
          <w:trHeight w:val="284"/>
        </w:trPr>
        <w:tc>
          <w:tcPr>
            <w:tcW w:w="2694" w:type="dxa"/>
            <w:tcBorders>
              <w:top w:val="nil"/>
              <w:left w:val="nil"/>
              <w:bottom w:val="nil"/>
              <w:right w:val="nil"/>
            </w:tcBorders>
            <w:shd w:val="clear" w:color="auto" w:fill="F2F2F2" w:themeFill="background1" w:themeFillShade="F2"/>
            <w:noWrap/>
            <w:vAlign w:val="bottom"/>
          </w:tcPr>
          <w:p w14:paraId="671B7EC4" w14:textId="63E32EB0" w:rsidR="007C45B3" w:rsidRPr="004C55EC" w:rsidRDefault="007C45B3" w:rsidP="004C55EC">
            <w:r w:rsidRPr="004C55EC">
              <w:t>Lærlinger</w:t>
            </w:r>
          </w:p>
        </w:tc>
        <w:tc>
          <w:tcPr>
            <w:tcW w:w="1160" w:type="dxa"/>
            <w:tcBorders>
              <w:top w:val="nil"/>
              <w:left w:val="nil"/>
              <w:bottom w:val="nil"/>
              <w:right w:val="nil"/>
            </w:tcBorders>
            <w:shd w:val="clear" w:color="auto" w:fill="F2F2F2" w:themeFill="background1" w:themeFillShade="F2"/>
            <w:noWrap/>
            <w:vAlign w:val="bottom"/>
          </w:tcPr>
          <w:p w14:paraId="24DB1E10" w14:textId="1EF4B69E" w:rsidR="007C45B3" w:rsidRPr="004C55EC" w:rsidRDefault="007C45B3" w:rsidP="004C55EC">
            <w:pPr>
              <w:jc w:val="right"/>
            </w:pPr>
            <w:r w:rsidRPr="004C55EC">
              <w:t>4</w:t>
            </w:r>
            <w:r w:rsidR="004C55EC" w:rsidRPr="004C55EC">
              <w:t>0 779</w:t>
            </w:r>
          </w:p>
        </w:tc>
        <w:tc>
          <w:tcPr>
            <w:tcW w:w="1134" w:type="dxa"/>
            <w:tcBorders>
              <w:top w:val="nil"/>
              <w:left w:val="nil"/>
              <w:bottom w:val="nil"/>
              <w:right w:val="nil"/>
            </w:tcBorders>
            <w:shd w:val="clear" w:color="auto" w:fill="F2F2F2" w:themeFill="background1" w:themeFillShade="F2"/>
            <w:noWrap/>
            <w:vAlign w:val="bottom"/>
          </w:tcPr>
          <w:p w14:paraId="051D2522" w14:textId="59F3F5C5" w:rsidR="007C45B3" w:rsidRPr="004C55EC" w:rsidRDefault="007C45B3" w:rsidP="004C55EC">
            <w:pPr>
              <w:jc w:val="right"/>
            </w:pPr>
            <w:r w:rsidRPr="004C55EC">
              <w:t>3</w:t>
            </w:r>
            <w:r w:rsidR="004C55EC" w:rsidRPr="004C55EC">
              <w:t>9 972</w:t>
            </w:r>
          </w:p>
        </w:tc>
        <w:tc>
          <w:tcPr>
            <w:tcW w:w="1134" w:type="dxa"/>
            <w:tcBorders>
              <w:top w:val="nil"/>
              <w:left w:val="nil"/>
              <w:bottom w:val="nil"/>
              <w:right w:val="single" w:sz="4" w:space="0" w:color="auto"/>
            </w:tcBorders>
            <w:shd w:val="clear" w:color="auto" w:fill="F2F2F2" w:themeFill="background1" w:themeFillShade="F2"/>
            <w:noWrap/>
            <w:vAlign w:val="bottom"/>
          </w:tcPr>
          <w:p w14:paraId="4A262A3F" w14:textId="1CD52923" w:rsidR="007C45B3" w:rsidRPr="004C55EC" w:rsidRDefault="007C45B3" w:rsidP="004C55EC">
            <w:pPr>
              <w:jc w:val="right"/>
            </w:pPr>
            <w:r w:rsidRPr="004C55EC">
              <w:t>3</w:t>
            </w:r>
            <w:r w:rsidR="004C55EC" w:rsidRPr="004C55EC">
              <w:t>5 690</w:t>
            </w:r>
          </w:p>
        </w:tc>
        <w:tc>
          <w:tcPr>
            <w:tcW w:w="1134" w:type="dxa"/>
            <w:tcBorders>
              <w:top w:val="nil"/>
              <w:left w:val="nil"/>
              <w:bottom w:val="nil"/>
              <w:right w:val="nil"/>
            </w:tcBorders>
            <w:shd w:val="clear" w:color="auto" w:fill="F2F2F2" w:themeFill="background1" w:themeFillShade="F2"/>
            <w:noWrap/>
            <w:vAlign w:val="bottom"/>
          </w:tcPr>
          <w:p w14:paraId="352F82C3" w14:textId="56AB1DBE" w:rsidR="007C45B3" w:rsidRPr="004C55EC" w:rsidRDefault="007C45B3" w:rsidP="004C55EC">
            <w:pPr>
              <w:jc w:val="right"/>
            </w:pPr>
            <w:r w:rsidRPr="004C55EC">
              <w:t>4</w:t>
            </w:r>
            <w:r w:rsidR="004C55EC" w:rsidRPr="004C55EC">
              <w:t>0 779</w:t>
            </w:r>
          </w:p>
        </w:tc>
        <w:tc>
          <w:tcPr>
            <w:tcW w:w="1275" w:type="dxa"/>
            <w:tcBorders>
              <w:top w:val="nil"/>
              <w:left w:val="nil"/>
              <w:bottom w:val="nil"/>
              <w:right w:val="nil"/>
            </w:tcBorders>
            <w:shd w:val="clear" w:color="auto" w:fill="F2F2F2" w:themeFill="background1" w:themeFillShade="F2"/>
            <w:noWrap/>
            <w:vAlign w:val="bottom"/>
          </w:tcPr>
          <w:p w14:paraId="7AB83E70" w14:textId="278E46C8" w:rsidR="007C45B3" w:rsidRPr="004C55EC" w:rsidRDefault="007C45B3" w:rsidP="004C55EC">
            <w:pPr>
              <w:jc w:val="right"/>
            </w:pPr>
            <w:r w:rsidRPr="004C55EC">
              <w:t>3</w:t>
            </w:r>
            <w:r w:rsidR="004C55EC" w:rsidRPr="004C55EC">
              <w:t>9 972</w:t>
            </w:r>
          </w:p>
        </w:tc>
        <w:tc>
          <w:tcPr>
            <w:tcW w:w="1134" w:type="dxa"/>
            <w:tcBorders>
              <w:top w:val="nil"/>
              <w:left w:val="nil"/>
              <w:bottom w:val="nil"/>
              <w:right w:val="nil"/>
            </w:tcBorders>
            <w:shd w:val="clear" w:color="auto" w:fill="F2F2F2" w:themeFill="background1" w:themeFillShade="F2"/>
            <w:noWrap/>
            <w:vAlign w:val="bottom"/>
          </w:tcPr>
          <w:p w14:paraId="09405975" w14:textId="50572154" w:rsidR="007C45B3" w:rsidRPr="004C55EC" w:rsidRDefault="007C45B3" w:rsidP="004C55EC">
            <w:pPr>
              <w:jc w:val="right"/>
            </w:pPr>
            <w:r w:rsidRPr="004C55EC">
              <w:t>3</w:t>
            </w:r>
            <w:r w:rsidR="004C55EC" w:rsidRPr="004C55EC">
              <w:t>5 690</w:t>
            </w:r>
          </w:p>
        </w:tc>
      </w:tr>
      <w:tr w:rsidR="007C45B3" w:rsidRPr="004C55EC" w14:paraId="3407DE8B" w14:textId="77777777" w:rsidTr="006821EB">
        <w:trPr>
          <w:trHeight w:val="284"/>
        </w:trPr>
        <w:tc>
          <w:tcPr>
            <w:tcW w:w="2694" w:type="dxa"/>
            <w:tcBorders>
              <w:top w:val="nil"/>
              <w:left w:val="nil"/>
              <w:bottom w:val="nil"/>
              <w:right w:val="nil"/>
            </w:tcBorders>
            <w:shd w:val="clear" w:color="auto" w:fill="F2F2F2" w:themeFill="background1" w:themeFillShade="F2"/>
            <w:noWrap/>
            <w:vAlign w:val="bottom"/>
          </w:tcPr>
          <w:p w14:paraId="4D2B4ED4" w14:textId="545733F3" w:rsidR="007C45B3" w:rsidRPr="004C55EC" w:rsidRDefault="006C16DD" w:rsidP="004C55EC">
            <w:r w:rsidRPr="004C55EC">
              <w:rPr>
                <w:rStyle w:val="kursiv"/>
              </w:rPr>
              <w:t>(variabel med restriksjon)</w:t>
            </w:r>
          </w:p>
        </w:tc>
        <w:tc>
          <w:tcPr>
            <w:tcW w:w="1160" w:type="dxa"/>
            <w:tcBorders>
              <w:top w:val="nil"/>
              <w:left w:val="nil"/>
              <w:bottom w:val="nil"/>
              <w:right w:val="nil"/>
            </w:tcBorders>
            <w:shd w:val="clear" w:color="auto" w:fill="F2F2F2" w:themeFill="background1" w:themeFillShade="F2"/>
            <w:noWrap/>
            <w:vAlign w:val="bottom"/>
          </w:tcPr>
          <w:p w14:paraId="117BF35C" w14:textId="509F875A" w:rsidR="007C45B3" w:rsidRPr="004C55EC" w:rsidRDefault="007C45B3" w:rsidP="004C55EC">
            <w:pPr>
              <w:jc w:val="right"/>
            </w:pPr>
          </w:p>
        </w:tc>
        <w:tc>
          <w:tcPr>
            <w:tcW w:w="1134" w:type="dxa"/>
            <w:tcBorders>
              <w:top w:val="nil"/>
              <w:left w:val="nil"/>
              <w:bottom w:val="nil"/>
              <w:right w:val="nil"/>
            </w:tcBorders>
            <w:shd w:val="clear" w:color="auto" w:fill="F2F2F2" w:themeFill="background1" w:themeFillShade="F2"/>
            <w:noWrap/>
            <w:vAlign w:val="bottom"/>
          </w:tcPr>
          <w:p w14:paraId="5B33C9D1" w14:textId="7BADABAA" w:rsidR="007C45B3" w:rsidRPr="004C55EC" w:rsidRDefault="007C45B3" w:rsidP="004C55EC">
            <w:pPr>
              <w:jc w:val="right"/>
            </w:pPr>
          </w:p>
        </w:tc>
        <w:tc>
          <w:tcPr>
            <w:tcW w:w="1134" w:type="dxa"/>
            <w:tcBorders>
              <w:top w:val="nil"/>
              <w:left w:val="nil"/>
              <w:bottom w:val="nil"/>
              <w:right w:val="single" w:sz="4" w:space="0" w:color="auto"/>
            </w:tcBorders>
            <w:shd w:val="clear" w:color="auto" w:fill="F2F2F2" w:themeFill="background1" w:themeFillShade="F2"/>
            <w:noWrap/>
            <w:vAlign w:val="bottom"/>
          </w:tcPr>
          <w:p w14:paraId="6CD23602" w14:textId="27BC3E45" w:rsidR="007C45B3" w:rsidRPr="004C55EC" w:rsidRDefault="007C45B3" w:rsidP="004C55EC">
            <w:pPr>
              <w:jc w:val="right"/>
            </w:pPr>
          </w:p>
        </w:tc>
        <w:tc>
          <w:tcPr>
            <w:tcW w:w="1134" w:type="dxa"/>
            <w:tcBorders>
              <w:top w:val="nil"/>
              <w:left w:val="nil"/>
              <w:bottom w:val="nil"/>
              <w:right w:val="nil"/>
            </w:tcBorders>
            <w:shd w:val="clear" w:color="auto" w:fill="F2F2F2" w:themeFill="background1" w:themeFillShade="F2"/>
            <w:noWrap/>
            <w:vAlign w:val="bottom"/>
          </w:tcPr>
          <w:p w14:paraId="576ED7D2" w14:textId="5A847D00" w:rsidR="007C45B3" w:rsidRPr="004C55EC" w:rsidRDefault="007C45B3" w:rsidP="004C55EC">
            <w:pPr>
              <w:jc w:val="right"/>
            </w:pPr>
          </w:p>
        </w:tc>
        <w:tc>
          <w:tcPr>
            <w:tcW w:w="1275" w:type="dxa"/>
            <w:tcBorders>
              <w:top w:val="nil"/>
              <w:left w:val="nil"/>
              <w:bottom w:val="nil"/>
              <w:right w:val="nil"/>
            </w:tcBorders>
            <w:shd w:val="clear" w:color="auto" w:fill="F2F2F2" w:themeFill="background1" w:themeFillShade="F2"/>
            <w:noWrap/>
            <w:vAlign w:val="bottom"/>
          </w:tcPr>
          <w:p w14:paraId="525A7F1C" w14:textId="4F3FB80C" w:rsidR="007C45B3" w:rsidRPr="004C55EC" w:rsidRDefault="007C45B3" w:rsidP="004C55EC">
            <w:pPr>
              <w:jc w:val="right"/>
            </w:pPr>
          </w:p>
        </w:tc>
        <w:tc>
          <w:tcPr>
            <w:tcW w:w="1134" w:type="dxa"/>
            <w:tcBorders>
              <w:top w:val="nil"/>
              <w:left w:val="nil"/>
              <w:bottom w:val="nil"/>
              <w:right w:val="nil"/>
            </w:tcBorders>
            <w:shd w:val="clear" w:color="auto" w:fill="F2F2F2" w:themeFill="background1" w:themeFillShade="F2"/>
            <w:noWrap/>
            <w:vAlign w:val="bottom"/>
          </w:tcPr>
          <w:p w14:paraId="74CB3D9E" w14:textId="7D29FF9A" w:rsidR="007C45B3" w:rsidRPr="004C55EC" w:rsidRDefault="007C45B3" w:rsidP="004C55EC">
            <w:pPr>
              <w:jc w:val="right"/>
            </w:pPr>
          </w:p>
        </w:tc>
      </w:tr>
      <w:tr w:rsidR="007C45B3" w:rsidRPr="004C55EC" w14:paraId="39103465" w14:textId="77777777" w:rsidTr="006821EB">
        <w:trPr>
          <w:trHeight w:val="284"/>
        </w:trPr>
        <w:tc>
          <w:tcPr>
            <w:tcW w:w="2694" w:type="dxa"/>
            <w:tcBorders>
              <w:top w:val="nil"/>
              <w:left w:val="nil"/>
              <w:bottom w:val="nil"/>
              <w:right w:val="nil"/>
            </w:tcBorders>
            <w:shd w:val="clear" w:color="auto" w:fill="auto"/>
            <w:noWrap/>
            <w:vAlign w:val="bottom"/>
            <w:hideMark/>
          </w:tcPr>
          <w:p w14:paraId="5579E632" w14:textId="77777777" w:rsidR="007C45B3" w:rsidRPr="004C55EC" w:rsidRDefault="007C45B3" w:rsidP="004C55EC">
            <w:r w:rsidRPr="004C55EC">
              <w:t>Reiseavstand</w:t>
            </w:r>
          </w:p>
        </w:tc>
        <w:tc>
          <w:tcPr>
            <w:tcW w:w="1160" w:type="dxa"/>
            <w:tcBorders>
              <w:top w:val="nil"/>
              <w:left w:val="nil"/>
              <w:bottom w:val="nil"/>
              <w:right w:val="nil"/>
            </w:tcBorders>
            <w:shd w:val="clear" w:color="auto" w:fill="auto"/>
            <w:noWrap/>
            <w:vAlign w:val="bottom"/>
            <w:hideMark/>
          </w:tcPr>
          <w:p w14:paraId="4080E900" w14:textId="5EB67904" w:rsidR="007C45B3" w:rsidRPr="004C55EC" w:rsidRDefault="007C45B3" w:rsidP="004C55EC">
            <w:pPr>
              <w:jc w:val="right"/>
            </w:pPr>
            <w:r w:rsidRPr="004C55EC">
              <w:t>0</w:t>
            </w:r>
            <w:r w:rsidR="008A5EC4" w:rsidRPr="004C55EC">
              <w:t>,</w:t>
            </w:r>
            <w:r w:rsidRPr="004C55EC">
              <w:t>032</w:t>
            </w:r>
            <w:r w:rsidR="002E7FFC" w:rsidRPr="004C55EC">
              <w:t>**</w:t>
            </w:r>
          </w:p>
        </w:tc>
        <w:tc>
          <w:tcPr>
            <w:tcW w:w="1134" w:type="dxa"/>
            <w:tcBorders>
              <w:top w:val="nil"/>
              <w:left w:val="nil"/>
              <w:bottom w:val="nil"/>
              <w:right w:val="nil"/>
            </w:tcBorders>
            <w:shd w:val="clear" w:color="auto" w:fill="auto"/>
            <w:noWrap/>
            <w:vAlign w:val="bottom"/>
            <w:hideMark/>
          </w:tcPr>
          <w:p w14:paraId="2C7780DD" w14:textId="4C5B97C0" w:rsidR="007C45B3" w:rsidRPr="004C55EC" w:rsidRDefault="007C45B3" w:rsidP="004C55EC">
            <w:pPr>
              <w:jc w:val="right"/>
            </w:pPr>
            <w:r w:rsidRPr="004C55EC">
              <w:t>0</w:t>
            </w:r>
            <w:r w:rsidR="008A5EC4" w:rsidRPr="004C55EC">
              <w:t>,</w:t>
            </w:r>
            <w:r w:rsidRPr="004C55EC">
              <w:t>035</w:t>
            </w:r>
            <w:r w:rsidR="002E7FFC" w:rsidRPr="004C55EC">
              <w:t>**</w:t>
            </w:r>
          </w:p>
        </w:tc>
        <w:tc>
          <w:tcPr>
            <w:tcW w:w="1134" w:type="dxa"/>
            <w:tcBorders>
              <w:top w:val="nil"/>
              <w:left w:val="nil"/>
              <w:bottom w:val="nil"/>
              <w:right w:val="single" w:sz="4" w:space="0" w:color="auto"/>
            </w:tcBorders>
            <w:shd w:val="clear" w:color="auto" w:fill="auto"/>
            <w:noWrap/>
            <w:vAlign w:val="bottom"/>
            <w:hideMark/>
          </w:tcPr>
          <w:p w14:paraId="7F976C48" w14:textId="62D35DEE" w:rsidR="007C45B3" w:rsidRPr="004C55EC" w:rsidRDefault="007C45B3" w:rsidP="004C55EC">
            <w:pPr>
              <w:jc w:val="right"/>
            </w:pPr>
            <w:r w:rsidRPr="004C55EC">
              <w:t>0</w:t>
            </w:r>
            <w:r w:rsidR="008A5EC4" w:rsidRPr="004C55EC">
              <w:t>,</w:t>
            </w:r>
            <w:r w:rsidRPr="004C55EC">
              <w:t>036</w:t>
            </w:r>
            <w:r w:rsidR="002E7FFC" w:rsidRPr="004C55EC">
              <w:t>**</w:t>
            </w:r>
          </w:p>
        </w:tc>
        <w:tc>
          <w:tcPr>
            <w:tcW w:w="1134" w:type="dxa"/>
            <w:tcBorders>
              <w:top w:val="nil"/>
              <w:left w:val="nil"/>
              <w:bottom w:val="nil"/>
              <w:right w:val="nil"/>
            </w:tcBorders>
            <w:shd w:val="clear" w:color="auto" w:fill="auto"/>
            <w:noWrap/>
            <w:vAlign w:val="bottom"/>
            <w:hideMark/>
          </w:tcPr>
          <w:p w14:paraId="6F2209BA" w14:textId="38DE72C3" w:rsidR="007C45B3" w:rsidRPr="004C55EC" w:rsidRDefault="007C45B3" w:rsidP="004C55EC">
            <w:pPr>
              <w:jc w:val="right"/>
            </w:pPr>
            <w:r w:rsidRPr="004C55EC">
              <w:t>0</w:t>
            </w:r>
            <w:r w:rsidR="008A5EC4" w:rsidRPr="004C55EC">
              <w:t>,</w:t>
            </w:r>
            <w:r w:rsidRPr="004C55EC">
              <w:t>031</w:t>
            </w:r>
            <w:r w:rsidR="002E7FFC" w:rsidRPr="004C55EC">
              <w:t>**</w:t>
            </w:r>
          </w:p>
        </w:tc>
        <w:tc>
          <w:tcPr>
            <w:tcW w:w="1275" w:type="dxa"/>
            <w:tcBorders>
              <w:top w:val="nil"/>
              <w:left w:val="nil"/>
              <w:bottom w:val="nil"/>
              <w:right w:val="nil"/>
            </w:tcBorders>
            <w:shd w:val="clear" w:color="auto" w:fill="auto"/>
            <w:noWrap/>
            <w:vAlign w:val="bottom"/>
            <w:hideMark/>
          </w:tcPr>
          <w:p w14:paraId="07DC2347" w14:textId="2606FB3B" w:rsidR="007C45B3" w:rsidRPr="004C55EC" w:rsidRDefault="007C45B3" w:rsidP="004C55EC">
            <w:pPr>
              <w:jc w:val="right"/>
            </w:pPr>
            <w:r w:rsidRPr="004C55EC">
              <w:t>0</w:t>
            </w:r>
            <w:r w:rsidR="008A5EC4" w:rsidRPr="004C55EC">
              <w:t>,</w:t>
            </w:r>
            <w:r w:rsidRPr="004C55EC">
              <w:t>030</w:t>
            </w:r>
            <w:r w:rsidR="002E7FFC" w:rsidRPr="004C55EC">
              <w:t>*</w:t>
            </w:r>
          </w:p>
        </w:tc>
        <w:tc>
          <w:tcPr>
            <w:tcW w:w="1134" w:type="dxa"/>
            <w:tcBorders>
              <w:top w:val="nil"/>
              <w:left w:val="nil"/>
              <w:bottom w:val="nil"/>
              <w:right w:val="nil"/>
            </w:tcBorders>
            <w:shd w:val="clear" w:color="auto" w:fill="auto"/>
            <w:noWrap/>
            <w:vAlign w:val="bottom"/>
            <w:hideMark/>
          </w:tcPr>
          <w:p w14:paraId="23421444" w14:textId="6FA18AC6" w:rsidR="007C45B3" w:rsidRPr="004C55EC" w:rsidRDefault="007C45B3" w:rsidP="004C55EC">
            <w:pPr>
              <w:jc w:val="right"/>
            </w:pPr>
            <w:r w:rsidRPr="004C55EC">
              <w:t>0</w:t>
            </w:r>
            <w:r w:rsidR="008A5EC4" w:rsidRPr="004C55EC">
              <w:t>,</w:t>
            </w:r>
            <w:r w:rsidRPr="004C55EC">
              <w:t>029</w:t>
            </w:r>
            <w:r w:rsidR="002E7FFC" w:rsidRPr="004C55EC">
              <w:t>**</w:t>
            </w:r>
          </w:p>
        </w:tc>
      </w:tr>
      <w:tr w:rsidR="007C45B3" w:rsidRPr="004C55EC" w14:paraId="06D7CACF" w14:textId="77777777" w:rsidTr="006821EB">
        <w:trPr>
          <w:trHeight w:val="284"/>
        </w:trPr>
        <w:tc>
          <w:tcPr>
            <w:tcW w:w="2694" w:type="dxa"/>
            <w:tcBorders>
              <w:top w:val="nil"/>
              <w:left w:val="nil"/>
              <w:bottom w:val="single" w:sz="4" w:space="0" w:color="auto"/>
              <w:right w:val="nil"/>
            </w:tcBorders>
            <w:shd w:val="clear" w:color="auto" w:fill="auto"/>
            <w:noWrap/>
            <w:vAlign w:val="bottom"/>
            <w:hideMark/>
          </w:tcPr>
          <w:p w14:paraId="3DB6C94E" w14:textId="7E5A1C53" w:rsidR="007C45B3" w:rsidRPr="004C55EC" w:rsidRDefault="004C55EC" w:rsidP="004C55EC">
            <w:r w:rsidRPr="004C55EC">
              <w:t xml:space="preserve"> </w:t>
            </w:r>
          </w:p>
        </w:tc>
        <w:tc>
          <w:tcPr>
            <w:tcW w:w="1160" w:type="dxa"/>
            <w:tcBorders>
              <w:top w:val="nil"/>
              <w:left w:val="nil"/>
              <w:bottom w:val="single" w:sz="4" w:space="0" w:color="auto"/>
              <w:right w:val="nil"/>
            </w:tcBorders>
            <w:shd w:val="clear" w:color="auto" w:fill="auto"/>
            <w:noWrap/>
            <w:vAlign w:val="bottom"/>
            <w:hideMark/>
          </w:tcPr>
          <w:p w14:paraId="28557B2C" w14:textId="2DAF41A7"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0499)</w:t>
            </w:r>
          </w:p>
        </w:tc>
        <w:tc>
          <w:tcPr>
            <w:tcW w:w="1134" w:type="dxa"/>
            <w:tcBorders>
              <w:top w:val="nil"/>
              <w:left w:val="nil"/>
              <w:bottom w:val="single" w:sz="4" w:space="0" w:color="auto"/>
              <w:right w:val="nil"/>
            </w:tcBorders>
            <w:shd w:val="clear" w:color="auto" w:fill="auto"/>
            <w:noWrap/>
            <w:vAlign w:val="bottom"/>
            <w:hideMark/>
          </w:tcPr>
          <w:p w14:paraId="7263058C" w14:textId="549D79B9"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0452)</w:t>
            </w:r>
          </w:p>
        </w:tc>
        <w:tc>
          <w:tcPr>
            <w:tcW w:w="1134" w:type="dxa"/>
            <w:tcBorders>
              <w:top w:val="nil"/>
              <w:left w:val="nil"/>
              <w:bottom w:val="single" w:sz="4" w:space="0" w:color="auto"/>
              <w:right w:val="single" w:sz="4" w:space="0" w:color="auto"/>
            </w:tcBorders>
            <w:shd w:val="clear" w:color="auto" w:fill="auto"/>
            <w:noWrap/>
            <w:vAlign w:val="bottom"/>
            <w:hideMark/>
          </w:tcPr>
          <w:p w14:paraId="5BD8BF66" w14:textId="761E76F8"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0257)</w:t>
            </w:r>
          </w:p>
        </w:tc>
        <w:tc>
          <w:tcPr>
            <w:tcW w:w="1134" w:type="dxa"/>
            <w:tcBorders>
              <w:top w:val="nil"/>
              <w:left w:val="nil"/>
              <w:bottom w:val="single" w:sz="4" w:space="0" w:color="auto"/>
              <w:right w:val="nil"/>
            </w:tcBorders>
            <w:shd w:val="clear" w:color="auto" w:fill="auto"/>
            <w:noWrap/>
            <w:vAlign w:val="bottom"/>
            <w:hideMark/>
          </w:tcPr>
          <w:p w14:paraId="2533897E" w14:textId="33EF396C"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0324)</w:t>
            </w:r>
          </w:p>
        </w:tc>
        <w:tc>
          <w:tcPr>
            <w:tcW w:w="1275" w:type="dxa"/>
            <w:tcBorders>
              <w:top w:val="nil"/>
              <w:left w:val="nil"/>
              <w:bottom w:val="single" w:sz="4" w:space="0" w:color="auto"/>
              <w:right w:val="nil"/>
            </w:tcBorders>
            <w:shd w:val="clear" w:color="auto" w:fill="auto"/>
            <w:noWrap/>
            <w:vAlign w:val="bottom"/>
            <w:hideMark/>
          </w:tcPr>
          <w:p w14:paraId="452E6DA8" w14:textId="2EFA4F27"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0565)</w:t>
            </w:r>
          </w:p>
        </w:tc>
        <w:tc>
          <w:tcPr>
            <w:tcW w:w="1134" w:type="dxa"/>
            <w:tcBorders>
              <w:top w:val="nil"/>
              <w:left w:val="nil"/>
              <w:bottom w:val="single" w:sz="4" w:space="0" w:color="auto"/>
              <w:right w:val="nil"/>
            </w:tcBorders>
            <w:shd w:val="clear" w:color="auto" w:fill="auto"/>
            <w:noWrap/>
            <w:vAlign w:val="bottom"/>
            <w:hideMark/>
          </w:tcPr>
          <w:p w14:paraId="2131996E" w14:textId="56051C12"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0438)</w:t>
            </w:r>
          </w:p>
        </w:tc>
      </w:tr>
      <w:tr w:rsidR="007C45B3" w:rsidRPr="004C55EC" w14:paraId="298A8592" w14:textId="77777777" w:rsidTr="006821EB">
        <w:trPr>
          <w:trHeight w:val="284"/>
        </w:trPr>
        <w:tc>
          <w:tcPr>
            <w:tcW w:w="2694" w:type="dxa"/>
            <w:tcBorders>
              <w:top w:val="nil"/>
              <w:left w:val="nil"/>
              <w:bottom w:val="nil"/>
              <w:right w:val="nil"/>
            </w:tcBorders>
            <w:shd w:val="clear" w:color="auto" w:fill="F2F2F2" w:themeFill="background1" w:themeFillShade="F2"/>
            <w:noWrap/>
            <w:vAlign w:val="bottom"/>
            <w:hideMark/>
          </w:tcPr>
          <w:p w14:paraId="1F8C235E" w14:textId="77777777" w:rsidR="007C45B3" w:rsidRPr="004C55EC" w:rsidRDefault="007C45B3" w:rsidP="004C55EC">
            <w:r w:rsidRPr="004C55EC">
              <w:t>Elever i statlig/private skoler</w:t>
            </w:r>
          </w:p>
        </w:tc>
        <w:tc>
          <w:tcPr>
            <w:tcW w:w="1160" w:type="dxa"/>
            <w:tcBorders>
              <w:top w:val="nil"/>
              <w:left w:val="nil"/>
              <w:bottom w:val="nil"/>
              <w:right w:val="nil"/>
            </w:tcBorders>
            <w:shd w:val="clear" w:color="auto" w:fill="F2F2F2" w:themeFill="background1" w:themeFillShade="F2"/>
            <w:noWrap/>
            <w:vAlign w:val="bottom"/>
            <w:hideMark/>
          </w:tcPr>
          <w:p w14:paraId="5E35A184" w14:textId="4A51EE6F" w:rsidR="007C45B3" w:rsidRPr="004C55EC" w:rsidRDefault="007C45B3" w:rsidP="004C55EC">
            <w:pPr>
              <w:jc w:val="right"/>
            </w:pPr>
            <w:r w:rsidRPr="004C55EC">
              <w:t>-18</w:t>
            </w:r>
            <w:r w:rsidR="004C55EC" w:rsidRPr="004C55EC">
              <w:t>2 956</w:t>
            </w:r>
            <w:r w:rsidR="002E7FFC" w:rsidRPr="004C55EC">
              <w:t>**</w:t>
            </w:r>
          </w:p>
        </w:tc>
        <w:tc>
          <w:tcPr>
            <w:tcW w:w="1134" w:type="dxa"/>
            <w:tcBorders>
              <w:top w:val="nil"/>
              <w:left w:val="nil"/>
              <w:bottom w:val="nil"/>
              <w:right w:val="nil"/>
            </w:tcBorders>
            <w:shd w:val="clear" w:color="auto" w:fill="F2F2F2" w:themeFill="background1" w:themeFillShade="F2"/>
            <w:noWrap/>
            <w:vAlign w:val="bottom"/>
            <w:hideMark/>
          </w:tcPr>
          <w:p w14:paraId="4A823306" w14:textId="52087E3D" w:rsidR="007C45B3" w:rsidRPr="004C55EC" w:rsidRDefault="007C45B3" w:rsidP="004C55EC">
            <w:pPr>
              <w:jc w:val="right"/>
            </w:pPr>
            <w:r w:rsidRPr="004C55EC">
              <w:t>-23</w:t>
            </w:r>
            <w:r w:rsidR="004C55EC" w:rsidRPr="004C55EC">
              <w:t>8 923</w:t>
            </w:r>
            <w:r w:rsidR="002E7FFC" w:rsidRPr="004C55EC">
              <w:t>**</w:t>
            </w:r>
          </w:p>
        </w:tc>
        <w:tc>
          <w:tcPr>
            <w:tcW w:w="1134" w:type="dxa"/>
            <w:tcBorders>
              <w:top w:val="nil"/>
              <w:left w:val="nil"/>
              <w:bottom w:val="nil"/>
              <w:right w:val="single" w:sz="4" w:space="0" w:color="auto"/>
            </w:tcBorders>
            <w:shd w:val="clear" w:color="auto" w:fill="F2F2F2" w:themeFill="background1" w:themeFillShade="F2"/>
            <w:noWrap/>
            <w:vAlign w:val="bottom"/>
            <w:hideMark/>
          </w:tcPr>
          <w:p w14:paraId="7FEC407F" w14:textId="45B9E95B" w:rsidR="007C45B3" w:rsidRPr="004C55EC" w:rsidRDefault="007C45B3" w:rsidP="004C55EC">
            <w:pPr>
              <w:jc w:val="right"/>
            </w:pPr>
            <w:r w:rsidRPr="004C55EC">
              <w:t>-30</w:t>
            </w:r>
            <w:r w:rsidR="004C55EC" w:rsidRPr="004C55EC">
              <w:t>9 345</w:t>
            </w:r>
            <w:r w:rsidR="002E7FFC" w:rsidRPr="004C55EC">
              <w:t>**</w:t>
            </w:r>
          </w:p>
        </w:tc>
        <w:tc>
          <w:tcPr>
            <w:tcW w:w="1134" w:type="dxa"/>
            <w:tcBorders>
              <w:top w:val="nil"/>
              <w:left w:val="nil"/>
              <w:bottom w:val="nil"/>
              <w:right w:val="nil"/>
            </w:tcBorders>
            <w:shd w:val="clear" w:color="auto" w:fill="F2F2F2" w:themeFill="background1" w:themeFillShade="F2"/>
            <w:noWrap/>
            <w:vAlign w:val="bottom"/>
            <w:hideMark/>
          </w:tcPr>
          <w:p w14:paraId="257347BE" w14:textId="36DF3979" w:rsidR="007C45B3" w:rsidRPr="004C55EC" w:rsidRDefault="007C45B3" w:rsidP="004C55EC">
            <w:pPr>
              <w:jc w:val="right"/>
            </w:pPr>
            <w:r w:rsidRPr="004C55EC">
              <w:t>-18</w:t>
            </w:r>
            <w:r w:rsidR="004C55EC" w:rsidRPr="004C55EC">
              <w:t>4 339</w:t>
            </w:r>
            <w:r w:rsidR="002E7FFC" w:rsidRPr="004C55EC">
              <w:t>**</w:t>
            </w:r>
          </w:p>
        </w:tc>
        <w:tc>
          <w:tcPr>
            <w:tcW w:w="1275" w:type="dxa"/>
            <w:tcBorders>
              <w:top w:val="nil"/>
              <w:left w:val="nil"/>
              <w:bottom w:val="nil"/>
              <w:right w:val="nil"/>
            </w:tcBorders>
            <w:shd w:val="clear" w:color="auto" w:fill="F2F2F2" w:themeFill="background1" w:themeFillShade="F2"/>
            <w:noWrap/>
            <w:vAlign w:val="bottom"/>
            <w:hideMark/>
          </w:tcPr>
          <w:p w14:paraId="52940463" w14:textId="6B1BA15C" w:rsidR="007C45B3" w:rsidRPr="004C55EC" w:rsidRDefault="007C45B3" w:rsidP="004C55EC">
            <w:pPr>
              <w:jc w:val="right"/>
            </w:pPr>
            <w:r w:rsidRPr="004C55EC">
              <w:t>-24</w:t>
            </w:r>
            <w:r w:rsidR="004C55EC" w:rsidRPr="004C55EC">
              <w:t>9 058</w:t>
            </w:r>
            <w:r w:rsidR="002E7FFC" w:rsidRPr="004C55EC">
              <w:t>**</w:t>
            </w:r>
          </w:p>
        </w:tc>
        <w:tc>
          <w:tcPr>
            <w:tcW w:w="1134" w:type="dxa"/>
            <w:tcBorders>
              <w:top w:val="nil"/>
              <w:left w:val="nil"/>
              <w:bottom w:val="nil"/>
              <w:right w:val="nil"/>
            </w:tcBorders>
            <w:shd w:val="clear" w:color="auto" w:fill="F2F2F2" w:themeFill="background1" w:themeFillShade="F2"/>
            <w:noWrap/>
            <w:vAlign w:val="bottom"/>
            <w:hideMark/>
          </w:tcPr>
          <w:p w14:paraId="137924EE" w14:textId="73AE0F57" w:rsidR="007C45B3" w:rsidRPr="004C55EC" w:rsidRDefault="007C45B3" w:rsidP="004C55EC">
            <w:pPr>
              <w:jc w:val="right"/>
            </w:pPr>
            <w:r w:rsidRPr="004C55EC">
              <w:t>-29</w:t>
            </w:r>
            <w:r w:rsidR="004C55EC" w:rsidRPr="004C55EC">
              <w:t>1 692</w:t>
            </w:r>
            <w:r w:rsidR="002E7FFC" w:rsidRPr="004C55EC">
              <w:t>**</w:t>
            </w:r>
          </w:p>
        </w:tc>
      </w:tr>
      <w:tr w:rsidR="007C45B3" w:rsidRPr="004C55EC" w14:paraId="79C4FB43" w14:textId="77777777" w:rsidTr="006821EB">
        <w:trPr>
          <w:trHeight w:val="284"/>
        </w:trPr>
        <w:tc>
          <w:tcPr>
            <w:tcW w:w="2694" w:type="dxa"/>
            <w:tcBorders>
              <w:top w:val="nil"/>
              <w:left w:val="nil"/>
              <w:bottom w:val="nil"/>
              <w:right w:val="nil"/>
            </w:tcBorders>
            <w:shd w:val="clear" w:color="auto" w:fill="F2F2F2" w:themeFill="background1" w:themeFillShade="F2"/>
            <w:noWrap/>
            <w:vAlign w:val="bottom"/>
            <w:hideMark/>
          </w:tcPr>
          <w:p w14:paraId="4232F3FA" w14:textId="77777777" w:rsidR="007C45B3" w:rsidRPr="004C55EC" w:rsidRDefault="007C45B3" w:rsidP="004C55EC"/>
        </w:tc>
        <w:tc>
          <w:tcPr>
            <w:tcW w:w="1160" w:type="dxa"/>
            <w:tcBorders>
              <w:top w:val="nil"/>
              <w:left w:val="nil"/>
              <w:bottom w:val="nil"/>
              <w:right w:val="nil"/>
            </w:tcBorders>
            <w:shd w:val="clear" w:color="auto" w:fill="F2F2F2" w:themeFill="background1" w:themeFillShade="F2"/>
            <w:noWrap/>
            <w:vAlign w:val="bottom"/>
            <w:hideMark/>
          </w:tcPr>
          <w:p w14:paraId="37C691AA" w14:textId="752F10C4"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0423)</w:t>
            </w:r>
          </w:p>
        </w:tc>
        <w:tc>
          <w:tcPr>
            <w:tcW w:w="1134" w:type="dxa"/>
            <w:tcBorders>
              <w:top w:val="nil"/>
              <w:left w:val="nil"/>
              <w:bottom w:val="nil"/>
              <w:right w:val="nil"/>
            </w:tcBorders>
            <w:shd w:val="clear" w:color="auto" w:fill="F2F2F2" w:themeFill="background1" w:themeFillShade="F2"/>
            <w:noWrap/>
            <w:vAlign w:val="bottom"/>
            <w:hideMark/>
          </w:tcPr>
          <w:p w14:paraId="57CF0A69" w14:textId="723C5319"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0173)</w:t>
            </w:r>
          </w:p>
        </w:tc>
        <w:tc>
          <w:tcPr>
            <w:tcW w:w="1134" w:type="dxa"/>
            <w:tcBorders>
              <w:top w:val="nil"/>
              <w:left w:val="nil"/>
              <w:bottom w:val="nil"/>
              <w:right w:val="single" w:sz="4" w:space="0" w:color="auto"/>
            </w:tcBorders>
            <w:shd w:val="clear" w:color="auto" w:fill="F2F2F2" w:themeFill="background1" w:themeFillShade="F2"/>
            <w:noWrap/>
            <w:vAlign w:val="bottom"/>
            <w:hideMark/>
          </w:tcPr>
          <w:p w14:paraId="3CCF4E50" w14:textId="11C14C00"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0016)</w:t>
            </w:r>
          </w:p>
        </w:tc>
        <w:tc>
          <w:tcPr>
            <w:tcW w:w="1134" w:type="dxa"/>
            <w:tcBorders>
              <w:top w:val="nil"/>
              <w:left w:val="nil"/>
              <w:bottom w:val="nil"/>
              <w:right w:val="nil"/>
            </w:tcBorders>
            <w:shd w:val="clear" w:color="auto" w:fill="F2F2F2" w:themeFill="background1" w:themeFillShade="F2"/>
            <w:noWrap/>
            <w:vAlign w:val="bottom"/>
            <w:hideMark/>
          </w:tcPr>
          <w:p w14:paraId="77FC29AD" w14:textId="2BAA676F"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0365)</w:t>
            </w:r>
          </w:p>
        </w:tc>
        <w:tc>
          <w:tcPr>
            <w:tcW w:w="1275" w:type="dxa"/>
            <w:tcBorders>
              <w:top w:val="nil"/>
              <w:left w:val="nil"/>
              <w:bottom w:val="nil"/>
              <w:right w:val="nil"/>
            </w:tcBorders>
            <w:shd w:val="clear" w:color="auto" w:fill="F2F2F2" w:themeFill="background1" w:themeFillShade="F2"/>
            <w:noWrap/>
            <w:vAlign w:val="bottom"/>
            <w:hideMark/>
          </w:tcPr>
          <w:p w14:paraId="1FD7D127" w14:textId="416691B4"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0192)</w:t>
            </w:r>
          </w:p>
        </w:tc>
        <w:tc>
          <w:tcPr>
            <w:tcW w:w="1134" w:type="dxa"/>
            <w:tcBorders>
              <w:top w:val="nil"/>
              <w:left w:val="nil"/>
              <w:right w:val="nil"/>
            </w:tcBorders>
            <w:shd w:val="clear" w:color="auto" w:fill="F2F2F2" w:themeFill="background1" w:themeFillShade="F2"/>
            <w:noWrap/>
            <w:vAlign w:val="bottom"/>
            <w:hideMark/>
          </w:tcPr>
          <w:p w14:paraId="357F9006" w14:textId="21A55DEE"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0041)</w:t>
            </w:r>
          </w:p>
        </w:tc>
      </w:tr>
      <w:tr w:rsidR="007C45B3" w:rsidRPr="004C55EC" w14:paraId="13CB29BA" w14:textId="77777777" w:rsidTr="006821EB">
        <w:trPr>
          <w:trHeight w:val="284"/>
        </w:trPr>
        <w:tc>
          <w:tcPr>
            <w:tcW w:w="2694" w:type="dxa"/>
            <w:tcBorders>
              <w:top w:val="nil"/>
              <w:left w:val="nil"/>
              <w:bottom w:val="nil"/>
              <w:right w:val="nil"/>
            </w:tcBorders>
            <w:shd w:val="clear" w:color="auto" w:fill="auto"/>
            <w:noWrap/>
            <w:vAlign w:val="bottom"/>
            <w:hideMark/>
          </w:tcPr>
          <w:p w14:paraId="14E82551" w14:textId="77777777" w:rsidR="007C45B3" w:rsidRPr="004C55EC" w:rsidRDefault="007C45B3" w:rsidP="004C55EC">
            <w:r w:rsidRPr="004C55EC">
              <w:lastRenderedPageBreak/>
              <w:t>Frie inntekter</w:t>
            </w:r>
          </w:p>
        </w:tc>
        <w:tc>
          <w:tcPr>
            <w:tcW w:w="1160" w:type="dxa"/>
            <w:tcBorders>
              <w:top w:val="nil"/>
              <w:left w:val="nil"/>
              <w:bottom w:val="nil"/>
              <w:right w:val="nil"/>
            </w:tcBorders>
            <w:shd w:val="clear" w:color="auto" w:fill="auto"/>
            <w:noWrap/>
            <w:vAlign w:val="bottom"/>
            <w:hideMark/>
          </w:tcPr>
          <w:p w14:paraId="28EC3E2A" w14:textId="0EB0641C" w:rsidR="007C45B3" w:rsidRPr="004C55EC" w:rsidRDefault="007C45B3" w:rsidP="004C55EC">
            <w:pPr>
              <w:jc w:val="right"/>
            </w:pPr>
            <w:r w:rsidRPr="004C55EC">
              <w:t>0</w:t>
            </w:r>
            <w:r w:rsidR="008A5EC4" w:rsidRPr="004C55EC">
              <w:t>,</w:t>
            </w:r>
            <w:r w:rsidRPr="004C55EC">
              <w:t>038</w:t>
            </w:r>
          </w:p>
        </w:tc>
        <w:tc>
          <w:tcPr>
            <w:tcW w:w="1134" w:type="dxa"/>
            <w:tcBorders>
              <w:top w:val="nil"/>
              <w:left w:val="nil"/>
              <w:bottom w:val="nil"/>
              <w:right w:val="nil"/>
            </w:tcBorders>
            <w:shd w:val="clear" w:color="auto" w:fill="auto"/>
            <w:noWrap/>
            <w:vAlign w:val="bottom"/>
            <w:hideMark/>
          </w:tcPr>
          <w:p w14:paraId="0A198B68" w14:textId="52F7EBB0" w:rsidR="007C45B3" w:rsidRPr="004C55EC" w:rsidRDefault="007C45B3" w:rsidP="004C55EC">
            <w:pPr>
              <w:jc w:val="right"/>
            </w:pPr>
            <w:r w:rsidRPr="004C55EC">
              <w:t>0</w:t>
            </w:r>
            <w:r w:rsidR="008A5EC4" w:rsidRPr="004C55EC">
              <w:t>,</w:t>
            </w:r>
            <w:r w:rsidRPr="004C55EC">
              <w:t>030</w:t>
            </w:r>
          </w:p>
        </w:tc>
        <w:tc>
          <w:tcPr>
            <w:tcW w:w="1134" w:type="dxa"/>
            <w:tcBorders>
              <w:top w:val="nil"/>
              <w:left w:val="nil"/>
              <w:bottom w:val="nil"/>
              <w:right w:val="single" w:sz="4" w:space="0" w:color="auto"/>
            </w:tcBorders>
            <w:shd w:val="clear" w:color="auto" w:fill="auto"/>
            <w:noWrap/>
            <w:vAlign w:val="bottom"/>
            <w:hideMark/>
          </w:tcPr>
          <w:p w14:paraId="1105C676" w14:textId="4EE126A0" w:rsidR="007C45B3" w:rsidRPr="004C55EC" w:rsidRDefault="007C45B3" w:rsidP="004C55EC">
            <w:pPr>
              <w:jc w:val="right"/>
            </w:pPr>
            <w:r w:rsidRPr="004C55EC">
              <w:t>0</w:t>
            </w:r>
            <w:r w:rsidR="008A5EC4" w:rsidRPr="004C55EC">
              <w:t>,</w:t>
            </w:r>
            <w:r w:rsidRPr="004C55EC">
              <w:t>038</w:t>
            </w:r>
          </w:p>
        </w:tc>
        <w:tc>
          <w:tcPr>
            <w:tcW w:w="1134" w:type="dxa"/>
            <w:tcBorders>
              <w:top w:val="nil"/>
              <w:left w:val="nil"/>
              <w:bottom w:val="nil"/>
              <w:right w:val="nil"/>
            </w:tcBorders>
            <w:shd w:val="clear" w:color="auto" w:fill="auto"/>
            <w:noWrap/>
            <w:vAlign w:val="bottom"/>
            <w:hideMark/>
          </w:tcPr>
          <w:p w14:paraId="259B60C1" w14:textId="723D60F1" w:rsidR="007C45B3" w:rsidRPr="004C55EC" w:rsidRDefault="007C45B3" w:rsidP="004C55EC">
            <w:pPr>
              <w:jc w:val="right"/>
            </w:pPr>
            <w:r w:rsidRPr="004C55EC">
              <w:t>0</w:t>
            </w:r>
            <w:r w:rsidR="008A5EC4" w:rsidRPr="004C55EC">
              <w:t>,</w:t>
            </w:r>
            <w:r w:rsidRPr="004C55EC">
              <w:t>049</w:t>
            </w:r>
          </w:p>
        </w:tc>
        <w:tc>
          <w:tcPr>
            <w:tcW w:w="1275" w:type="dxa"/>
            <w:tcBorders>
              <w:top w:val="nil"/>
              <w:left w:val="nil"/>
              <w:bottom w:val="nil"/>
              <w:right w:val="nil"/>
            </w:tcBorders>
            <w:shd w:val="clear" w:color="auto" w:fill="auto"/>
            <w:noWrap/>
            <w:vAlign w:val="bottom"/>
            <w:hideMark/>
          </w:tcPr>
          <w:p w14:paraId="54DB9551" w14:textId="656BA8CC" w:rsidR="007C45B3" w:rsidRPr="004C55EC" w:rsidRDefault="007C45B3" w:rsidP="004C55EC">
            <w:pPr>
              <w:jc w:val="right"/>
            </w:pPr>
            <w:r w:rsidRPr="004C55EC">
              <w:t>0</w:t>
            </w:r>
            <w:r w:rsidR="008A5EC4" w:rsidRPr="004C55EC">
              <w:t>,</w:t>
            </w:r>
            <w:r w:rsidRPr="004C55EC">
              <w:t>057</w:t>
            </w:r>
          </w:p>
        </w:tc>
        <w:tc>
          <w:tcPr>
            <w:tcW w:w="1134" w:type="dxa"/>
            <w:tcBorders>
              <w:top w:val="nil"/>
              <w:left w:val="nil"/>
              <w:bottom w:val="nil"/>
            </w:tcBorders>
            <w:shd w:val="clear" w:color="auto" w:fill="auto"/>
            <w:noWrap/>
            <w:vAlign w:val="bottom"/>
            <w:hideMark/>
          </w:tcPr>
          <w:p w14:paraId="06FC3007" w14:textId="61C9930A" w:rsidR="007C45B3" w:rsidRPr="004C55EC" w:rsidRDefault="007C45B3" w:rsidP="004C55EC">
            <w:pPr>
              <w:jc w:val="right"/>
            </w:pPr>
            <w:r w:rsidRPr="004C55EC">
              <w:t>0</w:t>
            </w:r>
            <w:r w:rsidR="008A5EC4" w:rsidRPr="004C55EC">
              <w:t>,</w:t>
            </w:r>
            <w:r w:rsidRPr="004C55EC">
              <w:t>069</w:t>
            </w:r>
          </w:p>
        </w:tc>
      </w:tr>
      <w:tr w:rsidR="007C45B3" w:rsidRPr="004C55EC" w14:paraId="6805CB32" w14:textId="77777777" w:rsidTr="006821EB">
        <w:trPr>
          <w:trHeight w:val="284"/>
        </w:trPr>
        <w:tc>
          <w:tcPr>
            <w:tcW w:w="2694" w:type="dxa"/>
            <w:tcBorders>
              <w:top w:val="nil"/>
              <w:left w:val="nil"/>
              <w:bottom w:val="nil"/>
              <w:right w:val="nil"/>
            </w:tcBorders>
            <w:shd w:val="clear" w:color="auto" w:fill="auto"/>
            <w:noWrap/>
            <w:vAlign w:val="bottom"/>
            <w:hideMark/>
          </w:tcPr>
          <w:p w14:paraId="740C8C59" w14:textId="77777777" w:rsidR="007C45B3" w:rsidRPr="004C55EC" w:rsidRDefault="007C45B3" w:rsidP="004C55EC"/>
        </w:tc>
        <w:tc>
          <w:tcPr>
            <w:tcW w:w="1160" w:type="dxa"/>
            <w:tcBorders>
              <w:top w:val="nil"/>
              <w:left w:val="nil"/>
              <w:bottom w:val="nil"/>
              <w:right w:val="nil"/>
            </w:tcBorders>
            <w:shd w:val="clear" w:color="auto" w:fill="auto"/>
            <w:noWrap/>
            <w:vAlign w:val="bottom"/>
            <w:hideMark/>
          </w:tcPr>
          <w:p w14:paraId="207132FC" w14:textId="5ACEC028"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4227)</w:t>
            </w:r>
          </w:p>
        </w:tc>
        <w:tc>
          <w:tcPr>
            <w:tcW w:w="1134" w:type="dxa"/>
            <w:tcBorders>
              <w:top w:val="nil"/>
              <w:left w:val="nil"/>
              <w:bottom w:val="nil"/>
              <w:right w:val="nil"/>
            </w:tcBorders>
            <w:shd w:val="clear" w:color="auto" w:fill="auto"/>
            <w:noWrap/>
            <w:vAlign w:val="bottom"/>
            <w:hideMark/>
          </w:tcPr>
          <w:p w14:paraId="31BDC2BE" w14:textId="6E7136A9"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5517)</w:t>
            </w:r>
          </w:p>
        </w:tc>
        <w:tc>
          <w:tcPr>
            <w:tcW w:w="1134" w:type="dxa"/>
            <w:tcBorders>
              <w:top w:val="nil"/>
              <w:left w:val="nil"/>
              <w:bottom w:val="nil"/>
              <w:right w:val="single" w:sz="4" w:space="0" w:color="auto"/>
            </w:tcBorders>
            <w:shd w:val="clear" w:color="auto" w:fill="auto"/>
            <w:noWrap/>
            <w:vAlign w:val="bottom"/>
            <w:hideMark/>
          </w:tcPr>
          <w:p w14:paraId="57E4BAA7" w14:textId="3EB305DD"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3917)</w:t>
            </w:r>
          </w:p>
        </w:tc>
        <w:tc>
          <w:tcPr>
            <w:tcW w:w="1134" w:type="dxa"/>
            <w:tcBorders>
              <w:top w:val="nil"/>
              <w:left w:val="nil"/>
              <w:bottom w:val="nil"/>
              <w:right w:val="nil"/>
            </w:tcBorders>
            <w:shd w:val="clear" w:color="auto" w:fill="auto"/>
            <w:noWrap/>
            <w:vAlign w:val="bottom"/>
            <w:hideMark/>
          </w:tcPr>
          <w:p w14:paraId="7CD98B61" w14:textId="6CAC8F9D"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2589)</w:t>
            </w:r>
          </w:p>
        </w:tc>
        <w:tc>
          <w:tcPr>
            <w:tcW w:w="1275" w:type="dxa"/>
            <w:tcBorders>
              <w:top w:val="nil"/>
              <w:left w:val="nil"/>
              <w:bottom w:val="nil"/>
              <w:right w:val="nil"/>
            </w:tcBorders>
            <w:shd w:val="clear" w:color="auto" w:fill="auto"/>
            <w:noWrap/>
            <w:vAlign w:val="bottom"/>
            <w:hideMark/>
          </w:tcPr>
          <w:p w14:paraId="40C50BF6" w14:textId="4DC4C449"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246)</w:t>
            </w:r>
          </w:p>
        </w:tc>
        <w:tc>
          <w:tcPr>
            <w:tcW w:w="1134" w:type="dxa"/>
            <w:tcBorders>
              <w:top w:val="nil"/>
              <w:left w:val="nil"/>
              <w:bottom w:val="nil"/>
            </w:tcBorders>
            <w:shd w:val="clear" w:color="auto" w:fill="auto"/>
            <w:noWrap/>
            <w:vAlign w:val="bottom"/>
            <w:hideMark/>
          </w:tcPr>
          <w:p w14:paraId="6268C2CB" w14:textId="0BDB765D"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1201)</w:t>
            </w:r>
          </w:p>
        </w:tc>
      </w:tr>
      <w:tr w:rsidR="007C45B3" w:rsidRPr="004C55EC" w14:paraId="38B3F46D" w14:textId="77777777" w:rsidTr="006821EB">
        <w:trPr>
          <w:trHeight w:val="284"/>
        </w:trPr>
        <w:tc>
          <w:tcPr>
            <w:tcW w:w="2694" w:type="dxa"/>
            <w:tcBorders>
              <w:top w:val="nil"/>
              <w:left w:val="nil"/>
              <w:bottom w:val="nil"/>
              <w:right w:val="nil"/>
            </w:tcBorders>
            <w:shd w:val="clear" w:color="auto" w:fill="F2F2F2" w:themeFill="background1" w:themeFillShade="F2"/>
            <w:noWrap/>
            <w:vAlign w:val="bottom"/>
            <w:hideMark/>
          </w:tcPr>
          <w:p w14:paraId="41513B1E" w14:textId="77777777" w:rsidR="007C45B3" w:rsidRPr="004C55EC" w:rsidRDefault="007C45B3" w:rsidP="004C55EC">
            <w:r w:rsidRPr="004C55EC">
              <w:t>Konstantledd</w:t>
            </w:r>
          </w:p>
        </w:tc>
        <w:tc>
          <w:tcPr>
            <w:tcW w:w="1160" w:type="dxa"/>
            <w:tcBorders>
              <w:top w:val="nil"/>
              <w:left w:val="nil"/>
              <w:bottom w:val="nil"/>
              <w:right w:val="nil"/>
            </w:tcBorders>
            <w:shd w:val="clear" w:color="auto" w:fill="F2F2F2" w:themeFill="background1" w:themeFillShade="F2"/>
            <w:noWrap/>
            <w:vAlign w:val="bottom"/>
            <w:hideMark/>
          </w:tcPr>
          <w:p w14:paraId="6455D4B3" w14:textId="14D2A3E9" w:rsidR="007C45B3" w:rsidRPr="004C55EC" w:rsidRDefault="007C45B3" w:rsidP="004C55EC">
            <w:pPr>
              <w:jc w:val="right"/>
            </w:pPr>
            <w:r w:rsidRPr="004C55EC">
              <w:t>220</w:t>
            </w:r>
          </w:p>
        </w:tc>
        <w:tc>
          <w:tcPr>
            <w:tcW w:w="1134" w:type="dxa"/>
            <w:tcBorders>
              <w:top w:val="nil"/>
              <w:left w:val="nil"/>
              <w:bottom w:val="nil"/>
              <w:right w:val="nil"/>
            </w:tcBorders>
            <w:shd w:val="clear" w:color="auto" w:fill="F2F2F2" w:themeFill="background1" w:themeFillShade="F2"/>
            <w:noWrap/>
            <w:vAlign w:val="bottom"/>
            <w:hideMark/>
          </w:tcPr>
          <w:p w14:paraId="4BCDB8F5" w14:textId="04C480DC" w:rsidR="007C45B3" w:rsidRPr="004C55EC" w:rsidRDefault="007C45B3" w:rsidP="004C55EC">
            <w:pPr>
              <w:jc w:val="right"/>
            </w:pPr>
            <w:r w:rsidRPr="004C55EC">
              <w:t>992</w:t>
            </w:r>
          </w:p>
        </w:tc>
        <w:tc>
          <w:tcPr>
            <w:tcW w:w="1134" w:type="dxa"/>
            <w:tcBorders>
              <w:top w:val="nil"/>
              <w:left w:val="nil"/>
              <w:bottom w:val="nil"/>
              <w:right w:val="single" w:sz="4" w:space="0" w:color="auto"/>
            </w:tcBorders>
            <w:shd w:val="clear" w:color="auto" w:fill="F2F2F2" w:themeFill="background1" w:themeFillShade="F2"/>
            <w:noWrap/>
            <w:vAlign w:val="bottom"/>
            <w:hideMark/>
          </w:tcPr>
          <w:p w14:paraId="2E3D785B" w14:textId="1A5863CA" w:rsidR="007C45B3" w:rsidRPr="004C55EC" w:rsidRDefault="004C55EC" w:rsidP="004C55EC">
            <w:pPr>
              <w:jc w:val="right"/>
            </w:pPr>
            <w:r w:rsidRPr="004C55EC">
              <w:t>1 220</w:t>
            </w:r>
          </w:p>
        </w:tc>
        <w:tc>
          <w:tcPr>
            <w:tcW w:w="1134" w:type="dxa"/>
            <w:tcBorders>
              <w:top w:val="nil"/>
              <w:left w:val="nil"/>
              <w:bottom w:val="nil"/>
              <w:right w:val="nil"/>
            </w:tcBorders>
            <w:shd w:val="clear" w:color="auto" w:fill="F2F2F2" w:themeFill="background1" w:themeFillShade="F2"/>
            <w:noWrap/>
            <w:vAlign w:val="bottom"/>
            <w:hideMark/>
          </w:tcPr>
          <w:p w14:paraId="073EFD60" w14:textId="440FB62F" w:rsidR="007C45B3" w:rsidRPr="004C55EC" w:rsidRDefault="007C45B3" w:rsidP="004C55EC">
            <w:pPr>
              <w:jc w:val="right"/>
            </w:pPr>
            <w:r w:rsidRPr="004C55EC">
              <w:t>455</w:t>
            </w:r>
          </w:p>
        </w:tc>
        <w:tc>
          <w:tcPr>
            <w:tcW w:w="1275" w:type="dxa"/>
            <w:tcBorders>
              <w:top w:val="nil"/>
              <w:left w:val="nil"/>
              <w:bottom w:val="nil"/>
              <w:right w:val="nil"/>
            </w:tcBorders>
            <w:shd w:val="clear" w:color="auto" w:fill="F2F2F2" w:themeFill="background1" w:themeFillShade="F2"/>
            <w:noWrap/>
            <w:vAlign w:val="bottom"/>
            <w:hideMark/>
          </w:tcPr>
          <w:p w14:paraId="168AF5D6" w14:textId="36691A0A" w:rsidR="007C45B3" w:rsidRPr="004C55EC" w:rsidRDefault="007C45B3" w:rsidP="004C55EC">
            <w:pPr>
              <w:jc w:val="right"/>
            </w:pPr>
            <w:r w:rsidRPr="004C55EC">
              <w:t>605</w:t>
            </w:r>
          </w:p>
        </w:tc>
        <w:tc>
          <w:tcPr>
            <w:tcW w:w="1134" w:type="dxa"/>
            <w:tcBorders>
              <w:top w:val="nil"/>
              <w:left w:val="nil"/>
              <w:bottom w:val="nil"/>
            </w:tcBorders>
            <w:shd w:val="clear" w:color="auto" w:fill="F2F2F2" w:themeFill="background1" w:themeFillShade="F2"/>
            <w:noWrap/>
            <w:vAlign w:val="bottom"/>
            <w:hideMark/>
          </w:tcPr>
          <w:p w14:paraId="6C05E1CA" w14:textId="43A7FC25" w:rsidR="007C45B3" w:rsidRPr="004C55EC" w:rsidRDefault="007C45B3" w:rsidP="004C55EC">
            <w:pPr>
              <w:jc w:val="right"/>
            </w:pPr>
            <w:r w:rsidRPr="004C55EC">
              <w:t>576</w:t>
            </w:r>
          </w:p>
        </w:tc>
      </w:tr>
      <w:tr w:rsidR="007C45B3" w:rsidRPr="004C55EC" w14:paraId="2324668F" w14:textId="77777777" w:rsidTr="006821EB">
        <w:trPr>
          <w:trHeight w:val="284"/>
        </w:trPr>
        <w:tc>
          <w:tcPr>
            <w:tcW w:w="2694" w:type="dxa"/>
            <w:tcBorders>
              <w:top w:val="nil"/>
              <w:left w:val="nil"/>
              <w:bottom w:val="single" w:sz="4" w:space="0" w:color="auto"/>
              <w:right w:val="nil"/>
            </w:tcBorders>
            <w:shd w:val="clear" w:color="auto" w:fill="F2F2F2" w:themeFill="background1" w:themeFillShade="F2"/>
            <w:noWrap/>
            <w:vAlign w:val="bottom"/>
            <w:hideMark/>
          </w:tcPr>
          <w:p w14:paraId="6AB4BEC1" w14:textId="0411F0F1" w:rsidR="007C45B3" w:rsidRPr="004C55EC" w:rsidRDefault="004C55EC" w:rsidP="004C55EC">
            <w:r w:rsidRPr="004C55EC">
              <w:t xml:space="preserve"> </w:t>
            </w:r>
          </w:p>
        </w:tc>
        <w:tc>
          <w:tcPr>
            <w:tcW w:w="1160" w:type="dxa"/>
            <w:tcBorders>
              <w:top w:val="nil"/>
              <w:left w:val="nil"/>
              <w:bottom w:val="single" w:sz="4" w:space="0" w:color="auto"/>
              <w:right w:val="nil"/>
            </w:tcBorders>
            <w:shd w:val="clear" w:color="auto" w:fill="F2F2F2" w:themeFill="background1" w:themeFillShade="F2"/>
            <w:noWrap/>
            <w:vAlign w:val="bottom"/>
            <w:hideMark/>
          </w:tcPr>
          <w:p w14:paraId="3306E50E" w14:textId="47CE143A"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8288)</w:t>
            </w:r>
          </w:p>
        </w:tc>
        <w:tc>
          <w:tcPr>
            <w:tcW w:w="1134" w:type="dxa"/>
            <w:tcBorders>
              <w:top w:val="nil"/>
              <w:left w:val="nil"/>
              <w:bottom w:val="single" w:sz="4" w:space="0" w:color="auto"/>
              <w:right w:val="nil"/>
            </w:tcBorders>
            <w:shd w:val="clear" w:color="auto" w:fill="F2F2F2" w:themeFill="background1" w:themeFillShade="F2"/>
            <w:noWrap/>
            <w:vAlign w:val="bottom"/>
            <w:hideMark/>
          </w:tcPr>
          <w:p w14:paraId="2A8E15FD" w14:textId="16279149"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389)</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hideMark/>
          </w:tcPr>
          <w:p w14:paraId="27EE64D3" w14:textId="3FD6CFC6"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2565)</w:t>
            </w:r>
          </w:p>
        </w:tc>
        <w:tc>
          <w:tcPr>
            <w:tcW w:w="1134" w:type="dxa"/>
            <w:tcBorders>
              <w:top w:val="nil"/>
              <w:left w:val="nil"/>
              <w:bottom w:val="single" w:sz="4" w:space="0" w:color="auto"/>
              <w:right w:val="nil"/>
            </w:tcBorders>
            <w:shd w:val="clear" w:color="auto" w:fill="F2F2F2" w:themeFill="background1" w:themeFillShade="F2"/>
            <w:noWrap/>
            <w:vAlign w:val="bottom"/>
            <w:hideMark/>
          </w:tcPr>
          <w:p w14:paraId="7F9ECB4A" w14:textId="7040B5F6"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6107)</w:t>
            </w:r>
          </w:p>
        </w:tc>
        <w:tc>
          <w:tcPr>
            <w:tcW w:w="1275" w:type="dxa"/>
            <w:tcBorders>
              <w:top w:val="nil"/>
              <w:left w:val="nil"/>
              <w:bottom w:val="single" w:sz="4" w:space="0" w:color="auto"/>
              <w:right w:val="nil"/>
            </w:tcBorders>
            <w:shd w:val="clear" w:color="auto" w:fill="F2F2F2" w:themeFill="background1" w:themeFillShade="F2"/>
            <w:noWrap/>
            <w:vAlign w:val="bottom"/>
            <w:hideMark/>
          </w:tcPr>
          <w:p w14:paraId="09E9D185" w14:textId="540A74FA"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5549)</w:t>
            </w:r>
          </w:p>
        </w:tc>
        <w:tc>
          <w:tcPr>
            <w:tcW w:w="1134" w:type="dxa"/>
            <w:tcBorders>
              <w:top w:val="nil"/>
              <w:left w:val="nil"/>
              <w:bottom w:val="single" w:sz="4" w:space="0" w:color="auto"/>
            </w:tcBorders>
            <w:shd w:val="clear" w:color="auto" w:fill="F2F2F2" w:themeFill="background1" w:themeFillShade="F2"/>
            <w:noWrap/>
            <w:vAlign w:val="bottom"/>
            <w:hideMark/>
          </w:tcPr>
          <w:p w14:paraId="6A1783B3" w14:textId="378A6203" w:rsidR="007C45B3" w:rsidRPr="004C55EC" w:rsidRDefault="007C45B3" w:rsidP="004C55EC">
            <w:pPr>
              <w:jc w:val="right"/>
              <w:rPr>
                <w:rStyle w:val="kursiv"/>
              </w:rPr>
            </w:pPr>
            <w:r w:rsidRPr="004C55EC">
              <w:rPr>
                <w:rStyle w:val="kursiv"/>
              </w:rPr>
              <w:t>(0</w:t>
            </w:r>
            <w:r w:rsidR="008A5EC4" w:rsidRPr="004C55EC">
              <w:rPr>
                <w:rStyle w:val="kursiv"/>
              </w:rPr>
              <w:t>,</w:t>
            </w:r>
            <w:r w:rsidRPr="004C55EC">
              <w:rPr>
                <w:rStyle w:val="kursiv"/>
              </w:rPr>
              <w:t>5578)</w:t>
            </w:r>
          </w:p>
        </w:tc>
      </w:tr>
      <w:tr w:rsidR="007C45B3" w:rsidRPr="004C55EC" w14:paraId="2B4E5F70" w14:textId="77777777" w:rsidTr="006821EB">
        <w:trPr>
          <w:trHeight w:val="284"/>
        </w:trPr>
        <w:tc>
          <w:tcPr>
            <w:tcW w:w="2694" w:type="dxa"/>
            <w:tcBorders>
              <w:top w:val="nil"/>
              <w:left w:val="nil"/>
              <w:bottom w:val="single" w:sz="4" w:space="0" w:color="auto"/>
              <w:right w:val="nil"/>
            </w:tcBorders>
            <w:shd w:val="clear" w:color="auto" w:fill="auto"/>
            <w:noWrap/>
            <w:vAlign w:val="bottom"/>
            <w:hideMark/>
          </w:tcPr>
          <w:p w14:paraId="467F5171" w14:textId="40FFBD75" w:rsidR="007C45B3" w:rsidRPr="004C55EC" w:rsidRDefault="007C45B3" w:rsidP="004C55EC">
            <w:r w:rsidRPr="004C55EC">
              <w:t>Justert R</w:t>
            </w:r>
            <w:r w:rsidR="004C55EC" w:rsidRPr="004C55EC">
              <w:rPr>
                <w:rStyle w:val="skrift-hevet"/>
              </w:rPr>
              <w:t>2</w:t>
            </w:r>
          </w:p>
        </w:tc>
        <w:tc>
          <w:tcPr>
            <w:tcW w:w="1160" w:type="dxa"/>
            <w:tcBorders>
              <w:top w:val="nil"/>
              <w:left w:val="nil"/>
              <w:bottom w:val="single" w:sz="4" w:space="0" w:color="auto"/>
              <w:right w:val="nil"/>
            </w:tcBorders>
            <w:shd w:val="clear" w:color="auto" w:fill="auto"/>
            <w:noWrap/>
            <w:vAlign w:val="bottom"/>
            <w:hideMark/>
          </w:tcPr>
          <w:p w14:paraId="1D643F8F" w14:textId="49B32823" w:rsidR="007C45B3" w:rsidRPr="004C55EC" w:rsidRDefault="007C45B3" w:rsidP="004C55EC">
            <w:pPr>
              <w:jc w:val="right"/>
            </w:pPr>
            <w:r w:rsidRPr="004C55EC">
              <w:t>0</w:t>
            </w:r>
            <w:r w:rsidR="008A5EC4" w:rsidRPr="004C55EC">
              <w:t>,</w:t>
            </w:r>
            <w:r w:rsidRPr="004C55EC">
              <w:t>920</w:t>
            </w:r>
          </w:p>
        </w:tc>
        <w:tc>
          <w:tcPr>
            <w:tcW w:w="1134" w:type="dxa"/>
            <w:tcBorders>
              <w:top w:val="nil"/>
              <w:left w:val="nil"/>
              <w:bottom w:val="single" w:sz="4" w:space="0" w:color="auto"/>
              <w:right w:val="nil"/>
            </w:tcBorders>
            <w:shd w:val="clear" w:color="auto" w:fill="auto"/>
            <w:noWrap/>
            <w:vAlign w:val="bottom"/>
            <w:hideMark/>
          </w:tcPr>
          <w:p w14:paraId="29E70CD2" w14:textId="19F2FF36" w:rsidR="007C45B3" w:rsidRPr="004C55EC" w:rsidRDefault="007C45B3" w:rsidP="004C55EC">
            <w:pPr>
              <w:jc w:val="right"/>
            </w:pPr>
            <w:r w:rsidRPr="004C55EC">
              <w:t>0</w:t>
            </w:r>
            <w:r w:rsidR="008A5EC4" w:rsidRPr="004C55EC">
              <w:t>,</w:t>
            </w:r>
            <w:r w:rsidRPr="004C55EC">
              <w:t>902</w:t>
            </w:r>
          </w:p>
        </w:tc>
        <w:tc>
          <w:tcPr>
            <w:tcW w:w="1134" w:type="dxa"/>
            <w:tcBorders>
              <w:top w:val="nil"/>
              <w:left w:val="nil"/>
              <w:bottom w:val="single" w:sz="4" w:space="0" w:color="auto"/>
              <w:right w:val="single" w:sz="4" w:space="0" w:color="auto"/>
            </w:tcBorders>
            <w:shd w:val="clear" w:color="auto" w:fill="auto"/>
            <w:noWrap/>
            <w:vAlign w:val="bottom"/>
            <w:hideMark/>
          </w:tcPr>
          <w:p w14:paraId="1FE38CCA" w14:textId="0E65E50D" w:rsidR="007C45B3" w:rsidRPr="004C55EC" w:rsidRDefault="007C45B3" w:rsidP="004C55EC">
            <w:pPr>
              <w:jc w:val="right"/>
            </w:pPr>
            <w:r w:rsidRPr="004C55EC">
              <w:t>0</w:t>
            </w:r>
            <w:r w:rsidR="008A5EC4" w:rsidRPr="004C55EC">
              <w:t>,</w:t>
            </w:r>
            <w:r w:rsidRPr="004C55EC">
              <w:t>928</w:t>
            </w:r>
          </w:p>
        </w:tc>
        <w:tc>
          <w:tcPr>
            <w:tcW w:w="1134" w:type="dxa"/>
            <w:tcBorders>
              <w:top w:val="nil"/>
              <w:left w:val="nil"/>
              <w:bottom w:val="single" w:sz="4" w:space="0" w:color="auto"/>
              <w:right w:val="nil"/>
            </w:tcBorders>
            <w:shd w:val="clear" w:color="auto" w:fill="auto"/>
            <w:noWrap/>
            <w:vAlign w:val="bottom"/>
            <w:hideMark/>
          </w:tcPr>
          <w:p w14:paraId="779CD335" w14:textId="7E47DAC4" w:rsidR="007C45B3" w:rsidRPr="004C55EC" w:rsidRDefault="007C45B3" w:rsidP="004C55EC">
            <w:pPr>
              <w:jc w:val="right"/>
            </w:pPr>
            <w:r w:rsidRPr="004C55EC">
              <w:t>0</w:t>
            </w:r>
            <w:r w:rsidR="008A5EC4" w:rsidRPr="004C55EC">
              <w:t>,</w:t>
            </w:r>
            <w:r w:rsidRPr="004C55EC">
              <w:t>948</w:t>
            </w:r>
          </w:p>
        </w:tc>
        <w:tc>
          <w:tcPr>
            <w:tcW w:w="1275" w:type="dxa"/>
            <w:tcBorders>
              <w:top w:val="nil"/>
              <w:left w:val="nil"/>
              <w:bottom w:val="single" w:sz="4" w:space="0" w:color="auto"/>
              <w:right w:val="nil"/>
            </w:tcBorders>
            <w:shd w:val="clear" w:color="auto" w:fill="auto"/>
            <w:noWrap/>
            <w:vAlign w:val="bottom"/>
            <w:hideMark/>
          </w:tcPr>
          <w:p w14:paraId="565F9070" w14:textId="1B9B18AB" w:rsidR="007C45B3" w:rsidRPr="004C55EC" w:rsidRDefault="007C45B3" w:rsidP="004C55EC">
            <w:pPr>
              <w:jc w:val="right"/>
            </w:pPr>
            <w:r w:rsidRPr="004C55EC">
              <w:t>0</w:t>
            </w:r>
            <w:r w:rsidR="008A5EC4" w:rsidRPr="004C55EC">
              <w:t>,</w:t>
            </w:r>
            <w:r w:rsidRPr="004C55EC">
              <w:t>936</w:t>
            </w:r>
          </w:p>
        </w:tc>
        <w:tc>
          <w:tcPr>
            <w:tcW w:w="1134" w:type="dxa"/>
            <w:tcBorders>
              <w:top w:val="nil"/>
              <w:left w:val="nil"/>
              <w:bottom w:val="single" w:sz="4" w:space="0" w:color="auto"/>
            </w:tcBorders>
            <w:shd w:val="clear" w:color="auto" w:fill="auto"/>
            <w:noWrap/>
            <w:vAlign w:val="bottom"/>
            <w:hideMark/>
          </w:tcPr>
          <w:p w14:paraId="2B350004" w14:textId="415DB609" w:rsidR="007C45B3" w:rsidRPr="004C55EC" w:rsidRDefault="007C45B3" w:rsidP="004C55EC">
            <w:pPr>
              <w:jc w:val="right"/>
            </w:pPr>
            <w:r w:rsidRPr="004C55EC">
              <w:t>0</w:t>
            </w:r>
            <w:r w:rsidR="008A5EC4" w:rsidRPr="004C55EC">
              <w:t>,</w:t>
            </w:r>
            <w:r w:rsidRPr="004C55EC">
              <w:t>950</w:t>
            </w:r>
          </w:p>
        </w:tc>
      </w:tr>
      <w:tr w:rsidR="006240F2" w:rsidRPr="004C55EC" w14:paraId="4D91AE2B" w14:textId="77777777" w:rsidTr="006821EB">
        <w:trPr>
          <w:trHeight w:val="284"/>
        </w:trPr>
        <w:tc>
          <w:tcPr>
            <w:tcW w:w="2694" w:type="dxa"/>
            <w:tcBorders>
              <w:top w:val="nil"/>
              <w:left w:val="nil"/>
              <w:bottom w:val="single" w:sz="4" w:space="0" w:color="auto"/>
              <w:right w:val="nil"/>
            </w:tcBorders>
            <w:shd w:val="clear" w:color="auto" w:fill="F2F2F2" w:themeFill="background1" w:themeFillShade="F2"/>
            <w:noWrap/>
            <w:vAlign w:val="bottom"/>
            <w:hideMark/>
          </w:tcPr>
          <w:p w14:paraId="78B01830" w14:textId="77777777" w:rsidR="006240F2" w:rsidRPr="004C55EC" w:rsidRDefault="006240F2" w:rsidP="004C55EC">
            <w:r w:rsidRPr="004C55EC">
              <w:t xml:space="preserve">N </w:t>
            </w:r>
          </w:p>
        </w:tc>
        <w:tc>
          <w:tcPr>
            <w:tcW w:w="1160" w:type="dxa"/>
            <w:tcBorders>
              <w:top w:val="nil"/>
              <w:left w:val="nil"/>
              <w:bottom w:val="single" w:sz="4" w:space="0" w:color="auto"/>
              <w:right w:val="nil"/>
            </w:tcBorders>
            <w:shd w:val="clear" w:color="auto" w:fill="F2F2F2" w:themeFill="background1" w:themeFillShade="F2"/>
            <w:noWrap/>
            <w:vAlign w:val="bottom"/>
            <w:hideMark/>
          </w:tcPr>
          <w:p w14:paraId="169CD4BD" w14:textId="77777777" w:rsidR="006240F2" w:rsidRPr="004C55EC" w:rsidRDefault="006240F2" w:rsidP="004C55EC">
            <w:pPr>
              <w:jc w:val="right"/>
            </w:pPr>
            <w:r w:rsidRPr="004C55EC">
              <w:t>19</w:t>
            </w:r>
          </w:p>
        </w:tc>
        <w:tc>
          <w:tcPr>
            <w:tcW w:w="1134" w:type="dxa"/>
            <w:tcBorders>
              <w:top w:val="nil"/>
              <w:left w:val="nil"/>
              <w:bottom w:val="single" w:sz="4" w:space="0" w:color="auto"/>
              <w:right w:val="nil"/>
            </w:tcBorders>
            <w:shd w:val="clear" w:color="auto" w:fill="F2F2F2" w:themeFill="background1" w:themeFillShade="F2"/>
            <w:noWrap/>
            <w:vAlign w:val="bottom"/>
            <w:hideMark/>
          </w:tcPr>
          <w:p w14:paraId="199A0E56" w14:textId="77777777" w:rsidR="006240F2" w:rsidRPr="004C55EC" w:rsidRDefault="006240F2" w:rsidP="004C55EC">
            <w:pPr>
              <w:jc w:val="right"/>
            </w:pPr>
            <w:r w:rsidRPr="004C55EC">
              <w:t>18</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hideMark/>
          </w:tcPr>
          <w:p w14:paraId="4624AB25" w14:textId="77777777" w:rsidR="006240F2" w:rsidRPr="004C55EC" w:rsidRDefault="006240F2" w:rsidP="004C55EC">
            <w:pPr>
              <w:jc w:val="right"/>
            </w:pPr>
            <w:r w:rsidRPr="004C55EC">
              <w:t>18</w:t>
            </w:r>
          </w:p>
        </w:tc>
        <w:tc>
          <w:tcPr>
            <w:tcW w:w="1134" w:type="dxa"/>
            <w:tcBorders>
              <w:top w:val="nil"/>
              <w:left w:val="nil"/>
              <w:bottom w:val="single" w:sz="4" w:space="0" w:color="auto"/>
              <w:right w:val="nil"/>
            </w:tcBorders>
            <w:shd w:val="clear" w:color="auto" w:fill="F2F2F2" w:themeFill="background1" w:themeFillShade="F2"/>
            <w:noWrap/>
            <w:vAlign w:val="bottom"/>
            <w:hideMark/>
          </w:tcPr>
          <w:p w14:paraId="07C6833C" w14:textId="46EFF5CC" w:rsidR="006240F2" w:rsidRPr="004C55EC" w:rsidRDefault="00307B43" w:rsidP="004C55EC">
            <w:pPr>
              <w:jc w:val="right"/>
            </w:pPr>
            <w:r w:rsidRPr="004C55EC">
              <w:t>15</w:t>
            </w:r>
          </w:p>
        </w:tc>
        <w:tc>
          <w:tcPr>
            <w:tcW w:w="1275" w:type="dxa"/>
            <w:tcBorders>
              <w:top w:val="nil"/>
              <w:left w:val="nil"/>
              <w:bottom w:val="single" w:sz="4" w:space="0" w:color="auto"/>
              <w:right w:val="nil"/>
            </w:tcBorders>
            <w:shd w:val="clear" w:color="auto" w:fill="F2F2F2" w:themeFill="background1" w:themeFillShade="F2"/>
            <w:noWrap/>
            <w:vAlign w:val="bottom"/>
            <w:hideMark/>
          </w:tcPr>
          <w:p w14:paraId="65A551A3" w14:textId="268A515B" w:rsidR="006240F2" w:rsidRPr="004C55EC" w:rsidRDefault="00307B43" w:rsidP="004C55EC">
            <w:pPr>
              <w:jc w:val="right"/>
            </w:pPr>
            <w:r w:rsidRPr="004C55EC">
              <w:t>15</w:t>
            </w:r>
          </w:p>
        </w:tc>
        <w:tc>
          <w:tcPr>
            <w:tcW w:w="1134" w:type="dxa"/>
            <w:tcBorders>
              <w:top w:val="nil"/>
              <w:left w:val="nil"/>
              <w:bottom w:val="single" w:sz="4" w:space="0" w:color="auto"/>
            </w:tcBorders>
            <w:shd w:val="clear" w:color="auto" w:fill="F2F2F2" w:themeFill="background1" w:themeFillShade="F2"/>
            <w:noWrap/>
            <w:vAlign w:val="bottom"/>
            <w:hideMark/>
          </w:tcPr>
          <w:p w14:paraId="1239C6F0" w14:textId="6F2CB045" w:rsidR="006240F2" w:rsidRPr="004C55EC" w:rsidRDefault="00307B43" w:rsidP="004C55EC">
            <w:pPr>
              <w:jc w:val="right"/>
            </w:pPr>
            <w:r w:rsidRPr="004C55EC">
              <w:t>15</w:t>
            </w:r>
          </w:p>
        </w:tc>
      </w:tr>
    </w:tbl>
    <w:p w14:paraId="392D32B4" w14:textId="77777777" w:rsidR="002E7FFC" w:rsidRPr="004C55EC" w:rsidRDefault="006240F2" w:rsidP="004C55EC">
      <w:pPr>
        <w:pStyle w:val="Petit"/>
      </w:pPr>
      <w:r w:rsidRPr="004C55EC">
        <w:t xml:space="preserve">Merknader: Koeffisienter markert med * er statistisk signifikant på </w:t>
      </w:r>
      <w:r w:rsidR="00D175B7" w:rsidRPr="004C55EC">
        <w:t>0,1-nivå</w:t>
      </w:r>
      <w:r w:rsidRPr="004C55EC">
        <w:t xml:space="preserve">, ** statistisk signifikant på </w:t>
      </w:r>
      <w:r w:rsidR="00D175B7" w:rsidRPr="004C55EC">
        <w:t>0,05-nivå</w:t>
      </w:r>
      <w:r w:rsidRPr="004C55EC">
        <w:t>.</w:t>
      </w:r>
    </w:p>
    <w:p w14:paraId="0AF47EE9" w14:textId="77777777" w:rsidR="004C55EC" w:rsidRPr="004C55EC" w:rsidRDefault="00FC678B" w:rsidP="004C55EC">
      <w:pPr>
        <w:pStyle w:val="Petit"/>
      </w:pPr>
      <w:r w:rsidRPr="004C55EC">
        <w:t xml:space="preserve">Variablene elever høykostnadsprogrammer og lærlinger er pålagt restriksjoner i modellen som definerer regresjonskoeffisienten til </w:t>
      </w:r>
      <w:r w:rsidR="0066491D" w:rsidRPr="004C55EC">
        <w:t>verdien den må ha for at kriteriet skal få samme vekt som i kostnadsanalysene for det aktuelle året.</w:t>
      </w:r>
    </w:p>
    <w:p w14:paraId="2830DD8F" w14:textId="77777777" w:rsidR="004C55EC" w:rsidRPr="004C55EC" w:rsidRDefault="00E55785" w:rsidP="004C55EC">
      <w:r w:rsidRPr="004C55EC">
        <w:t xml:space="preserve">I utvalgets forslag til ny </w:t>
      </w:r>
      <w:r w:rsidR="002E75BF" w:rsidRPr="004C55EC">
        <w:t>del</w:t>
      </w:r>
      <w:r w:rsidRPr="004C55EC">
        <w:t xml:space="preserve">kostnadsnøkkel, er vekten til kriteriene for lærlinger og elever i høykostnadsprogrammer basert på kostnadsanalyser og ikke regresjonsanalyser (se diskusjon lenger nede). Siden det er en klar tendens til at fylker med lange avstander også har en høy andel lærlinger og elever i dyrere utdanningsprogrammer, bør det tas hensyn til resultatene av kostnadsanalysene i regresjonsanalysene. I analysene i tabell </w:t>
      </w:r>
      <w:r w:rsidR="00EA0F47" w:rsidRPr="004C55EC">
        <w:t>20</w:t>
      </w:r>
      <w:r w:rsidRPr="004C55EC">
        <w:t xml:space="preserve"> er det derfor lagt inn en restriksjon som definerer regresjonskoeffisientene til elever i høykostnadsprogrammer og lærlinger ut fra resultatene fra vekten kriteriene får i kostnadsanalysene.</w:t>
      </w:r>
      <w:r w:rsidRPr="004C55EC">
        <w:rPr>
          <w:rStyle w:val="Fotnotereferanse"/>
        </w:rPr>
        <w:footnoteReference w:id="53"/>
      </w:r>
    </w:p>
    <w:p w14:paraId="0E904B03" w14:textId="77777777" w:rsidR="004C55EC" w:rsidRPr="004C55EC" w:rsidRDefault="007A21CB" w:rsidP="004C55EC">
      <w:r w:rsidRPr="004C55EC">
        <w:lastRenderedPageBreak/>
        <w:t xml:space="preserve">Hensikten </w:t>
      </w:r>
      <w:r w:rsidR="00E55785" w:rsidRPr="004C55EC">
        <w:t>med restriksjonene er å få et mål på den uavhengige effekten av reiseavstand som er konsistent med resultatene fra kostnadsanalysene. Restriksjonene gir en noe lavere vekt til kriteriet for reiseavstand enn det ellers ville hatt. Dette kan tyde på at reiseavstandskriteriet i analyser uten restriksjoner også fanger opp noe av effekten av å ha mange lærlinger og elever i høykostnadsprogrammer. Det kan også tyde på at kostnadsanalysene indirekte fanger opp merkostnader knyttet til lange avstander.</w:t>
      </w:r>
    </w:p>
    <w:p w14:paraId="4D5CC72D" w14:textId="77777777" w:rsidR="004C55EC" w:rsidRPr="004C55EC" w:rsidRDefault="006240F2" w:rsidP="004C55EC">
      <w:pPr>
        <w:pStyle w:val="UnOverskrift4"/>
      </w:pPr>
      <w:r w:rsidRPr="004C55EC">
        <w:t>Utvalgets vurderinger</w:t>
      </w:r>
    </w:p>
    <w:p w14:paraId="1065B006" w14:textId="77777777" w:rsidR="004C55EC" w:rsidRPr="004C55EC" w:rsidRDefault="006240F2" w:rsidP="004C55EC">
      <w:r w:rsidRPr="004C55EC">
        <w:t xml:space="preserve">Utvalgets analyser tyder på at kriteriene som inngår i dagens </w:t>
      </w:r>
      <w:r w:rsidR="002E75BF" w:rsidRPr="004C55EC">
        <w:t>del</w:t>
      </w:r>
      <w:r w:rsidRPr="004C55EC">
        <w:t>kostnadsnøkkel fortsatt er godt egnet til å forklare variasjonen i utgifter mellom fylkeskommunene. Utvalget mener at det fortsatt bør være et kriterium som fanger opp kostnadsulemper knyttet til lange avstander i nøkkelen, og kriterier som fanger opp merkostnader ved å ha mange lærlinger og elever i dyre utdanningsprogrammer.</w:t>
      </w:r>
    </w:p>
    <w:p w14:paraId="5A910648" w14:textId="7B51E907" w:rsidR="006240F2" w:rsidRPr="004C55EC" w:rsidRDefault="006240F2" w:rsidP="004C55EC">
      <w:r w:rsidRPr="004C55EC">
        <w:t xml:space="preserve">Utvalget mener videre at det ikke er grunnlag for å ta inn kriterier knyttet til sosioøkonomiske forhold i </w:t>
      </w:r>
      <w:r w:rsidR="00A81C1B" w:rsidRPr="004C55EC">
        <w:t>del</w:t>
      </w:r>
      <w:r w:rsidRPr="004C55EC">
        <w:t xml:space="preserve">kostnadsnøkkelen. Det kan være grunn til å tro at slike forhold kan være relevante for fordelingen mellom skoler internt i en fylkeskommune, og utvalget er kjent med at flere fylkeskommuner tar hensyn til dette i interne ressursfordelingssystemer. Analysene tyder likevel på at sosioøkonomiske </w:t>
      </w:r>
      <w:r w:rsidR="004C404F" w:rsidRPr="004C55EC">
        <w:t xml:space="preserve">forhold </w:t>
      </w:r>
      <w:r w:rsidRPr="004C55EC">
        <w:t>ikke forklare</w:t>
      </w:r>
      <w:r w:rsidR="005D071F" w:rsidRPr="004C55EC">
        <w:t>r</w:t>
      </w:r>
      <w:r w:rsidRPr="004C55EC">
        <w:t xml:space="preserve"> utgiftsvariasjoner </w:t>
      </w:r>
      <w:r w:rsidR="004C404F" w:rsidRPr="004C55EC">
        <w:t>på fylkesnivå</w:t>
      </w:r>
      <w:r w:rsidRPr="004C55EC">
        <w:t>.</w:t>
      </w:r>
    </w:p>
    <w:p w14:paraId="5220CCED" w14:textId="2871C85B" w:rsidR="000E3758" w:rsidRPr="004C55EC" w:rsidRDefault="006240F2" w:rsidP="004C55EC">
      <w:r w:rsidRPr="004C55EC">
        <w:t xml:space="preserve">Vekten til kriteriene for lærlinger og elever i dyre utdanningsprogrammer har til nå vært basert utelukkende på kostnadsanalyser. Utvalget </w:t>
      </w:r>
      <w:r w:rsidR="0094796B" w:rsidRPr="004C55EC">
        <w:t xml:space="preserve">har vurdert om vektene til søkerkriteriene bør baseres på en kombinasjon av kostnadsanalysene </w:t>
      </w:r>
      <w:r w:rsidR="00EE65BB" w:rsidRPr="004C55EC">
        <w:t xml:space="preserve">og regresjonsanalysene, </w:t>
      </w:r>
      <w:r w:rsidRPr="004C55EC">
        <w:t xml:space="preserve">siden begge metodene har sine styrker og svakheter. </w:t>
      </w:r>
      <w:r w:rsidR="009A2A2F" w:rsidRPr="004C55EC">
        <w:t>En forskjell mellom regresjonsanalysene og kostnadsanalysene, er usikkerhet knyttet til hvordan felleskostnade</w:t>
      </w:r>
      <w:r w:rsidR="00C57CE6" w:rsidRPr="004C55EC">
        <w:t>r og utgifter til skolelokaler mv.</w:t>
      </w:r>
      <w:r w:rsidR="009A2A2F" w:rsidRPr="004C55EC">
        <w:t xml:space="preserve"> skal fordeles mellom de ulike utdanningsprogrammene. I utvalgets kostnadsanalyser hvor søkerkriter</w:t>
      </w:r>
      <w:r w:rsidR="000A751E" w:rsidRPr="004C55EC">
        <w:t>ie</w:t>
      </w:r>
      <w:r w:rsidR="009A2A2F" w:rsidRPr="004C55EC">
        <w:t>ne beregnes isolert, er felleskostnadene holdt utenom, i tråd med tidligere praksis. Regresjonsanalysene omfatter alle utgifter til videregående opplæring, inkludert felleskostnade</w:t>
      </w:r>
      <w:r w:rsidR="00337298" w:rsidRPr="004C55EC">
        <w:t>r og utgifter til skolelokaler</w:t>
      </w:r>
      <w:r w:rsidR="009A2A2F" w:rsidRPr="004C55EC">
        <w:t>. Regresjonsanalysene gir dermed en mer helhetlig forklaringsmodell.</w:t>
      </w:r>
    </w:p>
    <w:p w14:paraId="701FFE46" w14:textId="0B41F565" w:rsidR="00CA602D" w:rsidRPr="004C55EC" w:rsidRDefault="006240F2" w:rsidP="004C55EC">
      <w:r w:rsidRPr="004C55EC">
        <w:t xml:space="preserve">Men med få enheter i analysene er </w:t>
      </w:r>
      <w:r w:rsidR="008D7A81" w:rsidRPr="004C55EC">
        <w:t xml:space="preserve">regresjonsanalysene </w:t>
      </w:r>
      <w:r w:rsidRPr="004C55EC">
        <w:t xml:space="preserve">usikre, og </w:t>
      </w:r>
      <w:r w:rsidR="00EE65BB" w:rsidRPr="004C55EC">
        <w:t xml:space="preserve">variabelen </w:t>
      </w:r>
      <w:r w:rsidR="008D7A81" w:rsidRPr="004C55EC">
        <w:t xml:space="preserve">for lærlinger og elever i høykostnadsprogrammer </w:t>
      </w:r>
      <w:r w:rsidR="00EE65BB" w:rsidRPr="004C55EC">
        <w:t xml:space="preserve">er </w:t>
      </w:r>
      <w:r w:rsidR="00394A33" w:rsidRPr="004C55EC">
        <w:t>ikke</w:t>
      </w:r>
      <w:r w:rsidR="00EE65BB" w:rsidRPr="004C55EC">
        <w:t xml:space="preserve"> statistisk signifikant</w:t>
      </w:r>
      <w:r w:rsidR="00394A33" w:rsidRPr="004C55EC">
        <w:t>e</w:t>
      </w:r>
      <w:r w:rsidR="00EE65BB" w:rsidRPr="004C55EC">
        <w:t xml:space="preserve"> i </w:t>
      </w:r>
      <w:r w:rsidR="00394A33" w:rsidRPr="004C55EC">
        <w:t xml:space="preserve">alle </w:t>
      </w:r>
      <w:r w:rsidR="00EE65BB" w:rsidRPr="004C55EC">
        <w:t xml:space="preserve">årene </w:t>
      </w:r>
      <w:r w:rsidR="00394A33" w:rsidRPr="004C55EC">
        <w:t xml:space="preserve">og modellene </w:t>
      </w:r>
      <w:r w:rsidR="00EE65BB" w:rsidRPr="004C55EC">
        <w:t xml:space="preserve">som er analysert. </w:t>
      </w:r>
      <w:r w:rsidR="00CF0440" w:rsidRPr="004C55EC">
        <w:t xml:space="preserve">Gitt usikkerheten ved regresjonsanalysene mener utvalget </w:t>
      </w:r>
      <w:r w:rsidR="007D03B1" w:rsidRPr="004C55EC">
        <w:t xml:space="preserve">at vekten til søkerkriteriene fortsatt bør baseres på </w:t>
      </w:r>
      <w:r w:rsidR="005E649D" w:rsidRPr="004C55EC">
        <w:t>kostnadsanalysene alene.</w:t>
      </w:r>
      <w:r w:rsidR="00D95E82" w:rsidRPr="004C55EC">
        <w:t xml:space="preserve"> </w:t>
      </w:r>
      <w:r w:rsidR="00B31BB5" w:rsidRPr="004C55EC">
        <w:lastRenderedPageBreak/>
        <w:t>S</w:t>
      </w:r>
      <w:r w:rsidR="003E5D5C" w:rsidRPr="004C55EC">
        <w:t xml:space="preserve">økerkriteriene hadde </w:t>
      </w:r>
      <w:r w:rsidR="00B31BB5" w:rsidRPr="004C55EC">
        <w:t xml:space="preserve">fått en noe lavere vekt dersom regresjonsanalysene hadde blitt brukt til å fastsette vektene, men </w:t>
      </w:r>
      <w:r w:rsidR="006070C9" w:rsidRPr="004C55EC">
        <w:t>forskjellen er ikke særlig stor.</w:t>
      </w:r>
    </w:p>
    <w:p w14:paraId="3A149B5B" w14:textId="77777777" w:rsidR="004C55EC" w:rsidRPr="004C55EC" w:rsidRDefault="00CA602D" w:rsidP="004C55EC">
      <w:r w:rsidRPr="004C55EC">
        <w:t xml:space="preserve">En mulig ulempe ved å beregne vektene til ulike kriterier med ulike metoder, er at vi ikke fanger opp </w:t>
      </w:r>
      <w:r w:rsidR="00AC0F43" w:rsidRPr="004C55EC">
        <w:t xml:space="preserve">hvordan de ulike variablene påvirker hverandre. </w:t>
      </w:r>
      <w:r w:rsidR="00BD54F5" w:rsidRPr="004C55EC">
        <w:t xml:space="preserve">Det ser ut til å være et samspill mellom reiseavstand, alderssammensetning, antall lærlinger og antall elever i høykostnads utdanningsprogrammer. </w:t>
      </w:r>
      <w:r w:rsidR="00AC0F43" w:rsidRPr="004C55EC">
        <w:t xml:space="preserve">Utvalget har derfor </w:t>
      </w:r>
      <w:r w:rsidR="00394A33" w:rsidRPr="004C55EC">
        <w:t xml:space="preserve">lagt inn </w:t>
      </w:r>
      <w:r w:rsidR="004A53BF" w:rsidRPr="004C55EC">
        <w:t xml:space="preserve">en </w:t>
      </w:r>
      <w:r w:rsidR="0052186A" w:rsidRPr="004C55EC">
        <w:t xml:space="preserve">restriksjon i regresjonsanalysen, der effekten av søkerkriteriet er forhåndsbestemt ut fra effekten i kostnadsanalysene. </w:t>
      </w:r>
      <w:r w:rsidR="001264D0" w:rsidRPr="004C55EC">
        <w:t xml:space="preserve">Utvalget mener at dette gir et mål på effekten av bosettingsmønsteret som </w:t>
      </w:r>
      <w:r w:rsidR="00D127B7" w:rsidRPr="004C55EC">
        <w:t xml:space="preserve">på en bedre måte </w:t>
      </w:r>
      <w:r w:rsidR="00FC7446" w:rsidRPr="004C55EC">
        <w:t xml:space="preserve">tar hensyn til samspillet mellom </w:t>
      </w:r>
      <w:r w:rsidR="00532E6E" w:rsidRPr="004C55EC">
        <w:t>ulike kriterier</w:t>
      </w:r>
      <w:r w:rsidR="0034285C" w:rsidRPr="004C55EC">
        <w:t>.</w:t>
      </w:r>
    </w:p>
    <w:p w14:paraId="2C4BFE2F" w14:textId="281EA109" w:rsidR="006240F2" w:rsidRPr="004C55EC" w:rsidRDefault="006240F2" w:rsidP="004C55EC">
      <w:r w:rsidRPr="004C55EC">
        <w:t>I kostnadsberegningene og regresjonsanalysene er det benyttet variabler som måler det faktiske antall elever og lærlinger, siden dette i større grad er egnet til å forklare variasjonen mellom fylkeskommunene enn antall primærsøkere til læreplass og dyre utdanningsprogrammer. I kriteriedata i inntektssystemet bør det imidlertid fortsatt brukes tall for antall primærsøkere, siden antall søkere er et mer objektivt kriterium enn antall elever.</w:t>
      </w:r>
    </w:p>
    <w:p w14:paraId="08A7EBDE" w14:textId="204A8860" w:rsidR="00942A3B" w:rsidRPr="004C55EC" w:rsidRDefault="00942A3B" w:rsidP="004C55EC">
      <w:pPr>
        <w:pStyle w:val="Overskrift3"/>
      </w:pPr>
      <w:bookmarkStart w:id="44" w:name="_Toc120789411"/>
      <w:r w:rsidRPr="004C55EC">
        <w:t>Utvalgets forslag til ny delkostnadsnøkkel</w:t>
      </w:r>
      <w:bookmarkEnd w:id="44"/>
    </w:p>
    <w:p w14:paraId="6F617D6E" w14:textId="55F21444" w:rsidR="004F5A4C" w:rsidRPr="004C55EC" w:rsidRDefault="004F5A4C" w:rsidP="004C55EC">
      <w:r w:rsidRPr="004C55EC">
        <w:t xml:space="preserve">Utvalgets forslag til ny </w:t>
      </w:r>
      <w:r w:rsidR="00A81C1B" w:rsidRPr="004C55EC">
        <w:t>del</w:t>
      </w:r>
      <w:r w:rsidRPr="004C55EC">
        <w:t xml:space="preserve">kostnadsnøkkel for videregående opplæring er vist i tabell </w:t>
      </w:r>
      <w:r w:rsidR="00EA0F47" w:rsidRPr="004C55EC">
        <w:t>21</w:t>
      </w:r>
      <w:r w:rsidRPr="004C55EC">
        <w:t xml:space="preserve">. </w:t>
      </w:r>
      <w:r w:rsidR="00942A0C" w:rsidRPr="004C55EC">
        <w:t>Utvalget er som nevnt delt i synet på om avskrivningene bør inngå i analysene, og tabellen viser vektene med både flertallets og mindretallets forslag</w:t>
      </w:r>
      <w:r w:rsidR="00EF4C6C" w:rsidRPr="004C55EC">
        <w:t>.</w:t>
      </w:r>
    </w:p>
    <w:p w14:paraId="58898482" w14:textId="71A43B6C" w:rsidR="00622A84" w:rsidRPr="004C55EC" w:rsidRDefault="00622A8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21</w:t>
      </w:r>
      <w:r w:rsidR="00456F0B">
        <w:fldChar w:fldCharType="end"/>
      </w:r>
      <w:r w:rsidRPr="004C55EC">
        <w:t xml:space="preserve"> Dagens og forslag til ny </w:t>
      </w:r>
      <w:r w:rsidR="00A81C1B" w:rsidRPr="004C55EC">
        <w:t>del</w:t>
      </w:r>
      <w:r w:rsidRPr="004C55EC">
        <w:t>kostnadsnøkkel for videregående opplæring</w:t>
      </w:r>
    </w:p>
    <w:tbl>
      <w:tblPr>
        <w:tblW w:w="5000" w:type="pct"/>
        <w:tblLayout w:type="fixed"/>
        <w:tblCellMar>
          <w:left w:w="70" w:type="dxa"/>
          <w:right w:w="70" w:type="dxa"/>
        </w:tblCellMar>
        <w:tblLook w:val="04A0" w:firstRow="1" w:lastRow="0" w:firstColumn="1" w:lastColumn="0" w:noHBand="0" w:noVBand="1"/>
      </w:tblPr>
      <w:tblGrid>
        <w:gridCol w:w="4199"/>
        <w:gridCol w:w="1552"/>
        <w:gridCol w:w="1621"/>
        <w:gridCol w:w="1654"/>
      </w:tblGrid>
      <w:tr w:rsidR="00DB5F07" w:rsidRPr="004C55EC" w14:paraId="14BDE780" w14:textId="01CF60DA" w:rsidTr="008738D9">
        <w:trPr>
          <w:trHeight w:val="300"/>
        </w:trPr>
        <w:tc>
          <w:tcPr>
            <w:tcW w:w="2326" w:type="pct"/>
            <w:tcBorders>
              <w:top w:val="single" w:sz="4" w:space="0" w:color="auto"/>
              <w:left w:val="nil"/>
              <w:bottom w:val="single" w:sz="4" w:space="0" w:color="auto"/>
              <w:right w:val="nil"/>
            </w:tcBorders>
            <w:shd w:val="clear" w:color="auto" w:fill="auto"/>
            <w:noWrap/>
            <w:vAlign w:val="center"/>
            <w:hideMark/>
          </w:tcPr>
          <w:p w14:paraId="7C42AF0E" w14:textId="77777777" w:rsidR="00EF4C6C" w:rsidRPr="004C55EC" w:rsidRDefault="00EF4C6C" w:rsidP="004C55EC">
            <w:pPr>
              <w:pStyle w:val="TabellHode-kolonne"/>
              <w:rPr>
                <w:rStyle w:val="halvfet"/>
              </w:rPr>
            </w:pPr>
            <w:r w:rsidRPr="004C55EC">
              <w:rPr>
                <w:rStyle w:val="halvfet"/>
              </w:rPr>
              <w:t>Kriterium</w:t>
            </w:r>
          </w:p>
        </w:tc>
        <w:tc>
          <w:tcPr>
            <w:tcW w:w="860" w:type="pct"/>
            <w:tcBorders>
              <w:top w:val="single" w:sz="4" w:space="0" w:color="auto"/>
              <w:left w:val="nil"/>
              <w:bottom w:val="single" w:sz="4" w:space="0" w:color="auto"/>
              <w:right w:val="nil"/>
            </w:tcBorders>
            <w:shd w:val="clear" w:color="auto" w:fill="auto"/>
            <w:noWrap/>
            <w:vAlign w:val="center"/>
            <w:hideMark/>
          </w:tcPr>
          <w:p w14:paraId="2542A240" w14:textId="77777777" w:rsidR="00EF4C6C" w:rsidRPr="004C55EC" w:rsidRDefault="00EF4C6C" w:rsidP="004C55EC">
            <w:pPr>
              <w:pStyle w:val="TabellHode-kolonne"/>
              <w:jc w:val="right"/>
              <w:rPr>
                <w:rStyle w:val="halvfet"/>
              </w:rPr>
            </w:pPr>
            <w:r w:rsidRPr="004C55EC">
              <w:rPr>
                <w:rStyle w:val="halvfet"/>
              </w:rPr>
              <w:t>Dagens nøkkel</w:t>
            </w:r>
          </w:p>
        </w:tc>
        <w:tc>
          <w:tcPr>
            <w:tcW w:w="898" w:type="pct"/>
            <w:tcBorders>
              <w:top w:val="single" w:sz="4" w:space="0" w:color="auto"/>
              <w:left w:val="nil"/>
              <w:bottom w:val="single" w:sz="4" w:space="0" w:color="auto"/>
              <w:right w:val="nil"/>
            </w:tcBorders>
            <w:shd w:val="clear" w:color="auto" w:fill="auto"/>
            <w:noWrap/>
            <w:vAlign w:val="center"/>
            <w:hideMark/>
          </w:tcPr>
          <w:p w14:paraId="085735F7" w14:textId="7F60F148" w:rsidR="00EF4C6C" w:rsidRPr="004C55EC" w:rsidRDefault="00EF4C6C" w:rsidP="004C55EC">
            <w:pPr>
              <w:pStyle w:val="TabellHode-kolonne"/>
              <w:jc w:val="right"/>
              <w:rPr>
                <w:rStyle w:val="halvfet"/>
              </w:rPr>
            </w:pPr>
            <w:r w:rsidRPr="004C55EC">
              <w:rPr>
                <w:rStyle w:val="halvfet"/>
              </w:rPr>
              <w:t>Flertallets forslag</w:t>
            </w:r>
          </w:p>
        </w:tc>
        <w:tc>
          <w:tcPr>
            <w:tcW w:w="917" w:type="pct"/>
            <w:tcBorders>
              <w:top w:val="single" w:sz="4" w:space="0" w:color="auto"/>
              <w:left w:val="nil"/>
              <w:bottom w:val="single" w:sz="4" w:space="0" w:color="auto"/>
              <w:right w:val="nil"/>
            </w:tcBorders>
            <w:vAlign w:val="center"/>
          </w:tcPr>
          <w:p w14:paraId="0BC3341C" w14:textId="42CBF6EF" w:rsidR="00EF4C6C" w:rsidRPr="004C55EC" w:rsidRDefault="00DB5F07" w:rsidP="004C55EC">
            <w:pPr>
              <w:pStyle w:val="TabellHode-kolonne"/>
              <w:jc w:val="right"/>
              <w:rPr>
                <w:rStyle w:val="halvfet"/>
              </w:rPr>
            </w:pPr>
            <w:r w:rsidRPr="004C55EC">
              <w:rPr>
                <w:rStyle w:val="halvfet"/>
              </w:rPr>
              <w:t>Mindretallets forslag</w:t>
            </w:r>
          </w:p>
        </w:tc>
      </w:tr>
      <w:tr w:rsidR="00DB5F07" w:rsidRPr="004C55EC" w14:paraId="514DA9AE" w14:textId="0421C4A9" w:rsidTr="008738D9">
        <w:trPr>
          <w:trHeight w:val="300"/>
        </w:trPr>
        <w:tc>
          <w:tcPr>
            <w:tcW w:w="2326" w:type="pct"/>
            <w:tcBorders>
              <w:top w:val="nil"/>
              <w:left w:val="nil"/>
              <w:bottom w:val="nil"/>
              <w:right w:val="nil"/>
            </w:tcBorders>
            <w:shd w:val="clear" w:color="auto" w:fill="F2F2F2" w:themeFill="background1" w:themeFillShade="F2"/>
            <w:noWrap/>
            <w:vAlign w:val="center"/>
            <w:hideMark/>
          </w:tcPr>
          <w:p w14:paraId="5466D7C4" w14:textId="77777777" w:rsidR="00EF4C6C" w:rsidRPr="004C55EC" w:rsidRDefault="00EF4C6C" w:rsidP="004C55EC">
            <w:r w:rsidRPr="004C55EC">
              <w:t>Innbyggere 16-18 år</w:t>
            </w:r>
          </w:p>
        </w:tc>
        <w:tc>
          <w:tcPr>
            <w:tcW w:w="860" w:type="pct"/>
            <w:tcBorders>
              <w:top w:val="nil"/>
              <w:left w:val="nil"/>
              <w:bottom w:val="nil"/>
              <w:right w:val="nil"/>
            </w:tcBorders>
            <w:shd w:val="clear" w:color="auto" w:fill="F2F2F2" w:themeFill="background1" w:themeFillShade="F2"/>
            <w:noWrap/>
            <w:vAlign w:val="center"/>
            <w:hideMark/>
          </w:tcPr>
          <w:p w14:paraId="087051DF" w14:textId="54536CA6" w:rsidR="00EF4C6C" w:rsidRPr="004C55EC" w:rsidRDefault="00EF4C6C" w:rsidP="004C55EC">
            <w:pPr>
              <w:jc w:val="right"/>
            </w:pPr>
            <w:r w:rsidRPr="004C55EC">
              <w:t>0,7611</w:t>
            </w:r>
          </w:p>
        </w:tc>
        <w:tc>
          <w:tcPr>
            <w:tcW w:w="898" w:type="pct"/>
            <w:tcBorders>
              <w:top w:val="nil"/>
              <w:left w:val="nil"/>
              <w:bottom w:val="nil"/>
              <w:right w:val="nil"/>
            </w:tcBorders>
            <w:shd w:val="clear" w:color="auto" w:fill="F2F2F2" w:themeFill="background1" w:themeFillShade="F2"/>
            <w:noWrap/>
            <w:vAlign w:val="center"/>
            <w:hideMark/>
          </w:tcPr>
          <w:p w14:paraId="58019F6B" w14:textId="721A558D" w:rsidR="00EF4C6C" w:rsidRPr="004C55EC" w:rsidRDefault="00EF4C6C" w:rsidP="004C55EC">
            <w:pPr>
              <w:jc w:val="right"/>
            </w:pPr>
            <w:r w:rsidRPr="004C55EC">
              <w:t>0,7486</w:t>
            </w:r>
          </w:p>
        </w:tc>
        <w:tc>
          <w:tcPr>
            <w:tcW w:w="917" w:type="pct"/>
            <w:tcBorders>
              <w:top w:val="nil"/>
              <w:left w:val="nil"/>
              <w:bottom w:val="nil"/>
              <w:right w:val="nil"/>
            </w:tcBorders>
            <w:shd w:val="clear" w:color="auto" w:fill="F2F2F2" w:themeFill="background1" w:themeFillShade="F2"/>
            <w:vAlign w:val="center"/>
          </w:tcPr>
          <w:p w14:paraId="1E822957" w14:textId="5B31D656" w:rsidR="00EF4C6C" w:rsidRPr="004C55EC" w:rsidRDefault="00167A77" w:rsidP="004C55EC">
            <w:pPr>
              <w:jc w:val="right"/>
            </w:pPr>
            <w:r w:rsidRPr="004C55EC">
              <w:t>0,7539</w:t>
            </w:r>
          </w:p>
        </w:tc>
      </w:tr>
      <w:tr w:rsidR="00DB5F07" w:rsidRPr="004C55EC" w14:paraId="3F7168D7" w14:textId="22C24A83" w:rsidTr="008738D9">
        <w:trPr>
          <w:trHeight w:val="300"/>
        </w:trPr>
        <w:tc>
          <w:tcPr>
            <w:tcW w:w="2326" w:type="pct"/>
            <w:tcBorders>
              <w:top w:val="nil"/>
              <w:left w:val="nil"/>
              <w:bottom w:val="nil"/>
              <w:right w:val="nil"/>
            </w:tcBorders>
            <w:shd w:val="clear" w:color="auto" w:fill="auto"/>
            <w:noWrap/>
            <w:vAlign w:val="center"/>
            <w:hideMark/>
          </w:tcPr>
          <w:p w14:paraId="2B7361F0" w14:textId="4047268B" w:rsidR="00EF4C6C" w:rsidRPr="004C55EC" w:rsidRDefault="00EF4C6C" w:rsidP="004C55EC">
            <w:r w:rsidRPr="004C55EC">
              <w:t>Søkere i høykostnads utdanningsprogrammer</w:t>
            </w:r>
          </w:p>
        </w:tc>
        <w:tc>
          <w:tcPr>
            <w:tcW w:w="860" w:type="pct"/>
            <w:tcBorders>
              <w:top w:val="nil"/>
              <w:left w:val="nil"/>
              <w:bottom w:val="nil"/>
              <w:right w:val="nil"/>
            </w:tcBorders>
            <w:shd w:val="clear" w:color="auto" w:fill="auto"/>
            <w:noWrap/>
            <w:vAlign w:val="center"/>
            <w:hideMark/>
          </w:tcPr>
          <w:p w14:paraId="0480F2FB" w14:textId="76366B0A" w:rsidR="00EF4C6C" w:rsidRPr="004C55EC" w:rsidRDefault="00EF4C6C" w:rsidP="004C55EC">
            <w:pPr>
              <w:jc w:val="right"/>
            </w:pPr>
            <w:r w:rsidRPr="004C55EC">
              <w:t>0,1769</w:t>
            </w:r>
          </w:p>
        </w:tc>
        <w:tc>
          <w:tcPr>
            <w:tcW w:w="898" w:type="pct"/>
            <w:tcBorders>
              <w:top w:val="nil"/>
              <w:left w:val="nil"/>
              <w:bottom w:val="nil"/>
              <w:right w:val="nil"/>
            </w:tcBorders>
            <w:shd w:val="clear" w:color="auto" w:fill="auto"/>
            <w:noWrap/>
            <w:vAlign w:val="center"/>
            <w:hideMark/>
          </w:tcPr>
          <w:p w14:paraId="61F642E6" w14:textId="67381E2E" w:rsidR="00EF4C6C" w:rsidRPr="004C55EC" w:rsidRDefault="00EF4C6C" w:rsidP="004C55EC">
            <w:pPr>
              <w:jc w:val="right"/>
            </w:pPr>
            <w:r w:rsidRPr="004C55EC">
              <w:t>0,1595</w:t>
            </w:r>
          </w:p>
        </w:tc>
        <w:tc>
          <w:tcPr>
            <w:tcW w:w="917" w:type="pct"/>
            <w:tcBorders>
              <w:top w:val="nil"/>
              <w:left w:val="nil"/>
              <w:bottom w:val="nil"/>
              <w:right w:val="nil"/>
            </w:tcBorders>
            <w:vAlign w:val="center"/>
          </w:tcPr>
          <w:p w14:paraId="12B1526B" w14:textId="50A729C8" w:rsidR="00EF4C6C" w:rsidRPr="004C55EC" w:rsidRDefault="00167A77" w:rsidP="004C55EC">
            <w:pPr>
              <w:jc w:val="right"/>
            </w:pPr>
            <w:r w:rsidRPr="004C55EC">
              <w:t>0,1572</w:t>
            </w:r>
          </w:p>
        </w:tc>
      </w:tr>
      <w:tr w:rsidR="00DB5F07" w:rsidRPr="004C55EC" w14:paraId="4538DEE9" w14:textId="0979F0F2" w:rsidTr="008738D9">
        <w:trPr>
          <w:trHeight w:val="300"/>
        </w:trPr>
        <w:tc>
          <w:tcPr>
            <w:tcW w:w="2326" w:type="pct"/>
            <w:tcBorders>
              <w:top w:val="nil"/>
              <w:left w:val="nil"/>
              <w:bottom w:val="nil"/>
              <w:right w:val="nil"/>
            </w:tcBorders>
            <w:shd w:val="clear" w:color="auto" w:fill="F2F2F2" w:themeFill="background1" w:themeFillShade="F2"/>
            <w:noWrap/>
            <w:vAlign w:val="center"/>
            <w:hideMark/>
          </w:tcPr>
          <w:p w14:paraId="7CCFE089" w14:textId="77777777" w:rsidR="00EF4C6C" w:rsidRPr="004C55EC" w:rsidRDefault="00EF4C6C" w:rsidP="004C55EC">
            <w:r w:rsidRPr="004C55EC">
              <w:t>Søkere til læreplass</w:t>
            </w:r>
          </w:p>
        </w:tc>
        <w:tc>
          <w:tcPr>
            <w:tcW w:w="860" w:type="pct"/>
            <w:tcBorders>
              <w:top w:val="nil"/>
              <w:left w:val="nil"/>
              <w:bottom w:val="nil"/>
              <w:right w:val="nil"/>
            </w:tcBorders>
            <w:shd w:val="clear" w:color="auto" w:fill="F2F2F2" w:themeFill="background1" w:themeFillShade="F2"/>
            <w:noWrap/>
            <w:vAlign w:val="center"/>
            <w:hideMark/>
          </w:tcPr>
          <w:p w14:paraId="4DE5DF34" w14:textId="3CC58F3A" w:rsidR="00EF4C6C" w:rsidRPr="004C55EC" w:rsidRDefault="00EF4C6C" w:rsidP="004C55EC">
            <w:pPr>
              <w:jc w:val="right"/>
            </w:pPr>
            <w:r w:rsidRPr="004C55EC">
              <w:t>0,0292</w:t>
            </w:r>
          </w:p>
        </w:tc>
        <w:tc>
          <w:tcPr>
            <w:tcW w:w="898" w:type="pct"/>
            <w:tcBorders>
              <w:top w:val="nil"/>
              <w:left w:val="nil"/>
              <w:bottom w:val="nil"/>
              <w:right w:val="nil"/>
            </w:tcBorders>
            <w:shd w:val="clear" w:color="auto" w:fill="F2F2F2" w:themeFill="background1" w:themeFillShade="F2"/>
            <w:noWrap/>
            <w:vAlign w:val="center"/>
            <w:hideMark/>
          </w:tcPr>
          <w:p w14:paraId="06B0BC6A" w14:textId="6917CF54" w:rsidR="00EF4C6C" w:rsidRPr="004C55EC" w:rsidRDefault="00EF4C6C" w:rsidP="004C55EC">
            <w:pPr>
              <w:jc w:val="right"/>
            </w:pPr>
            <w:r w:rsidRPr="004C55EC">
              <w:t>0,0486</w:t>
            </w:r>
          </w:p>
        </w:tc>
        <w:tc>
          <w:tcPr>
            <w:tcW w:w="917" w:type="pct"/>
            <w:tcBorders>
              <w:top w:val="nil"/>
              <w:left w:val="nil"/>
              <w:bottom w:val="nil"/>
              <w:right w:val="nil"/>
            </w:tcBorders>
            <w:shd w:val="clear" w:color="auto" w:fill="F2F2F2" w:themeFill="background1" w:themeFillShade="F2"/>
            <w:vAlign w:val="center"/>
          </w:tcPr>
          <w:p w14:paraId="261D2C56" w14:textId="522373BC" w:rsidR="00EF4C6C" w:rsidRPr="004C55EC" w:rsidRDefault="00167A77" w:rsidP="004C55EC">
            <w:pPr>
              <w:jc w:val="right"/>
            </w:pPr>
            <w:r w:rsidRPr="004C55EC">
              <w:t>0,0493</w:t>
            </w:r>
          </w:p>
        </w:tc>
      </w:tr>
      <w:tr w:rsidR="00DB5F07" w:rsidRPr="004C55EC" w14:paraId="546EB34D" w14:textId="5C9DCDEF" w:rsidTr="008738D9">
        <w:trPr>
          <w:trHeight w:val="300"/>
        </w:trPr>
        <w:tc>
          <w:tcPr>
            <w:tcW w:w="2326" w:type="pct"/>
            <w:tcBorders>
              <w:top w:val="nil"/>
              <w:left w:val="nil"/>
              <w:bottom w:val="single" w:sz="4" w:space="0" w:color="auto"/>
              <w:right w:val="nil"/>
            </w:tcBorders>
            <w:shd w:val="clear" w:color="auto" w:fill="auto"/>
            <w:noWrap/>
            <w:vAlign w:val="center"/>
            <w:hideMark/>
          </w:tcPr>
          <w:p w14:paraId="31CC7786" w14:textId="3B3A1354" w:rsidR="00EF4C6C" w:rsidRPr="004C55EC" w:rsidRDefault="00EF4C6C" w:rsidP="004C55EC">
            <w:r w:rsidRPr="004C55EC">
              <w:t>Reiseavstand for å nå 1</w:t>
            </w:r>
            <w:r w:rsidR="004C55EC" w:rsidRPr="004C55EC">
              <w:t>1 000</w:t>
            </w:r>
            <w:r w:rsidRPr="004C55EC">
              <w:t xml:space="preserve"> innbyggere</w:t>
            </w:r>
          </w:p>
        </w:tc>
        <w:tc>
          <w:tcPr>
            <w:tcW w:w="860" w:type="pct"/>
            <w:tcBorders>
              <w:top w:val="nil"/>
              <w:left w:val="nil"/>
              <w:bottom w:val="single" w:sz="4" w:space="0" w:color="auto"/>
              <w:right w:val="nil"/>
            </w:tcBorders>
            <w:shd w:val="clear" w:color="auto" w:fill="auto"/>
            <w:noWrap/>
            <w:vAlign w:val="center"/>
            <w:hideMark/>
          </w:tcPr>
          <w:p w14:paraId="0C121238" w14:textId="46AA12A0" w:rsidR="00EF4C6C" w:rsidRPr="004C55EC" w:rsidRDefault="00EF4C6C" w:rsidP="004C55EC">
            <w:pPr>
              <w:jc w:val="right"/>
            </w:pPr>
            <w:r w:rsidRPr="004C55EC">
              <w:t>0,0328</w:t>
            </w:r>
          </w:p>
        </w:tc>
        <w:tc>
          <w:tcPr>
            <w:tcW w:w="898" w:type="pct"/>
            <w:tcBorders>
              <w:top w:val="nil"/>
              <w:left w:val="nil"/>
              <w:bottom w:val="single" w:sz="4" w:space="0" w:color="auto"/>
              <w:right w:val="nil"/>
            </w:tcBorders>
            <w:shd w:val="clear" w:color="auto" w:fill="auto"/>
            <w:noWrap/>
            <w:vAlign w:val="center"/>
            <w:hideMark/>
          </w:tcPr>
          <w:p w14:paraId="2C51AD36" w14:textId="66830C3D" w:rsidR="00EF4C6C" w:rsidRPr="004C55EC" w:rsidRDefault="00EF4C6C" w:rsidP="004C55EC">
            <w:pPr>
              <w:jc w:val="right"/>
            </w:pPr>
            <w:r w:rsidRPr="004C55EC">
              <w:t>0,0433</w:t>
            </w:r>
          </w:p>
        </w:tc>
        <w:tc>
          <w:tcPr>
            <w:tcW w:w="917" w:type="pct"/>
            <w:tcBorders>
              <w:top w:val="nil"/>
              <w:left w:val="nil"/>
              <w:bottom w:val="single" w:sz="4" w:space="0" w:color="auto"/>
              <w:right w:val="nil"/>
            </w:tcBorders>
            <w:vAlign w:val="center"/>
          </w:tcPr>
          <w:p w14:paraId="2CF239B2" w14:textId="7AF5F1B5" w:rsidR="00EF4C6C" w:rsidRPr="004C55EC" w:rsidRDefault="00167A77" w:rsidP="004C55EC">
            <w:pPr>
              <w:jc w:val="right"/>
            </w:pPr>
            <w:r w:rsidRPr="004C55EC">
              <w:t>0,0396</w:t>
            </w:r>
          </w:p>
        </w:tc>
      </w:tr>
      <w:tr w:rsidR="00DB5F07" w:rsidRPr="004C55EC" w14:paraId="2338B633" w14:textId="0986D98A" w:rsidTr="008738D9">
        <w:trPr>
          <w:trHeight w:val="300"/>
        </w:trPr>
        <w:tc>
          <w:tcPr>
            <w:tcW w:w="2326" w:type="pct"/>
            <w:tcBorders>
              <w:top w:val="nil"/>
              <w:left w:val="nil"/>
              <w:bottom w:val="single" w:sz="4" w:space="0" w:color="auto"/>
              <w:right w:val="nil"/>
            </w:tcBorders>
            <w:shd w:val="clear" w:color="auto" w:fill="F2F2F2" w:themeFill="background1" w:themeFillShade="F2"/>
            <w:noWrap/>
            <w:vAlign w:val="center"/>
            <w:hideMark/>
          </w:tcPr>
          <w:p w14:paraId="35E18423" w14:textId="77777777" w:rsidR="00EF4C6C" w:rsidRPr="004C55EC" w:rsidRDefault="00EF4C6C" w:rsidP="004C55EC">
            <w:pPr>
              <w:rPr>
                <w:rStyle w:val="halvfet"/>
              </w:rPr>
            </w:pPr>
            <w:r w:rsidRPr="004C55EC">
              <w:rPr>
                <w:rStyle w:val="halvfet"/>
              </w:rPr>
              <w:t>Sum</w:t>
            </w:r>
          </w:p>
        </w:tc>
        <w:tc>
          <w:tcPr>
            <w:tcW w:w="860" w:type="pct"/>
            <w:tcBorders>
              <w:top w:val="nil"/>
              <w:left w:val="nil"/>
              <w:bottom w:val="single" w:sz="4" w:space="0" w:color="auto"/>
              <w:right w:val="nil"/>
            </w:tcBorders>
            <w:shd w:val="clear" w:color="auto" w:fill="F2F2F2" w:themeFill="background1" w:themeFillShade="F2"/>
            <w:noWrap/>
            <w:vAlign w:val="center"/>
            <w:hideMark/>
          </w:tcPr>
          <w:p w14:paraId="27971386" w14:textId="694483BA" w:rsidR="00EF4C6C" w:rsidRPr="004C55EC" w:rsidRDefault="00EF4C6C" w:rsidP="004C55EC">
            <w:pPr>
              <w:jc w:val="right"/>
              <w:rPr>
                <w:rStyle w:val="halvfet"/>
              </w:rPr>
            </w:pPr>
            <w:r w:rsidRPr="004C55EC">
              <w:rPr>
                <w:rStyle w:val="halvfet"/>
              </w:rPr>
              <w:t>1,0000</w:t>
            </w:r>
          </w:p>
        </w:tc>
        <w:tc>
          <w:tcPr>
            <w:tcW w:w="898" w:type="pct"/>
            <w:tcBorders>
              <w:top w:val="nil"/>
              <w:left w:val="nil"/>
              <w:bottom w:val="single" w:sz="4" w:space="0" w:color="auto"/>
              <w:right w:val="nil"/>
            </w:tcBorders>
            <w:shd w:val="clear" w:color="auto" w:fill="F2F2F2" w:themeFill="background1" w:themeFillShade="F2"/>
            <w:noWrap/>
            <w:vAlign w:val="center"/>
            <w:hideMark/>
          </w:tcPr>
          <w:p w14:paraId="69D4C93A" w14:textId="7F7D5FAE" w:rsidR="00EF4C6C" w:rsidRPr="004C55EC" w:rsidRDefault="00EF4C6C" w:rsidP="004C55EC">
            <w:pPr>
              <w:jc w:val="right"/>
              <w:rPr>
                <w:rStyle w:val="halvfet"/>
              </w:rPr>
            </w:pPr>
            <w:r w:rsidRPr="004C55EC">
              <w:rPr>
                <w:rStyle w:val="halvfet"/>
              </w:rPr>
              <w:t>1,0000</w:t>
            </w:r>
          </w:p>
        </w:tc>
        <w:tc>
          <w:tcPr>
            <w:tcW w:w="917" w:type="pct"/>
            <w:tcBorders>
              <w:top w:val="nil"/>
              <w:left w:val="nil"/>
              <w:bottom w:val="single" w:sz="4" w:space="0" w:color="auto"/>
              <w:right w:val="nil"/>
            </w:tcBorders>
            <w:shd w:val="clear" w:color="auto" w:fill="F2F2F2" w:themeFill="background1" w:themeFillShade="F2"/>
            <w:vAlign w:val="center"/>
          </w:tcPr>
          <w:p w14:paraId="15542920" w14:textId="31E94488" w:rsidR="00EF4C6C" w:rsidRPr="004C55EC" w:rsidRDefault="00167A77" w:rsidP="004C55EC">
            <w:pPr>
              <w:jc w:val="right"/>
              <w:rPr>
                <w:rStyle w:val="halvfet"/>
              </w:rPr>
            </w:pPr>
            <w:r w:rsidRPr="004C55EC">
              <w:rPr>
                <w:rStyle w:val="halvfet"/>
              </w:rPr>
              <w:t>1,0000</w:t>
            </w:r>
          </w:p>
        </w:tc>
      </w:tr>
    </w:tbl>
    <w:p w14:paraId="54CAEB25" w14:textId="77777777" w:rsidR="004C55EC" w:rsidRPr="004C55EC" w:rsidRDefault="008738D9" w:rsidP="004C55EC">
      <w:pPr>
        <w:pStyle w:val="Petit"/>
      </w:pPr>
      <w:r w:rsidRPr="004C55EC">
        <w:lastRenderedPageBreak/>
        <w:t>Merknad: Flertallets forslag er basert på analyser der avskrivninger er inkludert i den avhengige variabelen, mindretallets forslag er basert på analyser uten avskrivninger i den avhengige variabelen.</w:t>
      </w:r>
    </w:p>
    <w:p w14:paraId="638A5058" w14:textId="77777777" w:rsidR="004C55EC" w:rsidRPr="004C55EC" w:rsidRDefault="00F14401" w:rsidP="004C55EC">
      <w:r w:rsidRPr="004C55EC">
        <w:t xml:space="preserve">Kriteriet for reiseavstand er basert på regresjonsanalysene vist i tabell </w:t>
      </w:r>
      <w:r w:rsidR="00EA0F47" w:rsidRPr="004C55EC">
        <w:t>20</w:t>
      </w:r>
      <w:r w:rsidRPr="004C55EC">
        <w:t xml:space="preserve">, og får noe høyere vekt enn i dag. Vekten til søkerkriteriene er basert på </w:t>
      </w:r>
      <w:r w:rsidR="00B67F3A" w:rsidRPr="004C55EC">
        <w:t>de</w:t>
      </w:r>
      <w:r w:rsidRPr="004C55EC">
        <w:t xml:space="preserve"> oppdaterte kostnadsanalyse</w:t>
      </w:r>
      <w:r w:rsidR="00B67F3A" w:rsidRPr="004C55EC">
        <w:t xml:space="preserve">ne i tabell </w:t>
      </w:r>
      <w:r w:rsidR="00EA0F47" w:rsidRPr="004C55EC">
        <w:t>17</w:t>
      </w:r>
      <w:r w:rsidR="00B67F3A" w:rsidRPr="004C55EC">
        <w:t xml:space="preserve"> og </w:t>
      </w:r>
      <w:r w:rsidR="00EA0F47" w:rsidRPr="004C55EC">
        <w:t>18</w:t>
      </w:r>
      <w:r w:rsidR="007E5094" w:rsidRPr="004C55EC">
        <w:t>.</w:t>
      </w:r>
      <w:r w:rsidR="00934341" w:rsidRPr="004C55EC">
        <w:t xml:space="preserve"> </w:t>
      </w:r>
      <w:r w:rsidR="00E92AD2" w:rsidRPr="004C55EC">
        <w:t xml:space="preserve">Kriteriet for søkere til høykostnadsprogrammer får noe lavere vekt, mens søkere til læreplass vektes opp. </w:t>
      </w:r>
      <w:r w:rsidR="00726251" w:rsidRPr="004C55EC">
        <w:t xml:space="preserve">Til sammen får de to kriteriene </w:t>
      </w:r>
      <w:r w:rsidR="00327F0D" w:rsidRPr="004C55EC">
        <w:t>litt</w:t>
      </w:r>
      <w:r w:rsidR="00726251" w:rsidRPr="004C55EC">
        <w:t xml:space="preserve"> </w:t>
      </w:r>
      <w:r w:rsidR="002C7A45" w:rsidRPr="004C55EC">
        <w:t>høyere</w:t>
      </w:r>
      <w:r w:rsidR="00726251" w:rsidRPr="004C55EC">
        <w:t xml:space="preserve"> vekt enn i dagens nøkkel</w:t>
      </w:r>
      <w:r w:rsidR="00E92AD2" w:rsidRPr="004C55EC">
        <w:t>.</w:t>
      </w:r>
      <w:r w:rsidR="00726251" w:rsidRPr="004C55EC">
        <w:t xml:space="preserve"> </w:t>
      </w:r>
      <w:r w:rsidR="00375487" w:rsidRPr="004C55EC">
        <w:t>Den resterende vekten legges på kriteriet innbyggere 16–18 år. Kriteriet får noe lavere vekt enn i dagens nøkkel.</w:t>
      </w:r>
    </w:p>
    <w:p w14:paraId="5FEA15AF" w14:textId="07ABC3FC" w:rsidR="00917DDE" w:rsidRPr="004C55EC" w:rsidRDefault="00917DDE" w:rsidP="004C55EC">
      <w:pPr>
        <w:pStyle w:val="Overskrift2"/>
      </w:pPr>
      <w:bookmarkStart w:id="45" w:name="_Toc120789412"/>
      <w:r w:rsidRPr="004C55EC">
        <w:t>Delkostnadsnøkkelen for tannhelse</w:t>
      </w:r>
      <w:bookmarkEnd w:id="45"/>
    </w:p>
    <w:p w14:paraId="4A762AC7" w14:textId="77777777" w:rsidR="004C55EC" w:rsidRPr="004C55EC" w:rsidRDefault="007D4D71" w:rsidP="004C55EC">
      <w:r w:rsidRPr="004C55EC">
        <w:t xml:space="preserve">Dette delkapittelet presenterer utvalgets vurderinger av delkostnadsnøkkelen for </w:t>
      </w:r>
      <w:r w:rsidR="00C71838" w:rsidRPr="004C55EC">
        <w:t>tannhelse</w:t>
      </w:r>
      <w:r w:rsidRPr="004C55EC">
        <w:t>. Først gir vi en kort</w:t>
      </w:r>
      <w:r w:rsidR="00CE0F63" w:rsidRPr="004C55EC">
        <w:t>,</w:t>
      </w:r>
      <w:r w:rsidRPr="004C55EC">
        <w:t xml:space="preserve"> overordnet omtale av sektoren, før vi presenterer dagens </w:t>
      </w:r>
      <w:r w:rsidR="00F05F0F" w:rsidRPr="004C55EC">
        <w:t>del</w:t>
      </w:r>
      <w:r w:rsidRPr="004C55EC">
        <w:t>kostnadsnøkkel. Deretter presenterer vi resultatene fra utvalgets analyser, som danner grunnlaget for forslag</w:t>
      </w:r>
      <w:r w:rsidR="00790A78" w:rsidRPr="004C55EC">
        <w:t>et</w:t>
      </w:r>
      <w:r w:rsidRPr="004C55EC">
        <w:t xml:space="preserve"> til ny </w:t>
      </w:r>
      <w:r w:rsidR="00F05F0F" w:rsidRPr="004C55EC">
        <w:t>del</w:t>
      </w:r>
      <w:r w:rsidRPr="004C55EC">
        <w:t>kostnadsnøkkel.</w:t>
      </w:r>
    </w:p>
    <w:p w14:paraId="582B684D" w14:textId="77777777" w:rsidR="004C55EC" w:rsidRPr="004C55EC" w:rsidRDefault="00864AF5" w:rsidP="004C55EC">
      <w:r w:rsidRPr="004C55EC">
        <w:t>Utvalget er delt i synet på om avskrivninger bør inngå i analysegrunnlaget (se kap. 4.2). I dette delkapittelet vises resultater fra analyser der avskrivningene er inkludert i den avhengige variabelen, i tråd med flertallets anbefaling.</w:t>
      </w:r>
    </w:p>
    <w:p w14:paraId="324EB683" w14:textId="3253E956" w:rsidR="00917DDE" w:rsidRPr="004C55EC" w:rsidRDefault="00917DDE" w:rsidP="004C55EC">
      <w:pPr>
        <w:pStyle w:val="Overskrift3"/>
      </w:pPr>
      <w:bookmarkStart w:id="46" w:name="_Toc120789413"/>
      <w:r w:rsidRPr="004C55EC">
        <w:t>Om sektoren</w:t>
      </w:r>
      <w:bookmarkEnd w:id="46"/>
    </w:p>
    <w:p w14:paraId="72AB9932" w14:textId="2CF4A61A" w:rsidR="004C55EC" w:rsidRPr="004C55EC" w:rsidRDefault="00B51FC4" w:rsidP="004C55EC">
      <w:r w:rsidRPr="004C55EC">
        <w:t xml:space="preserve">Tannhelsetjenesten består av en offentlig sektor som yter tannhelsetjenester til deler av befolkningen etter lov om tannhelsetjenesten, og en privat sektor som tilbyr tannhelsetjenester til den øvrige befolkningen. </w:t>
      </w:r>
      <w:r w:rsidR="00820589" w:rsidRPr="004C55EC">
        <w:t xml:space="preserve">Fylkeskommunene har ansvar for den offentlige tannhelsetjenesten, og kan organisere tjenesten i egen regi eller inngå avtale med private. Fylkeskommunene skal </w:t>
      </w:r>
      <w:r w:rsidR="0096109D" w:rsidRPr="004C55EC">
        <w:t>ifølge tannhels</w:t>
      </w:r>
      <w:r w:rsidR="00154070" w:rsidRPr="004C55EC">
        <w:t xml:space="preserve">etjenesteloven </w:t>
      </w:r>
      <w:r w:rsidR="004C55EC" w:rsidRPr="004C55EC">
        <w:t>§ 1</w:t>
      </w:r>
      <w:r w:rsidR="00154070" w:rsidRPr="004C55EC">
        <w:t xml:space="preserve"> </w:t>
      </w:r>
      <w:r w:rsidR="004C55EC" w:rsidRPr="004C55EC">
        <w:t>«</w:t>
      </w:r>
      <w:r w:rsidR="00154070" w:rsidRPr="004C55EC">
        <w:t>sørge for at tannhelsetjenester, herunder spesialisttjenester, i rimelig grad er tilgjengelige for alle som bor eller midlertidig oppholder seg i fylket.</w:t>
      </w:r>
      <w:r w:rsidR="004C55EC" w:rsidRPr="004C55EC">
        <w:t>»</w:t>
      </w:r>
      <w:r w:rsidR="00154070" w:rsidRPr="004C55EC">
        <w:t xml:space="preserve"> </w:t>
      </w:r>
      <w:r w:rsidR="00820589" w:rsidRPr="004C55EC">
        <w:t xml:space="preserve">Fylkeskommunene er i tillegg pålagt et ansvar for </w:t>
      </w:r>
      <w:r w:rsidR="00CC7631" w:rsidRPr="004C55EC">
        <w:t xml:space="preserve">å samordne </w:t>
      </w:r>
      <w:r w:rsidR="00820589" w:rsidRPr="004C55EC">
        <w:t xml:space="preserve">den fylkeskommunale tjenesten og </w:t>
      </w:r>
      <w:r w:rsidR="002E4E0C" w:rsidRPr="004C55EC">
        <w:t xml:space="preserve">virksomheten i </w:t>
      </w:r>
      <w:r w:rsidR="00820589" w:rsidRPr="004C55EC">
        <w:t>privat sektor.</w:t>
      </w:r>
    </w:p>
    <w:p w14:paraId="0A099115" w14:textId="2DB0CCBF" w:rsidR="00820589" w:rsidRPr="004C55EC" w:rsidRDefault="00B6046C" w:rsidP="004C55EC">
      <w:r w:rsidRPr="004C55EC">
        <w:t>Fylkeskommunen skal gjennom den offentlige tannhelsetjenesten både organisere forebyggende tiltak for hele befolkningen og gi et tilbud om tannhelsetjenester til gitte grupper</w:t>
      </w:r>
      <w:r w:rsidR="00EA6D3E" w:rsidRPr="004C55EC">
        <w:t xml:space="preserve">. </w:t>
      </w:r>
      <w:r w:rsidR="00952D8B" w:rsidRPr="004C55EC">
        <w:t>I</w:t>
      </w:r>
      <w:r w:rsidR="00820589" w:rsidRPr="004C55EC">
        <w:t xml:space="preserve">følge tannhelsetjenesteloven </w:t>
      </w:r>
      <w:r w:rsidR="00952D8B" w:rsidRPr="004C55EC">
        <w:t xml:space="preserve">skal fylkeskommunene </w:t>
      </w:r>
      <w:r w:rsidR="00820589" w:rsidRPr="004C55EC">
        <w:t>gi et regelmessig og oppsøkende tilbud til:</w:t>
      </w:r>
    </w:p>
    <w:p w14:paraId="2C0F98B0" w14:textId="77777777" w:rsidR="00820589" w:rsidRPr="004C55EC" w:rsidRDefault="00820589" w:rsidP="004C55EC">
      <w:pPr>
        <w:pStyle w:val="Liste"/>
      </w:pPr>
      <w:r w:rsidRPr="004C55EC">
        <w:t>Barn og ungdom fra fødsel til og med det året de fyller 18 år</w:t>
      </w:r>
    </w:p>
    <w:p w14:paraId="6D616B68" w14:textId="77777777" w:rsidR="00820589" w:rsidRPr="004C55EC" w:rsidRDefault="00820589" w:rsidP="004C55EC">
      <w:pPr>
        <w:pStyle w:val="Liste"/>
      </w:pPr>
      <w:r w:rsidRPr="004C55EC">
        <w:t>Psykisk utviklingshemmede i og utenfor institusjon</w:t>
      </w:r>
    </w:p>
    <w:p w14:paraId="4D625BF5" w14:textId="77777777" w:rsidR="00820589" w:rsidRPr="004C55EC" w:rsidRDefault="00820589" w:rsidP="004C55EC">
      <w:pPr>
        <w:pStyle w:val="Liste"/>
      </w:pPr>
      <w:r w:rsidRPr="004C55EC">
        <w:t>Grupper av eldre, langtidssyke og uføre i institusjon og hjemmesykepleie</w:t>
      </w:r>
    </w:p>
    <w:p w14:paraId="516EA47D" w14:textId="77777777" w:rsidR="00820589" w:rsidRPr="004C55EC" w:rsidRDefault="00820589" w:rsidP="004C55EC">
      <w:pPr>
        <w:pStyle w:val="Liste"/>
      </w:pPr>
      <w:r w:rsidRPr="004C55EC">
        <w:t>Ungdom som fyller 19 eller 20 år i behandlingsåret</w:t>
      </w:r>
    </w:p>
    <w:p w14:paraId="1CA92B20" w14:textId="77777777" w:rsidR="00820589" w:rsidRPr="004C55EC" w:rsidRDefault="00820589" w:rsidP="004C55EC">
      <w:pPr>
        <w:pStyle w:val="Liste"/>
      </w:pPr>
      <w:r w:rsidRPr="004C55EC">
        <w:lastRenderedPageBreak/>
        <w:t>Andre prioriterte grupper som fylkeskommunen har vedtatt å prioritere</w:t>
      </w:r>
    </w:p>
    <w:p w14:paraId="14E89389" w14:textId="562B2951" w:rsidR="00C04553" w:rsidRPr="004C55EC" w:rsidRDefault="00581A2E" w:rsidP="004C55EC">
      <w:r w:rsidRPr="004C55EC">
        <w:t xml:space="preserve">Ungdom som fyller 19 eller 20 år i behandlingsåret skal ikke betale mer enn 25 prosent av takstene som er fastsatt av Helse- og omsorgsdepartementet. Fra 2022 har </w:t>
      </w:r>
      <w:r w:rsidR="00386B47" w:rsidRPr="004C55EC">
        <w:t xml:space="preserve">de </w:t>
      </w:r>
      <w:r w:rsidRPr="004C55EC">
        <w:t>som fyller 21 eller 22 år i behandlingsåret, rett til utvidet fylkeskommunalt tannhelsetilbud. Det innebærer at de betaler 50 prosent av fylkeskommunens egne takster for tannbehandling.</w:t>
      </w:r>
    </w:p>
    <w:p w14:paraId="30DCB927" w14:textId="2DF77979" w:rsidR="003F32C7" w:rsidRPr="004C55EC" w:rsidRDefault="003F32C7" w:rsidP="004C55EC">
      <w:r w:rsidRPr="004C55EC">
        <w:t>I tillegg gis noen grupper gratis tannhelsehjelp basert på Stortingets budsjettvedtak (personer utsatte for tortur/overgrep og med odontofobi, personer med rusavhengighet og innsatte i fengsler).</w:t>
      </w:r>
    </w:p>
    <w:p w14:paraId="589275B1" w14:textId="0521B5EC" w:rsidR="004C55EC" w:rsidRPr="004C55EC" w:rsidRDefault="0025754A" w:rsidP="004C55EC">
      <w:r w:rsidRPr="004C55EC">
        <w:t xml:space="preserve">Tannhelsenøkkelen utgjør 4 </w:t>
      </w:r>
      <w:r w:rsidR="00B9288B" w:rsidRPr="004C55EC">
        <w:t>prosent</w:t>
      </w:r>
      <w:r w:rsidRPr="004C55EC">
        <w:t xml:space="preserve"> av samlet kostnadsnøkkel for fylkeskommunene. Samlede brutto driftsutgifter til tannhelsetjenesten var om lag 3,</w:t>
      </w:r>
      <w:r w:rsidR="004C55EC" w:rsidRPr="004C55EC">
        <w:t>8 mrd.</w:t>
      </w:r>
      <w:r w:rsidRPr="004C55EC">
        <w:t xml:space="preserve"> kroner</w:t>
      </w:r>
      <w:r w:rsidR="003F32C7" w:rsidRPr="004C55EC">
        <w:t xml:space="preserve"> i 2021</w:t>
      </w:r>
      <w:r w:rsidRPr="004C55EC">
        <w:t>, mens netto driftsutgifter var om lag 2,</w:t>
      </w:r>
      <w:r w:rsidR="004C55EC" w:rsidRPr="004C55EC">
        <w:t>8 mrd.</w:t>
      </w:r>
      <w:r w:rsidRPr="004C55EC">
        <w:t xml:space="preserve"> kroner</w:t>
      </w:r>
      <w:r w:rsidR="00DA7FF7" w:rsidRPr="004C55EC">
        <w:t xml:space="preserve"> (jf. tabell </w:t>
      </w:r>
      <w:r w:rsidR="00EA0F47" w:rsidRPr="004C55EC">
        <w:t>22</w:t>
      </w:r>
      <w:r w:rsidR="00DA7FF7" w:rsidRPr="004C55EC">
        <w:t>)</w:t>
      </w:r>
      <w:r w:rsidRPr="004C55EC">
        <w:t xml:space="preserve">. </w:t>
      </w:r>
      <w:r w:rsidR="00681301" w:rsidRPr="004C55EC">
        <w:t>Pandemien førte til en nedgang i aktiviteten</w:t>
      </w:r>
      <w:r w:rsidR="00751D66" w:rsidRPr="004C55EC">
        <w:t>, særlig i 2020.</w:t>
      </w:r>
    </w:p>
    <w:p w14:paraId="5D6E758D" w14:textId="3C20FCE3" w:rsidR="005D0E4D" w:rsidRPr="004C55EC" w:rsidRDefault="005D0E4D"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22</w:t>
      </w:r>
      <w:r w:rsidR="00456F0B">
        <w:fldChar w:fldCharType="end"/>
      </w:r>
      <w:r w:rsidRPr="004C55EC">
        <w:t xml:space="preserve"> Nøkkeltall og indikatorer for tannhelse. Tall for hele landet</w:t>
      </w:r>
    </w:p>
    <w:tbl>
      <w:tblPr>
        <w:tblW w:w="5000" w:type="pct"/>
        <w:tblLayout w:type="fixed"/>
        <w:tblCellMar>
          <w:left w:w="70" w:type="dxa"/>
          <w:right w:w="70" w:type="dxa"/>
        </w:tblCellMar>
        <w:tblLook w:val="04A0" w:firstRow="1" w:lastRow="0" w:firstColumn="1" w:lastColumn="0" w:noHBand="0" w:noVBand="1"/>
      </w:tblPr>
      <w:tblGrid>
        <w:gridCol w:w="4111"/>
        <w:gridCol w:w="780"/>
        <w:gridCol w:w="827"/>
        <w:gridCol w:w="827"/>
        <w:gridCol w:w="827"/>
        <w:gridCol w:w="708"/>
        <w:gridCol w:w="946"/>
      </w:tblGrid>
      <w:tr w:rsidR="009D6ADF" w:rsidRPr="004C55EC" w14:paraId="47F60EF7" w14:textId="77777777" w:rsidTr="00732C28">
        <w:trPr>
          <w:trHeight w:val="315"/>
          <w:tblHeader/>
        </w:trPr>
        <w:tc>
          <w:tcPr>
            <w:tcW w:w="2277" w:type="pct"/>
            <w:tcBorders>
              <w:top w:val="single" w:sz="8" w:space="0" w:color="auto"/>
              <w:left w:val="nil"/>
              <w:bottom w:val="single" w:sz="8" w:space="0" w:color="auto"/>
              <w:right w:val="single" w:sz="8" w:space="0" w:color="auto"/>
            </w:tcBorders>
            <w:shd w:val="clear" w:color="auto" w:fill="auto"/>
            <w:noWrap/>
            <w:vAlign w:val="center"/>
            <w:hideMark/>
          </w:tcPr>
          <w:p w14:paraId="0B5B578D" w14:textId="3B1DDAD4" w:rsidR="00102452" w:rsidRPr="004C55EC" w:rsidRDefault="004C55EC" w:rsidP="004C55EC">
            <w:r w:rsidRPr="004C55EC">
              <w:t xml:space="preserve"> </w:t>
            </w:r>
          </w:p>
        </w:tc>
        <w:tc>
          <w:tcPr>
            <w:tcW w:w="432" w:type="pct"/>
            <w:tcBorders>
              <w:top w:val="single" w:sz="8" w:space="0" w:color="auto"/>
              <w:left w:val="nil"/>
              <w:bottom w:val="single" w:sz="8" w:space="0" w:color="auto"/>
              <w:right w:val="nil"/>
            </w:tcBorders>
            <w:shd w:val="clear" w:color="auto" w:fill="auto"/>
            <w:noWrap/>
            <w:vAlign w:val="center"/>
            <w:hideMark/>
          </w:tcPr>
          <w:p w14:paraId="4A3A6715" w14:textId="77777777" w:rsidR="00102452" w:rsidRPr="004C55EC" w:rsidRDefault="00102452" w:rsidP="004C55EC">
            <w:pPr>
              <w:pStyle w:val="TabellHode-kolonne"/>
              <w:jc w:val="right"/>
              <w:rPr>
                <w:rStyle w:val="halvfet"/>
              </w:rPr>
            </w:pPr>
            <w:r w:rsidRPr="004C55EC">
              <w:rPr>
                <w:rStyle w:val="halvfet"/>
              </w:rPr>
              <w:t>2017</w:t>
            </w:r>
          </w:p>
        </w:tc>
        <w:tc>
          <w:tcPr>
            <w:tcW w:w="458" w:type="pct"/>
            <w:tcBorders>
              <w:top w:val="single" w:sz="8" w:space="0" w:color="auto"/>
              <w:left w:val="nil"/>
              <w:bottom w:val="single" w:sz="8" w:space="0" w:color="auto"/>
              <w:right w:val="nil"/>
            </w:tcBorders>
            <w:shd w:val="clear" w:color="auto" w:fill="auto"/>
            <w:noWrap/>
            <w:vAlign w:val="center"/>
            <w:hideMark/>
          </w:tcPr>
          <w:p w14:paraId="3D916692" w14:textId="77777777" w:rsidR="00102452" w:rsidRPr="004C55EC" w:rsidRDefault="00102452" w:rsidP="004C55EC">
            <w:pPr>
              <w:pStyle w:val="TabellHode-kolonne"/>
              <w:jc w:val="right"/>
              <w:rPr>
                <w:rStyle w:val="halvfet"/>
              </w:rPr>
            </w:pPr>
            <w:r w:rsidRPr="004C55EC">
              <w:rPr>
                <w:rStyle w:val="halvfet"/>
              </w:rPr>
              <w:t>2018</w:t>
            </w:r>
          </w:p>
        </w:tc>
        <w:tc>
          <w:tcPr>
            <w:tcW w:w="458" w:type="pct"/>
            <w:tcBorders>
              <w:top w:val="single" w:sz="8" w:space="0" w:color="auto"/>
              <w:left w:val="nil"/>
              <w:bottom w:val="single" w:sz="8" w:space="0" w:color="auto"/>
              <w:right w:val="nil"/>
            </w:tcBorders>
            <w:shd w:val="clear" w:color="auto" w:fill="auto"/>
            <w:noWrap/>
            <w:vAlign w:val="center"/>
            <w:hideMark/>
          </w:tcPr>
          <w:p w14:paraId="0E18D5FE" w14:textId="77777777" w:rsidR="00102452" w:rsidRPr="004C55EC" w:rsidRDefault="00102452" w:rsidP="004C55EC">
            <w:pPr>
              <w:pStyle w:val="TabellHode-kolonne"/>
              <w:jc w:val="right"/>
              <w:rPr>
                <w:rStyle w:val="halvfet"/>
              </w:rPr>
            </w:pPr>
            <w:r w:rsidRPr="004C55EC">
              <w:rPr>
                <w:rStyle w:val="halvfet"/>
              </w:rPr>
              <w:t>2019</w:t>
            </w:r>
          </w:p>
        </w:tc>
        <w:tc>
          <w:tcPr>
            <w:tcW w:w="458" w:type="pct"/>
            <w:tcBorders>
              <w:top w:val="single" w:sz="8" w:space="0" w:color="auto"/>
              <w:left w:val="nil"/>
              <w:bottom w:val="single" w:sz="8" w:space="0" w:color="auto"/>
              <w:right w:val="nil"/>
            </w:tcBorders>
            <w:shd w:val="clear" w:color="auto" w:fill="auto"/>
            <w:noWrap/>
            <w:vAlign w:val="center"/>
            <w:hideMark/>
          </w:tcPr>
          <w:p w14:paraId="69D63AC7" w14:textId="77777777" w:rsidR="00102452" w:rsidRPr="004C55EC" w:rsidRDefault="00102452" w:rsidP="004C55EC">
            <w:pPr>
              <w:pStyle w:val="TabellHode-kolonne"/>
              <w:jc w:val="right"/>
              <w:rPr>
                <w:rStyle w:val="halvfet"/>
              </w:rPr>
            </w:pPr>
            <w:r w:rsidRPr="004C55EC">
              <w:rPr>
                <w:rStyle w:val="halvfet"/>
              </w:rPr>
              <w:t>2020</w:t>
            </w:r>
          </w:p>
        </w:tc>
        <w:tc>
          <w:tcPr>
            <w:tcW w:w="392" w:type="pct"/>
            <w:tcBorders>
              <w:top w:val="single" w:sz="8" w:space="0" w:color="auto"/>
              <w:left w:val="nil"/>
              <w:bottom w:val="single" w:sz="8" w:space="0" w:color="auto"/>
              <w:right w:val="single" w:sz="8" w:space="0" w:color="auto"/>
            </w:tcBorders>
            <w:shd w:val="clear" w:color="auto" w:fill="auto"/>
            <w:noWrap/>
            <w:vAlign w:val="center"/>
            <w:hideMark/>
          </w:tcPr>
          <w:p w14:paraId="5A99C566" w14:textId="77777777" w:rsidR="00102452" w:rsidRPr="004C55EC" w:rsidRDefault="00102452" w:rsidP="004C55EC">
            <w:pPr>
              <w:pStyle w:val="TabellHode-kolonne"/>
              <w:jc w:val="right"/>
              <w:rPr>
                <w:rStyle w:val="halvfet"/>
              </w:rPr>
            </w:pPr>
            <w:r w:rsidRPr="004C55EC">
              <w:rPr>
                <w:rStyle w:val="halvfet"/>
              </w:rPr>
              <w:t>2021</w:t>
            </w:r>
          </w:p>
        </w:tc>
        <w:tc>
          <w:tcPr>
            <w:tcW w:w="524" w:type="pct"/>
            <w:tcBorders>
              <w:top w:val="single" w:sz="8" w:space="0" w:color="auto"/>
              <w:left w:val="nil"/>
              <w:bottom w:val="single" w:sz="8" w:space="0" w:color="auto"/>
              <w:right w:val="nil"/>
            </w:tcBorders>
            <w:shd w:val="clear" w:color="auto" w:fill="auto"/>
            <w:noWrap/>
            <w:vAlign w:val="center"/>
            <w:hideMark/>
          </w:tcPr>
          <w:p w14:paraId="4946797F" w14:textId="77777777" w:rsidR="004C55EC" w:rsidRPr="004C55EC" w:rsidRDefault="00102452" w:rsidP="004C55EC">
            <w:pPr>
              <w:pStyle w:val="TabellHode-kolonne"/>
              <w:jc w:val="right"/>
              <w:rPr>
                <w:rStyle w:val="halvfet"/>
              </w:rPr>
            </w:pPr>
            <w:r w:rsidRPr="004C55EC">
              <w:rPr>
                <w:rStyle w:val="halvfet"/>
              </w:rPr>
              <w:t>Endring</w:t>
            </w:r>
          </w:p>
          <w:p w14:paraId="5836C37A" w14:textId="05B9F05B" w:rsidR="00102452" w:rsidRPr="004C55EC" w:rsidRDefault="00102452" w:rsidP="004C55EC">
            <w:pPr>
              <w:pStyle w:val="TabellHode-kolonne"/>
              <w:jc w:val="right"/>
              <w:rPr>
                <w:rStyle w:val="halvfet"/>
              </w:rPr>
            </w:pPr>
            <w:r w:rsidRPr="004C55EC">
              <w:rPr>
                <w:rStyle w:val="halvfet"/>
              </w:rPr>
              <w:t>2017-21</w:t>
            </w:r>
          </w:p>
        </w:tc>
      </w:tr>
      <w:tr w:rsidR="009D6ADF" w:rsidRPr="004C55EC" w14:paraId="7A04D7D7" w14:textId="77777777" w:rsidTr="009D6ADF">
        <w:trPr>
          <w:trHeight w:val="300"/>
        </w:trPr>
        <w:tc>
          <w:tcPr>
            <w:tcW w:w="2277" w:type="pct"/>
            <w:tcBorders>
              <w:top w:val="nil"/>
              <w:left w:val="nil"/>
              <w:bottom w:val="nil"/>
              <w:right w:val="single" w:sz="8" w:space="0" w:color="auto"/>
            </w:tcBorders>
            <w:shd w:val="clear" w:color="auto" w:fill="auto"/>
            <w:noWrap/>
            <w:vAlign w:val="center"/>
            <w:hideMark/>
          </w:tcPr>
          <w:p w14:paraId="45A8E5EF" w14:textId="77777777" w:rsidR="00102452" w:rsidRPr="004C55EC" w:rsidRDefault="00102452" w:rsidP="004C55EC">
            <w:pPr>
              <w:pStyle w:val="TabellHode-kolonne"/>
              <w:rPr>
                <w:rStyle w:val="halvfet"/>
              </w:rPr>
            </w:pPr>
            <w:r w:rsidRPr="004C55EC">
              <w:rPr>
                <w:rStyle w:val="halvfet"/>
              </w:rPr>
              <w:t xml:space="preserve">Utgifter (mill. faste 2021-kr) </w:t>
            </w:r>
          </w:p>
        </w:tc>
        <w:tc>
          <w:tcPr>
            <w:tcW w:w="432" w:type="pct"/>
            <w:tcBorders>
              <w:top w:val="nil"/>
              <w:left w:val="nil"/>
              <w:bottom w:val="nil"/>
              <w:right w:val="nil"/>
            </w:tcBorders>
            <w:shd w:val="clear" w:color="auto" w:fill="auto"/>
            <w:noWrap/>
            <w:vAlign w:val="center"/>
            <w:hideMark/>
          </w:tcPr>
          <w:p w14:paraId="7B89D13F" w14:textId="77777777" w:rsidR="00102452" w:rsidRPr="004C55EC" w:rsidRDefault="00102452" w:rsidP="004C55EC">
            <w:pPr>
              <w:jc w:val="right"/>
              <w:rPr>
                <w:rStyle w:val="halvfet"/>
              </w:rPr>
            </w:pPr>
          </w:p>
        </w:tc>
        <w:tc>
          <w:tcPr>
            <w:tcW w:w="458" w:type="pct"/>
            <w:tcBorders>
              <w:top w:val="nil"/>
              <w:left w:val="nil"/>
              <w:bottom w:val="nil"/>
              <w:right w:val="nil"/>
            </w:tcBorders>
            <w:shd w:val="clear" w:color="auto" w:fill="auto"/>
            <w:noWrap/>
            <w:vAlign w:val="center"/>
            <w:hideMark/>
          </w:tcPr>
          <w:p w14:paraId="712D4C67" w14:textId="77777777" w:rsidR="00102452" w:rsidRPr="004C55EC" w:rsidRDefault="00102452" w:rsidP="004C55EC">
            <w:pPr>
              <w:jc w:val="right"/>
            </w:pPr>
          </w:p>
        </w:tc>
        <w:tc>
          <w:tcPr>
            <w:tcW w:w="458" w:type="pct"/>
            <w:tcBorders>
              <w:top w:val="nil"/>
              <w:left w:val="nil"/>
              <w:bottom w:val="nil"/>
              <w:right w:val="nil"/>
            </w:tcBorders>
            <w:shd w:val="clear" w:color="auto" w:fill="auto"/>
            <w:noWrap/>
            <w:vAlign w:val="center"/>
            <w:hideMark/>
          </w:tcPr>
          <w:p w14:paraId="71D9089F" w14:textId="77777777" w:rsidR="00102452" w:rsidRPr="004C55EC" w:rsidRDefault="00102452" w:rsidP="004C55EC">
            <w:pPr>
              <w:jc w:val="right"/>
            </w:pPr>
          </w:p>
        </w:tc>
        <w:tc>
          <w:tcPr>
            <w:tcW w:w="458" w:type="pct"/>
            <w:tcBorders>
              <w:top w:val="nil"/>
              <w:left w:val="nil"/>
              <w:bottom w:val="nil"/>
              <w:right w:val="nil"/>
            </w:tcBorders>
            <w:shd w:val="clear" w:color="auto" w:fill="auto"/>
            <w:noWrap/>
            <w:vAlign w:val="center"/>
            <w:hideMark/>
          </w:tcPr>
          <w:p w14:paraId="2E2CA9AF" w14:textId="77777777" w:rsidR="00102452" w:rsidRPr="004C55EC" w:rsidRDefault="00102452" w:rsidP="004C55EC">
            <w:pPr>
              <w:jc w:val="right"/>
            </w:pPr>
          </w:p>
        </w:tc>
        <w:tc>
          <w:tcPr>
            <w:tcW w:w="392" w:type="pct"/>
            <w:tcBorders>
              <w:top w:val="nil"/>
              <w:left w:val="nil"/>
              <w:bottom w:val="nil"/>
              <w:right w:val="single" w:sz="8" w:space="0" w:color="auto"/>
            </w:tcBorders>
            <w:shd w:val="clear" w:color="auto" w:fill="auto"/>
            <w:noWrap/>
            <w:vAlign w:val="center"/>
            <w:hideMark/>
          </w:tcPr>
          <w:p w14:paraId="02766409" w14:textId="324DA959" w:rsidR="00102452" w:rsidRPr="004C55EC" w:rsidRDefault="004C55EC" w:rsidP="004C55EC">
            <w:pPr>
              <w:jc w:val="right"/>
            </w:pPr>
            <w:r w:rsidRPr="004C55EC">
              <w:t xml:space="preserve"> </w:t>
            </w:r>
          </w:p>
        </w:tc>
        <w:tc>
          <w:tcPr>
            <w:tcW w:w="524" w:type="pct"/>
            <w:tcBorders>
              <w:top w:val="nil"/>
              <w:left w:val="nil"/>
              <w:bottom w:val="nil"/>
              <w:right w:val="nil"/>
            </w:tcBorders>
            <w:shd w:val="clear" w:color="auto" w:fill="auto"/>
            <w:noWrap/>
            <w:vAlign w:val="center"/>
            <w:hideMark/>
          </w:tcPr>
          <w:p w14:paraId="12E86F5C" w14:textId="77777777" w:rsidR="00102452" w:rsidRPr="004C55EC" w:rsidRDefault="00102452" w:rsidP="004C55EC">
            <w:pPr>
              <w:jc w:val="right"/>
            </w:pPr>
          </w:p>
        </w:tc>
      </w:tr>
      <w:tr w:rsidR="009D6ADF" w:rsidRPr="004C55EC" w14:paraId="7E0B9477" w14:textId="77777777" w:rsidTr="009D6ADF">
        <w:trPr>
          <w:trHeight w:val="300"/>
        </w:trPr>
        <w:tc>
          <w:tcPr>
            <w:tcW w:w="2277" w:type="pct"/>
            <w:tcBorders>
              <w:top w:val="nil"/>
              <w:left w:val="nil"/>
              <w:bottom w:val="nil"/>
              <w:right w:val="single" w:sz="8" w:space="0" w:color="auto"/>
            </w:tcBorders>
            <w:shd w:val="clear" w:color="000000" w:fill="F2F2F2"/>
            <w:noWrap/>
            <w:vAlign w:val="center"/>
            <w:hideMark/>
          </w:tcPr>
          <w:p w14:paraId="26D94586" w14:textId="77777777" w:rsidR="00102452" w:rsidRPr="004C55EC" w:rsidRDefault="00102452" w:rsidP="004C55EC">
            <w:r w:rsidRPr="004C55EC">
              <w:t>Brutto driftsutgifter</w:t>
            </w:r>
          </w:p>
        </w:tc>
        <w:tc>
          <w:tcPr>
            <w:tcW w:w="432" w:type="pct"/>
            <w:tcBorders>
              <w:top w:val="nil"/>
              <w:left w:val="nil"/>
              <w:bottom w:val="nil"/>
              <w:right w:val="nil"/>
            </w:tcBorders>
            <w:shd w:val="clear" w:color="000000" w:fill="F2F2F2"/>
            <w:noWrap/>
            <w:vAlign w:val="center"/>
            <w:hideMark/>
          </w:tcPr>
          <w:p w14:paraId="784CE73D" w14:textId="091E3C4F" w:rsidR="00102452" w:rsidRPr="004C55EC" w:rsidRDefault="004C55EC" w:rsidP="004C55EC">
            <w:pPr>
              <w:jc w:val="right"/>
            </w:pPr>
            <w:r w:rsidRPr="004C55EC">
              <w:t>3 897</w:t>
            </w:r>
          </w:p>
        </w:tc>
        <w:tc>
          <w:tcPr>
            <w:tcW w:w="458" w:type="pct"/>
            <w:tcBorders>
              <w:top w:val="nil"/>
              <w:left w:val="nil"/>
              <w:bottom w:val="nil"/>
              <w:right w:val="nil"/>
            </w:tcBorders>
            <w:shd w:val="clear" w:color="000000" w:fill="F2F2F2"/>
            <w:noWrap/>
            <w:vAlign w:val="center"/>
            <w:hideMark/>
          </w:tcPr>
          <w:p w14:paraId="39500CE4" w14:textId="73AAEEC5" w:rsidR="00102452" w:rsidRPr="004C55EC" w:rsidRDefault="004C55EC" w:rsidP="004C55EC">
            <w:pPr>
              <w:jc w:val="right"/>
            </w:pPr>
            <w:r w:rsidRPr="004C55EC">
              <w:t>4 026</w:t>
            </w:r>
          </w:p>
        </w:tc>
        <w:tc>
          <w:tcPr>
            <w:tcW w:w="458" w:type="pct"/>
            <w:tcBorders>
              <w:top w:val="nil"/>
              <w:left w:val="nil"/>
              <w:bottom w:val="nil"/>
              <w:right w:val="nil"/>
            </w:tcBorders>
            <w:shd w:val="clear" w:color="000000" w:fill="F2F2F2"/>
            <w:noWrap/>
            <w:vAlign w:val="center"/>
            <w:hideMark/>
          </w:tcPr>
          <w:p w14:paraId="4F0B58E0" w14:textId="2218384B" w:rsidR="00102452" w:rsidRPr="004C55EC" w:rsidRDefault="004C55EC" w:rsidP="004C55EC">
            <w:pPr>
              <w:jc w:val="right"/>
            </w:pPr>
            <w:r w:rsidRPr="004C55EC">
              <w:t>3 968</w:t>
            </w:r>
          </w:p>
        </w:tc>
        <w:tc>
          <w:tcPr>
            <w:tcW w:w="458" w:type="pct"/>
            <w:tcBorders>
              <w:top w:val="nil"/>
              <w:left w:val="nil"/>
              <w:bottom w:val="nil"/>
              <w:right w:val="nil"/>
            </w:tcBorders>
            <w:shd w:val="clear" w:color="000000" w:fill="F2F2F2"/>
            <w:noWrap/>
            <w:vAlign w:val="center"/>
            <w:hideMark/>
          </w:tcPr>
          <w:p w14:paraId="015D5F3F" w14:textId="0496828B" w:rsidR="00102452" w:rsidRPr="004C55EC" w:rsidRDefault="004C55EC" w:rsidP="004C55EC">
            <w:pPr>
              <w:jc w:val="right"/>
            </w:pPr>
            <w:r w:rsidRPr="004C55EC">
              <w:t>3 695</w:t>
            </w:r>
          </w:p>
        </w:tc>
        <w:tc>
          <w:tcPr>
            <w:tcW w:w="392" w:type="pct"/>
            <w:tcBorders>
              <w:top w:val="nil"/>
              <w:left w:val="nil"/>
              <w:bottom w:val="nil"/>
              <w:right w:val="nil"/>
            </w:tcBorders>
            <w:shd w:val="clear" w:color="000000" w:fill="F2F2F2"/>
            <w:noWrap/>
            <w:vAlign w:val="center"/>
            <w:hideMark/>
          </w:tcPr>
          <w:p w14:paraId="761BAD81" w14:textId="05D26487" w:rsidR="00102452" w:rsidRPr="004C55EC" w:rsidRDefault="004C55EC" w:rsidP="004C55EC">
            <w:pPr>
              <w:jc w:val="right"/>
            </w:pPr>
            <w:r w:rsidRPr="004C55EC">
              <w:t>3 790</w:t>
            </w:r>
          </w:p>
        </w:tc>
        <w:tc>
          <w:tcPr>
            <w:tcW w:w="524" w:type="pct"/>
            <w:tcBorders>
              <w:top w:val="nil"/>
              <w:left w:val="single" w:sz="8" w:space="0" w:color="auto"/>
              <w:bottom w:val="nil"/>
              <w:right w:val="nil"/>
            </w:tcBorders>
            <w:shd w:val="clear" w:color="000000" w:fill="F2F2F2"/>
            <w:noWrap/>
            <w:vAlign w:val="center"/>
            <w:hideMark/>
          </w:tcPr>
          <w:p w14:paraId="1EDC21DB" w14:textId="77777777" w:rsidR="00102452" w:rsidRPr="004C55EC" w:rsidRDefault="00102452" w:rsidP="004C55EC">
            <w:pPr>
              <w:jc w:val="right"/>
            </w:pPr>
            <w:r w:rsidRPr="004C55EC">
              <w:t>-3 %</w:t>
            </w:r>
          </w:p>
        </w:tc>
      </w:tr>
      <w:tr w:rsidR="009D6ADF" w:rsidRPr="004C55EC" w14:paraId="2BA6A517" w14:textId="77777777" w:rsidTr="009D6ADF">
        <w:trPr>
          <w:trHeight w:val="300"/>
        </w:trPr>
        <w:tc>
          <w:tcPr>
            <w:tcW w:w="2277" w:type="pct"/>
            <w:tcBorders>
              <w:top w:val="nil"/>
              <w:left w:val="nil"/>
              <w:bottom w:val="nil"/>
              <w:right w:val="single" w:sz="8" w:space="0" w:color="auto"/>
            </w:tcBorders>
            <w:shd w:val="clear" w:color="auto" w:fill="auto"/>
            <w:noWrap/>
            <w:vAlign w:val="center"/>
            <w:hideMark/>
          </w:tcPr>
          <w:p w14:paraId="1D4B8521" w14:textId="77777777" w:rsidR="00102452" w:rsidRPr="004C55EC" w:rsidRDefault="00102452" w:rsidP="004C55EC">
            <w:r w:rsidRPr="004C55EC">
              <w:t>Netto driftsutgifter</w:t>
            </w:r>
          </w:p>
        </w:tc>
        <w:tc>
          <w:tcPr>
            <w:tcW w:w="432" w:type="pct"/>
            <w:tcBorders>
              <w:top w:val="nil"/>
              <w:left w:val="nil"/>
              <w:bottom w:val="nil"/>
              <w:right w:val="nil"/>
            </w:tcBorders>
            <w:shd w:val="clear" w:color="auto" w:fill="auto"/>
            <w:noWrap/>
            <w:vAlign w:val="center"/>
            <w:hideMark/>
          </w:tcPr>
          <w:p w14:paraId="753F0C0A" w14:textId="19C0C757" w:rsidR="00102452" w:rsidRPr="004C55EC" w:rsidRDefault="004C55EC" w:rsidP="004C55EC">
            <w:pPr>
              <w:jc w:val="right"/>
            </w:pPr>
            <w:r w:rsidRPr="004C55EC">
              <w:t>2 766</w:t>
            </w:r>
          </w:p>
        </w:tc>
        <w:tc>
          <w:tcPr>
            <w:tcW w:w="458" w:type="pct"/>
            <w:tcBorders>
              <w:top w:val="nil"/>
              <w:left w:val="nil"/>
              <w:bottom w:val="nil"/>
              <w:right w:val="nil"/>
            </w:tcBorders>
            <w:shd w:val="clear" w:color="auto" w:fill="auto"/>
            <w:noWrap/>
            <w:vAlign w:val="center"/>
            <w:hideMark/>
          </w:tcPr>
          <w:p w14:paraId="0EBDDFA9" w14:textId="3B045B66" w:rsidR="00102452" w:rsidRPr="004C55EC" w:rsidRDefault="004C55EC" w:rsidP="004C55EC">
            <w:pPr>
              <w:jc w:val="right"/>
            </w:pPr>
            <w:r w:rsidRPr="004C55EC">
              <w:t>2 855</w:t>
            </w:r>
          </w:p>
        </w:tc>
        <w:tc>
          <w:tcPr>
            <w:tcW w:w="458" w:type="pct"/>
            <w:tcBorders>
              <w:top w:val="nil"/>
              <w:left w:val="nil"/>
              <w:bottom w:val="nil"/>
              <w:right w:val="nil"/>
            </w:tcBorders>
            <w:shd w:val="clear" w:color="auto" w:fill="auto"/>
            <w:noWrap/>
            <w:vAlign w:val="center"/>
            <w:hideMark/>
          </w:tcPr>
          <w:p w14:paraId="253A0BF8" w14:textId="7ECCC6D6" w:rsidR="00102452" w:rsidRPr="004C55EC" w:rsidRDefault="004C55EC" w:rsidP="004C55EC">
            <w:pPr>
              <w:jc w:val="right"/>
            </w:pPr>
            <w:r w:rsidRPr="004C55EC">
              <w:t>2 857</w:t>
            </w:r>
          </w:p>
        </w:tc>
        <w:tc>
          <w:tcPr>
            <w:tcW w:w="458" w:type="pct"/>
            <w:tcBorders>
              <w:top w:val="nil"/>
              <w:left w:val="nil"/>
              <w:bottom w:val="nil"/>
              <w:right w:val="nil"/>
            </w:tcBorders>
            <w:shd w:val="clear" w:color="auto" w:fill="auto"/>
            <w:noWrap/>
            <w:vAlign w:val="center"/>
            <w:hideMark/>
          </w:tcPr>
          <w:p w14:paraId="3EE9FE10" w14:textId="063CDD25" w:rsidR="00102452" w:rsidRPr="004C55EC" w:rsidRDefault="004C55EC" w:rsidP="004C55EC">
            <w:pPr>
              <w:jc w:val="right"/>
            </w:pPr>
            <w:r w:rsidRPr="004C55EC">
              <w:t>2 829</w:t>
            </w:r>
          </w:p>
        </w:tc>
        <w:tc>
          <w:tcPr>
            <w:tcW w:w="392" w:type="pct"/>
            <w:tcBorders>
              <w:top w:val="nil"/>
              <w:left w:val="nil"/>
              <w:bottom w:val="nil"/>
              <w:right w:val="nil"/>
            </w:tcBorders>
            <w:shd w:val="clear" w:color="auto" w:fill="auto"/>
            <w:noWrap/>
            <w:vAlign w:val="center"/>
            <w:hideMark/>
          </w:tcPr>
          <w:p w14:paraId="31C484E7" w14:textId="440486BD" w:rsidR="00102452" w:rsidRPr="004C55EC" w:rsidRDefault="004C55EC" w:rsidP="004C55EC">
            <w:pPr>
              <w:jc w:val="right"/>
            </w:pPr>
            <w:r w:rsidRPr="004C55EC">
              <w:t>2 845</w:t>
            </w:r>
          </w:p>
        </w:tc>
        <w:tc>
          <w:tcPr>
            <w:tcW w:w="524" w:type="pct"/>
            <w:tcBorders>
              <w:top w:val="nil"/>
              <w:left w:val="single" w:sz="8" w:space="0" w:color="auto"/>
              <w:bottom w:val="nil"/>
              <w:right w:val="nil"/>
            </w:tcBorders>
            <w:shd w:val="clear" w:color="auto" w:fill="auto"/>
            <w:noWrap/>
            <w:vAlign w:val="center"/>
            <w:hideMark/>
          </w:tcPr>
          <w:p w14:paraId="5B2B6AA2" w14:textId="77777777" w:rsidR="00102452" w:rsidRPr="004C55EC" w:rsidRDefault="00102452" w:rsidP="004C55EC">
            <w:pPr>
              <w:jc w:val="right"/>
            </w:pPr>
            <w:r w:rsidRPr="004C55EC">
              <w:t>3 %</w:t>
            </w:r>
          </w:p>
        </w:tc>
      </w:tr>
      <w:tr w:rsidR="009D6ADF" w:rsidRPr="004C55EC" w14:paraId="05422746" w14:textId="77777777" w:rsidTr="009D6ADF">
        <w:trPr>
          <w:trHeight w:val="300"/>
        </w:trPr>
        <w:tc>
          <w:tcPr>
            <w:tcW w:w="2277" w:type="pct"/>
            <w:tcBorders>
              <w:top w:val="nil"/>
              <w:left w:val="nil"/>
              <w:bottom w:val="nil"/>
              <w:right w:val="single" w:sz="8" w:space="0" w:color="auto"/>
            </w:tcBorders>
            <w:shd w:val="clear" w:color="000000" w:fill="F2F2F2"/>
            <w:noWrap/>
            <w:vAlign w:val="center"/>
            <w:hideMark/>
          </w:tcPr>
          <w:p w14:paraId="33182DD6" w14:textId="77777777" w:rsidR="00102452" w:rsidRPr="004C55EC" w:rsidRDefault="00102452" w:rsidP="004C55EC">
            <w:r w:rsidRPr="004C55EC">
              <w:t xml:space="preserve">Brutto investeringer </w:t>
            </w:r>
          </w:p>
        </w:tc>
        <w:tc>
          <w:tcPr>
            <w:tcW w:w="432" w:type="pct"/>
            <w:tcBorders>
              <w:top w:val="nil"/>
              <w:left w:val="nil"/>
              <w:bottom w:val="nil"/>
              <w:right w:val="nil"/>
            </w:tcBorders>
            <w:shd w:val="clear" w:color="000000" w:fill="F2F2F2"/>
            <w:noWrap/>
            <w:vAlign w:val="center"/>
            <w:hideMark/>
          </w:tcPr>
          <w:p w14:paraId="41A33359" w14:textId="77777777" w:rsidR="00102452" w:rsidRPr="004C55EC" w:rsidRDefault="00102452" w:rsidP="004C55EC">
            <w:pPr>
              <w:jc w:val="right"/>
            </w:pPr>
            <w:r w:rsidRPr="004C55EC">
              <w:t>171</w:t>
            </w:r>
          </w:p>
        </w:tc>
        <w:tc>
          <w:tcPr>
            <w:tcW w:w="458" w:type="pct"/>
            <w:tcBorders>
              <w:top w:val="nil"/>
              <w:left w:val="nil"/>
              <w:bottom w:val="nil"/>
              <w:right w:val="nil"/>
            </w:tcBorders>
            <w:shd w:val="clear" w:color="000000" w:fill="F2F2F2"/>
            <w:noWrap/>
            <w:vAlign w:val="center"/>
            <w:hideMark/>
          </w:tcPr>
          <w:p w14:paraId="2CF5B78C" w14:textId="77777777" w:rsidR="00102452" w:rsidRPr="004C55EC" w:rsidRDefault="00102452" w:rsidP="004C55EC">
            <w:pPr>
              <w:jc w:val="right"/>
            </w:pPr>
            <w:r w:rsidRPr="004C55EC">
              <w:t>149</w:t>
            </w:r>
          </w:p>
        </w:tc>
        <w:tc>
          <w:tcPr>
            <w:tcW w:w="458" w:type="pct"/>
            <w:tcBorders>
              <w:top w:val="nil"/>
              <w:left w:val="nil"/>
              <w:bottom w:val="nil"/>
              <w:right w:val="nil"/>
            </w:tcBorders>
            <w:shd w:val="clear" w:color="000000" w:fill="F2F2F2"/>
            <w:noWrap/>
            <w:vAlign w:val="center"/>
            <w:hideMark/>
          </w:tcPr>
          <w:p w14:paraId="698F4402" w14:textId="77777777" w:rsidR="00102452" w:rsidRPr="004C55EC" w:rsidRDefault="00102452" w:rsidP="004C55EC">
            <w:pPr>
              <w:jc w:val="right"/>
            </w:pPr>
            <w:r w:rsidRPr="004C55EC">
              <w:t>235</w:t>
            </w:r>
          </w:p>
        </w:tc>
        <w:tc>
          <w:tcPr>
            <w:tcW w:w="458" w:type="pct"/>
            <w:tcBorders>
              <w:top w:val="nil"/>
              <w:left w:val="nil"/>
              <w:bottom w:val="nil"/>
              <w:right w:val="nil"/>
            </w:tcBorders>
            <w:shd w:val="clear" w:color="000000" w:fill="F2F2F2"/>
            <w:noWrap/>
            <w:vAlign w:val="center"/>
            <w:hideMark/>
          </w:tcPr>
          <w:p w14:paraId="3830EBE0" w14:textId="77777777" w:rsidR="00102452" w:rsidRPr="004C55EC" w:rsidRDefault="00102452" w:rsidP="004C55EC">
            <w:pPr>
              <w:jc w:val="right"/>
            </w:pPr>
            <w:r w:rsidRPr="004C55EC">
              <w:t>117</w:t>
            </w:r>
          </w:p>
        </w:tc>
        <w:tc>
          <w:tcPr>
            <w:tcW w:w="392" w:type="pct"/>
            <w:tcBorders>
              <w:top w:val="nil"/>
              <w:left w:val="nil"/>
              <w:bottom w:val="nil"/>
              <w:right w:val="single" w:sz="8" w:space="0" w:color="auto"/>
            </w:tcBorders>
            <w:shd w:val="clear" w:color="000000" w:fill="F2F2F2"/>
            <w:noWrap/>
            <w:vAlign w:val="center"/>
            <w:hideMark/>
          </w:tcPr>
          <w:p w14:paraId="47D5C079" w14:textId="77777777" w:rsidR="00102452" w:rsidRPr="004C55EC" w:rsidRDefault="00102452" w:rsidP="004C55EC">
            <w:pPr>
              <w:jc w:val="right"/>
            </w:pPr>
            <w:r w:rsidRPr="004C55EC">
              <w:t>150</w:t>
            </w:r>
          </w:p>
        </w:tc>
        <w:tc>
          <w:tcPr>
            <w:tcW w:w="524" w:type="pct"/>
            <w:tcBorders>
              <w:top w:val="nil"/>
              <w:left w:val="nil"/>
              <w:bottom w:val="nil"/>
              <w:right w:val="nil"/>
            </w:tcBorders>
            <w:shd w:val="clear" w:color="000000" w:fill="F2F2F2"/>
            <w:noWrap/>
            <w:vAlign w:val="center"/>
            <w:hideMark/>
          </w:tcPr>
          <w:p w14:paraId="6E45C276" w14:textId="77777777" w:rsidR="00102452" w:rsidRPr="004C55EC" w:rsidRDefault="00102452" w:rsidP="004C55EC">
            <w:pPr>
              <w:jc w:val="right"/>
            </w:pPr>
            <w:r w:rsidRPr="004C55EC">
              <w:t>-12 %</w:t>
            </w:r>
          </w:p>
        </w:tc>
      </w:tr>
      <w:tr w:rsidR="009D6ADF" w:rsidRPr="004C55EC" w14:paraId="10D71218" w14:textId="77777777" w:rsidTr="009D6ADF">
        <w:trPr>
          <w:trHeight w:val="300"/>
        </w:trPr>
        <w:tc>
          <w:tcPr>
            <w:tcW w:w="2277" w:type="pct"/>
            <w:tcBorders>
              <w:top w:val="nil"/>
              <w:left w:val="nil"/>
              <w:bottom w:val="nil"/>
              <w:right w:val="single" w:sz="8" w:space="0" w:color="auto"/>
            </w:tcBorders>
            <w:shd w:val="clear" w:color="auto" w:fill="auto"/>
            <w:noWrap/>
            <w:vAlign w:val="center"/>
            <w:hideMark/>
          </w:tcPr>
          <w:p w14:paraId="55E96C63" w14:textId="364E3804" w:rsidR="00102452" w:rsidRPr="004C55EC" w:rsidRDefault="00102452" w:rsidP="004C55EC">
            <w:pPr>
              <w:pStyle w:val="TabellHode-kolonne"/>
              <w:rPr>
                <w:rStyle w:val="halvfet"/>
              </w:rPr>
            </w:pPr>
            <w:r w:rsidRPr="004C55EC">
              <w:rPr>
                <w:rStyle w:val="halvfet"/>
              </w:rPr>
              <w:t>År</w:t>
            </w:r>
            <w:r w:rsidR="00FB533F" w:rsidRPr="004C55EC">
              <w:rPr>
                <w:rStyle w:val="halvfet"/>
              </w:rPr>
              <w:t>s</w:t>
            </w:r>
            <w:r w:rsidRPr="004C55EC">
              <w:rPr>
                <w:rStyle w:val="halvfet"/>
              </w:rPr>
              <w:t>verk og brukere (i 1000)</w:t>
            </w:r>
          </w:p>
        </w:tc>
        <w:tc>
          <w:tcPr>
            <w:tcW w:w="432" w:type="pct"/>
            <w:tcBorders>
              <w:top w:val="nil"/>
              <w:left w:val="nil"/>
              <w:bottom w:val="nil"/>
              <w:right w:val="nil"/>
            </w:tcBorders>
            <w:shd w:val="clear" w:color="auto" w:fill="auto"/>
            <w:noWrap/>
            <w:vAlign w:val="center"/>
            <w:hideMark/>
          </w:tcPr>
          <w:p w14:paraId="76F00880" w14:textId="77777777" w:rsidR="00102452" w:rsidRPr="004C55EC" w:rsidRDefault="00102452" w:rsidP="004C55EC">
            <w:pPr>
              <w:jc w:val="right"/>
              <w:rPr>
                <w:rStyle w:val="halvfet"/>
              </w:rPr>
            </w:pPr>
          </w:p>
        </w:tc>
        <w:tc>
          <w:tcPr>
            <w:tcW w:w="458" w:type="pct"/>
            <w:tcBorders>
              <w:top w:val="nil"/>
              <w:left w:val="nil"/>
              <w:bottom w:val="nil"/>
              <w:right w:val="nil"/>
            </w:tcBorders>
            <w:shd w:val="clear" w:color="auto" w:fill="auto"/>
            <w:noWrap/>
            <w:vAlign w:val="center"/>
            <w:hideMark/>
          </w:tcPr>
          <w:p w14:paraId="7182FDF9" w14:textId="77777777" w:rsidR="00102452" w:rsidRPr="004C55EC" w:rsidRDefault="00102452" w:rsidP="004C55EC">
            <w:pPr>
              <w:jc w:val="right"/>
            </w:pPr>
          </w:p>
        </w:tc>
        <w:tc>
          <w:tcPr>
            <w:tcW w:w="458" w:type="pct"/>
            <w:tcBorders>
              <w:top w:val="nil"/>
              <w:left w:val="nil"/>
              <w:bottom w:val="nil"/>
              <w:right w:val="nil"/>
            </w:tcBorders>
            <w:shd w:val="clear" w:color="auto" w:fill="auto"/>
            <w:noWrap/>
            <w:vAlign w:val="center"/>
            <w:hideMark/>
          </w:tcPr>
          <w:p w14:paraId="495633D1" w14:textId="77777777" w:rsidR="00102452" w:rsidRPr="004C55EC" w:rsidRDefault="00102452" w:rsidP="004C55EC">
            <w:pPr>
              <w:jc w:val="right"/>
            </w:pPr>
          </w:p>
        </w:tc>
        <w:tc>
          <w:tcPr>
            <w:tcW w:w="458" w:type="pct"/>
            <w:tcBorders>
              <w:top w:val="nil"/>
              <w:left w:val="nil"/>
              <w:bottom w:val="nil"/>
              <w:right w:val="nil"/>
            </w:tcBorders>
            <w:shd w:val="clear" w:color="auto" w:fill="auto"/>
            <w:noWrap/>
            <w:vAlign w:val="center"/>
            <w:hideMark/>
          </w:tcPr>
          <w:p w14:paraId="0B0EA43B" w14:textId="77777777" w:rsidR="00102452" w:rsidRPr="004C55EC" w:rsidRDefault="00102452" w:rsidP="004C55EC">
            <w:pPr>
              <w:jc w:val="right"/>
            </w:pPr>
          </w:p>
        </w:tc>
        <w:tc>
          <w:tcPr>
            <w:tcW w:w="392" w:type="pct"/>
            <w:tcBorders>
              <w:top w:val="nil"/>
              <w:left w:val="nil"/>
              <w:bottom w:val="nil"/>
              <w:right w:val="single" w:sz="8" w:space="0" w:color="auto"/>
            </w:tcBorders>
            <w:shd w:val="clear" w:color="auto" w:fill="auto"/>
            <w:noWrap/>
            <w:vAlign w:val="center"/>
            <w:hideMark/>
          </w:tcPr>
          <w:p w14:paraId="4BBF33F7" w14:textId="3EC3D534" w:rsidR="00102452" w:rsidRPr="004C55EC" w:rsidRDefault="004C55EC" w:rsidP="004C55EC">
            <w:pPr>
              <w:jc w:val="right"/>
              <w:rPr>
                <w:rStyle w:val="halvfet"/>
              </w:rPr>
            </w:pPr>
            <w:r w:rsidRPr="004C55EC">
              <w:rPr>
                <w:rStyle w:val="halvfet"/>
              </w:rPr>
              <w:t xml:space="preserve"> </w:t>
            </w:r>
          </w:p>
        </w:tc>
        <w:tc>
          <w:tcPr>
            <w:tcW w:w="524" w:type="pct"/>
            <w:tcBorders>
              <w:top w:val="nil"/>
              <w:left w:val="nil"/>
              <w:bottom w:val="nil"/>
              <w:right w:val="nil"/>
            </w:tcBorders>
            <w:shd w:val="clear" w:color="auto" w:fill="auto"/>
            <w:noWrap/>
            <w:vAlign w:val="center"/>
            <w:hideMark/>
          </w:tcPr>
          <w:p w14:paraId="01395DFB" w14:textId="77777777" w:rsidR="00102452" w:rsidRPr="004C55EC" w:rsidRDefault="00102452" w:rsidP="004C55EC">
            <w:pPr>
              <w:jc w:val="right"/>
              <w:rPr>
                <w:rStyle w:val="halvfet"/>
              </w:rPr>
            </w:pPr>
          </w:p>
        </w:tc>
      </w:tr>
      <w:tr w:rsidR="009D6ADF" w:rsidRPr="004C55EC" w14:paraId="195A3944" w14:textId="77777777" w:rsidTr="009D6ADF">
        <w:trPr>
          <w:trHeight w:val="300"/>
        </w:trPr>
        <w:tc>
          <w:tcPr>
            <w:tcW w:w="2277" w:type="pct"/>
            <w:tcBorders>
              <w:top w:val="nil"/>
              <w:left w:val="nil"/>
              <w:bottom w:val="nil"/>
              <w:right w:val="single" w:sz="8" w:space="0" w:color="auto"/>
            </w:tcBorders>
            <w:shd w:val="clear" w:color="auto" w:fill="auto"/>
            <w:noWrap/>
            <w:vAlign w:val="center"/>
            <w:hideMark/>
          </w:tcPr>
          <w:p w14:paraId="25DDE722" w14:textId="77777777" w:rsidR="00102452" w:rsidRPr="004C55EC" w:rsidRDefault="00102452" w:rsidP="004C55EC">
            <w:r w:rsidRPr="004C55EC">
              <w:t>Avtalte tannlegeårsverk, offentlig</w:t>
            </w:r>
          </w:p>
        </w:tc>
        <w:tc>
          <w:tcPr>
            <w:tcW w:w="432" w:type="pct"/>
            <w:tcBorders>
              <w:top w:val="nil"/>
              <w:left w:val="nil"/>
              <w:bottom w:val="nil"/>
              <w:right w:val="nil"/>
            </w:tcBorders>
            <w:shd w:val="clear" w:color="auto" w:fill="auto"/>
            <w:noWrap/>
            <w:vAlign w:val="center"/>
            <w:hideMark/>
          </w:tcPr>
          <w:p w14:paraId="4CF8BC1C" w14:textId="612E3E2F" w:rsidR="00102452" w:rsidRPr="004C55EC" w:rsidRDefault="00102452" w:rsidP="004C55EC">
            <w:pPr>
              <w:jc w:val="right"/>
            </w:pPr>
            <w:r w:rsidRPr="004C55EC">
              <w:t>1</w:t>
            </w:r>
            <w:r w:rsidR="005070CF" w:rsidRPr="004C55EC">
              <w:t>,</w:t>
            </w:r>
            <w:r w:rsidRPr="004C55EC">
              <w:t>35</w:t>
            </w:r>
          </w:p>
        </w:tc>
        <w:tc>
          <w:tcPr>
            <w:tcW w:w="458" w:type="pct"/>
            <w:tcBorders>
              <w:top w:val="nil"/>
              <w:left w:val="nil"/>
              <w:bottom w:val="nil"/>
              <w:right w:val="nil"/>
            </w:tcBorders>
            <w:shd w:val="clear" w:color="auto" w:fill="auto"/>
            <w:noWrap/>
            <w:vAlign w:val="center"/>
            <w:hideMark/>
          </w:tcPr>
          <w:p w14:paraId="7D555B91" w14:textId="46147B3F" w:rsidR="00102452" w:rsidRPr="004C55EC" w:rsidRDefault="00102452" w:rsidP="004C55EC">
            <w:pPr>
              <w:jc w:val="right"/>
            </w:pPr>
            <w:r w:rsidRPr="004C55EC">
              <w:t>1</w:t>
            </w:r>
            <w:r w:rsidR="005070CF" w:rsidRPr="004C55EC">
              <w:t>,</w:t>
            </w:r>
            <w:r w:rsidRPr="004C55EC">
              <w:t>36</w:t>
            </w:r>
          </w:p>
        </w:tc>
        <w:tc>
          <w:tcPr>
            <w:tcW w:w="458" w:type="pct"/>
            <w:tcBorders>
              <w:top w:val="nil"/>
              <w:left w:val="nil"/>
              <w:bottom w:val="nil"/>
              <w:right w:val="nil"/>
            </w:tcBorders>
            <w:shd w:val="clear" w:color="auto" w:fill="auto"/>
            <w:noWrap/>
            <w:vAlign w:val="center"/>
            <w:hideMark/>
          </w:tcPr>
          <w:p w14:paraId="4EA6C6A8" w14:textId="1AC9087D" w:rsidR="00102452" w:rsidRPr="004C55EC" w:rsidRDefault="00102452" w:rsidP="004C55EC">
            <w:pPr>
              <w:jc w:val="right"/>
            </w:pPr>
            <w:r w:rsidRPr="004C55EC">
              <w:t>1</w:t>
            </w:r>
            <w:r w:rsidR="005070CF" w:rsidRPr="004C55EC">
              <w:t>,</w:t>
            </w:r>
            <w:r w:rsidRPr="004C55EC">
              <w:t>36</w:t>
            </w:r>
          </w:p>
        </w:tc>
        <w:tc>
          <w:tcPr>
            <w:tcW w:w="458" w:type="pct"/>
            <w:tcBorders>
              <w:top w:val="nil"/>
              <w:left w:val="nil"/>
              <w:bottom w:val="nil"/>
              <w:right w:val="nil"/>
            </w:tcBorders>
            <w:shd w:val="clear" w:color="auto" w:fill="auto"/>
            <w:noWrap/>
            <w:vAlign w:val="center"/>
            <w:hideMark/>
          </w:tcPr>
          <w:p w14:paraId="6F1FF3F8" w14:textId="2D576CC4" w:rsidR="00102452" w:rsidRPr="004C55EC" w:rsidRDefault="00102452" w:rsidP="004C55EC">
            <w:pPr>
              <w:jc w:val="right"/>
            </w:pPr>
            <w:r w:rsidRPr="004C55EC">
              <w:t>1</w:t>
            </w:r>
            <w:r w:rsidR="005070CF" w:rsidRPr="004C55EC">
              <w:t>,</w:t>
            </w:r>
            <w:r w:rsidRPr="004C55EC">
              <w:t>35</w:t>
            </w:r>
          </w:p>
        </w:tc>
        <w:tc>
          <w:tcPr>
            <w:tcW w:w="392" w:type="pct"/>
            <w:tcBorders>
              <w:top w:val="nil"/>
              <w:left w:val="nil"/>
              <w:bottom w:val="nil"/>
              <w:right w:val="nil"/>
            </w:tcBorders>
            <w:shd w:val="clear" w:color="auto" w:fill="auto"/>
            <w:noWrap/>
            <w:vAlign w:val="center"/>
            <w:hideMark/>
          </w:tcPr>
          <w:p w14:paraId="37DF623C" w14:textId="0DF46E60" w:rsidR="00102452" w:rsidRPr="004C55EC" w:rsidRDefault="00102452" w:rsidP="004C55EC">
            <w:pPr>
              <w:jc w:val="right"/>
            </w:pPr>
            <w:r w:rsidRPr="004C55EC">
              <w:t>1</w:t>
            </w:r>
            <w:r w:rsidR="005070CF" w:rsidRPr="004C55EC">
              <w:t>,</w:t>
            </w:r>
            <w:r w:rsidRPr="004C55EC">
              <w:t>36</w:t>
            </w:r>
          </w:p>
        </w:tc>
        <w:tc>
          <w:tcPr>
            <w:tcW w:w="524" w:type="pct"/>
            <w:tcBorders>
              <w:top w:val="nil"/>
              <w:left w:val="single" w:sz="8" w:space="0" w:color="auto"/>
              <w:bottom w:val="nil"/>
              <w:right w:val="nil"/>
            </w:tcBorders>
            <w:shd w:val="clear" w:color="auto" w:fill="auto"/>
            <w:noWrap/>
            <w:vAlign w:val="center"/>
            <w:hideMark/>
          </w:tcPr>
          <w:p w14:paraId="0FC87C6E" w14:textId="77777777" w:rsidR="00102452" w:rsidRPr="004C55EC" w:rsidRDefault="00102452" w:rsidP="004C55EC">
            <w:pPr>
              <w:jc w:val="right"/>
            </w:pPr>
            <w:r w:rsidRPr="004C55EC">
              <w:t>1 %</w:t>
            </w:r>
          </w:p>
        </w:tc>
      </w:tr>
      <w:tr w:rsidR="009D6ADF" w:rsidRPr="004C55EC" w14:paraId="795A9DB9" w14:textId="77777777" w:rsidTr="009D6ADF">
        <w:trPr>
          <w:trHeight w:val="300"/>
        </w:trPr>
        <w:tc>
          <w:tcPr>
            <w:tcW w:w="2277" w:type="pct"/>
            <w:tcBorders>
              <w:top w:val="nil"/>
              <w:left w:val="nil"/>
              <w:bottom w:val="nil"/>
              <w:right w:val="single" w:sz="8" w:space="0" w:color="auto"/>
            </w:tcBorders>
            <w:shd w:val="clear" w:color="000000" w:fill="F2F2F2"/>
            <w:noWrap/>
            <w:vAlign w:val="center"/>
            <w:hideMark/>
          </w:tcPr>
          <w:p w14:paraId="3553AD1C" w14:textId="77777777" w:rsidR="00102452" w:rsidRPr="004C55EC" w:rsidRDefault="00102452" w:rsidP="004C55EC">
            <w:r w:rsidRPr="004C55EC">
              <w:t>Avtalte tannlegeårsverk, privat</w:t>
            </w:r>
          </w:p>
        </w:tc>
        <w:tc>
          <w:tcPr>
            <w:tcW w:w="432" w:type="pct"/>
            <w:tcBorders>
              <w:top w:val="nil"/>
              <w:left w:val="nil"/>
              <w:bottom w:val="nil"/>
              <w:right w:val="nil"/>
            </w:tcBorders>
            <w:shd w:val="clear" w:color="000000" w:fill="F2F2F2"/>
            <w:noWrap/>
            <w:vAlign w:val="center"/>
            <w:hideMark/>
          </w:tcPr>
          <w:p w14:paraId="6624E8FB" w14:textId="753B242D" w:rsidR="00102452" w:rsidRPr="004C55EC" w:rsidRDefault="00102452" w:rsidP="004C55EC">
            <w:pPr>
              <w:jc w:val="right"/>
            </w:pPr>
            <w:r w:rsidRPr="004C55EC">
              <w:t>3</w:t>
            </w:r>
            <w:r w:rsidR="005070CF" w:rsidRPr="004C55EC">
              <w:t>,</w:t>
            </w:r>
            <w:r w:rsidRPr="004C55EC">
              <w:t>39</w:t>
            </w:r>
          </w:p>
        </w:tc>
        <w:tc>
          <w:tcPr>
            <w:tcW w:w="458" w:type="pct"/>
            <w:tcBorders>
              <w:top w:val="nil"/>
              <w:left w:val="nil"/>
              <w:bottom w:val="nil"/>
              <w:right w:val="nil"/>
            </w:tcBorders>
            <w:shd w:val="clear" w:color="000000" w:fill="F2F2F2"/>
            <w:noWrap/>
            <w:vAlign w:val="center"/>
            <w:hideMark/>
          </w:tcPr>
          <w:p w14:paraId="310ACEE9" w14:textId="78E7C13D" w:rsidR="00102452" w:rsidRPr="004C55EC" w:rsidRDefault="00102452" w:rsidP="004C55EC">
            <w:pPr>
              <w:jc w:val="right"/>
            </w:pPr>
            <w:r w:rsidRPr="004C55EC">
              <w:t>3</w:t>
            </w:r>
            <w:r w:rsidR="005070CF" w:rsidRPr="004C55EC">
              <w:t>,</w:t>
            </w:r>
            <w:r w:rsidRPr="004C55EC">
              <w:t>43</w:t>
            </w:r>
          </w:p>
        </w:tc>
        <w:tc>
          <w:tcPr>
            <w:tcW w:w="458" w:type="pct"/>
            <w:tcBorders>
              <w:top w:val="nil"/>
              <w:left w:val="nil"/>
              <w:bottom w:val="nil"/>
              <w:right w:val="nil"/>
            </w:tcBorders>
            <w:shd w:val="clear" w:color="000000" w:fill="F2F2F2"/>
            <w:noWrap/>
            <w:vAlign w:val="center"/>
            <w:hideMark/>
          </w:tcPr>
          <w:p w14:paraId="06B07F70" w14:textId="6DED3AC4" w:rsidR="00102452" w:rsidRPr="004C55EC" w:rsidRDefault="00102452" w:rsidP="004C55EC">
            <w:pPr>
              <w:jc w:val="right"/>
            </w:pPr>
            <w:r w:rsidRPr="004C55EC">
              <w:t>3</w:t>
            </w:r>
            <w:r w:rsidR="005070CF" w:rsidRPr="004C55EC">
              <w:t>,</w:t>
            </w:r>
            <w:r w:rsidRPr="004C55EC">
              <w:t>48</w:t>
            </w:r>
          </w:p>
        </w:tc>
        <w:tc>
          <w:tcPr>
            <w:tcW w:w="458" w:type="pct"/>
            <w:tcBorders>
              <w:top w:val="nil"/>
              <w:left w:val="nil"/>
              <w:bottom w:val="nil"/>
              <w:right w:val="nil"/>
            </w:tcBorders>
            <w:shd w:val="clear" w:color="000000" w:fill="F2F2F2"/>
            <w:noWrap/>
            <w:vAlign w:val="center"/>
            <w:hideMark/>
          </w:tcPr>
          <w:p w14:paraId="3C15A768" w14:textId="40F469EA" w:rsidR="00102452" w:rsidRPr="004C55EC" w:rsidRDefault="00102452" w:rsidP="004C55EC">
            <w:pPr>
              <w:jc w:val="right"/>
            </w:pPr>
            <w:r w:rsidRPr="004C55EC">
              <w:t>3</w:t>
            </w:r>
            <w:r w:rsidR="005070CF" w:rsidRPr="004C55EC">
              <w:t>,</w:t>
            </w:r>
            <w:r w:rsidRPr="004C55EC">
              <w:t>52</w:t>
            </w:r>
          </w:p>
        </w:tc>
        <w:tc>
          <w:tcPr>
            <w:tcW w:w="392" w:type="pct"/>
            <w:tcBorders>
              <w:top w:val="nil"/>
              <w:left w:val="nil"/>
              <w:bottom w:val="nil"/>
              <w:right w:val="single" w:sz="8" w:space="0" w:color="auto"/>
            </w:tcBorders>
            <w:shd w:val="clear" w:color="000000" w:fill="F2F2F2"/>
            <w:noWrap/>
            <w:vAlign w:val="center"/>
            <w:hideMark/>
          </w:tcPr>
          <w:p w14:paraId="25C411B5" w14:textId="7B900175" w:rsidR="00102452" w:rsidRPr="004C55EC" w:rsidRDefault="00102452" w:rsidP="004C55EC">
            <w:pPr>
              <w:jc w:val="right"/>
            </w:pPr>
            <w:r w:rsidRPr="004C55EC">
              <w:t>3</w:t>
            </w:r>
            <w:r w:rsidR="005070CF" w:rsidRPr="004C55EC">
              <w:t>,</w:t>
            </w:r>
            <w:r w:rsidRPr="004C55EC">
              <w:t>55</w:t>
            </w:r>
          </w:p>
        </w:tc>
        <w:tc>
          <w:tcPr>
            <w:tcW w:w="524" w:type="pct"/>
            <w:tcBorders>
              <w:top w:val="nil"/>
              <w:left w:val="nil"/>
              <w:bottom w:val="nil"/>
              <w:right w:val="nil"/>
            </w:tcBorders>
            <w:shd w:val="clear" w:color="000000" w:fill="F2F2F2"/>
            <w:noWrap/>
            <w:vAlign w:val="center"/>
            <w:hideMark/>
          </w:tcPr>
          <w:p w14:paraId="6DE806D2" w14:textId="77777777" w:rsidR="00102452" w:rsidRPr="004C55EC" w:rsidRDefault="00102452" w:rsidP="004C55EC">
            <w:pPr>
              <w:jc w:val="right"/>
            </w:pPr>
            <w:r w:rsidRPr="004C55EC">
              <w:t>5 %</w:t>
            </w:r>
          </w:p>
        </w:tc>
      </w:tr>
      <w:tr w:rsidR="009D6ADF" w:rsidRPr="004C55EC" w14:paraId="4F14DD78" w14:textId="77777777" w:rsidTr="009D6ADF">
        <w:trPr>
          <w:trHeight w:val="300"/>
        </w:trPr>
        <w:tc>
          <w:tcPr>
            <w:tcW w:w="2277" w:type="pct"/>
            <w:tcBorders>
              <w:top w:val="nil"/>
              <w:left w:val="nil"/>
              <w:bottom w:val="nil"/>
              <w:right w:val="single" w:sz="8" w:space="0" w:color="auto"/>
            </w:tcBorders>
            <w:shd w:val="clear" w:color="auto" w:fill="auto"/>
            <w:noWrap/>
            <w:vAlign w:val="center"/>
            <w:hideMark/>
          </w:tcPr>
          <w:p w14:paraId="2461B0BA" w14:textId="7D905B0B" w:rsidR="00102452" w:rsidRPr="004C55EC" w:rsidRDefault="00102452" w:rsidP="004C55EC">
            <w:r w:rsidRPr="004C55EC">
              <w:t>Under off</w:t>
            </w:r>
            <w:r w:rsidR="00666DAA" w:rsidRPr="004C55EC">
              <w:t xml:space="preserve">entlig </w:t>
            </w:r>
            <w:r w:rsidRPr="004C55EC">
              <w:t xml:space="preserve">tilsyn: </w:t>
            </w:r>
            <w:r w:rsidR="00666DAA" w:rsidRPr="004C55EC">
              <w:t>P</w:t>
            </w:r>
            <w:r w:rsidRPr="004C55EC">
              <w:t>rioriterte grupper i alt</w:t>
            </w:r>
          </w:p>
        </w:tc>
        <w:tc>
          <w:tcPr>
            <w:tcW w:w="432" w:type="pct"/>
            <w:tcBorders>
              <w:top w:val="nil"/>
              <w:left w:val="nil"/>
              <w:bottom w:val="nil"/>
              <w:right w:val="nil"/>
            </w:tcBorders>
            <w:shd w:val="clear" w:color="auto" w:fill="auto"/>
            <w:noWrap/>
            <w:vAlign w:val="center"/>
            <w:hideMark/>
          </w:tcPr>
          <w:p w14:paraId="52C5A669" w14:textId="4A9CDE9C" w:rsidR="00102452" w:rsidRPr="004C55EC" w:rsidRDefault="004C55EC" w:rsidP="004C55EC">
            <w:pPr>
              <w:jc w:val="right"/>
            </w:pPr>
            <w:r w:rsidRPr="004C55EC">
              <w:t>1 328</w:t>
            </w:r>
          </w:p>
        </w:tc>
        <w:tc>
          <w:tcPr>
            <w:tcW w:w="458" w:type="pct"/>
            <w:tcBorders>
              <w:top w:val="nil"/>
              <w:left w:val="nil"/>
              <w:bottom w:val="nil"/>
              <w:right w:val="nil"/>
            </w:tcBorders>
            <w:shd w:val="clear" w:color="auto" w:fill="auto"/>
            <w:noWrap/>
            <w:vAlign w:val="center"/>
            <w:hideMark/>
          </w:tcPr>
          <w:p w14:paraId="038DF7FE" w14:textId="11914574" w:rsidR="00102452" w:rsidRPr="004C55EC" w:rsidRDefault="004C55EC" w:rsidP="004C55EC">
            <w:pPr>
              <w:jc w:val="right"/>
            </w:pPr>
            <w:r w:rsidRPr="004C55EC">
              <w:t>1 329</w:t>
            </w:r>
          </w:p>
        </w:tc>
        <w:tc>
          <w:tcPr>
            <w:tcW w:w="458" w:type="pct"/>
            <w:tcBorders>
              <w:top w:val="nil"/>
              <w:left w:val="nil"/>
              <w:bottom w:val="nil"/>
              <w:right w:val="nil"/>
            </w:tcBorders>
            <w:shd w:val="clear" w:color="auto" w:fill="auto"/>
            <w:noWrap/>
            <w:vAlign w:val="center"/>
            <w:hideMark/>
          </w:tcPr>
          <w:p w14:paraId="786F89B0" w14:textId="6FAC9BE4" w:rsidR="00102452" w:rsidRPr="004C55EC" w:rsidRDefault="004C55EC" w:rsidP="004C55EC">
            <w:pPr>
              <w:jc w:val="right"/>
            </w:pPr>
            <w:r w:rsidRPr="004C55EC">
              <w:t>1 300</w:t>
            </w:r>
          </w:p>
        </w:tc>
        <w:tc>
          <w:tcPr>
            <w:tcW w:w="458" w:type="pct"/>
            <w:tcBorders>
              <w:top w:val="nil"/>
              <w:left w:val="nil"/>
              <w:bottom w:val="nil"/>
              <w:right w:val="nil"/>
            </w:tcBorders>
            <w:shd w:val="clear" w:color="auto" w:fill="auto"/>
            <w:noWrap/>
            <w:vAlign w:val="center"/>
            <w:hideMark/>
          </w:tcPr>
          <w:p w14:paraId="6A020A8A" w14:textId="69A3A392" w:rsidR="00102452" w:rsidRPr="004C55EC" w:rsidRDefault="004C55EC" w:rsidP="004C55EC">
            <w:pPr>
              <w:jc w:val="right"/>
            </w:pPr>
            <w:r w:rsidRPr="004C55EC">
              <w:t>1 146</w:t>
            </w:r>
          </w:p>
        </w:tc>
        <w:tc>
          <w:tcPr>
            <w:tcW w:w="392" w:type="pct"/>
            <w:tcBorders>
              <w:top w:val="nil"/>
              <w:left w:val="nil"/>
              <w:bottom w:val="nil"/>
              <w:right w:val="nil"/>
            </w:tcBorders>
            <w:shd w:val="clear" w:color="auto" w:fill="auto"/>
            <w:noWrap/>
            <w:vAlign w:val="center"/>
            <w:hideMark/>
          </w:tcPr>
          <w:p w14:paraId="6B5B35A9" w14:textId="6F94CED1" w:rsidR="00102452" w:rsidRPr="004C55EC" w:rsidRDefault="004C55EC" w:rsidP="004C55EC">
            <w:pPr>
              <w:jc w:val="right"/>
            </w:pPr>
            <w:r w:rsidRPr="004C55EC">
              <w:t>1 259</w:t>
            </w:r>
          </w:p>
        </w:tc>
        <w:tc>
          <w:tcPr>
            <w:tcW w:w="524" w:type="pct"/>
            <w:tcBorders>
              <w:top w:val="nil"/>
              <w:left w:val="single" w:sz="8" w:space="0" w:color="auto"/>
              <w:bottom w:val="nil"/>
              <w:right w:val="nil"/>
            </w:tcBorders>
            <w:shd w:val="clear" w:color="auto" w:fill="auto"/>
            <w:noWrap/>
            <w:vAlign w:val="center"/>
            <w:hideMark/>
          </w:tcPr>
          <w:p w14:paraId="252672F5" w14:textId="77777777" w:rsidR="00102452" w:rsidRPr="004C55EC" w:rsidRDefault="00102452" w:rsidP="004C55EC">
            <w:pPr>
              <w:jc w:val="right"/>
            </w:pPr>
            <w:r w:rsidRPr="004C55EC">
              <w:t>-5 %</w:t>
            </w:r>
          </w:p>
        </w:tc>
      </w:tr>
      <w:tr w:rsidR="009D6ADF" w:rsidRPr="004C55EC" w14:paraId="3F347818" w14:textId="77777777" w:rsidTr="009D6ADF">
        <w:trPr>
          <w:trHeight w:val="300"/>
        </w:trPr>
        <w:tc>
          <w:tcPr>
            <w:tcW w:w="2277" w:type="pct"/>
            <w:tcBorders>
              <w:top w:val="nil"/>
              <w:left w:val="nil"/>
              <w:bottom w:val="nil"/>
              <w:right w:val="single" w:sz="8" w:space="0" w:color="auto"/>
            </w:tcBorders>
            <w:shd w:val="clear" w:color="000000" w:fill="F2F2F2"/>
            <w:noWrap/>
            <w:vAlign w:val="center"/>
            <w:hideMark/>
          </w:tcPr>
          <w:p w14:paraId="6E8134D5" w14:textId="3A603C5A" w:rsidR="00102452" w:rsidRPr="004C55EC" w:rsidRDefault="004C55EC" w:rsidP="004C55EC">
            <w:pPr>
              <w:rPr>
                <w:rStyle w:val="kursiv"/>
              </w:rPr>
            </w:pPr>
            <w:r w:rsidRPr="004C55EC">
              <w:rPr>
                <w:rStyle w:val="kursiv"/>
              </w:rPr>
              <w:lastRenderedPageBreak/>
              <w:t xml:space="preserve"> – </w:t>
            </w:r>
            <w:r w:rsidR="00262040" w:rsidRPr="004C55EC">
              <w:rPr>
                <w:rStyle w:val="kursiv"/>
              </w:rPr>
              <w:t xml:space="preserve">herav innbyggere </w:t>
            </w:r>
            <w:r w:rsidR="00102452" w:rsidRPr="004C55EC">
              <w:rPr>
                <w:rStyle w:val="kursiv"/>
              </w:rPr>
              <w:t>3-18 år</w:t>
            </w:r>
          </w:p>
        </w:tc>
        <w:tc>
          <w:tcPr>
            <w:tcW w:w="432" w:type="pct"/>
            <w:tcBorders>
              <w:top w:val="nil"/>
              <w:left w:val="nil"/>
              <w:bottom w:val="nil"/>
              <w:right w:val="nil"/>
            </w:tcBorders>
            <w:shd w:val="clear" w:color="000000" w:fill="F2F2F2"/>
            <w:noWrap/>
            <w:vAlign w:val="center"/>
            <w:hideMark/>
          </w:tcPr>
          <w:p w14:paraId="6DD4D353" w14:textId="06BE9807" w:rsidR="00102452" w:rsidRPr="004C55EC" w:rsidRDefault="004C55EC" w:rsidP="004C55EC">
            <w:pPr>
              <w:jc w:val="right"/>
              <w:rPr>
                <w:rStyle w:val="kursiv"/>
              </w:rPr>
            </w:pPr>
            <w:r w:rsidRPr="004C55EC">
              <w:rPr>
                <w:rStyle w:val="kursiv"/>
              </w:rPr>
              <w:t>1 111</w:t>
            </w:r>
          </w:p>
        </w:tc>
        <w:tc>
          <w:tcPr>
            <w:tcW w:w="458" w:type="pct"/>
            <w:tcBorders>
              <w:top w:val="nil"/>
              <w:left w:val="nil"/>
              <w:bottom w:val="nil"/>
              <w:right w:val="nil"/>
            </w:tcBorders>
            <w:shd w:val="clear" w:color="000000" w:fill="F2F2F2"/>
            <w:noWrap/>
            <w:vAlign w:val="center"/>
            <w:hideMark/>
          </w:tcPr>
          <w:p w14:paraId="18BC126A" w14:textId="57DDE3B5" w:rsidR="00102452" w:rsidRPr="004C55EC" w:rsidRDefault="004C55EC" w:rsidP="004C55EC">
            <w:pPr>
              <w:jc w:val="right"/>
              <w:rPr>
                <w:rStyle w:val="kursiv"/>
              </w:rPr>
            </w:pPr>
            <w:r w:rsidRPr="004C55EC">
              <w:rPr>
                <w:rStyle w:val="kursiv"/>
              </w:rPr>
              <w:t>1 113</w:t>
            </w:r>
          </w:p>
        </w:tc>
        <w:tc>
          <w:tcPr>
            <w:tcW w:w="458" w:type="pct"/>
            <w:tcBorders>
              <w:top w:val="nil"/>
              <w:left w:val="nil"/>
              <w:bottom w:val="nil"/>
              <w:right w:val="nil"/>
            </w:tcBorders>
            <w:shd w:val="clear" w:color="000000" w:fill="F2F2F2"/>
            <w:noWrap/>
            <w:vAlign w:val="center"/>
            <w:hideMark/>
          </w:tcPr>
          <w:p w14:paraId="021B1858" w14:textId="2CDAFB81" w:rsidR="00102452" w:rsidRPr="004C55EC" w:rsidRDefault="004C55EC" w:rsidP="004C55EC">
            <w:pPr>
              <w:jc w:val="right"/>
              <w:rPr>
                <w:rStyle w:val="kursiv"/>
              </w:rPr>
            </w:pPr>
            <w:r w:rsidRPr="004C55EC">
              <w:rPr>
                <w:rStyle w:val="kursiv"/>
              </w:rPr>
              <w:t>1 098</w:t>
            </w:r>
          </w:p>
        </w:tc>
        <w:tc>
          <w:tcPr>
            <w:tcW w:w="458" w:type="pct"/>
            <w:tcBorders>
              <w:top w:val="nil"/>
              <w:left w:val="nil"/>
              <w:bottom w:val="nil"/>
              <w:right w:val="nil"/>
            </w:tcBorders>
            <w:shd w:val="clear" w:color="000000" w:fill="F2F2F2"/>
            <w:noWrap/>
            <w:vAlign w:val="center"/>
            <w:hideMark/>
          </w:tcPr>
          <w:p w14:paraId="6481A568" w14:textId="77777777" w:rsidR="00102452" w:rsidRPr="004C55EC" w:rsidRDefault="00102452" w:rsidP="004C55EC">
            <w:pPr>
              <w:jc w:val="right"/>
              <w:rPr>
                <w:rStyle w:val="kursiv"/>
              </w:rPr>
            </w:pPr>
            <w:r w:rsidRPr="004C55EC">
              <w:rPr>
                <w:rStyle w:val="kursiv"/>
              </w:rPr>
              <w:t>972</w:t>
            </w:r>
          </w:p>
        </w:tc>
        <w:tc>
          <w:tcPr>
            <w:tcW w:w="392" w:type="pct"/>
            <w:tcBorders>
              <w:top w:val="nil"/>
              <w:left w:val="nil"/>
              <w:bottom w:val="nil"/>
              <w:right w:val="single" w:sz="8" w:space="0" w:color="auto"/>
            </w:tcBorders>
            <w:shd w:val="clear" w:color="000000" w:fill="F2F2F2"/>
            <w:noWrap/>
            <w:vAlign w:val="center"/>
            <w:hideMark/>
          </w:tcPr>
          <w:p w14:paraId="5CB384E3" w14:textId="0E84AB74" w:rsidR="00102452" w:rsidRPr="004C55EC" w:rsidRDefault="004C55EC" w:rsidP="004C55EC">
            <w:pPr>
              <w:jc w:val="right"/>
              <w:rPr>
                <w:rStyle w:val="kursiv"/>
              </w:rPr>
            </w:pPr>
            <w:r w:rsidRPr="004C55EC">
              <w:rPr>
                <w:rStyle w:val="kursiv"/>
              </w:rPr>
              <w:t>1 066</w:t>
            </w:r>
          </w:p>
        </w:tc>
        <w:tc>
          <w:tcPr>
            <w:tcW w:w="524" w:type="pct"/>
            <w:tcBorders>
              <w:top w:val="nil"/>
              <w:left w:val="nil"/>
              <w:bottom w:val="nil"/>
              <w:right w:val="nil"/>
            </w:tcBorders>
            <w:shd w:val="clear" w:color="000000" w:fill="F2F2F2"/>
            <w:noWrap/>
            <w:vAlign w:val="center"/>
            <w:hideMark/>
          </w:tcPr>
          <w:p w14:paraId="6DFDDDD7" w14:textId="77777777" w:rsidR="00102452" w:rsidRPr="004C55EC" w:rsidRDefault="00102452" w:rsidP="004C55EC">
            <w:pPr>
              <w:jc w:val="right"/>
              <w:rPr>
                <w:rStyle w:val="kursiv"/>
              </w:rPr>
            </w:pPr>
            <w:r w:rsidRPr="004C55EC">
              <w:rPr>
                <w:rStyle w:val="kursiv"/>
              </w:rPr>
              <w:t>-4 %</w:t>
            </w:r>
          </w:p>
        </w:tc>
      </w:tr>
      <w:tr w:rsidR="009D6ADF" w:rsidRPr="004C55EC" w14:paraId="4BFF55FA" w14:textId="77777777" w:rsidTr="009D6ADF">
        <w:trPr>
          <w:trHeight w:val="300"/>
        </w:trPr>
        <w:tc>
          <w:tcPr>
            <w:tcW w:w="2277" w:type="pct"/>
            <w:tcBorders>
              <w:top w:val="nil"/>
              <w:left w:val="nil"/>
              <w:bottom w:val="nil"/>
              <w:right w:val="single" w:sz="8" w:space="0" w:color="auto"/>
            </w:tcBorders>
            <w:shd w:val="clear" w:color="auto" w:fill="auto"/>
            <w:noWrap/>
            <w:vAlign w:val="center"/>
            <w:hideMark/>
          </w:tcPr>
          <w:p w14:paraId="5AEFF547" w14:textId="5BADE6D4" w:rsidR="00102452" w:rsidRPr="004C55EC" w:rsidRDefault="00102452" w:rsidP="004C55EC">
            <w:r w:rsidRPr="004C55EC">
              <w:t xml:space="preserve">Undersøkt/behandlet: </w:t>
            </w:r>
            <w:r w:rsidR="00666DAA" w:rsidRPr="004C55EC">
              <w:t>P</w:t>
            </w:r>
            <w:r w:rsidRPr="004C55EC">
              <w:t>rioriterte grupper i alt</w:t>
            </w:r>
          </w:p>
        </w:tc>
        <w:tc>
          <w:tcPr>
            <w:tcW w:w="432" w:type="pct"/>
            <w:tcBorders>
              <w:top w:val="nil"/>
              <w:left w:val="nil"/>
              <w:bottom w:val="nil"/>
              <w:right w:val="nil"/>
            </w:tcBorders>
            <w:shd w:val="clear" w:color="auto" w:fill="auto"/>
            <w:noWrap/>
            <w:vAlign w:val="center"/>
            <w:hideMark/>
          </w:tcPr>
          <w:p w14:paraId="42A1865A" w14:textId="405D5058" w:rsidR="00102452" w:rsidRPr="004C55EC" w:rsidRDefault="004C55EC" w:rsidP="004C55EC">
            <w:pPr>
              <w:jc w:val="right"/>
            </w:pPr>
            <w:r w:rsidRPr="004C55EC">
              <w:t>1 021</w:t>
            </w:r>
          </w:p>
        </w:tc>
        <w:tc>
          <w:tcPr>
            <w:tcW w:w="458" w:type="pct"/>
            <w:tcBorders>
              <w:top w:val="nil"/>
              <w:left w:val="nil"/>
              <w:bottom w:val="nil"/>
              <w:right w:val="nil"/>
            </w:tcBorders>
            <w:shd w:val="clear" w:color="auto" w:fill="auto"/>
            <w:noWrap/>
            <w:vAlign w:val="center"/>
            <w:hideMark/>
          </w:tcPr>
          <w:p w14:paraId="49ABF134" w14:textId="62A73F32" w:rsidR="00102452" w:rsidRPr="004C55EC" w:rsidRDefault="004C55EC" w:rsidP="004C55EC">
            <w:pPr>
              <w:jc w:val="right"/>
            </w:pPr>
            <w:r w:rsidRPr="004C55EC">
              <w:t>1 041</w:t>
            </w:r>
          </w:p>
        </w:tc>
        <w:tc>
          <w:tcPr>
            <w:tcW w:w="458" w:type="pct"/>
            <w:tcBorders>
              <w:top w:val="nil"/>
              <w:left w:val="nil"/>
              <w:bottom w:val="nil"/>
              <w:right w:val="nil"/>
            </w:tcBorders>
            <w:shd w:val="clear" w:color="auto" w:fill="auto"/>
            <w:noWrap/>
            <w:vAlign w:val="center"/>
            <w:hideMark/>
          </w:tcPr>
          <w:p w14:paraId="64512ECE" w14:textId="0733F0D9" w:rsidR="00102452" w:rsidRPr="004C55EC" w:rsidRDefault="004C55EC" w:rsidP="004C55EC">
            <w:pPr>
              <w:jc w:val="right"/>
            </w:pPr>
            <w:r w:rsidRPr="004C55EC">
              <w:t>1 018</w:t>
            </w:r>
          </w:p>
        </w:tc>
        <w:tc>
          <w:tcPr>
            <w:tcW w:w="458" w:type="pct"/>
            <w:tcBorders>
              <w:top w:val="nil"/>
              <w:left w:val="nil"/>
              <w:bottom w:val="nil"/>
              <w:right w:val="nil"/>
            </w:tcBorders>
            <w:shd w:val="clear" w:color="auto" w:fill="auto"/>
            <w:noWrap/>
            <w:vAlign w:val="center"/>
            <w:hideMark/>
          </w:tcPr>
          <w:p w14:paraId="197D89A7" w14:textId="77777777" w:rsidR="00102452" w:rsidRPr="004C55EC" w:rsidRDefault="00102452" w:rsidP="004C55EC">
            <w:pPr>
              <w:jc w:val="right"/>
            </w:pPr>
            <w:r w:rsidRPr="004C55EC">
              <w:t>825</w:t>
            </w:r>
          </w:p>
        </w:tc>
        <w:tc>
          <w:tcPr>
            <w:tcW w:w="392" w:type="pct"/>
            <w:tcBorders>
              <w:top w:val="nil"/>
              <w:left w:val="nil"/>
              <w:bottom w:val="nil"/>
              <w:right w:val="nil"/>
            </w:tcBorders>
            <w:shd w:val="clear" w:color="auto" w:fill="auto"/>
            <w:noWrap/>
            <w:vAlign w:val="center"/>
            <w:hideMark/>
          </w:tcPr>
          <w:p w14:paraId="001685F7" w14:textId="77777777" w:rsidR="00102452" w:rsidRPr="004C55EC" w:rsidRDefault="00102452" w:rsidP="004C55EC">
            <w:pPr>
              <w:jc w:val="right"/>
            </w:pPr>
            <w:r w:rsidRPr="004C55EC">
              <w:t>955</w:t>
            </w:r>
          </w:p>
        </w:tc>
        <w:tc>
          <w:tcPr>
            <w:tcW w:w="524" w:type="pct"/>
            <w:tcBorders>
              <w:top w:val="nil"/>
              <w:left w:val="single" w:sz="8" w:space="0" w:color="auto"/>
              <w:bottom w:val="nil"/>
              <w:right w:val="nil"/>
            </w:tcBorders>
            <w:shd w:val="clear" w:color="auto" w:fill="auto"/>
            <w:noWrap/>
            <w:vAlign w:val="center"/>
            <w:hideMark/>
          </w:tcPr>
          <w:p w14:paraId="7B1E1457" w14:textId="77777777" w:rsidR="00102452" w:rsidRPr="004C55EC" w:rsidRDefault="00102452" w:rsidP="004C55EC">
            <w:pPr>
              <w:jc w:val="right"/>
            </w:pPr>
            <w:r w:rsidRPr="004C55EC">
              <w:t>-7 %</w:t>
            </w:r>
          </w:p>
        </w:tc>
      </w:tr>
      <w:tr w:rsidR="009D6ADF" w:rsidRPr="004C55EC" w14:paraId="140A7D6D" w14:textId="77777777" w:rsidTr="009D6ADF">
        <w:trPr>
          <w:trHeight w:val="300"/>
        </w:trPr>
        <w:tc>
          <w:tcPr>
            <w:tcW w:w="2277" w:type="pct"/>
            <w:tcBorders>
              <w:top w:val="nil"/>
              <w:left w:val="nil"/>
              <w:bottom w:val="single" w:sz="4" w:space="0" w:color="auto"/>
              <w:right w:val="single" w:sz="8" w:space="0" w:color="auto"/>
            </w:tcBorders>
            <w:shd w:val="clear" w:color="000000" w:fill="F2F2F2"/>
            <w:noWrap/>
            <w:vAlign w:val="center"/>
            <w:hideMark/>
          </w:tcPr>
          <w:p w14:paraId="1D922F90" w14:textId="7E8BDEE4" w:rsidR="00102452" w:rsidRPr="004C55EC" w:rsidRDefault="004C55EC" w:rsidP="004C55EC">
            <w:r w:rsidRPr="004C55EC">
              <w:rPr>
                <w:rStyle w:val="kursiv"/>
              </w:rPr>
              <w:t xml:space="preserve"> – </w:t>
            </w:r>
            <w:r w:rsidR="00262040" w:rsidRPr="004C55EC">
              <w:rPr>
                <w:rStyle w:val="kursiv"/>
              </w:rPr>
              <w:t>herav innbyggere 3-18 år</w:t>
            </w:r>
          </w:p>
        </w:tc>
        <w:tc>
          <w:tcPr>
            <w:tcW w:w="432" w:type="pct"/>
            <w:tcBorders>
              <w:top w:val="nil"/>
              <w:left w:val="nil"/>
              <w:bottom w:val="single" w:sz="4" w:space="0" w:color="auto"/>
              <w:right w:val="nil"/>
            </w:tcBorders>
            <w:shd w:val="clear" w:color="000000" w:fill="F2F2F2"/>
            <w:noWrap/>
            <w:vAlign w:val="center"/>
            <w:hideMark/>
          </w:tcPr>
          <w:p w14:paraId="0C3775B1" w14:textId="77777777" w:rsidR="00102452" w:rsidRPr="004C55EC" w:rsidRDefault="00102452" w:rsidP="004C55EC">
            <w:pPr>
              <w:jc w:val="right"/>
            </w:pPr>
            <w:r w:rsidRPr="004C55EC">
              <w:t>692</w:t>
            </w:r>
          </w:p>
        </w:tc>
        <w:tc>
          <w:tcPr>
            <w:tcW w:w="458" w:type="pct"/>
            <w:tcBorders>
              <w:top w:val="nil"/>
              <w:left w:val="nil"/>
              <w:bottom w:val="single" w:sz="4" w:space="0" w:color="auto"/>
              <w:right w:val="nil"/>
            </w:tcBorders>
            <w:shd w:val="clear" w:color="000000" w:fill="F2F2F2"/>
            <w:noWrap/>
            <w:vAlign w:val="center"/>
            <w:hideMark/>
          </w:tcPr>
          <w:p w14:paraId="46AABAA0" w14:textId="77777777" w:rsidR="00102452" w:rsidRPr="004C55EC" w:rsidRDefault="00102452" w:rsidP="004C55EC">
            <w:pPr>
              <w:jc w:val="right"/>
            </w:pPr>
            <w:r w:rsidRPr="004C55EC">
              <w:t>705</w:t>
            </w:r>
          </w:p>
        </w:tc>
        <w:tc>
          <w:tcPr>
            <w:tcW w:w="458" w:type="pct"/>
            <w:tcBorders>
              <w:top w:val="nil"/>
              <w:left w:val="nil"/>
              <w:bottom w:val="single" w:sz="4" w:space="0" w:color="auto"/>
              <w:right w:val="nil"/>
            </w:tcBorders>
            <w:shd w:val="clear" w:color="000000" w:fill="F2F2F2"/>
            <w:noWrap/>
            <w:vAlign w:val="center"/>
            <w:hideMark/>
          </w:tcPr>
          <w:p w14:paraId="1EC6763A" w14:textId="77777777" w:rsidR="00102452" w:rsidRPr="004C55EC" w:rsidRDefault="00102452" w:rsidP="004C55EC">
            <w:pPr>
              <w:jc w:val="right"/>
            </w:pPr>
            <w:r w:rsidRPr="004C55EC">
              <w:t>701</w:t>
            </w:r>
          </w:p>
        </w:tc>
        <w:tc>
          <w:tcPr>
            <w:tcW w:w="458" w:type="pct"/>
            <w:tcBorders>
              <w:top w:val="nil"/>
              <w:left w:val="nil"/>
              <w:bottom w:val="single" w:sz="4" w:space="0" w:color="auto"/>
              <w:right w:val="nil"/>
            </w:tcBorders>
            <w:shd w:val="clear" w:color="000000" w:fill="F2F2F2"/>
            <w:noWrap/>
            <w:vAlign w:val="center"/>
            <w:hideMark/>
          </w:tcPr>
          <w:p w14:paraId="3EB24A57" w14:textId="77777777" w:rsidR="00102452" w:rsidRPr="004C55EC" w:rsidRDefault="00102452" w:rsidP="004C55EC">
            <w:pPr>
              <w:jc w:val="right"/>
            </w:pPr>
            <w:r w:rsidRPr="004C55EC">
              <w:t>580</w:t>
            </w:r>
          </w:p>
        </w:tc>
        <w:tc>
          <w:tcPr>
            <w:tcW w:w="392" w:type="pct"/>
            <w:tcBorders>
              <w:top w:val="nil"/>
              <w:left w:val="nil"/>
              <w:bottom w:val="single" w:sz="4" w:space="0" w:color="auto"/>
              <w:right w:val="single" w:sz="8" w:space="0" w:color="auto"/>
            </w:tcBorders>
            <w:shd w:val="clear" w:color="000000" w:fill="F2F2F2"/>
            <w:noWrap/>
            <w:vAlign w:val="center"/>
            <w:hideMark/>
          </w:tcPr>
          <w:p w14:paraId="58DAB915" w14:textId="77777777" w:rsidR="00102452" w:rsidRPr="004C55EC" w:rsidRDefault="00102452" w:rsidP="004C55EC">
            <w:pPr>
              <w:jc w:val="right"/>
            </w:pPr>
            <w:r w:rsidRPr="004C55EC">
              <w:t>664</w:t>
            </w:r>
          </w:p>
        </w:tc>
        <w:tc>
          <w:tcPr>
            <w:tcW w:w="524" w:type="pct"/>
            <w:tcBorders>
              <w:top w:val="nil"/>
              <w:left w:val="nil"/>
              <w:bottom w:val="single" w:sz="4" w:space="0" w:color="auto"/>
              <w:right w:val="nil"/>
            </w:tcBorders>
            <w:shd w:val="clear" w:color="000000" w:fill="F2F2F2"/>
            <w:noWrap/>
            <w:vAlign w:val="center"/>
            <w:hideMark/>
          </w:tcPr>
          <w:p w14:paraId="59FB2D6C" w14:textId="77777777" w:rsidR="00102452" w:rsidRPr="004C55EC" w:rsidRDefault="00102452" w:rsidP="004C55EC">
            <w:pPr>
              <w:jc w:val="right"/>
            </w:pPr>
            <w:r w:rsidRPr="004C55EC">
              <w:t>-4 %</w:t>
            </w:r>
          </w:p>
        </w:tc>
      </w:tr>
    </w:tbl>
    <w:p w14:paraId="08E25A78" w14:textId="77777777" w:rsidR="004C55EC" w:rsidRPr="004C55EC" w:rsidRDefault="00B6528C" w:rsidP="004C55EC">
      <w:pPr>
        <w:pStyle w:val="Petit"/>
      </w:pPr>
      <w:r w:rsidRPr="004C55EC">
        <w:t>Kilde: SSB KOSTRA</w:t>
      </w:r>
    </w:p>
    <w:p w14:paraId="3F56E157" w14:textId="185941C2" w:rsidR="004C55EC" w:rsidRPr="004C55EC" w:rsidRDefault="0010091D" w:rsidP="004C55EC">
      <w:r w:rsidRPr="004C55EC">
        <w:t>Fylkeskommunenes netto driftsutgifter per innbygger var på om lag 50</w:t>
      </w:r>
      <w:r w:rsidR="004C55EC" w:rsidRPr="004C55EC">
        <w:t>0 kroner</w:t>
      </w:r>
      <w:r w:rsidRPr="004C55EC">
        <w:t xml:space="preserve"> i gjennomsnitt i 2019, men med store fylkesvise variasjoner</w:t>
      </w:r>
      <w:r w:rsidR="00EA0F47" w:rsidRPr="004C55EC">
        <w:t xml:space="preserve"> (jf. figur 8)</w:t>
      </w:r>
      <w:r w:rsidRPr="004C55EC">
        <w:t>. Utgiftene per innbygger er klart høyest i de nordligste fylkene.</w:t>
      </w:r>
    </w:p>
    <w:p w14:paraId="0D05BC8E" w14:textId="079C69E3" w:rsidR="001C2F70" w:rsidRPr="004C55EC" w:rsidRDefault="00AD15EA" w:rsidP="004C55EC">
      <w:r>
        <w:rPr>
          <w:noProof/>
        </w:rPr>
        <w:drawing>
          <wp:inline distT="0" distB="0" distL="0" distR="0" wp14:anchorId="5DA3201B" wp14:editId="09F9D15D">
            <wp:extent cx="5876925" cy="3213100"/>
            <wp:effectExtent l="0" t="0" r="9525" b="6350"/>
            <wp:docPr id="30" name="Bilde 30" descr="Diagram. Netto driftsutgifter til tannhelse i kroner per innby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Diagram. Netto driftsutgifter til tannhelse i kroner per innbyg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3213100"/>
                    </a:xfrm>
                    <a:prstGeom prst="rect">
                      <a:avLst/>
                    </a:prstGeom>
                    <a:noFill/>
                  </pic:spPr>
                </pic:pic>
              </a:graphicData>
            </a:graphic>
          </wp:inline>
        </w:drawing>
      </w:r>
    </w:p>
    <w:p w14:paraId="0A1AC0A0" w14:textId="77777777" w:rsidR="004C55EC" w:rsidRPr="004C55EC" w:rsidRDefault="001C2F70" w:rsidP="004C55EC">
      <w:pPr>
        <w:pStyle w:val="avsnitt-undertittel"/>
      </w:pPr>
      <w:r w:rsidRPr="004C55EC">
        <w:lastRenderedPageBreak/>
        <w:t xml:space="preserve">Figur </w:t>
      </w:r>
      <w:r w:rsidR="00456F0B">
        <w:fldChar w:fldCharType="begin"/>
      </w:r>
      <w:r w:rsidR="00456F0B">
        <w:instrText xml:space="preserve"> SEQ Figur \* ARABIC </w:instrText>
      </w:r>
      <w:r w:rsidR="00456F0B">
        <w:fldChar w:fldCharType="separate"/>
      </w:r>
      <w:r w:rsidR="00FC617C" w:rsidRPr="004C55EC">
        <w:t>8</w:t>
      </w:r>
      <w:r w:rsidR="00456F0B">
        <w:fldChar w:fldCharType="end"/>
      </w:r>
      <w:r w:rsidRPr="004C55EC">
        <w:t xml:space="preserve"> Netto driftsutgifter til tannhelse i </w:t>
      </w:r>
      <w:r w:rsidR="00622A84" w:rsidRPr="004C55EC">
        <w:t xml:space="preserve">kroner per innbygger. Tall for </w:t>
      </w:r>
      <w:r w:rsidRPr="004C55EC">
        <w:t>2019, summert til fylkesinndelingen</w:t>
      </w:r>
      <w:r w:rsidR="00622A84" w:rsidRPr="004C55EC">
        <w:t xml:space="preserve"> i 2024</w:t>
      </w:r>
      <w:r w:rsidR="000F142B" w:rsidRPr="004C55EC">
        <w:t>. Ikke korrigert for grensejusteringer etter 2019.</w:t>
      </w:r>
    </w:p>
    <w:p w14:paraId="316FCAEC" w14:textId="030FA432" w:rsidR="00917DDE" w:rsidRPr="004C55EC" w:rsidRDefault="00917DDE" w:rsidP="004C55EC">
      <w:pPr>
        <w:pStyle w:val="Overskrift3"/>
      </w:pPr>
      <w:bookmarkStart w:id="47" w:name="_Toc120789414"/>
      <w:r w:rsidRPr="004C55EC">
        <w:t>Dagens delkostnadsnøkkel</w:t>
      </w:r>
      <w:bookmarkEnd w:id="47"/>
    </w:p>
    <w:p w14:paraId="519E2598" w14:textId="20E32D11" w:rsidR="006F6A23" w:rsidRPr="004C55EC" w:rsidRDefault="00FB533F" w:rsidP="004C55EC">
      <w:r w:rsidRPr="004C55EC">
        <w:t>Delkostnadsnøkkelen for tannhelse har hele</w:t>
      </w:r>
      <w:r w:rsidR="00C7706F" w:rsidRPr="004C55EC">
        <w:t xml:space="preserve"> tiden bestått av kriterier for antall innbyggere i ulike brukergrupper innen tannhelsetjenesten</w:t>
      </w:r>
      <w:r w:rsidR="00EA0F47" w:rsidRPr="004C55EC">
        <w:t xml:space="preserve"> (jf. tabell 23)</w:t>
      </w:r>
      <w:r w:rsidR="00C7706F" w:rsidRPr="004C55EC">
        <w:t xml:space="preserve">. Før sykehusreformen i </w:t>
      </w:r>
      <w:r w:rsidR="00430EB7" w:rsidRPr="004C55EC">
        <w:t xml:space="preserve">2002, da staten overtok ansvaret for sykehusene fra fylkeskommunene, inngikk tannhelse som en del av </w:t>
      </w:r>
      <w:r w:rsidR="0014533D" w:rsidRPr="004C55EC">
        <w:t xml:space="preserve">en samlet kostnadsnøkkel for helsetjenesten i fylkeskommunene. </w:t>
      </w:r>
      <w:r w:rsidR="00561117" w:rsidRPr="004C55EC">
        <w:t xml:space="preserve">Fra og med 2002 har det vært en egen delkostnadsnøkkel for tannhelse, og </w:t>
      </w:r>
      <w:r w:rsidR="009A253E" w:rsidRPr="004C55EC">
        <w:t xml:space="preserve">kriteriene i helsenøkkelen som var knyttet til tannhelse ble videreført. Vektene </w:t>
      </w:r>
      <w:r w:rsidR="0036196B" w:rsidRPr="004C55EC">
        <w:t xml:space="preserve">før 2015 </w:t>
      </w:r>
      <w:r w:rsidR="009A253E" w:rsidRPr="004C55EC">
        <w:t>var basert på Rattsøutv</w:t>
      </w:r>
      <w:r w:rsidR="00B60AA4" w:rsidRPr="004C55EC">
        <w:t xml:space="preserve">algets beregninger </w:t>
      </w:r>
      <w:r w:rsidR="0036196B" w:rsidRPr="004C55EC">
        <w:t xml:space="preserve">og tok utgangspunkt i de ulike aldersgruppenes </w:t>
      </w:r>
      <w:r w:rsidR="00BC25F3" w:rsidRPr="004C55EC">
        <w:t>andel av utgiftene innen tannhelsetjenesten.</w:t>
      </w:r>
      <w:r w:rsidR="00BC25F3" w:rsidRPr="004C55EC">
        <w:rPr>
          <w:rStyle w:val="Fotnotereferanse"/>
        </w:rPr>
        <w:footnoteReference w:id="54"/>
      </w:r>
    </w:p>
    <w:p w14:paraId="606A01A8" w14:textId="246EB0A8" w:rsidR="009776F3" w:rsidRPr="004C55EC" w:rsidRDefault="009776F3"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23</w:t>
      </w:r>
      <w:r w:rsidR="00456F0B">
        <w:fldChar w:fldCharType="end"/>
      </w:r>
      <w:r w:rsidRPr="004C55EC">
        <w:t xml:space="preserve"> Dagens </w:t>
      </w:r>
      <w:r w:rsidR="00EE4CAE" w:rsidRPr="004C55EC">
        <w:t xml:space="preserve">og tidligere </w:t>
      </w:r>
      <w:r w:rsidRPr="004C55EC">
        <w:t>delkostnadsnøkkel for tannhelse</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494"/>
        <w:gridCol w:w="1134"/>
        <w:gridCol w:w="1134"/>
        <w:gridCol w:w="1134"/>
        <w:gridCol w:w="1130"/>
      </w:tblGrid>
      <w:tr w:rsidR="00B20DA8" w:rsidRPr="004C55EC" w14:paraId="3EFAF737" w14:textId="77777777" w:rsidTr="004C55EC">
        <w:trPr>
          <w:trHeight w:val="300"/>
          <w:tblHeader/>
        </w:trPr>
        <w:tc>
          <w:tcPr>
            <w:tcW w:w="2489" w:type="pct"/>
            <w:tcBorders>
              <w:top w:val="single" w:sz="4" w:space="0" w:color="auto"/>
              <w:bottom w:val="single" w:sz="4" w:space="0" w:color="auto"/>
            </w:tcBorders>
            <w:shd w:val="clear" w:color="auto" w:fill="auto"/>
            <w:vAlign w:val="bottom"/>
          </w:tcPr>
          <w:p w14:paraId="5DCE75B4" w14:textId="77777777" w:rsidR="00B20DA8" w:rsidRPr="004C55EC" w:rsidRDefault="00B20DA8" w:rsidP="004C55EC">
            <w:pPr>
              <w:pStyle w:val="TabellHode-kolonne"/>
              <w:rPr>
                <w:rStyle w:val="halvfet"/>
              </w:rPr>
            </w:pPr>
            <w:r w:rsidRPr="004C55EC">
              <w:rPr>
                <w:rStyle w:val="halvfet"/>
              </w:rPr>
              <w:t>Kriterium</w:t>
            </w:r>
          </w:p>
        </w:tc>
        <w:tc>
          <w:tcPr>
            <w:tcW w:w="628" w:type="pct"/>
            <w:tcBorders>
              <w:top w:val="single" w:sz="4" w:space="0" w:color="auto"/>
              <w:bottom w:val="single" w:sz="4" w:space="0" w:color="auto"/>
            </w:tcBorders>
            <w:vAlign w:val="bottom"/>
          </w:tcPr>
          <w:p w14:paraId="2013EC55" w14:textId="0A3383B2" w:rsidR="00B20DA8" w:rsidRPr="004C55EC" w:rsidRDefault="00554DA3" w:rsidP="004C55EC">
            <w:pPr>
              <w:pStyle w:val="TabellHode-kolonne"/>
              <w:jc w:val="right"/>
              <w:rPr>
                <w:rStyle w:val="halvfet"/>
              </w:rPr>
            </w:pPr>
            <w:r w:rsidRPr="004C55EC">
              <w:rPr>
                <w:rStyle w:val="halvfet"/>
              </w:rPr>
              <w:t>Før 2015</w:t>
            </w:r>
          </w:p>
        </w:tc>
        <w:tc>
          <w:tcPr>
            <w:tcW w:w="628" w:type="pct"/>
            <w:tcBorders>
              <w:top w:val="single" w:sz="4" w:space="0" w:color="auto"/>
              <w:bottom w:val="single" w:sz="4" w:space="0" w:color="auto"/>
            </w:tcBorders>
            <w:vAlign w:val="bottom"/>
          </w:tcPr>
          <w:p w14:paraId="4A89194A" w14:textId="69A2A800" w:rsidR="00B20DA8" w:rsidRPr="004C55EC" w:rsidRDefault="00B20DA8" w:rsidP="004C55EC">
            <w:pPr>
              <w:pStyle w:val="TabellHode-kolonne"/>
              <w:jc w:val="right"/>
              <w:rPr>
                <w:rStyle w:val="halvfet"/>
              </w:rPr>
            </w:pPr>
            <w:r w:rsidRPr="004C55EC">
              <w:rPr>
                <w:rStyle w:val="halvfet"/>
              </w:rPr>
              <w:t>2015–2019</w:t>
            </w:r>
          </w:p>
        </w:tc>
        <w:tc>
          <w:tcPr>
            <w:tcW w:w="628" w:type="pct"/>
            <w:tcBorders>
              <w:top w:val="single" w:sz="4" w:space="0" w:color="auto"/>
              <w:bottom w:val="single" w:sz="4" w:space="0" w:color="auto"/>
            </w:tcBorders>
            <w:shd w:val="clear" w:color="auto" w:fill="auto"/>
            <w:vAlign w:val="bottom"/>
          </w:tcPr>
          <w:p w14:paraId="548654E7" w14:textId="63623B48" w:rsidR="00B20DA8" w:rsidRPr="004C55EC" w:rsidRDefault="00B20DA8" w:rsidP="004C55EC">
            <w:pPr>
              <w:pStyle w:val="TabellHode-kolonne"/>
              <w:jc w:val="right"/>
              <w:rPr>
                <w:rStyle w:val="halvfet"/>
              </w:rPr>
            </w:pPr>
            <w:r w:rsidRPr="004C55EC">
              <w:rPr>
                <w:rStyle w:val="halvfet"/>
              </w:rPr>
              <w:t>2020–2022</w:t>
            </w:r>
          </w:p>
        </w:tc>
        <w:tc>
          <w:tcPr>
            <w:tcW w:w="626" w:type="pct"/>
            <w:tcBorders>
              <w:top w:val="single" w:sz="4" w:space="0" w:color="auto"/>
              <w:bottom w:val="single" w:sz="4" w:space="0" w:color="auto"/>
            </w:tcBorders>
            <w:shd w:val="clear" w:color="auto" w:fill="auto"/>
            <w:vAlign w:val="bottom"/>
          </w:tcPr>
          <w:p w14:paraId="40740BF1" w14:textId="7B8BEE8E" w:rsidR="00B20DA8" w:rsidRPr="004C55EC" w:rsidRDefault="00B20DA8" w:rsidP="004C55EC">
            <w:pPr>
              <w:pStyle w:val="TabellHode-kolonne"/>
              <w:jc w:val="right"/>
              <w:rPr>
                <w:rStyle w:val="halvfet"/>
              </w:rPr>
            </w:pPr>
            <w:r w:rsidRPr="004C55EC">
              <w:rPr>
                <w:rStyle w:val="halvfet"/>
              </w:rPr>
              <w:t>2023–</w:t>
            </w:r>
          </w:p>
        </w:tc>
      </w:tr>
      <w:tr w:rsidR="00B20DA8" w:rsidRPr="004C55EC" w14:paraId="2BC2F366" w14:textId="77777777" w:rsidTr="005110EE">
        <w:trPr>
          <w:trHeight w:val="300"/>
        </w:trPr>
        <w:tc>
          <w:tcPr>
            <w:tcW w:w="2489" w:type="pct"/>
            <w:tcBorders>
              <w:top w:val="single" w:sz="4" w:space="0" w:color="auto"/>
              <w:bottom w:val="nil"/>
            </w:tcBorders>
            <w:shd w:val="clear" w:color="auto" w:fill="auto"/>
            <w:vAlign w:val="center"/>
            <w:hideMark/>
          </w:tcPr>
          <w:p w14:paraId="3CEACA94" w14:textId="4B343B43" w:rsidR="00B20DA8" w:rsidRPr="004C55EC" w:rsidRDefault="00B20DA8" w:rsidP="004C55EC">
            <w:r w:rsidRPr="004C55EC">
              <w:t>Innbyggere 1–18 år</w:t>
            </w:r>
            <w:r w:rsidR="004C55EC" w:rsidRPr="004C55EC">
              <w:t xml:space="preserve"> </w:t>
            </w:r>
          </w:p>
        </w:tc>
        <w:tc>
          <w:tcPr>
            <w:tcW w:w="628" w:type="pct"/>
            <w:tcBorders>
              <w:top w:val="single" w:sz="4" w:space="0" w:color="auto"/>
              <w:bottom w:val="nil"/>
            </w:tcBorders>
            <w:shd w:val="clear" w:color="auto" w:fill="auto"/>
            <w:vAlign w:val="center"/>
          </w:tcPr>
          <w:p w14:paraId="3EC2F7E3" w14:textId="77777777" w:rsidR="00B20DA8" w:rsidRPr="004C55EC" w:rsidRDefault="00B20DA8" w:rsidP="004C55EC">
            <w:pPr>
              <w:pStyle w:val="Ingenmellomrom"/>
              <w:jc w:val="right"/>
            </w:pPr>
          </w:p>
        </w:tc>
        <w:tc>
          <w:tcPr>
            <w:tcW w:w="628" w:type="pct"/>
            <w:tcBorders>
              <w:top w:val="single" w:sz="4" w:space="0" w:color="auto"/>
              <w:bottom w:val="nil"/>
            </w:tcBorders>
            <w:shd w:val="clear" w:color="auto" w:fill="auto"/>
            <w:vAlign w:val="center"/>
          </w:tcPr>
          <w:p w14:paraId="150814E1" w14:textId="7819AE19" w:rsidR="00B20DA8" w:rsidRPr="004C55EC" w:rsidRDefault="008B4DA9" w:rsidP="004C55EC">
            <w:pPr>
              <w:jc w:val="right"/>
            </w:pPr>
            <w:r w:rsidRPr="004C55EC">
              <w:t>0,7812</w:t>
            </w:r>
          </w:p>
        </w:tc>
        <w:tc>
          <w:tcPr>
            <w:tcW w:w="628" w:type="pct"/>
            <w:tcBorders>
              <w:top w:val="single" w:sz="4" w:space="0" w:color="auto"/>
              <w:bottom w:val="nil"/>
            </w:tcBorders>
            <w:shd w:val="clear" w:color="auto" w:fill="auto"/>
            <w:vAlign w:val="center"/>
            <w:hideMark/>
          </w:tcPr>
          <w:p w14:paraId="166A6231" w14:textId="12E9239E" w:rsidR="00B20DA8" w:rsidRPr="004C55EC" w:rsidRDefault="00B20DA8" w:rsidP="004C55EC">
            <w:pPr>
              <w:jc w:val="right"/>
            </w:pPr>
            <w:r w:rsidRPr="004C55EC">
              <w:t>0,7672</w:t>
            </w:r>
          </w:p>
        </w:tc>
        <w:tc>
          <w:tcPr>
            <w:tcW w:w="626" w:type="pct"/>
            <w:tcBorders>
              <w:top w:val="single" w:sz="4" w:space="0" w:color="auto"/>
              <w:bottom w:val="nil"/>
            </w:tcBorders>
            <w:shd w:val="clear" w:color="auto" w:fill="auto"/>
            <w:vAlign w:val="center"/>
            <w:hideMark/>
          </w:tcPr>
          <w:p w14:paraId="0A459DCA" w14:textId="77777777" w:rsidR="00B20DA8" w:rsidRPr="004C55EC" w:rsidRDefault="00B20DA8" w:rsidP="004C55EC">
            <w:pPr>
              <w:jc w:val="right"/>
            </w:pPr>
            <w:r w:rsidRPr="004C55EC">
              <w:t>0,7244</w:t>
            </w:r>
          </w:p>
        </w:tc>
      </w:tr>
      <w:tr w:rsidR="00800E8D" w:rsidRPr="004C55EC" w14:paraId="54D815A3" w14:textId="77777777" w:rsidTr="005110EE">
        <w:trPr>
          <w:trHeight w:val="300"/>
          <w:tblHeader/>
        </w:trPr>
        <w:tc>
          <w:tcPr>
            <w:tcW w:w="2489" w:type="pct"/>
            <w:tcBorders>
              <w:top w:val="nil"/>
              <w:bottom w:val="nil"/>
            </w:tcBorders>
            <w:shd w:val="clear" w:color="auto" w:fill="F2F2F2" w:themeFill="background1" w:themeFillShade="F2"/>
            <w:vAlign w:val="center"/>
          </w:tcPr>
          <w:p w14:paraId="1C1BBE46" w14:textId="77777777" w:rsidR="00800E8D" w:rsidRPr="004C55EC" w:rsidRDefault="00800E8D" w:rsidP="004C55EC">
            <w:r w:rsidRPr="004C55EC">
              <w:t>Innbyggere 0–15 år</w:t>
            </w:r>
          </w:p>
        </w:tc>
        <w:tc>
          <w:tcPr>
            <w:tcW w:w="628" w:type="pct"/>
            <w:tcBorders>
              <w:top w:val="nil"/>
              <w:bottom w:val="nil"/>
            </w:tcBorders>
            <w:shd w:val="clear" w:color="auto" w:fill="F2F2F2" w:themeFill="background1" w:themeFillShade="F2"/>
            <w:vAlign w:val="center"/>
          </w:tcPr>
          <w:p w14:paraId="6F5F4C55" w14:textId="654D7BE8" w:rsidR="00800E8D" w:rsidRPr="004C55EC" w:rsidRDefault="005110EE" w:rsidP="004C55EC">
            <w:pPr>
              <w:jc w:val="right"/>
            </w:pPr>
            <w:r w:rsidRPr="004C55EC">
              <w:t>0,714</w:t>
            </w:r>
          </w:p>
        </w:tc>
        <w:tc>
          <w:tcPr>
            <w:tcW w:w="628" w:type="pct"/>
            <w:tcBorders>
              <w:top w:val="nil"/>
              <w:bottom w:val="nil"/>
            </w:tcBorders>
            <w:shd w:val="clear" w:color="auto" w:fill="F2F2F2" w:themeFill="background1" w:themeFillShade="F2"/>
            <w:vAlign w:val="center"/>
          </w:tcPr>
          <w:p w14:paraId="36004EF8" w14:textId="77777777" w:rsidR="00800E8D" w:rsidRPr="004C55EC" w:rsidRDefault="00800E8D" w:rsidP="004C55EC">
            <w:pPr>
              <w:pStyle w:val="Ingenmellomrom"/>
              <w:jc w:val="right"/>
            </w:pPr>
          </w:p>
        </w:tc>
        <w:tc>
          <w:tcPr>
            <w:tcW w:w="628" w:type="pct"/>
            <w:tcBorders>
              <w:top w:val="nil"/>
              <w:bottom w:val="nil"/>
            </w:tcBorders>
            <w:shd w:val="clear" w:color="auto" w:fill="F2F2F2" w:themeFill="background1" w:themeFillShade="F2"/>
            <w:vAlign w:val="center"/>
          </w:tcPr>
          <w:p w14:paraId="44E23DC2" w14:textId="77777777" w:rsidR="00800E8D" w:rsidRPr="004C55EC" w:rsidRDefault="00800E8D" w:rsidP="004C55EC">
            <w:pPr>
              <w:pStyle w:val="Ingenmellomrom"/>
              <w:jc w:val="right"/>
            </w:pPr>
          </w:p>
        </w:tc>
        <w:tc>
          <w:tcPr>
            <w:tcW w:w="626" w:type="pct"/>
            <w:tcBorders>
              <w:top w:val="nil"/>
              <w:bottom w:val="nil"/>
            </w:tcBorders>
            <w:shd w:val="clear" w:color="auto" w:fill="F2F2F2" w:themeFill="background1" w:themeFillShade="F2"/>
            <w:vAlign w:val="center"/>
          </w:tcPr>
          <w:p w14:paraId="36682820" w14:textId="77777777" w:rsidR="00800E8D" w:rsidRPr="004C55EC" w:rsidRDefault="00800E8D" w:rsidP="004C55EC">
            <w:pPr>
              <w:jc w:val="right"/>
            </w:pPr>
          </w:p>
        </w:tc>
      </w:tr>
      <w:tr w:rsidR="00800E8D" w:rsidRPr="004C55EC" w14:paraId="1101C106" w14:textId="77777777" w:rsidTr="005110EE">
        <w:trPr>
          <w:trHeight w:val="300"/>
          <w:tblHeader/>
        </w:trPr>
        <w:tc>
          <w:tcPr>
            <w:tcW w:w="2489" w:type="pct"/>
            <w:tcBorders>
              <w:top w:val="nil"/>
              <w:bottom w:val="nil"/>
            </w:tcBorders>
            <w:shd w:val="clear" w:color="auto" w:fill="auto"/>
            <w:vAlign w:val="center"/>
          </w:tcPr>
          <w:p w14:paraId="00C2E908" w14:textId="77777777" w:rsidR="00800E8D" w:rsidRPr="004C55EC" w:rsidRDefault="00800E8D" w:rsidP="004C55EC">
            <w:r w:rsidRPr="004C55EC">
              <w:t>Innbyggere 16–18 år</w:t>
            </w:r>
          </w:p>
        </w:tc>
        <w:tc>
          <w:tcPr>
            <w:tcW w:w="628" w:type="pct"/>
            <w:tcBorders>
              <w:top w:val="nil"/>
              <w:bottom w:val="nil"/>
            </w:tcBorders>
            <w:vAlign w:val="center"/>
          </w:tcPr>
          <w:p w14:paraId="50729113" w14:textId="7BB67672" w:rsidR="00800E8D" w:rsidRPr="004C55EC" w:rsidRDefault="005110EE" w:rsidP="004C55EC">
            <w:pPr>
              <w:jc w:val="right"/>
            </w:pPr>
            <w:r w:rsidRPr="004C55EC">
              <w:t>0,142</w:t>
            </w:r>
          </w:p>
        </w:tc>
        <w:tc>
          <w:tcPr>
            <w:tcW w:w="628" w:type="pct"/>
            <w:tcBorders>
              <w:top w:val="nil"/>
              <w:bottom w:val="nil"/>
            </w:tcBorders>
            <w:vAlign w:val="center"/>
          </w:tcPr>
          <w:p w14:paraId="56347672" w14:textId="77777777" w:rsidR="00800E8D" w:rsidRPr="004C55EC" w:rsidRDefault="00800E8D" w:rsidP="004C55EC">
            <w:pPr>
              <w:pStyle w:val="Ingenmellomrom"/>
              <w:jc w:val="right"/>
            </w:pPr>
          </w:p>
        </w:tc>
        <w:tc>
          <w:tcPr>
            <w:tcW w:w="628" w:type="pct"/>
            <w:tcBorders>
              <w:top w:val="nil"/>
              <w:bottom w:val="nil"/>
            </w:tcBorders>
            <w:shd w:val="clear" w:color="auto" w:fill="auto"/>
            <w:vAlign w:val="center"/>
          </w:tcPr>
          <w:p w14:paraId="35B0D1F9" w14:textId="77777777" w:rsidR="00800E8D" w:rsidRPr="004C55EC" w:rsidRDefault="00800E8D" w:rsidP="004C55EC">
            <w:pPr>
              <w:pStyle w:val="Ingenmellomrom"/>
              <w:jc w:val="right"/>
            </w:pPr>
          </w:p>
        </w:tc>
        <w:tc>
          <w:tcPr>
            <w:tcW w:w="626" w:type="pct"/>
            <w:tcBorders>
              <w:top w:val="nil"/>
              <w:bottom w:val="nil"/>
            </w:tcBorders>
            <w:shd w:val="clear" w:color="auto" w:fill="auto"/>
            <w:vAlign w:val="center"/>
          </w:tcPr>
          <w:p w14:paraId="5B742023" w14:textId="77777777" w:rsidR="00800E8D" w:rsidRPr="004C55EC" w:rsidRDefault="00800E8D" w:rsidP="004C55EC">
            <w:pPr>
              <w:jc w:val="right"/>
            </w:pPr>
          </w:p>
        </w:tc>
      </w:tr>
      <w:tr w:rsidR="00800E8D" w:rsidRPr="004C55EC" w14:paraId="3688B5E6" w14:textId="77777777" w:rsidTr="005110EE">
        <w:trPr>
          <w:trHeight w:val="300"/>
          <w:tblHeader/>
        </w:trPr>
        <w:tc>
          <w:tcPr>
            <w:tcW w:w="2489" w:type="pct"/>
            <w:tcBorders>
              <w:top w:val="nil"/>
              <w:bottom w:val="nil"/>
            </w:tcBorders>
            <w:shd w:val="clear" w:color="auto" w:fill="F2F2F2" w:themeFill="background1" w:themeFillShade="F2"/>
            <w:vAlign w:val="center"/>
          </w:tcPr>
          <w:p w14:paraId="22FCE897" w14:textId="77777777" w:rsidR="00800E8D" w:rsidRPr="004C55EC" w:rsidRDefault="00800E8D" w:rsidP="004C55EC">
            <w:r w:rsidRPr="004C55EC">
              <w:t>Innbyggere 19–34 år</w:t>
            </w:r>
          </w:p>
        </w:tc>
        <w:tc>
          <w:tcPr>
            <w:tcW w:w="628" w:type="pct"/>
            <w:tcBorders>
              <w:top w:val="nil"/>
              <w:bottom w:val="nil"/>
            </w:tcBorders>
            <w:shd w:val="clear" w:color="auto" w:fill="F2F2F2" w:themeFill="background1" w:themeFillShade="F2"/>
            <w:vAlign w:val="center"/>
          </w:tcPr>
          <w:p w14:paraId="5B73B428" w14:textId="63A2914E" w:rsidR="00800E8D" w:rsidRPr="004C55EC" w:rsidRDefault="000C594B" w:rsidP="004C55EC">
            <w:pPr>
              <w:jc w:val="right"/>
            </w:pPr>
            <w:r w:rsidRPr="004C55EC">
              <w:t>0,076</w:t>
            </w:r>
          </w:p>
        </w:tc>
        <w:tc>
          <w:tcPr>
            <w:tcW w:w="628" w:type="pct"/>
            <w:tcBorders>
              <w:top w:val="nil"/>
              <w:bottom w:val="nil"/>
            </w:tcBorders>
            <w:shd w:val="clear" w:color="auto" w:fill="F2F2F2" w:themeFill="background1" w:themeFillShade="F2"/>
            <w:vAlign w:val="center"/>
          </w:tcPr>
          <w:p w14:paraId="00D3516E" w14:textId="77777777" w:rsidR="00800E8D" w:rsidRPr="004C55EC" w:rsidRDefault="00800E8D" w:rsidP="004C55EC">
            <w:pPr>
              <w:pStyle w:val="Ingenmellomrom"/>
              <w:jc w:val="right"/>
            </w:pPr>
          </w:p>
        </w:tc>
        <w:tc>
          <w:tcPr>
            <w:tcW w:w="628" w:type="pct"/>
            <w:tcBorders>
              <w:top w:val="nil"/>
              <w:bottom w:val="nil"/>
            </w:tcBorders>
            <w:shd w:val="clear" w:color="auto" w:fill="F2F2F2" w:themeFill="background1" w:themeFillShade="F2"/>
            <w:vAlign w:val="center"/>
          </w:tcPr>
          <w:p w14:paraId="45E795D8" w14:textId="77777777" w:rsidR="00800E8D" w:rsidRPr="004C55EC" w:rsidRDefault="00800E8D" w:rsidP="004C55EC">
            <w:pPr>
              <w:pStyle w:val="Ingenmellomrom"/>
              <w:jc w:val="right"/>
            </w:pPr>
          </w:p>
        </w:tc>
        <w:tc>
          <w:tcPr>
            <w:tcW w:w="626" w:type="pct"/>
            <w:tcBorders>
              <w:top w:val="nil"/>
              <w:bottom w:val="nil"/>
            </w:tcBorders>
            <w:shd w:val="clear" w:color="auto" w:fill="F2F2F2" w:themeFill="background1" w:themeFillShade="F2"/>
            <w:vAlign w:val="center"/>
          </w:tcPr>
          <w:p w14:paraId="606C51BD" w14:textId="77777777" w:rsidR="00800E8D" w:rsidRPr="004C55EC" w:rsidRDefault="00800E8D" w:rsidP="004C55EC">
            <w:pPr>
              <w:jc w:val="right"/>
            </w:pPr>
          </w:p>
        </w:tc>
      </w:tr>
      <w:tr w:rsidR="00B20DA8" w:rsidRPr="004C55EC" w14:paraId="1A85F918" w14:textId="77777777" w:rsidTr="005110EE">
        <w:trPr>
          <w:trHeight w:val="285"/>
        </w:trPr>
        <w:tc>
          <w:tcPr>
            <w:tcW w:w="2489" w:type="pct"/>
            <w:tcBorders>
              <w:top w:val="nil"/>
              <w:bottom w:val="nil"/>
            </w:tcBorders>
            <w:shd w:val="clear" w:color="auto" w:fill="auto"/>
            <w:vAlign w:val="center"/>
            <w:hideMark/>
          </w:tcPr>
          <w:p w14:paraId="71005F8D" w14:textId="78A59F31" w:rsidR="00B20DA8" w:rsidRPr="004C55EC" w:rsidRDefault="00B20DA8" w:rsidP="004C55EC">
            <w:r w:rsidRPr="004C55EC">
              <w:t>Innbyggere 19–20 år</w:t>
            </w:r>
            <w:r w:rsidR="004C55EC" w:rsidRPr="004C55EC">
              <w:t xml:space="preserve"> </w:t>
            </w:r>
          </w:p>
        </w:tc>
        <w:tc>
          <w:tcPr>
            <w:tcW w:w="628" w:type="pct"/>
            <w:tcBorders>
              <w:top w:val="nil"/>
              <w:bottom w:val="nil"/>
            </w:tcBorders>
            <w:vAlign w:val="center"/>
          </w:tcPr>
          <w:p w14:paraId="40A5E056" w14:textId="77777777" w:rsidR="00B20DA8" w:rsidRPr="004C55EC" w:rsidRDefault="00B20DA8" w:rsidP="004C55EC">
            <w:pPr>
              <w:pStyle w:val="Ingenmellomrom"/>
              <w:jc w:val="right"/>
            </w:pPr>
          </w:p>
        </w:tc>
        <w:tc>
          <w:tcPr>
            <w:tcW w:w="628" w:type="pct"/>
            <w:tcBorders>
              <w:top w:val="nil"/>
              <w:bottom w:val="nil"/>
            </w:tcBorders>
            <w:vAlign w:val="center"/>
          </w:tcPr>
          <w:p w14:paraId="706C25AE" w14:textId="7CECF39E" w:rsidR="00B20DA8" w:rsidRPr="004C55EC" w:rsidRDefault="0074143C" w:rsidP="004C55EC">
            <w:pPr>
              <w:jc w:val="right"/>
            </w:pPr>
            <w:r w:rsidRPr="004C55EC">
              <w:t>0,0735</w:t>
            </w:r>
          </w:p>
        </w:tc>
        <w:tc>
          <w:tcPr>
            <w:tcW w:w="628" w:type="pct"/>
            <w:tcBorders>
              <w:top w:val="nil"/>
              <w:bottom w:val="nil"/>
            </w:tcBorders>
            <w:shd w:val="clear" w:color="auto" w:fill="auto"/>
            <w:vAlign w:val="center"/>
            <w:hideMark/>
          </w:tcPr>
          <w:p w14:paraId="365E99B6" w14:textId="3BB02AF1" w:rsidR="00B20DA8" w:rsidRPr="004C55EC" w:rsidRDefault="00B20DA8" w:rsidP="004C55EC">
            <w:pPr>
              <w:jc w:val="right"/>
            </w:pPr>
            <w:r w:rsidRPr="004C55EC">
              <w:t>0,0861</w:t>
            </w:r>
          </w:p>
        </w:tc>
        <w:tc>
          <w:tcPr>
            <w:tcW w:w="626" w:type="pct"/>
            <w:tcBorders>
              <w:top w:val="nil"/>
              <w:bottom w:val="nil"/>
            </w:tcBorders>
            <w:shd w:val="clear" w:color="auto" w:fill="auto"/>
            <w:vAlign w:val="center"/>
            <w:hideMark/>
          </w:tcPr>
          <w:p w14:paraId="663BADC3" w14:textId="77777777" w:rsidR="00B20DA8" w:rsidRPr="004C55EC" w:rsidRDefault="00B20DA8" w:rsidP="004C55EC">
            <w:pPr>
              <w:jc w:val="right"/>
            </w:pPr>
            <w:r w:rsidRPr="004C55EC">
              <w:t>0,0813</w:t>
            </w:r>
          </w:p>
        </w:tc>
      </w:tr>
      <w:tr w:rsidR="00B20DA8" w:rsidRPr="004C55EC" w14:paraId="68B350CD" w14:textId="77777777" w:rsidTr="005110EE">
        <w:trPr>
          <w:trHeight w:val="300"/>
        </w:trPr>
        <w:tc>
          <w:tcPr>
            <w:tcW w:w="2489" w:type="pct"/>
            <w:tcBorders>
              <w:top w:val="nil"/>
              <w:bottom w:val="nil"/>
            </w:tcBorders>
            <w:shd w:val="clear" w:color="auto" w:fill="F2F2F2" w:themeFill="background1" w:themeFillShade="F2"/>
            <w:vAlign w:val="center"/>
          </w:tcPr>
          <w:p w14:paraId="20B1CCBC" w14:textId="77777777" w:rsidR="00B20DA8" w:rsidRPr="004C55EC" w:rsidRDefault="00B20DA8" w:rsidP="004C55EC">
            <w:r w:rsidRPr="004C55EC">
              <w:t xml:space="preserve">Innbyggere 21–22 år </w:t>
            </w:r>
          </w:p>
        </w:tc>
        <w:tc>
          <w:tcPr>
            <w:tcW w:w="628" w:type="pct"/>
            <w:tcBorders>
              <w:top w:val="nil"/>
              <w:bottom w:val="nil"/>
            </w:tcBorders>
            <w:shd w:val="clear" w:color="auto" w:fill="F2F2F2" w:themeFill="background1" w:themeFillShade="F2"/>
            <w:vAlign w:val="center"/>
          </w:tcPr>
          <w:p w14:paraId="77F44FB7" w14:textId="77777777" w:rsidR="00B20DA8" w:rsidRPr="004C55EC" w:rsidRDefault="00B20DA8" w:rsidP="004C55EC">
            <w:pPr>
              <w:pStyle w:val="Ingenmellomrom"/>
              <w:jc w:val="right"/>
            </w:pPr>
          </w:p>
        </w:tc>
        <w:tc>
          <w:tcPr>
            <w:tcW w:w="628" w:type="pct"/>
            <w:tcBorders>
              <w:top w:val="nil"/>
              <w:bottom w:val="nil"/>
            </w:tcBorders>
            <w:shd w:val="clear" w:color="auto" w:fill="F2F2F2" w:themeFill="background1" w:themeFillShade="F2"/>
            <w:vAlign w:val="center"/>
          </w:tcPr>
          <w:p w14:paraId="51526D21" w14:textId="58A974D7" w:rsidR="00B20DA8" w:rsidRPr="004C55EC" w:rsidRDefault="00B20DA8" w:rsidP="004C55EC">
            <w:pPr>
              <w:pStyle w:val="Ingenmellomrom"/>
              <w:jc w:val="right"/>
            </w:pPr>
          </w:p>
        </w:tc>
        <w:tc>
          <w:tcPr>
            <w:tcW w:w="628" w:type="pct"/>
            <w:tcBorders>
              <w:top w:val="nil"/>
              <w:bottom w:val="nil"/>
            </w:tcBorders>
            <w:shd w:val="clear" w:color="auto" w:fill="F2F2F2" w:themeFill="background1" w:themeFillShade="F2"/>
            <w:vAlign w:val="center"/>
          </w:tcPr>
          <w:p w14:paraId="600818EB" w14:textId="2F28F52C" w:rsidR="00B20DA8" w:rsidRPr="004C55EC" w:rsidRDefault="00B20DA8" w:rsidP="004C55EC">
            <w:pPr>
              <w:pStyle w:val="Ingenmellomrom"/>
              <w:jc w:val="right"/>
            </w:pPr>
          </w:p>
        </w:tc>
        <w:tc>
          <w:tcPr>
            <w:tcW w:w="626" w:type="pct"/>
            <w:tcBorders>
              <w:top w:val="nil"/>
              <w:bottom w:val="nil"/>
            </w:tcBorders>
            <w:shd w:val="clear" w:color="auto" w:fill="F2F2F2" w:themeFill="background1" w:themeFillShade="F2"/>
            <w:vAlign w:val="center"/>
          </w:tcPr>
          <w:p w14:paraId="31B0DA4C" w14:textId="77777777" w:rsidR="00B20DA8" w:rsidRPr="004C55EC" w:rsidRDefault="00B20DA8" w:rsidP="004C55EC">
            <w:pPr>
              <w:jc w:val="right"/>
            </w:pPr>
            <w:r w:rsidRPr="004C55EC">
              <w:t>0,0558</w:t>
            </w:r>
          </w:p>
        </w:tc>
      </w:tr>
      <w:tr w:rsidR="00800E8D" w:rsidRPr="004C55EC" w14:paraId="0A68CF87" w14:textId="77777777" w:rsidTr="005110EE">
        <w:trPr>
          <w:trHeight w:val="300"/>
          <w:tblHeader/>
        </w:trPr>
        <w:tc>
          <w:tcPr>
            <w:tcW w:w="2489" w:type="pct"/>
            <w:tcBorders>
              <w:top w:val="nil"/>
              <w:bottom w:val="nil"/>
            </w:tcBorders>
            <w:shd w:val="clear" w:color="auto" w:fill="auto"/>
            <w:vAlign w:val="center"/>
          </w:tcPr>
          <w:p w14:paraId="347DF887" w14:textId="77777777" w:rsidR="00800E8D" w:rsidRPr="004C55EC" w:rsidRDefault="00800E8D" w:rsidP="004C55EC">
            <w:r w:rsidRPr="004C55EC">
              <w:t>Innbyggere 35–66 år</w:t>
            </w:r>
          </w:p>
        </w:tc>
        <w:tc>
          <w:tcPr>
            <w:tcW w:w="628" w:type="pct"/>
            <w:tcBorders>
              <w:top w:val="nil"/>
              <w:bottom w:val="nil"/>
            </w:tcBorders>
            <w:vAlign w:val="center"/>
          </w:tcPr>
          <w:p w14:paraId="5FB41188" w14:textId="423A259C" w:rsidR="00800E8D" w:rsidRPr="004C55EC" w:rsidRDefault="000C594B" w:rsidP="004C55EC">
            <w:pPr>
              <w:jc w:val="right"/>
            </w:pPr>
            <w:r w:rsidRPr="004C55EC">
              <w:t>0,007</w:t>
            </w:r>
          </w:p>
        </w:tc>
        <w:tc>
          <w:tcPr>
            <w:tcW w:w="628" w:type="pct"/>
            <w:tcBorders>
              <w:top w:val="nil"/>
              <w:bottom w:val="nil"/>
            </w:tcBorders>
            <w:vAlign w:val="center"/>
          </w:tcPr>
          <w:p w14:paraId="1A117AFB" w14:textId="77777777" w:rsidR="00800E8D" w:rsidRPr="004C55EC" w:rsidRDefault="00800E8D" w:rsidP="004C55EC">
            <w:pPr>
              <w:pStyle w:val="Ingenmellomrom"/>
              <w:jc w:val="right"/>
            </w:pPr>
          </w:p>
        </w:tc>
        <w:tc>
          <w:tcPr>
            <w:tcW w:w="628" w:type="pct"/>
            <w:tcBorders>
              <w:top w:val="nil"/>
              <w:bottom w:val="nil"/>
            </w:tcBorders>
            <w:shd w:val="clear" w:color="auto" w:fill="auto"/>
            <w:vAlign w:val="center"/>
          </w:tcPr>
          <w:p w14:paraId="2BA7AA3B" w14:textId="77777777" w:rsidR="00800E8D" w:rsidRPr="004C55EC" w:rsidRDefault="00800E8D" w:rsidP="004C55EC">
            <w:pPr>
              <w:pStyle w:val="Ingenmellomrom"/>
              <w:jc w:val="right"/>
            </w:pPr>
          </w:p>
        </w:tc>
        <w:tc>
          <w:tcPr>
            <w:tcW w:w="626" w:type="pct"/>
            <w:tcBorders>
              <w:top w:val="nil"/>
              <w:bottom w:val="nil"/>
            </w:tcBorders>
            <w:shd w:val="clear" w:color="auto" w:fill="auto"/>
            <w:vAlign w:val="center"/>
          </w:tcPr>
          <w:p w14:paraId="5A3A5201" w14:textId="77777777" w:rsidR="00800E8D" w:rsidRPr="004C55EC" w:rsidRDefault="00800E8D" w:rsidP="004C55EC">
            <w:pPr>
              <w:jc w:val="right"/>
            </w:pPr>
          </w:p>
        </w:tc>
      </w:tr>
      <w:tr w:rsidR="002D41E4" w:rsidRPr="004C55EC" w14:paraId="601F0B8A" w14:textId="77777777" w:rsidTr="005110EE">
        <w:trPr>
          <w:trHeight w:val="300"/>
        </w:trPr>
        <w:tc>
          <w:tcPr>
            <w:tcW w:w="2489" w:type="pct"/>
            <w:tcBorders>
              <w:top w:val="nil"/>
              <w:bottom w:val="nil"/>
            </w:tcBorders>
            <w:shd w:val="clear" w:color="auto" w:fill="F2F2F2" w:themeFill="background1" w:themeFillShade="F2"/>
            <w:vAlign w:val="center"/>
            <w:hideMark/>
          </w:tcPr>
          <w:p w14:paraId="2E61E821" w14:textId="150268BD" w:rsidR="002D41E4" w:rsidRPr="004C55EC" w:rsidRDefault="002D41E4" w:rsidP="004C55EC">
            <w:r w:rsidRPr="004C55EC">
              <w:t>Innbyggere over 67 år</w:t>
            </w:r>
            <w:r w:rsidR="004C55EC" w:rsidRPr="004C55EC">
              <w:t xml:space="preserve"> </w:t>
            </w:r>
          </w:p>
        </w:tc>
        <w:tc>
          <w:tcPr>
            <w:tcW w:w="628" w:type="pct"/>
            <w:tcBorders>
              <w:top w:val="nil"/>
              <w:bottom w:val="nil"/>
            </w:tcBorders>
            <w:shd w:val="clear" w:color="auto" w:fill="F2F2F2" w:themeFill="background1" w:themeFillShade="F2"/>
            <w:vAlign w:val="center"/>
          </w:tcPr>
          <w:p w14:paraId="7D130A75" w14:textId="77777777" w:rsidR="002D41E4" w:rsidRPr="004C55EC" w:rsidRDefault="002D41E4" w:rsidP="004C55EC">
            <w:pPr>
              <w:pStyle w:val="Ingenmellomrom"/>
              <w:jc w:val="right"/>
            </w:pPr>
          </w:p>
        </w:tc>
        <w:tc>
          <w:tcPr>
            <w:tcW w:w="628" w:type="pct"/>
            <w:tcBorders>
              <w:top w:val="nil"/>
              <w:bottom w:val="nil"/>
            </w:tcBorders>
            <w:shd w:val="clear" w:color="auto" w:fill="F2F2F2" w:themeFill="background1" w:themeFillShade="F2"/>
            <w:vAlign w:val="center"/>
          </w:tcPr>
          <w:p w14:paraId="5E852DDA" w14:textId="365805CC" w:rsidR="002D41E4" w:rsidRPr="004C55EC" w:rsidRDefault="0074143C" w:rsidP="004C55EC">
            <w:pPr>
              <w:jc w:val="right"/>
            </w:pPr>
            <w:r w:rsidRPr="004C55EC">
              <w:t>0,1176</w:t>
            </w:r>
          </w:p>
        </w:tc>
        <w:tc>
          <w:tcPr>
            <w:tcW w:w="628" w:type="pct"/>
            <w:tcBorders>
              <w:top w:val="nil"/>
              <w:bottom w:val="nil"/>
            </w:tcBorders>
            <w:shd w:val="clear" w:color="auto" w:fill="F2F2F2" w:themeFill="background1" w:themeFillShade="F2"/>
            <w:vAlign w:val="center"/>
            <w:hideMark/>
          </w:tcPr>
          <w:p w14:paraId="363CEE12" w14:textId="77777777" w:rsidR="002D41E4" w:rsidRPr="004C55EC" w:rsidRDefault="002D41E4" w:rsidP="004C55EC">
            <w:pPr>
              <w:jc w:val="right"/>
            </w:pPr>
            <w:r w:rsidRPr="004C55EC">
              <w:t>0,1202</w:t>
            </w:r>
          </w:p>
        </w:tc>
        <w:tc>
          <w:tcPr>
            <w:tcW w:w="626" w:type="pct"/>
            <w:tcBorders>
              <w:top w:val="nil"/>
              <w:bottom w:val="nil"/>
            </w:tcBorders>
            <w:shd w:val="clear" w:color="auto" w:fill="F2F2F2" w:themeFill="background1" w:themeFillShade="F2"/>
            <w:vAlign w:val="center"/>
            <w:hideMark/>
          </w:tcPr>
          <w:p w14:paraId="5A85F544" w14:textId="77777777" w:rsidR="002D41E4" w:rsidRPr="004C55EC" w:rsidRDefault="002D41E4" w:rsidP="004C55EC">
            <w:pPr>
              <w:jc w:val="right"/>
            </w:pPr>
            <w:r w:rsidRPr="004C55EC">
              <w:t>0,1135</w:t>
            </w:r>
          </w:p>
        </w:tc>
      </w:tr>
      <w:tr w:rsidR="002D41E4" w:rsidRPr="004C55EC" w14:paraId="1CA5FC61" w14:textId="77777777" w:rsidTr="005110EE">
        <w:trPr>
          <w:trHeight w:val="300"/>
          <w:tblHeader/>
        </w:trPr>
        <w:tc>
          <w:tcPr>
            <w:tcW w:w="2489" w:type="pct"/>
            <w:tcBorders>
              <w:top w:val="nil"/>
              <w:bottom w:val="nil"/>
            </w:tcBorders>
            <w:shd w:val="clear" w:color="auto" w:fill="auto"/>
            <w:vAlign w:val="center"/>
          </w:tcPr>
          <w:p w14:paraId="3AC7C081" w14:textId="77777777" w:rsidR="002D41E4" w:rsidRPr="004C55EC" w:rsidRDefault="002D41E4" w:rsidP="004C55EC">
            <w:r w:rsidRPr="004C55EC">
              <w:t>Innbyggere 67–74 år</w:t>
            </w:r>
          </w:p>
        </w:tc>
        <w:tc>
          <w:tcPr>
            <w:tcW w:w="628" w:type="pct"/>
            <w:tcBorders>
              <w:top w:val="nil"/>
              <w:bottom w:val="nil"/>
            </w:tcBorders>
            <w:vAlign w:val="center"/>
          </w:tcPr>
          <w:p w14:paraId="1C30DF6B" w14:textId="22C9E09A" w:rsidR="002D41E4" w:rsidRPr="004C55EC" w:rsidRDefault="000C594B" w:rsidP="004C55EC">
            <w:pPr>
              <w:jc w:val="right"/>
            </w:pPr>
            <w:r w:rsidRPr="004C55EC">
              <w:t>0,030</w:t>
            </w:r>
          </w:p>
        </w:tc>
        <w:tc>
          <w:tcPr>
            <w:tcW w:w="628" w:type="pct"/>
            <w:tcBorders>
              <w:top w:val="nil"/>
              <w:bottom w:val="nil"/>
            </w:tcBorders>
            <w:vAlign w:val="center"/>
          </w:tcPr>
          <w:p w14:paraId="19F7DB73" w14:textId="77777777" w:rsidR="002D41E4" w:rsidRPr="004C55EC" w:rsidRDefault="002D41E4" w:rsidP="004C55EC">
            <w:pPr>
              <w:pStyle w:val="Ingenmellomrom"/>
              <w:jc w:val="right"/>
            </w:pPr>
          </w:p>
        </w:tc>
        <w:tc>
          <w:tcPr>
            <w:tcW w:w="628" w:type="pct"/>
            <w:tcBorders>
              <w:top w:val="nil"/>
              <w:bottom w:val="nil"/>
            </w:tcBorders>
            <w:shd w:val="clear" w:color="auto" w:fill="auto"/>
            <w:vAlign w:val="center"/>
          </w:tcPr>
          <w:p w14:paraId="54AA7A81" w14:textId="77777777" w:rsidR="002D41E4" w:rsidRPr="004C55EC" w:rsidRDefault="002D41E4" w:rsidP="004C55EC">
            <w:pPr>
              <w:pStyle w:val="Ingenmellomrom"/>
              <w:jc w:val="right"/>
            </w:pPr>
          </w:p>
        </w:tc>
        <w:tc>
          <w:tcPr>
            <w:tcW w:w="626" w:type="pct"/>
            <w:tcBorders>
              <w:top w:val="nil"/>
              <w:bottom w:val="nil"/>
            </w:tcBorders>
            <w:shd w:val="clear" w:color="auto" w:fill="auto"/>
            <w:vAlign w:val="center"/>
          </w:tcPr>
          <w:p w14:paraId="2B2A9BC1" w14:textId="77777777" w:rsidR="002D41E4" w:rsidRPr="004C55EC" w:rsidRDefault="002D41E4" w:rsidP="004C55EC">
            <w:pPr>
              <w:jc w:val="right"/>
            </w:pPr>
          </w:p>
        </w:tc>
      </w:tr>
      <w:tr w:rsidR="002D41E4" w:rsidRPr="004C55EC" w14:paraId="093F216A" w14:textId="77777777" w:rsidTr="005110EE">
        <w:trPr>
          <w:trHeight w:val="300"/>
          <w:tblHeader/>
        </w:trPr>
        <w:tc>
          <w:tcPr>
            <w:tcW w:w="2489" w:type="pct"/>
            <w:tcBorders>
              <w:top w:val="nil"/>
              <w:bottom w:val="nil"/>
            </w:tcBorders>
            <w:shd w:val="clear" w:color="auto" w:fill="F2F2F2" w:themeFill="background1" w:themeFillShade="F2"/>
            <w:vAlign w:val="center"/>
          </w:tcPr>
          <w:p w14:paraId="26CFD0BC" w14:textId="77777777" w:rsidR="002D41E4" w:rsidRPr="004C55EC" w:rsidRDefault="002D41E4" w:rsidP="004C55EC">
            <w:r w:rsidRPr="004C55EC">
              <w:t>Innbyggere 75 år og over</w:t>
            </w:r>
          </w:p>
        </w:tc>
        <w:tc>
          <w:tcPr>
            <w:tcW w:w="628" w:type="pct"/>
            <w:tcBorders>
              <w:top w:val="nil"/>
              <w:bottom w:val="nil"/>
            </w:tcBorders>
            <w:shd w:val="clear" w:color="auto" w:fill="F2F2F2" w:themeFill="background1" w:themeFillShade="F2"/>
            <w:vAlign w:val="center"/>
          </w:tcPr>
          <w:p w14:paraId="0D877851" w14:textId="1B794733" w:rsidR="002D41E4" w:rsidRPr="004C55EC" w:rsidRDefault="000C594B" w:rsidP="004C55EC">
            <w:pPr>
              <w:jc w:val="right"/>
            </w:pPr>
            <w:r w:rsidRPr="004C55EC">
              <w:t>0,031</w:t>
            </w:r>
          </w:p>
        </w:tc>
        <w:tc>
          <w:tcPr>
            <w:tcW w:w="628" w:type="pct"/>
            <w:tcBorders>
              <w:top w:val="nil"/>
              <w:bottom w:val="nil"/>
            </w:tcBorders>
            <w:shd w:val="clear" w:color="auto" w:fill="F2F2F2" w:themeFill="background1" w:themeFillShade="F2"/>
            <w:vAlign w:val="center"/>
          </w:tcPr>
          <w:p w14:paraId="211F81DC" w14:textId="77777777" w:rsidR="002D41E4" w:rsidRPr="004C55EC" w:rsidRDefault="002D41E4" w:rsidP="004C55EC">
            <w:pPr>
              <w:pStyle w:val="Ingenmellomrom"/>
              <w:jc w:val="right"/>
            </w:pPr>
          </w:p>
        </w:tc>
        <w:tc>
          <w:tcPr>
            <w:tcW w:w="628" w:type="pct"/>
            <w:tcBorders>
              <w:top w:val="nil"/>
              <w:bottom w:val="nil"/>
            </w:tcBorders>
            <w:shd w:val="clear" w:color="auto" w:fill="F2F2F2" w:themeFill="background1" w:themeFillShade="F2"/>
            <w:vAlign w:val="center"/>
          </w:tcPr>
          <w:p w14:paraId="50C5A4DF" w14:textId="77777777" w:rsidR="002D41E4" w:rsidRPr="004C55EC" w:rsidRDefault="002D41E4" w:rsidP="004C55EC">
            <w:pPr>
              <w:pStyle w:val="Ingenmellomrom"/>
              <w:jc w:val="right"/>
            </w:pPr>
          </w:p>
        </w:tc>
        <w:tc>
          <w:tcPr>
            <w:tcW w:w="626" w:type="pct"/>
            <w:tcBorders>
              <w:top w:val="nil"/>
              <w:bottom w:val="nil"/>
            </w:tcBorders>
            <w:shd w:val="clear" w:color="auto" w:fill="F2F2F2" w:themeFill="background1" w:themeFillShade="F2"/>
            <w:vAlign w:val="center"/>
          </w:tcPr>
          <w:p w14:paraId="4952D195" w14:textId="77777777" w:rsidR="002D41E4" w:rsidRPr="004C55EC" w:rsidRDefault="002D41E4" w:rsidP="004C55EC">
            <w:pPr>
              <w:jc w:val="right"/>
            </w:pPr>
          </w:p>
        </w:tc>
      </w:tr>
      <w:tr w:rsidR="00B20DA8" w:rsidRPr="004C55EC" w14:paraId="25917AAB" w14:textId="77777777" w:rsidTr="005110EE">
        <w:trPr>
          <w:trHeight w:val="300"/>
        </w:trPr>
        <w:tc>
          <w:tcPr>
            <w:tcW w:w="2489" w:type="pct"/>
            <w:tcBorders>
              <w:bottom w:val="nil"/>
            </w:tcBorders>
            <w:shd w:val="clear" w:color="auto" w:fill="auto"/>
            <w:vAlign w:val="center"/>
            <w:hideMark/>
          </w:tcPr>
          <w:p w14:paraId="422FB558" w14:textId="488EE57A" w:rsidR="00B20DA8" w:rsidRPr="004C55EC" w:rsidRDefault="00B20DA8" w:rsidP="004C55EC">
            <w:r w:rsidRPr="004C55EC">
              <w:lastRenderedPageBreak/>
              <w:t>Psykisk utviklingshemmede over 18 år</w:t>
            </w:r>
            <w:r w:rsidR="004C55EC" w:rsidRPr="004C55EC">
              <w:t xml:space="preserve"> </w:t>
            </w:r>
          </w:p>
        </w:tc>
        <w:tc>
          <w:tcPr>
            <w:tcW w:w="628" w:type="pct"/>
            <w:tcBorders>
              <w:bottom w:val="nil"/>
            </w:tcBorders>
            <w:vAlign w:val="center"/>
          </w:tcPr>
          <w:p w14:paraId="7C59D1ED" w14:textId="77777777" w:rsidR="00B20DA8" w:rsidRPr="004C55EC" w:rsidRDefault="00B20DA8" w:rsidP="004C55EC">
            <w:pPr>
              <w:pStyle w:val="Ingenmellomrom"/>
              <w:jc w:val="right"/>
            </w:pPr>
          </w:p>
        </w:tc>
        <w:tc>
          <w:tcPr>
            <w:tcW w:w="628" w:type="pct"/>
            <w:tcBorders>
              <w:bottom w:val="nil"/>
            </w:tcBorders>
            <w:vAlign w:val="center"/>
          </w:tcPr>
          <w:p w14:paraId="44F701EA" w14:textId="5A0F7BF6" w:rsidR="00B20DA8" w:rsidRPr="004C55EC" w:rsidRDefault="0074143C" w:rsidP="004C55EC">
            <w:pPr>
              <w:jc w:val="right"/>
            </w:pPr>
            <w:r w:rsidRPr="004C55EC">
              <w:t>0,0277</w:t>
            </w:r>
          </w:p>
        </w:tc>
        <w:tc>
          <w:tcPr>
            <w:tcW w:w="628" w:type="pct"/>
            <w:tcBorders>
              <w:bottom w:val="nil"/>
            </w:tcBorders>
            <w:shd w:val="clear" w:color="auto" w:fill="auto"/>
            <w:vAlign w:val="center"/>
            <w:hideMark/>
          </w:tcPr>
          <w:p w14:paraId="3B4CC7E3" w14:textId="63BF824F" w:rsidR="00B20DA8" w:rsidRPr="004C55EC" w:rsidRDefault="00B20DA8" w:rsidP="004C55EC">
            <w:pPr>
              <w:jc w:val="right"/>
            </w:pPr>
            <w:r w:rsidRPr="004C55EC">
              <w:t>0,0265</w:t>
            </w:r>
          </w:p>
        </w:tc>
        <w:tc>
          <w:tcPr>
            <w:tcW w:w="626" w:type="pct"/>
            <w:tcBorders>
              <w:bottom w:val="nil"/>
            </w:tcBorders>
            <w:shd w:val="clear" w:color="auto" w:fill="auto"/>
            <w:vAlign w:val="center"/>
            <w:hideMark/>
          </w:tcPr>
          <w:p w14:paraId="0B9D1DEB" w14:textId="77777777" w:rsidR="00B20DA8" w:rsidRPr="004C55EC" w:rsidRDefault="00B20DA8" w:rsidP="004C55EC">
            <w:pPr>
              <w:jc w:val="right"/>
            </w:pPr>
            <w:r w:rsidRPr="004C55EC">
              <w:t>0,0250</w:t>
            </w:r>
          </w:p>
        </w:tc>
      </w:tr>
      <w:tr w:rsidR="00B20DA8" w:rsidRPr="004C55EC" w14:paraId="6D00D163" w14:textId="77777777" w:rsidTr="005110EE">
        <w:trPr>
          <w:trHeight w:val="300"/>
        </w:trPr>
        <w:tc>
          <w:tcPr>
            <w:tcW w:w="2489" w:type="pct"/>
            <w:tcBorders>
              <w:top w:val="single" w:sz="4" w:space="0" w:color="auto"/>
            </w:tcBorders>
            <w:shd w:val="clear" w:color="auto" w:fill="auto"/>
            <w:vAlign w:val="center"/>
          </w:tcPr>
          <w:p w14:paraId="08EF5964" w14:textId="77777777" w:rsidR="00B20DA8" w:rsidRPr="004C55EC" w:rsidRDefault="00B20DA8" w:rsidP="004C55EC">
            <w:r w:rsidRPr="004C55EC">
              <w:rPr>
                <w:rStyle w:val="halvfet"/>
              </w:rPr>
              <w:t>Sum</w:t>
            </w:r>
          </w:p>
        </w:tc>
        <w:tc>
          <w:tcPr>
            <w:tcW w:w="628" w:type="pct"/>
            <w:tcBorders>
              <w:top w:val="single" w:sz="4" w:space="0" w:color="auto"/>
            </w:tcBorders>
            <w:vAlign w:val="center"/>
          </w:tcPr>
          <w:p w14:paraId="29352036" w14:textId="041CA4EB" w:rsidR="00B20DA8" w:rsidRPr="004C55EC" w:rsidRDefault="0074143C" w:rsidP="004C55EC">
            <w:pPr>
              <w:jc w:val="right"/>
            </w:pPr>
            <w:r w:rsidRPr="004C55EC">
              <w:rPr>
                <w:rStyle w:val="halvfet"/>
              </w:rPr>
              <w:t>1,000</w:t>
            </w:r>
          </w:p>
        </w:tc>
        <w:tc>
          <w:tcPr>
            <w:tcW w:w="628" w:type="pct"/>
            <w:tcBorders>
              <w:top w:val="single" w:sz="4" w:space="0" w:color="auto"/>
            </w:tcBorders>
            <w:vAlign w:val="center"/>
          </w:tcPr>
          <w:p w14:paraId="146AC624" w14:textId="5C5EDFED" w:rsidR="00B20DA8" w:rsidRPr="004C55EC" w:rsidRDefault="0074143C" w:rsidP="004C55EC">
            <w:pPr>
              <w:jc w:val="right"/>
            </w:pPr>
            <w:r w:rsidRPr="004C55EC">
              <w:rPr>
                <w:rStyle w:val="halvfet"/>
              </w:rPr>
              <w:t>1,0000</w:t>
            </w:r>
          </w:p>
        </w:tc>
        <w:tc>
          <w:tcPr>
            <w:tcW w:w="628" w:type="pct"/>
            <w:tcBorders>
              <w:top w:val="single" w:sz="4" w:space="0" w:color="auto"/>
            </w:tcBorders>
            <w:shd w:val="clear" w:color="auto" w:fill="auto"/>
            <w:vAlign w:val="center"/>
          </w:tcPr>
          <w:p w14:paraId="6144F691" w14:textId="0EACC0BD" w:rsidR="00B20DA8" w:rsidRPr="004C55EC" w:rsidRDefault="00B20DA8" w:rsidP="004C55EC">
            <w:pPr>
              <w:jc w:val="right"/>
            </w:pPr>
            <w:r w:rsidRPr="004C55EC">
              <w:rPr>
                <w:rStyle w:val="halvfet"/>
              </w:rPr>
              <w:t>1,0000</w:t>
            </w:r>
          </w:p>
        </w:tc>
        <w:tc>
          <w:tcPr>
            <w:tcW w:w="626" w:type="pct"/>
            <w:tcBorders>
              <w:top w:val="single" w:sz="4" w:space="0" w:color="auto"/>
            </w:tcBorders>
            <w:shd w:val="clear" w:color="auto" w:fill="auto"/>
            <w:vAlign w:val="center"/>
          </w:tcPr>
          <w:p w14:paraId="2DB3FD15" w14:textId="77777777" w:rsidR="00B20DA8" w:rsidRPr="004C55EC" w:rsidRDefault="00B20DA8" w:rsidP="004C55EC">
            <w:pPr>
              <w:jc w:val="right"/>
            </w:pPr>
            <w:r w:rsidRPr="004C55EC">
              <w:rPr>
                <w:rStyle w:val="halvfet"/>
              </w:rPr>
              <w:t>1,0000</w:t>
            </w:r>
          </w:p>
        </w:tc>
      </w:tr>
    </w:tbl>
    <w:p w14:paraId="39111BF3" w14:textId="77777777" w:rsidR="009776F3" w:rsidRPr="004C55EC" w:rsidRDefault="009776F3" w:rsidP="004C55EC">
      <w:pPr>
        <w:pStyle w:val="Petit"/>
      </w:pPr>
    </w:p>
    <w:p w14:paraId="3DB92773" w14:textId="77777777" w:rsidR="004C55EC" w:rsidRPr="004C55EC" w:rsidRDefault="00EA2807" w:rsidP="004C55EC">
      <w:r w:rsidRPr="004C55EC">
        <w:t>Da inntektssystemet ble lagt om i 2015</w:t>
      </w:r>
      <w:r w:rsidR="00B5627A" w:rsidRPr="004C55EC">
        <w:t>,</w:t>
      </w:r>
      <w:r w:rsidRPr="004C55EC">
        <w:t xml:space="preserve"> ble det gjort en ny </w:t>
      </w:r>
      <w:r w:rsidR="00C72854" w:rsidRPr="004C55EC">
        <w:t xml:space="preserve">beregning av </w:t>
      </w:r>
      <w:r w:rsidR="00AB10B5" w:rsidRPr="004C55EC">
        <w:t>ressursfordeling</w:t>
      </w:r>
      <w:r w:rsidR="00C72854" w:rsidRPr="004C55EC">
        <w:t>en</w:t>
      </w:r>
      <w:r w:rsidR="00AB10B5" w:rsidRPr="004C55EC">
        <w:t xml:space="preserve"> mellom de prioriterte gruppene for den fylkeskommunale tannhelsetjenesten</w:t>
      </w:r>
      <w:r w:rsidR="00CA471E" w:rsidRPr="004C55EC">
        <w:t>.</w:t>
      </w:r>
      <w:r w:rsidR="00AB10B5" w:rsidRPr="004C55EC">
        <w:t xml:space="preserve"> Utgangspunktet for fordelingen </w:t>
      </w:r>
      <w:r w:rsidR="000F1554" w:rsidRPr="004C55EC">
        <w:t xml:space="preserve">var </w:t>
      </w:r>
      <w:r w:rsidR="00AB10B5" w:rsidRPr="004C55EC">
        <w:t>informasjon fra KOSTRA om antall personer i de prioriterte gruppene som er under offentlig tilsyn av den fylkeskommunale tannhelsetjenesten, og tall innhentet fra fylkeskommunene for gjennomsnittlig ressursbruk per person i de prioriterte gruppene. Ressursfordelingen vis</w:t>
      </w:r>
      <w:r w:rsidR="00700590" w:rsidRPr="004C55EC">
        <w:t>er</w:t>
      </w:r>
      <w:r w:rsidR="00AB10B5" w:rsidRPr="004C55EC">
        <w:t xml:space="preserve"> hvor stor andel av ressursbruken som kan knyttes til de ulike prioriterte gruppene.</w:t>
      </w:r>
    </w:p>
    <w:p w14:paraId="2ED34E21" w14:textId="77777777" w:rsidR="004C55EC" w:rsidRPr="004C55EC" w:rsidRDefault="00700590" w:rsidP="004C55EC">
      <w:r w:rsidRPr="004C55EC">
        <w:t xml:space="preserve">Den samme metoden ble benyttet da inntektssystemet ble revidert i 2020. </w:t>
      </w:r>
      <w:r w:rsidR="00797917" w:rsidRPr="004C55EC">
        <w:t xml:space="preserve">Tabell </w:t>
      </w:r>
      <w:r w:rsidR="00EA0F47" w:rsidRPr="004C55EC">
        <w:t>24</w:t>
      </w:r>
      <w:r w:rsidR="00797917" w:rsidRPr="004C55EC">
        <w:t xml:space="preserve"> viser en oppsummering av ressursfordelingen som ligger til grunn for dagens </w:t>
      </w:r>
      <w:r w:rsidR="00851ED2" w:rsidRPr="004C55EC">
        <w:t>del</w:t>
      </w:r>
      <w:r w:rsidR="00797917" w:rsidRPr="004C55EC">
        <w:t xml:space="preserve">kostnadsnøkkel. </w:t>
      </w:r>
      <w:r w:rsidR="00E41D1E" w:rsidRPr="004C55EC">
        <w:t xml:space="preserve">Ressursbruken per bruker i gruppen </w:t>
      </w:r>
      <w:r w:rsidR="0030091A" w:rsidRPr="004C55EC">
        <w:t xml:space="preserve">1–18 år er satt til 1, og ressursbruken for hver av de andre gruppene er målt i forhold til </w:t>
      </w:r>
      <w:r w:rsidR="001165F5" w:rsidRPr="004C55EC">
        <w:t>denne brukergruppen</w:t>
      </w:r>
      <w:r w:rsidR="0030091A" w:rsidRPr="004C55EC">
        <w:t xml:space="preserve">. </w:t>
      </w:r>
      <w:r w:rsidR="00875C2C" w:rsidRPr="004C55EC">
        <w:t xml:space="preserve">Dette gir et mål </w:t>
      </w:r>
      <w:r w:rsidR="003E071E" w:rsidRPr="004C55EC">
        <w:t>på ressursbruken per pasient i hver av de prioriterte gruppene i tannhelsetjenesten</w:t>
      </w:r>
      <w:r w:rsidR="001A6E17" w:rsidRPr="004C55EC">
        <w:t>, som deretter multipliser</w:t>
      </w:r>
      <w:r w:rsidR="00854AD7" w:rsidRPr="004C55EC">
        <w:t>es med antall personer i de ulike målgruppene for å gi et mål på ressursfordelingen mellom de ulike gruppene.</w:t>
      </w:r>
    </w:p>
    <w:p w14:paraId="44B980A9" w14:textId="032B4A70" w:rsidR="00665578" w:rsidRPr="004C55EC" w:rsidRDefault="00665578"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24</w:t>
      </w:r>
      <w:r w:rsidR="00456F0B">
        <w:fldChar w:fldCharType="end"/>
      </w:r>
      <w:r w:rsidRPr="004C55EC">
        <w:t xml:space="preserve"> </w:t>
      </w:r>
      <w:r w:rsidR="00445DEC" w:rsidRPr="004C55EC">
        <w:t>Ressursfordeling mellom prioriterte grupper i tannhelsetjenesten</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948"/>
        <w:gridCol w:w="1881"/>
        <w:gridCol w:w="1475"/>
        <w:gridCol w:w="1722"/>
      </w:tblGrid>
      <w:tr w:rsidR="00665578" w:rsidRPr="004C55EC" w14:paraId="747ED476" w14:textId="77777777" w:rsidTr="004C55EC">
        <w:trPr>
          <w:trHeight w:val="300"/>
          <w:tblHeader/>
        </w:trPr>
        <w:tc>
          <w:tcPr>
            <w:tcW w:w="2278" w:type="pct"/>
            <w:tcBorders>
              <w:top w:val="single" w:sz="4" w:space="0" w:color="auto"/>
              <w:bottom w:val="single" w:sz="4" w:space="0" w:color="auto"/>
            </w:tcBorders>
            <w:shd w:val="clear" w:color="auto" w:fill="auto"/>
            <w:vAlign w:val="bottom"/>
          </w:tcPr>
          <w:p w14:paraId="1B89AFB5" w14:textId="56E19F47" w:rsidR="00665578" w:rsidRPr="004C55EC" w:rsidRDefault="00983B36" w:rsidP="004C55EC">
            <w:pPr>
              <w:pStyle w:val="TabellHode-kolonne"/>
            </w:pPr>
            <w:r w:rsidRPr="004C55EC">
              <w:t>Brukergruppe</w:t>
            </w:r>
          </w:p>
        </w:tc>
        <w:tc>
          <w:tcPr>
            <w:tcW w:w="1133" w:type="pct"/>
            <w:tcBorders>
              <w:top w:val="single" w:sz="4" w:space="0" w:color="auto"/>
              <w:bottom w:val="single" w:sz="4" w:space="0" w:color="auto"/>
            </w:tcBorders>
            <w:vAlign w:val="bottom"/>
          </w:tcPr>
          <w:p w14:paraId="066F3A42" w14:textId="77777777" w:rsidR="00196924" w:rsidRPr="004C55EC" w:rsidRDefault="001C40E3" w:rsidP="004C55EC">
            <w:pPr>
              <w:pStyle w:val="TabellHode-kolonne"/>
              <w:jc w:val="right"/>
            </w:pPr>
            <w:r w:rsidRPr="004C55EC">
              <w:t xml:space="preserve">Antall personer </w:t>
            </w:r>
            <w:r w:rsidR="00983B36" w:rsidRPr="004C55EC">
              <w:t>under off. tilsyn</w:t>
            </w:r>
          </w:p>
          <w:p w14:paraId="7EB1C86F" w14:textId="3F52AC6E" w:rsidR="001C40E3" w:rsidRPr="004C55EC" w:rsidRDefault="00445DEC" w:rsidP="004C55EC">
            <w:pPr>
              <w:pStyle w:val="TabellHode-kolonne"/>
              <w:jc w:val="right"/>
              <w:rPr>
                <w:rStyle w:val="kursiv"/>
              </w:rPr>
            </w:pPr>
            <w:r w:rsidRPr="004C55EC">
              <w:rPr>
                <w:rStyle w:val="kursiv"/>
              </w:rPr>
              <w:t>(</w:t>
            </w:r>
            <w:r w:rsidR="00986ABF" w:rsidRPr="004C55EC">
              <w:rPr>
                <w:rStyle w:val="kursiv"/>
              </w:rPr>
              <w:t>gj.</w:t>
            </w:r>
            <w:r w:rsidRPr="004C55EC">
              <w:rPr>
                <w:rStyle w:val="kursiv"/>
              </w:rPr>
              <w:t>snitt 2014-2016)</w:t>
            </w:r>
          </w:p>
        </w:tc>
        <w:tc>
          <w:tcPr>
            <w:tcW w:w="908" w:type="pct"/>
            <w:tcBorders>
              <w:top w:val="single" w:sz="4" w:space="0" w:color="auto"/>
              <w:bottom w:val="single" w:sz="4" w:space="0" w:color="auto"/>
            </w:tcBorders>
            <w:shd w:val="clear" w:color="auto" w:fill="auto"/>
            <w:vAlign w:val="bottom"/>
          </w:tcPr>
          <w:p w14:paraId="0C268434" w14:textId="6A56C073" w:rsidR="00665578" w:rsidRPr="004C55EC" w:rsidRDefault="004E4472" w:rsidP="004C55EC">
            <w:pPr>
              <w:pStyle w:val="TabellHode-kolonne"/>
              <w:jc w:val="right"/>
            </w:pPr>
            <w:r w:rsidRPr="004C55EC">
              <w:t xml:space="preserve">Ressursbruk per bruker </w:t>
            </w:r>
            <w:r w:rsidRPr="004C55EC">
              <w:rPr>
                <w:rStyle w:val="kursiv"/>
              </w:rPr>
              <w:t>(</w:t>
            </w:r>
            <w:r w:rsidR="00986ABF" w:rsidRPr="004C55EC">
              <w:rPr>
                <w:rStyle w:val="kursiv"/>
              </w:rPr>
              <w:t>gj.</w:t>
            </w:r>
            <w:r w:rsidRPr="004C55EC">
              <w:rPr>
                <w:rStyle w:val="kursiv"/>
              </w:rPr>
              <w:t>snitt</w:t>
            </w:r>
            <w:r w:rsidR="00D91E9D" w:rsidRPr="004C55EC">
              <w:rPr>
                <w:rStyle w:val="kursiv"/>
              </w:rPr>
              <w:t>)</w:t>
            </w:r>
          </w:p>
        </w:tc>
        <w:tc>
          <w:tcPr>
            <w:tcW w:w="681" w:type="pct"/>
            <w:tcBorders>
              <w:top w:val="single" w:sz="4" w:space="0" w:color="auto"/>
              <w:bottom w:val="single" w:sz="4" w:space="0" w:color="auto"/>
            </w:tcBorders>
            <w:shd w:val="clear" w:color="auto" w:fill="auto"/>
            <w:vAlign w:val="bottom"/>
          </w:tcPr>
          <w:p w14:paraId="3CAA8360" w14:textId="6A5157C7" w:rsidR="00665578" w:rsidRPr="004C55EC" w:rsidRDefault="004E4472" w:rsidP="004C55EC">
            <w:pPr>
              <w:pStyle w:val="TabellHode-kolonne"/>
              <w:jc w:val="right"/>
            </w:pPr>
            <w:r w:rsidRPr="004C55EC">
              <w:t xml:space="preserve">Ressursfordeling </w:t>
            </w:r>
            <w:r w:rsidRPr="004C55EC">
              <w:rPr>
                <w:rStyle w:val="kursiv"/>
              </w:rPr>
              <w:t>(andel</w:t>
            </w:r>
            <w:r w:rsidR="00445DEC" w:rsidRPr="004C55EC">
              <w:rPr>
                <w:rStyle w:val="kursiv"/>
              </w:rPr>
              <w:t>)</w:t>
            </w:r>
          </w:p>
        </w:tc>
      </w:tr>
      <w:tr w:rsidR="004E0A61" w:rsidRPr="004C55EC" w14:paraId="7FB631C9" w14:textId="77777777" w:rsidTr="004C55EC">
        <w:trPr>
          <w:trHeight w:val="284"/>
        </w:trPr>
        <w:tc>
          <w:tcPr>
            <w:tcW w:w="2278" w:type="pct"/>
            <w:tcBorders>
              <w:top w:val="single" w:sz="4" w:space="0" w:color="auto"/>
            </w:tcBorders>
            <w:shd w:val="clear" w:color="auto" w:fill="F2F2F2" w:themeFill="background1" w:themeFillShade="F2"/>
            <w:vAlign w:val="center"/>
            <w:hideMark/>
          </w:tcPr>
          <w:p w14:paraId="40A9A3DC" w14:textId="6E1B7FCA" w:rsidR="00665578" w:rsidRPr="004C55EC" w:rsidRDefault="00665578" w:rsidP="004C55EC">
            <w:r w:rsidRPr="004C55EC">
              <w:t>Innbyggere 1–18 år</w:t>
            </w:r>
            <w:r w:rsidR="004C55EC" w:rsidRPr="004C55EC">
              <w:t xml:space="preserve"> </w:t>
            </w:r>
          </w:p>
        </w:tc>
        <w:tc>
          <w:tcPr>
            <w:tcW w:w="1133" w:type="pct"/>
            <w:tcBorders>
              <w:top w:val="single" w:sz="4" w:space="0" w:color="auto"/>
            </w:tcBorders>
            <w:shd w:val="clear" w:color="auto" w:fill="F2F2F2" w:themeFill="background1" w:themeFillShade="F2"/>
            <w:vAlign w:val="bottom"/>
          </w:tcPr>
          <w:p w14:paraId="32DE2769" w14:textId="32548CF3" w:rsidR="00196924" w:rsidRPr="004C55EC" w:rsidRDefault="004C55EC" w:rsidP="004C55EC">
            <w:pPr>
              <w:jc w:val="right"/>
            </w:pPr>
            <w:r w:rsidRPr="004C55EC">
              <w:t>1 118 390</w:t>
            </w:r>
          </w:p>
        </w:tc>
        <w:tc>
          <w:tcPr>
            <w:tcW w:w="908" w:type="pct"/>
            <w:tcBorders>
              <w:top w:val="single" w:sz="4" w:space="0" w:color="auto"/>
            </w:tcBorders>
            <w:shd w:val="clear" w:color="auto" w:fill="F2F2F2" w:themeFill="background1" w:themeFillShade="F2"/>
            <w:vAlign w:val="bottom"/>
            <w:hideMark/>
          </w:tcPr>
          <w:p w14:paraId="47000577" w14:textId="7B12A78D" w:rsidR="00665578" w:rsidRPr="004C55EC" w:rsidRDefault="00F568F2" w:rsidP="004C55EC">
            <w:pPr>
              <w:jc w:val="right"/>
            </w:pPr>
            <w:r w:rsidRPr="004C55EC">
              <w:t>1,00</w:t>
            </w:r>
          </w:p>
        </w:tc>
        <w:tc>
          <w:tcPr>
            <w:tcW w:w="681" w:type="pct"/>
            <w:tcBorders>
              <w:top w:val="single" w:sz="4" w:space="0" w:color="auto"/>
            </w:tcBorders>
            <w:shd w:val="clear" w:color="auto" w:fill="F2F2F2" w:themeFill="background1" w:themeFillShade="F2"/>
            <w:vAlign w:val="bottom"/>
            <w:hideMark/>
          </w:tcPr>
          <w:p w14:paraId="66DE7833" w14:textId="5EAD68CA" w:rsidR="00665578" w:rsidRPr="004C55EC" w:rsidRDefault="00665578" w:rsidP="004C55EC">
            <w:pPr>
              <w:jc w:val="right"/>
            </w:pPr>
            <w:r w:rsidRPr="004C55EC">
              <w:t>0,</w:t>
            </w:r>
            <w:r w:rsidR="00196924" w:rsidRPr="004C55EC">
              <w:t>7</w:t>
            </w:r>
            <w:r w:rsidR="00F167CD" w:rsidRPr="004C55EC">
              <w:t>672</w:t>
            </w:r>
          </w:p>
        </w:tc>
      </w:tr>
      <w:tr w:rsidR="00665578" w:rsidRPr="004C55EC" w14:paraId="6BB04C7D" w14:textId="77777777" w:rsidTr="004C55EC">
        <w:trPr>
          <w:trHeight w:val="284"/>
        </w:trPr>
        <w:tc>
          <w:tcPr>
            <w:tcW w:w="2278" w:type="pct"/>
            <w:shd w:val="clear" w:color="auto" w:fill="auto"/>
            <w:vAlign w:val="center"/>
            <w:hideMark/>
          </w:tcPr>
          <w:p w14:paraId="0BA0F67E" w14:textId="64A1949F" w:rsidR="00665578" w:rsidRPr="004C55EC" w:rsidRDefault="00665578" w:rsidP="004C55EC">
            <w:r w:rsidRPr="004C55EC">
              <w:t>Innbyggere 19–20 år</w:t>
            </w:r>
            <w:r w:rsidR="004C55EC" w:rsidRPr="004C55EC">
              <w:t xml:space="preserve"> </w:t>
            </w:r>
          </w:p>
        </w:tc>
        <w:tc>
          <w:tcPr>
            <w:tcW w:w="1133" w:type="pct"/>
            <w:vAlign w:val="bottom"/>
          </w:tcPr>
          <w:p w14:paraId="7B7FE2DC" w14:textId="18502D81" w:rsidR="00196924" w:rsidRPr="004C55EC" w:rsidRDefault="00954874" w:rsidP="004C55EC">
            <w:pPr>
              <w:jc w:val="right"/>
            </w:pPr>
            <w:r w:rsidRPr="004C55EC">
              <w:t>10</w:t>
            </w:r>
            <w:r w:rsidR="004C55EC" w:rsidRPr="004C55EC">
              <w:t>2 082</w:t>
            </w:r>
          </w:p>
        </w:tc>
        <w:tc>
          <w:tcPr>
            <w:tcW w:w="908" w:type="pct"/>
            <w:shd w:val="clear" w:color="auto" w:fill="auto"/>
            <w:vAlign w:val="bottom"/>
            <w:hideMark/>
          </w:tcPr>
          <w:p w14:paraId="391CE6A9" w14:textId="17C238F2" w:rsidR="00665578" w:rsidRPr="004C55EC" w:rsidRDefault="00F568F2" w:rsidP="004C55EC">
            <w:pPr>
              <w:jc w:val="right"/>
            </w:pPr>
            <w:r w:rsidRPr="004C55EC">
              <w:t>1,23</w:t>
            </w:r>
          </w:p>
        </w:tc>
        <w:tc>
          <w:tcPr>
            <w:tcW w:w="681" w:type="pct"/>
            <w:shd w:val="clear" w:color="auto" w:fill="auto"/>
            <w:vAlign w:val="bottom"/>
            <w:hideMark/>
          </w:tcPr>
          <w:p w14:paraId="24C9C5A7" w14:textId="6E0D5D40" w:rsidR="00665578" w:rsidRPr="004C55EC" w:rsidRDefault="00665578" w:rsidP="004C55EC">
            <w:pPr>
              <w:jc w:val="right"/>
            </w:pPr>
            <w:r w:rsidRPr="004C55EC">
              <w:t>0,</w:t>
            </w:r>
            <w:r w:rsidR="00196924" w:rsidRPr="004C55EC">
              <w:t>08</w:t>
            </w:r>
            <w:r w:rsidR="009B6795" w:rsidRPr="004C55EC">
              <w:t>16</w:t>
            </w:r>
          </w:p>
        </w:tc>
      </w:tr>
      <w:tr w:rsidR="00665578" w:rsidRPr="004C55EC" w14:paraId="5FECAF8C" w14:textId="77777777" w:rsidTr="004C55EC">
        <w:trPr>
          <w:trHeight w:val="284"/>
        </w:trPr>
        <w:tc>
          <w:tcPr>
            <w:tcW w:w="2278" w:type="pct"/>
            <w:shd w:val="clear" w:color="auto" w:fill="F2F2F2" w:themeFill="background1" w:themeFillShade="F2"/>
            <w:vAlign w:val="center"/>
          </w:tcPr>
          <w:p w14:paraId="657359C9" w14:textId="3DD68737" w:rsidR="00665578" w:rsidRPr="004C55EC" w:rsidRDefault="00665578" w:rsidP="004C55EC">
            <w:r w:rsidRPr="004C55EC">
              <w:t xml:space="preserve">Psykisk utviklingshemmede over 18 år </w:t>
            </w:r>
          </w:p>
        </w:tc>
        <w:tc>
          <w:tcPr>
            <w:tcW w:w="1133" w:type="pct"/>
            <w:shd w:val="clear" w:color="auto" w:fill="F2F2F2" w:themeFill="background1" w:themeFillShade="F2"/>
            <w:vAlign w:val="bottom"/>
          </w:tcPr>
          <w:p w14:paraId="70BEF066" w14:textId="01E623EC" w:rsidR="00196924" w:rsidRPr="004C55EC" w:rsidRDefault="00954874" w:rsidP="004C55EC">
            <w:pPr>
              <w:jc w:val="right"/>
            </w:pPr>
            <w:r w:rsidRPr="004C55EC">
              <w:t>1</w:t>
            </w:r>
            <w:r w:rsidR="004C55EC" w:rsidRPr="004C55EC">
              <w:t>7 749</w:t>
            </w:r>
          </w:p>
        </w:tc>
        <w:tc>
          <w:tcPr>
            <w:tcW w:w="908" w:type="pct"/>
            <w:shd w:val="clear" w:color="auto" w:fill="F2F2F2" w:themeFill="background1" w:themeFillShade="F2"/>
            <w:vAlign w:val="bottom"/>
          </w:tcPr>
          <w:p w14:paraId="15484FF6" w14:textId="2F02AF10" w:rsidR="00665578" w:rsidRPr="004C55EC" w:rsidRDefault="00F568F2" w:rsidP="004C55EC">
            <w:pPr>
              <w:jc w:val="right"/>
            </w:pPr>
            <w:r w:rsidRPr="004C55EC">
              <w:t>2,18</w:t>
            </w:r>
          </w:p>
        </w:tc>
        <w:tc>
          <w:tcPr>
            <w:tcW w:w="681" w:type="pct"/>
            <w:shd w:val="clear" w:color="auto" w:fill="F2F2F2" w:themeFill="background1" w:themeFillShade="F2"/>
            <w:vAlign w:val="bottom"/>
          </w:tcPr>
          <w:p w14:paraId="12303EFA" w14:textId="072941ED" w:rsidR="00665578" w:rsidRPr="004C55EC" w:rsidRDefault="00665578" w:rsidP="004C55EC">
            <w:pPr>
              <w:jc w:val="right"/>
            </w:pPr>
            <w:r w:rsidRPr="004C55EC">
              <w:t>0,</w:t>
            </w:r>
            <w:r w:rsidR="009B6795" w:rsidRPr="004C55EC">
              <w:t>0265</w:t>
            </w:r>
          </w:p>
        </w:tc>
      </w:tr>
      <w:tr w:rsidR="00665578" w:rsidRPr="004C55EC" w14:paraId="38B6670E" w14:textId="77777777" w:rsidTr="004C55EC">
        <w:trPr>
          <w:trHeight w:val="284"/>
        </w:trPr>
        <w:tc>
          <w:tcPr>
            <w:tcW w:w="2278" w:type="pct"/>
            <w:tcBorders>
              <w:bottom w:val="nil"/>
            </w:tcBorders>
            <w:shd w:val="clear" w:color="auto" w:fill="auto"/>
            <w:vAlign w:val="center"/>
            <w:hideMark/>
          </w:tcPr>
          <w:p w14:paraId="16176694" w14:textId="43AEF2E7" w:rsidR="00665578" w:rsidRPr="004C55EC" w:rsidRDefault="00986684" w:rsidP="004C55EC">
            <w:r w:rsidRPr="004C55EC">
              <w:t>Eldre, langtidssyke og uføre i institusjon og hjemmesykepleie</w:t>
            </w:r>
            <w:r w:rsidR="004C55EC" w:rsidRPr="004C55EC">
              <w:t xml:space="preserve"> </w:t>
            </w:r>
          </w:p>
        </w:tc>
        <w:tc>
          <w:tcPr>
            <w:tcW w:w="1133" w:type="pct"/>
            <w:tcBorders>
              <w:bottom w:val="nil"/>
            </w:tcBorders>
            <w:vAlign w:val="bottom"/>
          </w:tcPr>
          <w:p w14:paraId="6F83F00E" w14:textId="55C3AFCF" w:rsidR="00196924" w:rsidRPr="004C55EC" w:rsidRDefault="00954874" w:rsidP="004C55EC">
            <w:pPr>
              <w:jc w:val="right"/>
            </w:pPr>
            <w:r w:rsidRPr="004C55EC">
              <w:t>8</w:t>
            </w:r>
            <w:r w:rsidR="004C55EC" w:rsidRPr="004C55EC">
              <w:t>3 520</w:t>
            </w:r>
          </w:p>
        </w:tc>
        <w:tc>
          <w:tcPr>
            <w:tcW w:w="908" w:type="pct"/>
            <w:tcBorders>
              <w:bottom w:val="nil"/>
            </w:tcBorders>
            <w:shd w:val="clear" w:color="auto" w:fill="auto"/>
            <w:vAlign w:val="bottom"/>
            <w:hideMark/>
          </w:tcPr>
          <w:p w14:paraId="1AC6F1A4" w14:textId="6B4CCBCD" w:rsidR="00665578" w:rsidRPr="004C55EC" w:rsidRDefault="00F568F2" w:rsidP="004C55EC">
            <w:pPr>
              <w:jc w:val="right"/>
            </w:pPr>
            <w:r w:rsidRPr="004C55EC">
              <w:t>2,10</w:t>
            </w:r>
          </w:p>
        </w:tc>
        <w:tc>
          <w:tcPr>
            <w:tcW w:w="681" w:type="pct"/>
            <w:tcBorders>
              <w:bottom w:val="nil"/>
            </w:tcBorders>
            <w:shd w:val="clear" w:color="auto" w:fill="auto"/>
            <w:vAlign w:val="bottom"/>
            <w:hideMark/>
          </w:tcPr>
          <w:p w14:paraId="5D30EB0E" w14:textId="0539B373" w:rsidR="00665578" w:rsidRPr="004C55EC" w:rsidRDefault="00665578" w:rsidP="004C55EC">
            <w:pPr>
              <w:jc w:val="right"/>
            </w:pPr>
            <w:r w:rsidRPr="004C55EC">
              <w:t>0,</w:t>
            </w:r>
            <w:r w:rsidR="00F568F2" w:rsidRPr="004C55EC">
              <w:t>1202</w:t>
            </w:r>
          </w:p>
        </w:tc>
      </w:tr>
      <w:tr w:rsidR="00665578" w:rsidRPr="004C55EC" w14:paraId="744631AC" w14:textId="77777777" w:rsidTr="004C55EC">
        <w:trPr>
          <w:trHeight w:val="284"/>
        </w:trPr>
        <w:tc>
          <w:tcPr>
            <w:tcW w:w="2278" w:type="pct"/>
            <w:tcBorders>
              <w:top w:val="single" w:sz="4" w:space="0" w:color="auto"/>
            </w:tcBorders>
            <w:shd w:val="clear" w:color="auto" w:fill="auto"/>
            <w:vAlign w:val="center"/>
          </w:tcPr>
          <w:p w14:paraId="5F0B8D08" w14:textId="77777777" w:rsidR="00665578" w:rsidRPr="004C55EC" w:rsidRDefault="00665578" w:rsidP="004C55EC">
            <w:r w:rsidRPr="004C55EC">
              <w:rPr>
                <w:rStyle w:val="halvfet"/>
              </w:rPr>
              <w:t>Sum</w:t>
            </w:r>
          </w:p>
        </w:tc>
        <w:tc>
          <w:tcPr>
            <w:tcW w:w="1133" w:type="pct"/>
            <w:tcBorders>
              <w:top w:val="single" w:sz="4" w:space="0" w:color="auto"/>
            </w:tcBorders>
            <w:vAlign w:val="bottom"/>
          </w:tcPr>
          <w:p w14:paraId="5CA07570" w14:textId="12F4D7DE" w:rsidR="00196924" w:rsidRPr="004C55EC" w:rsidRDefault="004C55EC" w:rsidP="004C55EC">
            <w:pPr>
              <w:jc w:val="right"/>
            </w:pPr>
            <w:r w:rsidRPr="004C55EC">
              <w:rPr>
                <w:rStyle w:val="halvfet"/>
              </w:rPr>
              <w:t>1 321 740</w:t>
            </w:r>
          </w:p>
        </w:tc>
        <w:tc>
          <w:tcPr>
            <w:tcW w:w="908" w:type="pct"/>
            <w:tcBorders>
              <w:top w:val="single" w:sz="4" w:space="0" w:color="auto"/>
            </w:tcBorders>
            <w:shd w:val="clear" w:color="auto" w:fill="auto"/>
            <w:vAlign w:val="bottom"/>
          </w:tcPr>
          <w:p w14:paraId="592E43F2" w14:textId="5378CEC0" w:rsidR="00665578" w:rsidRPr="004C55EC" w:rsidRDefault="00665578" w:rsidP="004C55EC">
            <w:pPr>
              <w:jc w:val="right"/>
            </w:pPr>
            <w:r w:rsidRPr="004C55EC">
              <w:rPr>
                <w:rStyle w:val="halvfet"/>
              </w:rPr>
              <w:t>1,0000</w:t>
            </w:r>
          </w:p>
        </w:tc>
        <w:tc>
          <w:tcPr>
            <w:tcW w:w="681" w:type="pct"/>
            <w:tcBorders>
              <w:top w:val="single" w:sz="4" w:space="0" w:color="auto"/>
            </w:tcBorders>
            <w:shd w:val="clear" w:color="auto" w:fill="auto"/>
            <w:vAlign w:val="bottom"/>
          </w:tcPr>
          <w:p w14:paraId="5EF190A0" w14:textId="77777777" w:rsidR="00665578" w:rsidRPr="004C55EC" w:rsidRDefault="00665578" w:rsidP="004C55EC">
            <w:pPr>
              <w:jc w:val="right"/>
            </w:pPr>
            <w:r w:rsidRPr="004C55EC">
              <w:rPr>
                <w:rStyle w:val="halvfet"/>
              </w:rPr>
              <w:t>1,0000</w:t>
            </w:r>
          </w:p>
        </w:tc>
      </w:tr>
    </w:tbl>
    <w:p w14:paraId="0AC81041" w14:textId="77777777" w:rsidR="004C55EC" w:rsidRPr="004C55EC" w:rsidRDefault="00FC2066" w:rsidP="004C55EC">
      <w:pPr>
        <w:pStyle w:val="Petit"/>
      </w:pPr>
      <w:r w:rsidRPr="004C55EC">
        <w:lastRenderedPageBreak/>
        <w:t xml:space="preserve">Kilde: Informasjon </w:t>
      </w:r>
      <w:r w:rsidR="00BF46FE" w:rsidRPr="004C55EC">
        <w:t xml:space="preserve">hentet inn fra fylkeskommunene </w:t>
      </w:r>
      <w:r w:rsidR="00D67097" w:rsidRPr="004C55EC">
        <w:t>av Helse- og omsorgsdepartementet</w:t>
      </w:r>
    </w:p>
    <w:p w14:paraId="6409C832" w14:textId="77777777" w:rsidR="004C55EC" w:rsidRPr="004C55EC" w:rsidRDefault="00B55CC4" w:rsidP="004C55EC">
      <w:r w:rsidRPr="004C55EC">
        <w:t>I delkostnadsnøkkelen benyttes antall personer i de ulike prioriterte aldersgruppene som kriterium, og ikke antall personer som er under offentlig tilsyn. Dette er et mer objektivt kriterium, og fanger opp antall personer i de ulike prioriterte gruppene som kan ha rett på vederlagsfri tannbehandling. Kriteriene i dagens nøkkel er alderskriteriene innbyggere 1–18 år og 19–20 år, og antall psykisk utviklingshemmede over 18 år.</w:t>
      </w:r>
    </w:p>
    <w:p w14:paraId="751FBB27" w14:textId="38244F7A" w:rsidR="00B55CC4" w:rsidRPr="004C55EC" w:rsidRDefault="00B55CC4" w:rsidP="004C55EC">
      <w:r w:rsidRPr="004C55EC">
        <w:t xml:space="preserve">Når det gjelder gruppen eldre, langtidssyke og uføre i institusjon og hjemmesykepleie, er det ikke like enkelt å fastsette et objektivt kriterium. Ut ifra en vurdering om at størsteparten av denne gruppen er eldre, brukes </w:t>
      </w:r>
      <w:r w:rsidR="00DC5583" w:rsidRPr="004C55EC">
        <w:t xml:space="preserve">i dag </w:t>
      </w:r>
      <w:r w:rsidR="0095414D" w:rsidRPr="004C55EC">
        <w:t>antall</w:t>
      </w:r>
      <w:r w:rsidRPr="004C55EC">
        <w:t xml:space="preserve"> innbyggere over 67 år for å fange opp denne prioriterte gruppen.</w:t>
      </w:r>
    </w:p>
    <w:p w14:paraId="74ED9FFA" w14:textId="77777777" w:rsidR="004C55EC" w:rsidRPr="004C55EC" w:rsidRDefault="000F55FA" w:rsidP="004C55EC">
      <w:r w:rsidRPr="004C55EC">
        <w:t xml:space="preserve">Fra og med </w:t>
      </w:r>
      <w:r w:rsidR="00B55CC4" w:rsidRPr="004C55EC">
        <w:t xml:space="preserve">2022 </w:t>
      </w:r>
      <w:r w:rsidRPr="004C55EC">
        <w:t>har</w:t>
      </w:r>
      <w:r w:rsidR="00B55CC4" w:rsidRPr="004C55EC">
        <w:t xml:space="preserve"> også </w:t>
      </w:r>
      <w:r w:rsidR="00034992" w:rsidRPr="004C55EC">
        <w:t xml:space="preserve">innbyggere i alderen </w:t>
      </w:r>
      <w:r w:rsidR="00B55CC4" w:rsidRPr="004C55EC">
        <w:t>21</w:t>
      </w:r>
      <w:r w:rsidR="00034992" w:rsidRPr="004C55EC">
        <w:t>–</w:t>
      </w:r>
      <w:r w:rsidR="00B55CC4" w:rsidRPr="004C55EC">
        <w:t>22</w:t>
      </w:r>
      <w:r w:rsidR="00034992" w:rsidRPr="004C55EC">
        <w:t xml:space="preserve"> år</w:t>
      </w:r>
      <w:r w:rsidR="00B55CC4" w:rsidRPr="004C55EC">
        <w:t xml:space="preserve"> rett til et utvidet fylkeskommunalt tannhelsetilbud, med redusert egenbetaling. </w:t>
      </w:r>
      <w:r w:rsidR="00EC0377" w:rsidRPr="004C55EC">
        <w:t>Det innebærer at de betaler 50 prosent av fylkeskommunens egne takster for tannbehandling.</w:t>
      </w:r>
      <w:r w:rsidR="00B55CC4" w:rsidRPr="004C55EC">
        <w:t xml:space="preserve"> </w:t>
      </w:r>
      <w:r w:rsidR="00BF5B14" w:rsidRPr="004C55EC">
        <w:t xml:space="preserve">Fra og med 2023 er </w:t>
      </w:r>
      <w:r w:rsidR="00B55CC4" w:rsidRPr="004C55EC">
        <w:t xml:space="preserve">nøkkelen </w:t>
      </w:r>
      <w:r w:rsidR="004141B4" w:rsidRPr="004C55EC">
        <w:t>justert for å ta hensyn til dette</w:t>
      </w:r>
      <w:r w:rsidR="002809A9" w:rsidRPr="004C55EC">
        <w:t xml:space="preserve">, jf. tabell </w:t>
      </w:r>
      <w:r w:rsidR="00EA0F47" w:rsidRPr="004C55EC">
        <w:t>23</w:t>
      </w:r>
      <w:r w:rsidR="00B55CC4" w:rsidRPr="004C55EC">
        <w:t xml:space="preserve">. </w:t>
      </w:r>
      <w:r w:rsidR="0005388A" w:rsidRPr="004C55EC">
        <w:t xml:space="preserve">Vekten til kriteriet innbyggere 21–22 år er fastsatt ut fra beløpet som </w:t>
      </w:r>
      <w:r w:rsidR="00885649" w:rsidRPr="004C55EC">
        <w:t xml:space="preserve">i statsbudsjettet for 2022 </w:t>
      </w:r>
      <w:r w:rsidR="0005388A" w:rsidRPr="004C55EC">
        <w:t>ble lagt inn som kompensasjon til fylkeskommunene for den nye oppgaven.</w:t>
      </w:r>
    </w:p>
    <w:p w14:paraId="32C6CD6E" w14:textId="66520DF0" w:rsidR="00917DDE" w:rsidRPr="004C55EC" w:rsidRDefault="00917DDE" w:rsidP="004C55EC">
      <w:pPr>
        <w:pStyle w:val="Overskrift3"/>
      </w:pPr>
      <w:bookmarkStart w:id="48" w:name="_Toc120789415"/>
      <w:r w:rsidRPr="004C55EC">
        <w:t>Analyser og vurderinger</w:t>
      </w:r>
      <w:bookmarkEnd w:id="48"/>
    </w:p>
    <w:p w14:paraId="77CF45B8" w14:textId="4EECA091" w:rsidR="00CE0D9F" w:rsidRPr="004C55EC" w:rsidRDefault="00CE0D9F" w:rsidP="004C55EC">
      <w:pPr>
        <w:pStyle w:val="UnOverskrift4"/>
      </w:pPr>
      <w:r w:rsidRPr="004C55EC">
        <w:t>Hvilke forhold kan forklare utgiftsvariasjoner mellom fylkeskommune</w:t>
      </w:r>
      <w:r w:rsidR="00287FDF" w:rsidRPr="004C55EC">
        <w:t>ne</w:t>
      </w:r>
      <w:r w:rsidRPr="004C55EC">
        <w:t>?</w:t>
      </w:r>
    </w:p>
    <w:p w14:paraId="27D05404" w14:textId="77777777" w:rsidR="004C55EC" w:rsidRPr="004C55EC" w:rsidRDefault="00FE5FC8" w:rsidP="004C55EC">
      <w:r w:rsidRPr="004C55EC">
        <w:t>Kriteriene</w:t>
      </w:r>
      <w:r w:rsidR="005A3FDB" w:rsidRPr="004C55EC">
        <w:t xml:space="preserve"> som inngår i dagens delkostnadsnøkkel forklarer i liten grad </w:t>
      </w:r>
      <w:r w:rsidR="00FB263B" w:rsidRPr="004C55EC">
        <w:t xml:space="preserve">variasjonen i de faktiske utgiftene til tannhelse mellom </w:t>
      </w:r>
      <w:r w:rsidR="000C3363" w:rsidRPr="004C55EC">
        <w:t>fylkeskommunene</w:t>
      </w:r>
      <w:r w:rsidR="00FB263B" w:rsidRPr="004C55EC">
        <w:t xml:space="preserve">. </w:t>
      </w:r>
      <w:r w:rsidR="002C4D12" w:rsidRPr="004C55EC">
        <w:t xml:space="preserve">Ingen av </w:t>
      </w:r>
      <w:r w:rsidR="00E265EB" w:rsidRPr="004C55EC">
        <w:t xml:space="preserve">kriteriene er statistisk signifikante over tid når de brukes </w:t>
      </w:r>
      <w:r w:rsidR="00247AC1" w:rsidRPr="004C55EC">
        <w:t xml:space="preserve">som uavhengige variabler </w:t>
      </w:r>
      <w:r w:rsidR="00E265EB" w:rsidRPr="004C55EC">
        <w:t>i regresjonsanalyser</w:t>
      </w:r>
      <w:r w:rsidR="00F53370" w:rsidRPr="004C55EC">
        <w:t>, og</w:t>
      </w:r>
      <w:r w:rsidR="00321389" w:rsidRPr="004C55EC">
        <w:t xml:space="preserve"> de to kriteriene som har høy</w:t>
      </w:r>
      <w:r w:rsidR="00623136" w:rsidRPr="004C55EC">
        <w:t>e</w:t>
      </w:r>
      <w:r w:rsidR="00321389" w:rsidRPr="004C55EC">
        <w:t xml:space="preserve">st vekt i dagens nøkkel – innbyggere 1–18 år og innbyggere 67 år og over – har </w:t>
      </w:r>
      <w:r w:rsidR="002753D1" w:rsidRPr="004C55EC">
        <w:t>negativt fortegn i analysene</w:t>
      </w:r>
      <w:r w:rsidR="0018229D" w:rsidRPr="004C55EC">
        <w:t xml:space="preserve"> (se vedlegg </w:t>
      </w:r>
      <w:r w:rsidR="00EA0F47" w:rsidRPr="004C55EC">
        <w:t>2</w:t>
      </w:r>
      <w:r w:rsidR="0018229D" w:rsidRPr="004C55EC">
        <w:t xml:space="preserve"> for analyseresultater)</w:t>
      </w:r>
      <w:r w:rsidR="002753D1" w:rsidRPr="004C55EC">
        <w:t xml:space="preserve">. </w:t>
      </w:r>
      <w:r w:rsidR="0067513E" w:rsidRPr="004C55EC">
        <w:t xml:space="preserve">En høy andel innbyggere i disse to aldersgruppene ser altså ut til å bidra til </w:t>
      </w:r>
      <w:r w:rsidR="0067513E" w:rsidRPr="004C55EC">
        <w:rPr>
          <w:rStyle w:val="kursiv"/>
        </w:rPr>
        <w:t>lavere</w:t>
      </w:r>
      <w:r w:rsidR="0067513E" w:rsidRPr="004C55EC">
        <w:t xml:space="preserve"> utgifter til tannhelse</w:t>
      </w:r>
      <w:r w:rsidR="00315908" w:rsidRPr="004C55EC">
        <w:t xml:space="preserve"> for fylkeskommunene.</w:t>
      </w:r>
    </w:p>
    <w:p w14:paraId="25B202D3" w14:textId="77777777" w:rsidR="004C55EC" w:rsidRPr="004C55EC" w:rsidRDefault="00EC1108" w:rsidP="004C55EC">
      <w:r w:rsidRPr="004C55EC">
        <w:t xml:space="preserve">Det er ikke nødvendigvis et mål at det skal være et </w:t>
      </w:r>
      <w:r w:rsidR="006365A7" w:rsidRPr="004C55EC">
        <w:t xml:space="preserve">nært samsvar mellom det beregnede utgiftsbehovet målt med </w:t>
      </w:r>
      <w:r w:rsidR="00ED45C4" w:rsidRPr="004C55EC">
        <w:t>del</w:t>
      </w:r>
      <w:r w:rsidR="006365A7" w:rsidRPr="004C55EC">
        <w:t xml:space="preserve">kostnadsnøkkelen og fylkeskommunenes faktiske utgifter til en sektor. </w:t>
      </w:r>
      <w:r w:rsidR="006A0FB0" w:rsidRPr="004C55EC">
        <w:t xml:space="preserve">I noen tilfeller skyldes avvik </w:t>
      </w:r>
      <w:r w:rsidR="00CB5DEC" w:rsidRPr="004C55EC">
        <w:t>mellom nøkkelen og de faktiske utgiftene lokale prioriteringer som ikke bør kompenseres gjennom inntektssystemet.</w:t>
      </w:r>
      <w:r w:rsidR="008E6698" w:rsidRPr="004C55EC">
        <w:t xml:space="preserve"> Men innen tannhelse</w:t>
      </w:r>
      <w:r w:rsidR="00C336C6" w:rsidRPr="004C55EC">
        <w:t xml:space="preserve">sektoren er </w:t>
      </w:r>
      <w:r w:rsidR="00E57787" w:rsidRPr="004C55EC">
        <w:t xml:space="preserve">forskjellen </w:t>
      </w:r>
      <w:r w:rsidR="00C9534E" w:rsidRPr="004C55EC">
        <w:t xml:space="preserve">såpass stor at </w:t>
      </w:r>
      <w:r w:rsidR="000431E3" w:rsidRPr="004C55EC">
        <w:t xml:space="preserve">det kan være grunn til å </w:t>
      </w:r>
      <w:r w:rsidR="00A93389" w:rsidRPr="004C55EC">
        <w:t>anta</w:t>
      </w:r>
      <w:r w:rsidR="00C0141C" w:rsidRPr="004C55EC">
        <w:t xml:space="preserve"> at det er </w:t>
      </w:r>
      <w:r w:rsidR="00A93389" w:rsidRPr="004C55EC">
        <w:t xml:space="preserve">noen </w:t>
      </w:r>
      <w:r w:rsidR="00974BD6" w:rsidRPr="004C55EC">
        <w:t>utgiftskrevende forhold som ikke fanges opp gjennom kriteriene i nøkkelen.</w:t>
      </w:r>
    </w:p>
    <w:p w14:paraId="12108E98" w14:textId="77777777" w:rsidR="004C55EC" w:rsidRPr="004C55EC" w:rsidRDefault="00B737C8" w:rsidP="004C55EC">
      <w:r w:rsidRPr="004C55EC">
        <w:t xml:space="preserve">Utvalget har </w:t>
      </w:r>
      <w:r w:rsidR="00BA14B6" w:rsidRPr="004C55EC">
        <w:t xml:space="preserve">lagt særlig vekt på tre </w:t>
      </w:r>
      <w:r w:rsidR="00964A62" w:rsidRPr="004C55EC">
        <w:t>forhold i vurderingen av tannhelsenøkkelen</w:t>
      </w:r>
      <w:r w:rsidR="00B20F78" w:rsidRPr="004C55EC">
        <w:t xml:space="preserve">. </w:t>
      </w:r>
      <w:r w:rsidR="000C6CA2" w:rsidRPr="004C55EC">
        <w:t xml:space="preserve">For det første har </w:t>
      </w:r>
      <w:r w:rsidR="008E0B20" w:rsidRPr="004C55EC">
        <w:t xml:space="preserve">utvalget hentet inn nye tall fra fylkeskommunene for å oppdatere </w:t>
      </w:r>
      <w:r w:rsidR="008E0B20" w:rsidRPr="004C55EC">
        <w:lastRenderedPageBreak/>
        <w:t xml:space="preserve">beregningen av ressursfordelingen mellom de prioriterte </w:t>
      </w:r>
      <w:r w:rsidR="001F2846" w:rsidRPr="004C55EC">
        <w:t>gruppene i tannhelsetjenestene.</w:t>
      </w:r>
    </w:p>
    <w:p w14:paraId="13E29B03" w14:textId="77777777" w:rsidR="004C55EC" w:rsidRPr="004C55EC" w:rsidRDefault="001F2846" w:rsidP="004C55EC">
      <w:r w:rsidRPr="004C55EC">
        <w:t xml:space="preserve">For det andre </w:t>
      </w:r>
      <w:r w:rsidR="007937C8" w:rsidRPr="004C55EC">
        <w:t xml:space="preserve">har </w:t>
      </w:r>
      <w:r w:rsidR="002B3D57" w:rsidRPr="004C55EC">
        <w:t>vi</w:t>
      </w:r>
      <w:r w:rsidR="007937C8" w:rsidRPr="004C55EC">
        <w:t xml:space="preserve"> sett nærmere på om </w:t>
      </w:r>
      <w:r w:rsidR="0011336E" w:rsidRPr="004C55EC">
        <w:t xml:space="preserve">det </w:t>
      </w:r>
      <w:r w:rsidR="002E7C03" w:rsidRPr="004C55EC">
        <w:t xml:space="preserve">er ufrivillige kostnadsulemper knyttet til bosettingsmønster og avstander innen tannhelsetjenesten, og om </w:t>
      </w:r>
      <w:r w:rsidR="00744E37" w:rsidRPr="004C55EC">
        <w:t xml:space="preserve">det bør inkluderes kriterier for dette i </w:t>
      </w:r>
      <w:r w:rsidR="00E679CF" w:rsidRPr="004C55EC">
        <w:t>del</w:t>
      </w:r>
      <w:r w:rsidR="00744E37" w:rsidRPr="004C55EC">
        <w:t xml:space="preserve">kostnadsnøkkelen. Og for det tredje har </w:t>
      </w:r>
      <w:r w:rsidR="002B3D57" w:rsidRPr="004C55EC">
        <w:t xml:space="preserve">vi undersøkt om </w:t>
      </w:r>
      <w:r w:rsidR="00703130" w:rsidRPr="004C55EC">
        <w:t xml:space="preserve">variasjoner i sosioøkonomiske forhold kan forklare </w:t>
      </w:r>
      <w:r w:rsidR="0027775B" w:rsidRPr="004C55EC">
        <w:t xml:space="preserve">noe </w:t>
      </w:r>
      <w:r w:rsidR="006D7602" w:rsidRPr="004C55EC">
        <w:t xml:space="preserve">av </w:t>
      </w:r>
      <w:r w:rsidR="00703130" w:rsidRPr="004C55EC">
        <w:t xml:space="preserve">variasjonen i </w:t>
      </w:r>
      <w:r w:rsidR="0027775B" w:rsidRPr="004C55EC">
        <w:t>utgifter til tannhelse mellom fylkeskommunene.</w:t>
      </w:r>
    </w:p>
    <w:p w14:paraId="73DEEB34" w14:textId="77777777" w:rsidR="004C55EC" w:rsidRPr="004C55EC" w:rsidRDefault="00E23B87" w:rsidP="004C55EC">
      <w:r w:rsidRPr="004C55EC">
        <w:t>De to sistnevnte forholdene er undersøkt</w:t>
      </w:r>
      <w:r w:rsidR="001370DD" w:rsidRPr="004C55EC">
        <w:t xml:space="preserve"> både kvalitativt og kvantitativt. </w:t>
      </w:r>
      <w:r w:rsidR="00B929D0" w:rsidRPr="004C55EC">
        <w:t xml:space="preserve">I forbindelse med datainnsamlingen til </w:t>
      </w:r>
      <w:r w:rsidR="004313EF" w:rsidRPr="004C55EC">
        <w:t xml:space="preserve">ressurskartleggingen, ble fylkestannhelsesjefene også bedt om å </w:t>
      </w:r>
      <w:r w:rsidR="00ED3D21" w:rsidRPr="004C55EC">
        <w:t xml:space="preserve">komme med innspill om hvilke forhold som kan forklare forskjeller i </w:t>
      </w:r>
      <w:r w:rsidR="005B688E" w:rsidRPr="004C55EC">
        <w:t xml:space="preserve">utgifter til den offentlige tannhelsetjenesten mellom fylkeskommunene. </w:t>
      </w:r>
      <w:r w:rsidR="00EA2456" w:rsidRPr="004C55EC">
        <w:t>Disse innspillene er oppsummert under, og danner grunnlaget for utvalgets valg av variabler som er testet ut i de kvantitative undersøkelsene (dvs. regresjonsanalysene</w:t>
      </w:r>
      <w:r w:rsidR="003E13BD" w:rsidRPr="004C55EC">
        <w:t>).</w:t>
      </w:r>
    </w:p>
    <w:p w14:paraId="37479A66" w14:textId="77618958" w:rsidR="00DA4EF3" w:rsidRPr="004C55EC" w:rsidRDefault="00DA4EF3" w:rsidP="004C55EC">
      <w:pPr>
        <w:pStyle w:val="UnOverskrift4"/>
      </w:pPr>
      <w:r w:rsidRPr="004C55EC">
        <w:t>Oppdatert ressursfordeling</w:t>
      </w:r>
    </w:p>
    <w:p w14:paraId="682944C7" w14:textId="77777777" w:rsidR="004C55EC" w:rsidRPr="004C55EC" w:rsidRDefault="0027522B" w:rsidP="004C55EC">
      <w:r w:rsidRPr="004C55EC">
        <w:t xml:space="preserve">Utvalget har hentet inn </w:t>
      </w:r>
      <w:r w:rsidR="00DF103D" w:rsidRPr="004C55EC">
        <w:t xml:space="preserve">oppdaterte </w:t>
      </w:r>
      <w:r w:rsidRPr="004C55EC">
        <w:t xml:space="preserve">opplysninger fra fylkeskommunene om ressursbruk </w:t>
      </w:r>
      <w:r w:rsidR="003905A1" w:rsidRPr="004C55EC">
        <w:t xml:space="preserve">på de ulike prioriterte gruppene i tannhelsetjenesten, målt i antall timer. </w:t>
      </w:r>
      <w:r w:rsidR="00161386" w:rsidRPr="004C55EC">
        <w:t>Skjemaet som ble benyttet til datainnsamlingen ble utformet av fylkestannhelsesjefene</w:t>
      </w:r>
      <w:r w:rsidR="00AE778D" w:rsidRPr="004C55EC">
        <w:t xml:space="preserve"> i samarbeid</w:t>
      </w:r>
      <w:r w:rsidR="00161386" w:rsidRPr="004C55EC">
        <w:t xml:space="preserve">, for å sikre en </w:t>
      </w:r>
      <w:r w:rsidR="00AE778D" w:rsidRPr="004C55EC">
        <w:t xml:space="preserve">mest mulig lik rapportering. </w:t>
      </w:r>
      <w:r w:rsidR="00316F5B" w:rsidRPr="004C55EC">
        <w:t>Fylkeskommunene har rapportert samlet antall timer per pasientgruppe</w:t>
      </w:r>
      <w:r w:rsidR="0013299D" w:rsidRPr="004C55EC">
        <w:t xml:space="preserve">, basert på timestatistikken i elektronisk pasientjournal. I tillegg er det rapportert om antall personer </w:t>
      </w:r>
      <w:r w:rsidR="00891DA6" w:rsidRPr="004C55EC">
        <w:t xml:space="preserve">under tilsyn i de ulike kategoriene. </w:t>
      </w:r>
      <w:r w:rsidR="006D4CDE" w:rsidRPr="004C55EC">
        <w:t xml:space="preserve">Utvalget har mottatt rapportering fra </w:t>
      </w:r>
      <w:r w:rsidR="00355809" w:rsidRPr="004C55EC">
        <w:t>ti</w:t>
      </w:r>
      <w:r w:rsidR="006D4CDE" w:rsidRPr="004C55EC">
        <w:t xml:space="preserve"> fylke</w:t>
      </w:r>
      <w:r w:rsidR="00CC75A9" w:rsidRPr="004C55EC">
        <w:t>skommuner</w:t>
      </w:r>
      <w:r w:rsidR="00675712" w:rsidRPr="004C55EC">
        <w:t>.</w:t>
      </w:r>
    </w:p>
    <w:p w14:paraId="4CCE51D7" w14:textId="040332E6" w:rsidR="004C55EC" w:rsidRPr="004C55EC" w:rsidRDefault="00C643D3" w:rsidP="004C55EC">
      <w:r w:rsidRPr="004C55EC">
        <w:t xml:space="preserve">Flere av </w:t>
      </w:r>
      <w:r w:rsidR="007873D5" w:rsidRPr="004C55EC">
        <w:t xml:space="preserve">fylkeskommunene peker på at det kan være variasjon i registreringspraksis som kan påvirke </w:t>
      </w:r>
      <w:r w:rsidR="006C211F" w:rsidRPr="004C55EC">
        <w:t>datakvaliteten og sammenlignbarheten. Det kan være ulike prinsipper for føring av tid for pasienter som ikke møter,</w:t>
      </w:r>
      <w:r w:rsidR="00315CA2" w:rsidRPr="004C55EC">
        <w:t xml:space="preserve"> og for</w:t>
      </w:r>
      <w:r w:rsidR="006C211F" w:rsidRPr="004C55EC">
        <w:t xml:space="preserve"> </w:t>
      </w:r>
      <w:r w:rsidR="00F14294" w:rsidRPr="004C55EC">
        <w:t xml:space="preserve">hvem som skal defineres som </w:t>
      </w:r>
      <w:r w:rsidR="004C55EC" w:rsidRPr="004C55EC">
        <w:t>«</w:t>
      </w:r>
      <w:r w:rsidR="00F14294" w:rsidRPr="004C55EC">
        <w:t>under tilsyn</w:t>
      </w:r>
      <w:r w:rsidR="004C55EC" w:rsidRPr="004C55EC">
        <w:t>»</w:t>
      </w:r>
      <w:r w:rsidR="00197600" w:rsidRPr="004C55EC">
        <w:t>. Det er også forskjeller i hvorvidt</w:t>
      </w:r>
      <w:r w:rsidR="00F14294" w:rsidRPr="004C55EC">
        <w:t xml:space="preserve"> </w:t>
      </w:r>
      <w:r w:rsidR="00C03326" w:rsidRPr="004C55EC">
        <w:t xml:space="preserve">fylkeskommunene har egne tannlegespesialister </w:t>
      </w:r>
      <w:r w:rsidR="00A55F3F" w:rsidRPr="004C55EC">
        <w:t xml:space="preserve">(slik at tidkrevende </w:t>
      </w:r>
      <w:r w:rsidR="00C03326" w:rsidRPr="004C55EC">
        <w:t>spesialistbehandling er inkludert i tallene</w:t>
      </w:r>
      <w:r w:rsidR="00A55F3F" w:rsidRPr="004C55EC">
        <w:t>)</w:t>
      </w:r>
      <w:r w:rsidR="00C03326" w:rsidRPr="004C55EC">
        <w:t xml:space="preserve">. </w:t>
      </w:r>
      <w:r w:rsidR="00A55F3F" w:rsidRPr="004C55EC">
        <w:t>E</w:t>
      </w:r>
      <w:r w:rsidR="004B37D7" w:rsidRPr="004C55EC">
        <w:t>t annet forhold som kan bidra til forskjeller mellom fylke</w:t>
      </w:r>
      <w:r w:rsidR="0024239F" w:rsidRPr="004C55EC">
        <w:t>skommune</w:t>
      </w:r>
      <w:r w:rsidR="004B37D7" w:rsidRPr="004C55EC">
        <w:t xml:space="preserve">ne, er hvor stor andel av </w:t>
      </w:r>
      <w:r w:rsidR="00F0263B" w:rsidRPr="004C55EC">
        <w:t xml:space="preserve">aktuelle brukere som kalles inn til undersøkelse. </w:t>
      </w:r>
      <w:r w:rsidR="005234FC" w:rsidRPr="004C55EC">
        <w:t>J</w:t>
      </w:r>
      <w:r w:rsidR="00434F0C" w:rsidRPr="004C55EC">
        <w:t>o høyere andel friske pasienter som kalles inn, jo lavere er tidsbruken per pasient.</w:t>
      </w:r>
    </w:p>
    <w:p w14:paraId="394E422F" w14:textId="77777777" w:rsidR="004C55EC" w:rsidRPr="004C55EC" w:rsidRDefault="001758A1" w:rsidP="004C55EC">
      <w:r w:rsidRPr="004C55EC">
        <w:t xml:space="preserve">Den oppdaterte ressursberegningen er vist i tabell </w:t>
      </w:r>
      <w:r w:rsidR="00EA0F47" w:rsidRPr="004C55EC">
        <w:t>25</w:t>
      </w:r>
      <w:r w:rsidRPr="004C55EC">
        <w:t>.</w:t>
      </w:r>
      <w:r w:rsidR="002150B6" w:rsidRPr="004C55EC">
        <w:rPr>
          <w:rStyle w:val="Fotnotereferanse"/>
        </w:rPr>
        <w:footnoteReference w:id="55"/>
      </w:r>
      <w:r w:rsidRPr="004C55EC">
        <w:t xml:space="preserve"> </w:t>
      </w:r>
      <w:r w:rsidR="00C643D3" w:rsidRPr="004C55EC">
        <w:t xml:space="preserve">De tre første kolonnene viser rapporteringen fra fylkeskommunene: Samlet ressursbruk målt i antall timer, antall </w:t>
      </w:r>
      <w:r w:rsidR="00C643D3" w:rsidRPr="004C55EC">
        <w:lastRenderedPageBreak/>
        <w:t>under tilsyn i alt, og gjennomsnittlig ressursbruk per pasient i de ulike brukergruppene. Kolonne 4 viser ressursbruken i minutter per pasient relativt til brukergruppen 0–18 år. Indeksen for brukergruppen 21–22 år er satt lik indeksen for innbyggere 19–20 år.</w:t>
      </w:r>
    </w:p>
    <w:p w14:paraId="6F59578B" w14:textId="22267B20" w:rsidR="00A83E64" w:rsidRPr="004C55EC" w:rsidRDefault="00A83E6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25</w:t>
      </w:r>
      <w:r w:rsidR="00456F0B">
        <w:fldChar w:fldCharType="end"/>
      </w:r>
      <w:r w:rsidRPr="004C55EC">
        <w:t xml:space="preserve"> Andel ressursbruk i prioriterte brukergrupper</w:t>
      </w:r>
      <w:r w:rsidR="00D34981" w:rsidRPr="004C55EC">
        <w:t>. Basert på tall fra 2019</w:t>
      </w:r>
    </w:p>
    <w:tbl>
      <w:tblPr>
        <w:tblW w:w="9639" w:type="dxa"/>
        <w:tblCellMar>
          <w:left w:w="70" w:type="dxa"/>
          <w:right w:w="70" w:type="dxa"/>
        </w:tblCellMar>
        <w:tblLook w:val="04A0" w:firstRow="1" w:lastRow="0" w:firstColumn="1" w:lastColumn="0" w:noHBand="0" w:noVBand="1"/>
      </w:tblPr>
      <w:tblGrid>
        <w:gridCol w:w="2156"/>
        <w:gridCol w:w="952"/>
        <w:gridCol w:w="1135"/>
        <w:gridCol w:w="993"/>
        <w:gridCol w:w="978"/>
        <w:gridCol w:w="920"/>
        <w:gridCol w:w="1135"/>
        <w:gridCol w:w="1319"/>
        <w:gridCol w:w="823"/>
      </w:tblGrid>
      <w:tr w:rsidR="00DB6F14" w:rsidRPr="004C55EC" w14:paraId="19FB83E4" w14:textId="77777777" w:rsidTr="004C55EC">
        <w:trPr>
          <w:trHeight w:val="290"/>
        </w:trPr>
        <w:tc>
          <w:tcPr>
            <w:tcW w:w="2127" w:type="dxa"/>
            <w:tcBorders>
              <w:top w:val="single" w:sz="4" w:space="0" w:color="auto"/>
              <w:left w:val="nil"/>
              <w:bottom w:val="nil"/>
              <w:right w:val="single" w:sz="4" w:space="0" w:color="auto"/>
            </w:tcBorders>
            <w:shd w:val="clear" w:color="auto" w:fill="auto"/>
            <w:noWrap/>
            <w:vAlign w:val="center"/>
            <w:hideMark/>
          </w:tcPr>
          <w:p w14:paraId="30D6751E" w14:textId="5196050E" w:rsidR="00136E89" w:rsidRPr="004C55EC" w:rsidRDefault="004C55EC" w:rsidP="004C55EC">
            <w:pPr>
              <w:pStyle w:val="TabellHode-kolonne"/>
            </w:pPr>
            <w:r w:rsidRPr="004C55EC">
              <w:t xml:space="preserve"> </w:t>
            </w:r>
          </w:p>
        </w:tc>
        <w:tc>
          <w:tcPr>
            <w:tcW w:w="2835" w:type="dxa"/>
            <w:gridSpan w:val="3"/>
            <w:tcBorders>
              <w:top w:val="single" w:sz="4" w:space="0" w:color="auto"/>
              <w:left w:val="single" w:sz="4" w:space="0" w:color="auto"/>
              <w:bottom w:val="nil"/>
              <w:right w:val="single" w:sz="4" w:space="0" w:color="auto"/>
            </w:tcBorders>
            <w:shd w:val="clear" w:color="auto" w:fill="auto"/>
            <w:noWrap/>
            <w:vAlign w:val="bottom"/>
            <w:hideMark/>
          </w:tcPr>
          <w:p w14:paraId="2E57C1E9" w14:textId="77777777" w:rsidR="00136E89" w:rsidRPr="004C55EC" w:rsidRDefault="00136E89" w:rsidP="004C55EC">
            <w:pPr>
              <w:pStyle w:val="TabellHode-kolonne"/>
              <w:jc w:val="center"/>
              <w:rPr>
                <w:rStyle w:val="halvfet"/>
              </w:rPr>
            </w:pPr>
            <w:r w:rsidRPr="004C55EC">
              <w:rPr>
                <w:rStyle w:val="halvfet"/>
              </w:rPr>
              <w:t>Rapportering fra fylkeskommunene</w:t>
            </w:r>
          </w:p>
        </w:tc>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77B6E274" w14:textId="77777777" w:rsidR="00136E89" w:rsidRPr="004C55EC" w:rsidRDefault="00136E89" w:rsidP="004C55EC">
            <w:pPr>
              <w:pStyle w:val="TabellHode-kolonne"/>
              <w:jc w:val="center"/>
              <w:rPr>
                <w:rStyle w:val="halvfet"/>
              </w:rPr>
            </w:pPr>
            <w:r w:rsidRPr="004C55EC">
              <w:rPr>
                <w:rStyle w:val="halvfet"/>
              </w:rPr>
              <w:t>Indeks ressursbruk</w:t>
            </w:r>
          </w:p>
        </w:tc>
        <w:tc>
          <w:tcPr>
            <w:tcW w:w="2976" w:type="dxa"/>
            <w:gridSpan w:val="3"/>
            <w:tcBorders>
              <w:top w:val="single" w:sz="4" w:space="0" w:color="auto"/>
              <w:left w:val="single" w:sz="4" w:space="0" w:color="auto"/>
              <w:bottom w:val="nil"/>
              <w:right w:val="nil"/>
            </w:tcBorders>
            <w:shd w:val="clear" w:color="auto" w:fill="auto"/>
            <w:noWrap/>
            <w:vAlign w:val="bottom"/>
            <w:hideMark/>
          </w:tcPr>
          <w:p w14:paraId="3E1A820A" w14:textId="77777777" w:rsidR="00136E89" w:rsidRPr="004C55EC" w:rsidRDefault="00136E89" w:rsidP="004C55EC">
            <w:pPr>
              <w:pStyle w:val="TabellHode-kolonne"/>
              <w:jc w:val="center"/>
              <w:rPr>
                <w:rStyle w:val="halvfet"/>
              </w:rPr>
            </w:pPr>
            <w:r w:rsidRPr="004C55EC">
              <w:rPr>
                <w:rStyle w:val="halvfet"/>
              </w:rPr>
              <w:t>Ressursberegning</w:t>
            </w:r>
          </w:p>
        </w:tc>
      </w:tr>
      <w:tr w:rsidR="00DB6F14" w:rsidRPr="004C55EC" w14:paraId="4F549418" w14:textId="77777777" w:rsidTr="004C55EC">
        <w:trPr>
          <w:trHeight w:val="290"/>
        </w:trPr>
        <w:tc>
          <w:tcPr>
            <w:tcW w:w="2127" w:type="dxa"/>
            <w:tcBorders>
              <w:top w:val="nil"/>
              <w:left w:val="nil"/>
              <w:bottom w:val="single" w:sz="4" w:space="0" w:color="auto"/>
              <w:right w:val="single" w:sz="4" w:space="0" w:color="auto"/>
            </w:tcBorders>
            <w:shd w:val="clear" w:color="auto" w:fill="auto"/>
            <w:noWrap/>
            <w:vAlign w:val="bottom"/>
            <w:hideMark/>
          </w:tcPr>
          <w:p w14:paraId="60FF7587" w14:textId="77777777" w:rsidR="00136E89" w:rsidRPr="004C55EC" w:rsidRDefault="00136E89" w:rsidP="004C55EC">
            <w:pPr>
              <w:pStyle w:val="TabellHode-kolonne"/>
              <w:rPr>
                <w:rStyle w:val="halvfet"/>
              </w:rPr>
            </w:pPr>
            <w:r w:rsidRPr="004C55EC">
              <w:rPr>
                <w:rStyle w:val="halvfet"/>
              </w:rPr>
              <w:t>Brukergruppe</w:t>
            </w:r>
          </w:p>
        </w:tc>
        <w:tc>
          <w:tcPr>
            <w:tcW w:w="850" w:type="dxa"/>
            <w:tcBorders>
              <w:top w:val="nil"/>
              <w:left w:val="single" w:sz="4" w:space="0" w:color="auto"/>
              <w:bottom w:val="single" w:sz="4" w:space="0" w:color="auto"/>
              <w:right w:val="nil"/>
            </w:tcBorders>
            <w:shd w:val="clear" w:color="auto" w:fill="auto"/>
            <w:noWrap/>
            <w:vAlign w:val="bottom"/>
            <w:hideMark/>
          </w:tcPr>
          <w:p w14:paraId="434CA29F" w14:textId="77777777" w:rsidR="00136E89" w:rsidRPr="004C55EC" w:rsidRDefault="00136E89" w:rsidP="004C55EC">
            <w:pPr>
              <w:pStyle w:val="TabellHode-kolonne"/>
              <w:jc w:val="right"/>
              <w:rPr>
                <w:rStyle w:val="kursiv"/>
              </w:rPr>
            </w:pPr>
            <w:r w:rsidRPr="004C55EC">
              <w:rPr>
                <w:rStyle w:val="kursiv"/>
              </w:rPr>
              <w:t>Antall timer</w:t>
            </w:r>
          </w:p>
        </w:tc>
        <w:tc>
          <w:tcPr>
            <w:tcW w:w="992" w:type="dxa"/>
            <w:tcBorders>
              <w:top w:val="nil"/>
              <w:left w:val="nil"/>
              <w:bottom w:val="single" w:sz="4" w:space="0" w:color="auto"/>
              <w:right w:val="nil"/>
            </w:tcBorders>
            <w:shd w:val="clear" w:color="auto" w:fill="auto"/>
            <w:noWrap/>
            <w:vAlign w:val="bottom"/>
            <w:hideMark/>
          </w:tcPr>
          <w:p w14:paraId="6E077AC9" w14:textId="77777777" w:rsidR="00136E89" w:rsidRPr="004C55EC" w:rsidRDefault="00136E89" w:rsidP="004C55EC">
            <w:pPr>
              <w:pStyle w:val="TabellHode-kolonne"/>
              <w:jc w:val="right"/>
              <w:rPr>
                <w:rStyle w:val="kursiv"/>
              </w:rPr>
            </w:pPr>
            <w:r w:rsidRPr="004C55EC">
              <w:rPr>
                <w:rStyle w:val="kursiv"/>
              </w:rPr>
              <w:t>Antall under tilsyn</w:t>
            </w:r>
          </w:p>
        </w:tc>
        <w:tc>
          <w:tcPr>
            <w:tcW w:w="993" w:type="dxa"/>
            <w:tcBorders>
              <w:top w:val="nil"/>
              <w:left w:val="nil"/>
              <w:bottom w:val="single" w:sz="4" w:space="0" w:color="auto"/>
              <w:right w:val="single" w:sz="4" w:space="0" w:color="auto"/>
            </w:tcBorders>
            <w:shd w:val="clear" w:color="auto" w:fill="auto"/>
            <w:noWrap/>
            <w:vAlign w:val="bottom"/>
            <w:hideMark/>
          </w:tcPr>
          <w:p w14:paraId="2FFE66BC" w14:textId="6555EC9F" w:rsidR="00136E89" w:rsidRPr="004C55EC" w:rsidRDefault="00136E89" w:rsidP="004C55EC">
            <w:pPr>
              <w:pStyle w:val="TabellHode-kolonne"/>
              <w:jc w:val="right"/>
              <w:rPr>
                <w:rStyle w:val="kursiv"/>
              </w:rPr>
            </w:pPr>
            <w:r w:rsidRPr="004C55EC">
              <w:rPr>
                <w:rStyle w:val="kursiv"/>
              </w:rPr>
              <w:t>Minutt</w:t>
            </w:r>
            <w:r w:rsidR="001B107D" w:rsidRPr="004C55EC">
              <w:rPr>
                <w:rStyle w:val="kursiv"/>
              </w:rPr>
              <w:t>er</w:t>
            </w:r>
            <w:r w:rsidRPr="004C55EC">
              <w:rPr>
                <w:rStyle w:val="kursiv"/>
              </w:rPr>
              <w:t xml:space="preserve"> per pasient</w:t>
            </w:r>
          </w:p>
        </w:tc>
        <w:tc>
          <w:tcPr>
            <w:tcW w:w="850" w:type="dxa"/>
            <w:tcBorders>
              <w:top w:val="nil"/>
              <w:left w:val="single" w:sz="4" w:space="0" w:color="auto"/>
              <w:bottom w:val="single" w:sz="4" w:space="0" w:color="auto"/>
              <w:right w:val="nil"/>
            </w:tcBorders>
            <w:shd w:val="clear" w:color="auto" w:fill="auto"/>
            <w:noWrap/>
            <w:vAlign w:val="bottom"/>
            <w:hideMark/>
          </w:tcPr>
          <w:p w14:paraId="4DB7FB8F" w14:textId="77777777" w:rsidR="00136E89" w:rsidRPr="004C55EC" w:rsidRDefault="00136E89" w:rsidP="004C55EC">
            <w:pPr>
              <w:pStyle w:val="TabellHode-kolonne"/>
              <w:jc w:val="right"/>
              <w:rPr>
                <w:rStyle w:val="kursiv"/>
              </w:rPr>
            </w:pPr>
            <w:r w:rsidRPr="004C55EC">
              <w:rPr>
                <w:rStyle w:val="kursiv"/>
              </w:rPr>
              <w:t>Før justering</w:t>
            </w:r>
          </w:p>
        </w:tc>
        <w:tc>
          <w:tcPr>
            <w:tcW w:w="851" w:type="dxa"/>
            <w:tcBorders>
              <w:top w:val="nil"/>
              <w:left w:val="nil"/>
              <w:bottom w:val="single" w:sz="4" w:space="0" w:color="auto"/>
              <w:right w:val="single" w:sz="4" w:space="0" w:color="auto"/>
            </w:tcBorders>
            <w:shd w:val="clear" w:color="auto" w:fill="auto"/>
            <w:noWrap/>
            <w:vAlign w:val="bottom"/>
            <w:hideMark/>
          </w:tcPr>
          <w:p w14:paraId="263A7ECF" w14:textId="36F518D1" w:rsidR="00136E89" w:rsidRPr="004C55EC" w:rsidRDefault="00136E89" w:rsidP="004C55EC">
            <w:pPr>
              <w:pStyle w:val="TabellHode-kolonne"/>
              <w:jc w:val="right"/>
              <w:rPr>
                <w:rStyle w:val="kursiv"/>
              </w:rPr>
            </w:pPr>
            <w:r w:rsidRPr="004C55EC">
              <w:rPr>
                <w:rStyle w:val="kursiv"/>
              </w:rPr>
              <w:t>Justert for egen</w:t>
            </w:r>
            <w:r w:rsidR="00DB6F14" w:rsidRPr="004C55EC">
              <w:rPr>
                <w:rStyle w:val="kursiv"/>
              </w:rPr>
              <w:t>-</w:t>
            </w:r>
            <w:r w:rsidRPr="004C55EC">
              <w:rPr>
                <w:rStyle w:val="kursiv"/>
              </w:rPr>
              <w:t>betaling</w:t>
            </w:r>
          </w:p>
        </w:tc>
        <w:tc>
          <w:tcPr>
            <w:tcW w:w="1134" w:type="dxa"/>
            <w:tcBorders>
              <w:top w:val="nil"/>
              <w:left w:val="single" w:sz="4" w:space="0" w:color="auto"/>
              <w:bottom w:val="single" w:sz="4" w:space="0" w:color="auto"/>
              <w:right w:val="nil"/>
            </w:tcBorders>
            <w:shd w:val="clear" w:color="auto" w:fill="auto"/>
            <w:noWrap/>
            <w:vAlign w:val="bottom"/>
            <w:hideMark/>
          </w:tcPr>
          <w:p w14:paraId="2D1F8738" w14:textId="3746EE10" w:rsidR="00136E89" w:rsidRPr="004C55EC" w:rsidRDefault="00DB6F14" w:rsidP="004C55EC">
            <w:pPr>
              <w:pStyle w:val="TabellHode-kolonne"/>
              <w:jc w:val="right"/>
              <w:rPr>
                <w:rStyle w:val="kursiv"/>
              </w:rPr>
            </w:pPr>
            <w:r w:rsidRPr="004C55EC">
              <w:rPr>
                <w:rStyle w:val="kursiv"/>
              </w:rPr>
              <w:t>Landssum</w:t>
            </w:r>
            <w:r w:rsidR="00136E89" w:rsidRPr="004C55EC">
              <w:rPr>
                <w:rStyle w:val="kursiv"/>
              </w:rPr>
              <w:t xml:space="preserve"> under tilsyn (snitt 2017-2019)</w:t>
            </w:r>
          </w:p>
        </w:tc>
        <w:tc>
          <w:tcPr>
            <w:tcW w:w="1039" w:type="dxa"/>
            <w:tcBorders>
              <w:top w:val="nil"/>
              <w:left w:val="nil"/>
              <w:bottom w:val="single" w:sz="4" w:space="0" w:color="auto"/>
              <w:right w:val="nil"/>
            </w:tcBorders>
            <w:shd w:val="clear" w:color="auto" w:fill="auto"/>
            <w:noWrap/>
            <w:vAlign w:val="bottom"/>
            <w:hideMark/>
          </w:tcPr>
          <w:p w14:paraId="2D9335C7" w14:textId="77777777" w:rsidR="00136E89" w:rsidRPr="004C55EC" w:rsidRDefault="00136E89" w:rsidP="004C55EC">
            <w:pPr>
              <w:pStyle w:val="TabellHode-kolonne"/>
              <w:jc w:val="right"/>
              <w:rPr>
                <w:rStyle w:val="kursiv"/>
              </w:rPr>
            </w:pPr>
            <w:r w:rsidRPr="004C55EC">
              <w:rPr>
                <w:rStyle w:val="kursiv"/>
              </w:rPr>
              <w:t>Ressursbruk</w:t>
            </w:r>
          </w:p>
        </w:tc>
        <w:tc>
          <w:tcPr>
            <w:tcW w:w="803" w:type="dxa"/>
            <w:tcBorders>
              <w:top w:val="nil"/>
              <w:left w:val="nil"/>
              <w:bottom w:val="single" w:sz="4" w:space="0" w:color="auto"/>
              <w:right w:val="nil"/>
            </w:tcBorders>
            <w:shd w:val="clear" w:color="auto" w:fill="auto"/>
            <w:noWrap/>
            <w:vAlign w:val="bottom"/>
            <w:hideMark/>
          </w:tcPr>
          <w:p w14:paraId="0382E33F" w14:textId="77777777" w:rsidR="00136E89" w:rsidRPr="004C55EC" w:rsidRDefault="00136E89" w:rsidP="004C55EC">
            <w:pPr>
              <w:pStyle w:val="TabellHode-kolonne"/>
              <w:jc w:val="right"/>
              <w:rPr>
                <w:rStyle w:val="kursiv"/>
              </w:rPr>
            </w:pPr>
            <w:r w:rsidRPr="004C55EC">
              <w:rPr>
                <w:rStyle w:val="kursiv"/>
              </w:rPr>
              <w:t xml:space="preserve">Andel </w:t>
            </w:r>
          </w:p>
        </w:tc>
      </w:tr>
      <w:tr w:rsidR="00DB6F14" w:rsidRPr="004C55EC" w14:paraId="15939163" w14:textId="77777777" w:rsidTr="004C55EC">
        <w:trPr>
          <w:trHeight w:val="290"/>
        </w:trPr>
        <w:tc>
          <w:tcPr>
            <w:tcW w:w="2127" w:type="dxa"/>
            <w:tcBorders>
              <w:top w:val="nil"/>
              <w:left w:val="nil"/>
              <w:bottom w:val="single" w:sz="4" w:space="0" w:color="auto"/>
              <w:right w:val="single" w:sz="4" w:space="0" w:color="auto"/>
            </w:tcBorders>
            <w:shd w:val="clear" w:color="auto" w:fill="auto"/>
            <w:noWrap/>
            <w:vAlign w:val="center"/>
            <w:hideMark/>
          </w:tcPr>
          <w:p w14:paraId="7AC23D00" w14:textId="36B1227B" w:rsidR="00136E89" w:rsidRPr="004C55EC" w:rsidRDefault="004C55EC" w:rsidP="004C55EC">
            <w:pPr>
              <w:pStyle w:val="TabellHode-kolonne"/>
            </w:pPr>
            <w:r w:rsidRPr="004C55EC">
              <w:t xml:space="preserve"> </w:t>
            </w:r>
          </w:p>
        </w:tc>
        <w:tc>
          <w:tcPr>
            <w:tcW w:w="850" w:type="dxa"/>
            <w:tcBorders>
              <w:top w:val="nil"/>
              <w:left w:val="single" w:sz="4" w:space="0" w:color="auto"/>
              <w:bottom w:val="single" w:sz="4" w:space="0" w:color="auto"/>
              <w:right w:val="nil"/>
            </w:tcBorders>
            <w:shd w:val="clear" w:color="auto" w:fill="auto"/>
            <w:noWrap/>
            <w:vAlign w:val="bottom"/>
            <w:hideMark/>
          </w:tcPr>
          <w:p w14:paraId="08AB1281" w14:textId="77777777" w:rsidR="00136E89" w:rsidRPr="004C55EC" w:rsidRDefault="00136E89" w:rsidP="004C55EC">
            <w:pPr>
              <w:pStyle w:val="TabellHode-kolonne"/>
              <w:jc w:val="right"/>
            </w:pPr>
            <w:r w:rsidRPr="004C55EC">
              <w:t>Kol. 1</w:t>
            </w:r>
          </w:p>
        </w:tc>
        <w:tc>
          <w:tcPr>
            <w:tcW w:w="992" w:type="dxa"/>
            <w:tcBorders>
              <w:top w:val="nil"/>
              <w:left w:val="nil"/>
              <w:bottom w:val="single" w:sz="4" w:space="0" w:color="auto"/>
              <w:right w:val="nil"/>
            </w:tcBorders>
            <w:shd w:val="clear" w:color="auto" w:fill="auto"/>
            <w:noWrap/>
            <w:vAlign w:val="bottom"/>
            <w:hideMark/>
          </w:tcPr>
          <w:p w14:paraId="25F188C0" w14:textId="77777777" w:rsidR="00136E89" w:rsidRPr="004C55EC" w:rsidRDefault="00136E89" w:rsidP="004C55EC">
            <w:pPr>
              <w:pStyle w:val="TabellHode-kolonne"/>
              <w:jc w:val="right"/>
            </w:pPr>
            <w:r w:rsidRPr="004C55EC">
              <w:t>Kol. 2</w:t>
            </w:r>
          </w:p>
        </w:tc>
        <w:tc>
          <w:tcPr>
            <w:tcW w:w="993" w:type="dxa"/>
            <w:tcBorders>
              <w:top w:val="nil"/>
              <w:left w:val="nil"/>
              <w:bottom w:val="single" w:sz="4" w:space="0" w:color="auto"/>
              <w:right w:val="single" w:sz="4" w:space="0" w:color="auto"/>
            </w:tcBorders>
            <w:shd w:val="clear" w:color="auto" w:fill="auto"/>
            <w:noWrap/>
            <w:vAlign w:val="bottom"/>
            <w:hideMark/>
          </w:tcPr>
          <w:p w14:paraId="3E17F5D5" w14:textId="77777777" w:rsidR="00136E89" w:rsidRPr="004C55EC" w:rsidRDefault="00136E89" w:rsidP="004C55EC">
            <w:pPr>
              <w:pStyle w:val="TabellHode-kolonne"/>
              <w:jc w:val="right"/>
            </w:pPr>
            <w:r w:rsidRPr="004C55EC">
              <w:t>Kol. 3</w:t>
            </w:r>
          </w:p>
        </w:tc>
        <w:tc>
          <w:tcPr>
            <w:tcW w:w="850" w:type="dxa"/>
            <w:tcBorders>
              <w:top w:val="nil"/>
              <w:left w:val="single" w:sz="4" w:space="0" w:color="auto"/>
              <w:bottom w:val="single" w:sz="4" w:space="0" w:color="auto"/>
              <w:right w:val="nil"/>
            </w:tcBorders>
            <w:shd w:val="clear" w:color="auto" w:fill="auto"/>
            <w:noWrap/>
            <w:vAlign w:val="bottom"/>
            <w:hideMark/>
          </w:tcPr>
          <w:p w14:paraId="383EBC2E" w14:textId="77777777" w:rsidR="00136E89" w:rsidRPr="004C55EC" w:rsidRDefault="00136E89" w:rsidP="004C55EC">
            <w:pPr>
              <w:pStyle w:val="TabellHode-kolonne"/>
              <w:jc w:val="right"/>
            </w:pPr>
            <w:r w:rsidRPr="004C55EC">
              <w:t>Kol. 4</w:t>
            </w:r>
          </w:p>
        </w:tc>
        <w:tc>
          <w:tcPr>
            <w:tcW w:w="851" w:type="dxa"/>
            <w:tcBorders>
              <w:top w:val="nil"/>
              <w:left w:val="nil"/>
              <w:bottom w:val="single" w:sz="4" w:space="0" w:color="auto"/>
              <w:right w:val="single" w:sz="4" w:space="0" w:color="auto"/>
            </w:tcBorders>
            <w:shd w:val="clear" w:color="auto" w:fill="auto"/>
            <w:noWrap/>
            <w:vAlign w:val="bottom"/>
            <w:hideMark/>
          </w:tcPr>
          <w:p w14:paraId="59C5F558" w14:textId="77777777" w:rsidR="00136E89" w:rsidRPr="004C55EC" w:rsidRDefault="00136E89" w:rsidP="004C55EC">
            <w:pPr>
              <w:pStyle w:val="TabellHode-kolonne"/>
              <w:jc w:val="right"/>
            </w:pPr>
            <w:r w:rsidRPr="004C55EC">
              <w:t>Kol. 5</w:t>
            </w:r>
          </w:p>
        </w:tc>
        <w:tc>
          <w:tcPr>
            <w:tcW w:w="1134" w:type="dxa"/>
            <w:tcBorders>
              <w:top w:val="nil"/>
              <w:left w:val="single" w:sz="4" w:space="0" w:color="auto"/>
              <w:bottom w:val="single" w:sz="4" w:space="0" w:color="auto"/>
              <w:right w:val="nil"/>
            </w:tcBorders>
            <w:shd w:val="clear" w:color="auto" w:fill="auto"/>
            <w:noWrap/>
            <w:vAlign w:val="bottom"/>
            <w:hideMark/>
          </w:tcPr>
          <w:p w14:paraId="1A62197F" w14:textId="77777777" w:rsidR="00136E89" w:rsidRPr="004C55EC" w:rsidRDefault="00136E89" w:rsidP="004C55EC">
            <w:pPr>
              <w:pStyle w:val="TabellHode-kolonne"/>
              <w:jc w:val="right"/>
            </w:pPr>
            <w:r w:rsidRPr="004C55EC">
              <w:t>Kol. 6</w:t>
            </w:r>
          </w:p>
        </w:tc>
        <w:tc>
          <w:tcPr>
            <w:tcW w:w="1039" w:type="dxa"/>
            <w:tcBorders>
              <w:top w:val="nil"/>
              <w:left w:val="nil"/>
              <w:bottom w:val="single" w:sz="4" w:space="0" w:color="auto"/>
              <w:right w:val="nil"/>
            </w:tcBorders>
            <w:shd w:val="clear" w:color="auto" w:fill="auto"/>
            <w:noWrap/>
            <w:vAlign w:val="bottom"/>
            <w:hideMark/>
          </w:tcPr>
          <w:p w14:paraId="4078DF86" w14:textId="77777777" w:rsidR="00136E89" w:rsidRPr="004C55EC" w:rsidRDefault="00136E89" w:rsidP="004C55EC">
            <w:pPr>
              <w:pStyle w:val="TabellHode-kolonne"/>
              <w:jc w:val="right"/>
            </w:pPr>
            <w:r w:rsidRPr="004C55EC">
              <w:t>Kol. 7</w:t>
            </w:r>
          </w:p>
        </w:tc>
        <w:tc>
          <w:tcPr>
            <w:tcW w:w="803" w:type="dxa"/>
            <w:tcBorders>
              <w:top w:val="nil"/>
              <w:left w:val="nil"/>
              <w:bottom w:val="single" w:sz="4" w:space="0" w:color="auto"/>
              <w:right w:val="nil"/>
            </w:tcBorders>
            <w:shd w:val="clear" w:color="auto" w:fill="auto"/>
            <w:noWrap/>
            <w:vAlign w:val="bottom"/>
            <w:hideMark/>
          </w:tcPr>
          <w:p w14:paraId="7823EEF8" w14:textId="77777777" w:rsidR="00136E89" w:rsidRPr="004C55EC" w:rsidRDefault="00136E89" w:rsidP="004C55EC">
            <w:pPr>
              <w:pStyle w:val="TabellHode-kolonne"/>
              <w:jc w:val="right"/>
            </w:pPr>
            <w:r w:rsidRPr="004C55EC">
              <w:t>Kol. 8</w:t>
            </w:r>
          </w:p>
        </w:tc>
      </w:tr>
      <w:tr w:rsidR="004F2465" w:rsidRPr="004C55EC" w14:paraId="5F8DFDC9" w14:textId="77777777" w:rsidTr="004C55EC">
        <w:trPr>
          <w:trHeight w:val="290"/>
        </w:trPr>
        <w:tc>
          <w:tcPr>
            <w:tcW w:w="2127" w:type="dxa"/>
            <w:tcBorders>
              <w:top w:val="nil"/>
              <w:left w:val="nil"/>
              <w:bottom w:val="nil"/>
              <w:right w:val="single" w:sz="4" w:space="0" w:color="auto"/>
            </w:tcBorders>
            <w:shd w:val="clear" w:color="auto" w:fill="F2F2F2" w:themeFill="background1" w:themeFillShade="F2"/>
            <w:noWrap/>
            <w:vAlign w:val="center"/>
            <w:hideMark/>
          </w:tcPr>
          <w:p w14:paraId="593D4F04" w14:textId="77777777" w:rsidR="004F2465" w:rsidRPr="004C55EC" w:rsidRDefault="004F2465" w:rsidP="004C55EC">
            <w:r w:rsidRPr="004C55EC">
              <w:t>Innb. 0-18 år</w:t>
            </w:r>
          </w:p>
        </w:tc>
        <w:tc>
          <w:tcPr>
            <w:tcW w:w="850" w:type="dxa"/>
            <w:tcBorders>
              <w:top w:val="nil"/>
              <w:left w:val="single" w:sz="4" w:space="0" w:color="auto"/>
              <w:bottom w:val="nil"/>
              <w:right w:val="nil"/>
            </w:tcBorders>
            <w:shd w:val="clear" w:color="auto" w:fill="F2F2F2" w:themeFill="background1" w:themeFillShade="F2"/>
            <w:noWrap/>
            <w:vAlign w:val="bottom"/>
            <w:hideMark/>
          </w:tcPr>
          <w:p w14:paraId="200D344E" w14:textId="31B2BD67" w:rsidR="004F2465" w:rsidRPr="004C55EC" w:rsidRDefault="004F2465" w:rsidP="004C55EC">
            <w:pPr>
              <w:jc w:val="right"/>
            </w:pPr>
            <w:r w:rsidRPr="004C55EC">
              <w:t>72</w:t>
            </w:r>
            <w:r w:rsidR="004C55EC" w:rsidRPr="004C55EC">
              <w:t>5 863</w:t>
            </w:r>
          </w:p>
        </w:tc>
        <w:tc>
          <w:tcPr>
            <w:tcW w:w="992" w:type="dxa"/>
            <w:tcBorders>
              <w:top w:val="nil"/>
              <w:left w:val="nil"/>
              <w:bottom w:val="nil"/>
              <w:right w:val="nil"/>
            </w:tcBorders>
            <w:shd w:val="clear" w:color="auto" w:fill="F2F2F2" w:themeFill="background1" w:themeFillShade="F2"/>
            <w:noWrap/>
            <w:vAlign w:val="bottom"/>
            <w:hideMark/>
          </w:tcPr>
          <w:p w14:paraId="359C64BC" w14:textId="2595C65D" w:rsidR="004F2465" w:rsidRPr="004C55EC" w:rsidRDefault="004F2465" w:rsidP="004C55EC">
            <w:pPr>
              <w:jc w:val="right"/>
            </w:pPr>
            <w:r w:rsidRPr="004C55EC">
              <w:t>92</w:t>
            </w:r>
            <w:r w:rsidR="004C55EC" w:rsidRPr="004C55EC">
              <w:t>7 764</w:t>
            </w:r>
          </w:p>
        </w:tc>
        <w:tc>
          <w:tcPr>
            <w:tcW w:w="993" w:type="dxa"/>
            <w:tcBorders>
              <w:top w:val="nil"/>
              <w:left w:val="nil"/>
              <w:bottom w:val="nil"/>
              <w:right w:val="single" w:sz="4" w:space="0" w:color="auto"/>
            </w:tcBorders>
            <w:shd w:val="clear" w:color="auto" w:fill="F2F2F2" w:themeFill="background1" w:themeFillShade="F2"/>
            <w:noWrap/>
            <w:vAlign w:val="bottom"/>
            <w:hideMark/>
          </w:tcPr>
          <w:p w14:paraId="4BD15650" w14:textId="05BC19C5" w:rsidR="004F2465" w:rsidRPr="004C55EC" w:rsidRDefault="004F2465" w:rsidP="004C55EC">
            <w:pPr>
              <w:jc w:val="right"/>
            </w:pPr>
            <w:r w:rsidRPr="004C55EC">
              <w:t>47</w:t>
            </w:r>
          </w:p>
        </w:tc>
        <w:tc>
          <w:tcPr>
            <w:tcW w:w="850" w:type="dxa"/>
            <w:tcBorders>
              <w:top w:val="nil"/>
              <w:left w:val="single" w:sz="4" w:space="0" w:color="auto"/>
              <w:bottom w:val="nil"/>
              <w:right w:val="nil"/>
            </w:tcBorders>
            <w:shd w:val="clear" w:color="auto" w:fill="F2F2F2" w:themeFill="background1" w:themeFillShade="F2"/>
            <w:noWrap/>
            <w:vAlign w:val="bottom"/>
            <w:hideMark/>
          </w:tcPr>
          <w:p w14:paraId="38E928FC" w14:textId="4E76D50B" w:rsidR="004F2465" w:rsidRPr="004C55EC" w:rsidRDefault="004F2465" w:rsidP="004C55EC">
            <w:pPr>
              <w:jc w:val="right"/>
            </w:pPr>
            <w:r w:rsidRPr="004C55EC">
              <w:t>1</w:t>
            </w:r>
            <w:r w:rsidR="008A5EC4" w:rsidRPr="004C55EC">
              <w:t>,</w:t>
            </w:r>
            <w:r w:rsidRPr="004C55EC">
              <w:t>000</w:t>
            </w:r>
          </w:p>
        </w:tc>
        <w:tc>
          <w:tcPr>
            <w:tcW w:w="851" w:type="dxa"/>
            <w:tcBorders>
              <w:top w:val="nil"/>
              <w:left w:val="nil"/>
              <w:bottom w:val="nil"/>
              <w:right w:val="single" w:sz="4" w:space="0" w:color="auto"/>
            </w:tcBorders>
            <w:shd w:val="clear" w:color="auto" w:fill="F2F2F2" w:themeFill="background1" w:themeFillShade="F2"/>
            <w:noWrap/>
            <w:vAlign w:val="bottom"/>
            <w:hideMark/>
          </w:tcPr>
          <w:p w14:paraId="63D610EE" w14:textId="5B573B31" w:rsidR="004F2465" w:rsidRPr="004C55EC" w:rsidRDefault="004F2465" w:rsidP="004C55EC">
            <w:pPr>
              <w:jc w:val="right"/>
            </w:pPr>
            <w:r w:rsidRPr="004C55EC">
              <w:t>1</w:t>
            </w:r>
            <w:r w:rsidR="008A5EC4" w:rsidRPr="004C55EC">
              <w:t>,</w:t>
            </w:r>
            <w:r w:rsidRPr="004C55EC">
              <w:t>000</w:t>
            </w:r>
          </w:p>
        </w:tc>
        <w:tc>
          <w:tcPr>
            <w:tcW w:w="1134" w:type="dxa"/>
            <w:tcBorders>
              <w:top w:val="nil"/>
              <w:left w:val="single" w:sz="4" w:space="0" w:color="auto"/>
              <w:bottom w:val="nil"/>
              <w:right w:val="nil"/>
            </w:tcBorders>
            <w:shd w:val="clear" w:color="auto" w:fill="F2F2F2" w:themeFill="background1" w:themeFillShade="F2"/>
            <w:noWrap/>
            <w:vAlign w:val="bottom"/>
            <w:hideMark/>
          </w:tcPr>
          <w:p w14:paraId="26545BF2" w14:textId="341C86F2" w:rsidR="004F2465" w:rsidRPr="004C55EC" w:rsidRDefault="004C55EC" w:rsidP="004C55EC">
            <w:pPr>
              <w:jc w:val="right"/>
            </w:pPr>
            <w:r w:rsidRPr="004C55EC">
              <w:t>1 107 157</w:t>
            </w:r>
          </w:p>
        </w:tc>
        <w:tc>
          <w:tcPr>
            <w:tcW w:w="1039" w:type="dxa"/>
            <w:tcBorders>
              <w:top w:val="nil"/>
              <w:left w:val="nil"/>
              <w:bottom w:val="nil"/>
              <w:right w:val="nil"/>
            </w:tcBorders>
            <w:shd w:val="clear" w:color="auto" w:fill="F2F2F2" w:themeFill="background1" w:themeFillShade="F2"/>
            <w:noWrap/>
            <w:vAlign w:val="bottom"/>
            <w:hideMark/>
          </w:tcPr>
          <w:p w14:paraId="0D581275" w14:textId="0C6C3046" w:rsidR="004F2465" w:rsidRPr="004C55EC" w:rsidRDefault="004C55EC" w:rsidP="004C55EC">
            <w:pPr>
              <w:jc w:val="right"/>
            </w:pPr>
            <w:r w:rsidRPr="004C55EC">
              <w:t>1 107 157</w:t>
            </w:r>
          </w:p>
        </w:tc>
        <w:tc>
          <w:tcPr>
            <w:tcW w:w="803" w:type="dxa"/>
            <w:tcBorders>
              <w:top w:val="nil"/>
              <w:left w:val="nil"/>
              <w:bottom w:val="nil"/>
              <w:right w:val="nil"/>
            </w:tcBorders>
            <w:shd w:val="clear" w:color="auto" w:fill="F2F2F2" w:themeFill="background1" w:themeFillShade="F2"/>
            <w:noWrap/>
            <w:vAlign w:val="bottom"/>
            <w:hideMark/>
          </w:tcPr>
          <w:p w14:paraId="06C8C72F" w14:textId="75EDCE33" w:rsidR="004F2465" w:rsidRPr="004C55EC" w:rsidRDefault="004F2465" w:rsidP="004C55EC">
            <w:pPr>
              <w:jc w:val="right"/>
            </w:pPr>
            <w:r w:rsidRPr="004C55EC">
              <w:t>0</w:t>
            </w:r>
            <w:r w:rsidR="008A5EC4" w:rsidRPr="004C55EC">
              <w:t>,</w:t>
            </w:r>
            <w:r w:rsidRPr="004C55EC">
              <w:t>7331</w:t>
            </w:r>
          </w:p>
        </w:tc>
      </w:tr>
      <w:tr w:rsidR="004F2465" w:rsidRPr="004C55EC" w14:paraId="484536DC" w14:textId="77777777" w:rsidTr="004C55EC">
        <w:trPr>
          <w:trHeight w:val="290"/>
        </w:trPr>
        <w:tc>
          <w:tcPr>
            <w:tcW w:w="2127" w:type="dxa"/>
            <w:tcBorders>
              <w:top w:val="nil"/>
              <w:left w:val="nil"/>
              <w:bottom w:val="nil"/>
              <w:right w:val="single" w:sz="4" w:space="0" w:color="auto"/>
            </w:tcBorders>
            <w:shd w:val="clear" w:color="auto" w:fill="auto"/>
            <w:noWrap/>
            <w:vAlign w:val="center"/>
            <w:hideMark/>
          </w:tcPr>
          <w:p w14:paraId="654DEC32" w14:textId="77777777" w:rsidR="004F2465" w:rsidRPr="004C55EC" w:rsidRDefault="004F2465" w:rsidP="004C55EC">
            <w:r w:rsidRPr="004C55EC">
              <w:t>Innb. 19-20 år</w:t>
            </w:r>
          </w:p>
        </w:tc>
        <w:tc>
          <w:tcPr>
            <w:tcW w:w="850" w:type="dxa"/>
            <w:tcBorders>
              <w:top w:val="nil"/>
              <w:left w:val="single" w:sz="4" w:space="0" w:color="auto"/>
              <w:bottom w:val="nil"/>
              <w:right w:val="nil"/>
            </w:tcBorders>
            <w:shd w:val="clear" w:color="auto" w:fill="auto"/>
            <w:noWrap/>
            <w:vAlign w:val="bottom"/>
            <w:hideMark/>
          </w:tcPr>
          <w:p w14:paraId="796B34BE" w14:textId="0AD3EE77" w:rsidR="004F2465" w:rsidRPr="004C55EC" w:rsidRDefault="004F2465" w:rsidP="004C55EC">
            <w:pPr>
              <w:jc w:val="right"/>
            </w:pPr>
            <w:r w:rsidRPr="004C55EC">
              <w:t>7</w:t>
            </w:r>
            <w:r w:rsidR="004C55EC" w:rsidRPr="004C55EC">
              <w:t>1 488</w:t>
            </w:r>
          </w:p>
        </w:tc>
        <w:tc>
          <w:tcPr>
            <w:tcW w:w="992" w:type="dxa"/>
            <w:tcBorders>
              <w:top w:val="nil"/>
              <w:left w:val="nil"/>
              <w:bottom w:val="nil"/>
              <w:right w:val="nil"/>
            </w:tcBorders>
            <w:shd w:val="clear" w:color="auto" w:fill="auto"/>
            <w:noWrap/>
            <w:vAlign w:val="bottom"/>
            <w:hideMark/>
          </w:tcPr>
          <w:p w14:paraId="20D36386" w14:textId="702E1A93" w:rsidR="004F2465" w:rsidRPr="004C55EC" w:rsidRDefault="004F2465" w:rsidP="004C55EC">
            <w:pPr>
              <w:jc w:val="right"/>
            </w:pPr>
            <w:r w:rsidRPr="004C55EC">
              <w:t>7</w:t>
            </w:r>
            <w:r w:rsidR="004C55EC" w:rsidRPr="004C55EC">
              <w:t>9 072</w:t>
            </w:r>
          </w:p>
        </w:tc>
        <w:tc>
          <w:tcPr>
            <w:tcW w:w="993" w:type="dxa"/>
            <w:tcBorders>
              <w:top w:val="nil"/>
              <w:left w:val="nil"/>
              <w:bottom w:val="nil"/>
              <w:right w:val="single" w:sz="4" w:space="0" w:color="auto"/>
            </w:tcBorders>
            <w:shd w:val="clear" w:color="auto" w:fill="auto"/>
            <w:noWrap/>
            <w:vAlign w:val="bottom"/>
            <w:hideMark/>
          </w:tcPr>
          <w:p w14:paraId="689DC0F4" w14:textId="2EAE2E2A" w:rsidR="004F2465" w:rsidRPr="004C55EC" w:rsidRDefault="004F2465" w:rsidP="004C55EC">
            <w:pPr>
              <w:jc w:val="right"/>
            </w:pPr>
            <w:r w:rsidRPr="004C55EC">
              <w:t>54</w:t>
            </w:r>
          </w:p>
        </w:tc>
        <w:tc>
          <w:tcPr>
            <w:tcW w:w="850" w:type="dxa"/>
            <w:tcBorders>
              <w:top w:val="nil"/>
              <w:left w:val="single" w:sz="4" w:space="0" w:color="auto"/>
              <w:bottom w:val="nil"/>
              <w:right w:val="nil"/>
            </w:tcBorders>
            <w:shd w:val="clear" w:color="auto" w:fill="auto"/>
            <w:noWrap/>
            <w:vAlign w:val="bottom"/>
            <w:hideMark/>
          </w:tcPr>
          <w:p w14:paraId="0700301A" w14:textId="17233ED8" w:rsidR="004F2465" w:rsidRPr="004C55EC" w:rsidRDefault="004F2465" w:rsidP="004C55EC">
            <w:pPr>
              <w:jc w:val="right"/>
            </w:pPr>
            <w:r w:rsidRPr="004C55EC">
              <w:t>1</w:t>
            </w:r>
            <w:r w:rsidR="008A5EC4" w:rsidRPr="004C55EC">
              <w:t>,</w:t>
            </w:r>
            <w:r w:rsidRPr="004C55EC">
              <w:t>156</w:t>
            </w:r>
          </w:p>
        </w:tc>
        <w:tc>
          <w:tcPr>
            <w:tcW w:w="851" w:type="dxa"/>
            <w:tcBorders>
              <w:top w:val="nil"/>
              <w:left w:val="nil"/>
              <w:bottom w:val="nil"/>
              <w:right w:val="single" w:sz="4" w:space="0" w:color="auto"/>
            </w:tcBorders>
            <w:shd w:val="clear" w:color="auto" w:fill="auto"/>
            <w:noWrap/>
            <w:vAlign w:val="bottom"/>
            <w:hideMark/>
          </w:tcPr>
          <w:p w14:paraId="2D4218A8" w14:textId="1D038B07" w:rsidR="004F2465" w:rsidRPr="004C55EC" w:rsidRDefault="004F2465" w:rsidP="004C55EC">
            <w:pPr>
              <w:jc w:val="right"/>
            </w:pPr>
            <w:r w:rsidRPr="004C55EC">
              <w:t>0</w:t>
            </w:r>
            <w:r w:rsidR="008A5EC4" w:rsidRPr="004C55EC">
              <w:t>,</w:t>
            </w:r>
            <w:r w:rsidRPr="004C55EC">
              <w:t>867</w:t>
            </w:r>
          </w:p>
        </w:tc>
        <w:tc>
          <w:tcPr>
            <w:tcW w:w="1134" w:type="dxa"/>
            <w:tcBorders>
              <w:top w:val="nil"/>
              <w:left w:val="single" w:sz="4" w:space="0" w:color="auto"/>
              <w:bottom w:val="nil"/>
              <w:right w:val="nil"/>
            </w:tcBorders>
            <w:shd w:val="clear" w:color="auto" w:fill="auto"/>
            <w:noWrap/>
            <w:vAlign w:val="bottom"/>
            <w:hideMark/>
          </w:tcPr>
          <w:p w14:paraId="5BB8BC3F" w14:textId="5E44DE2D" w:rsidR="004F2465" w:rsidRPr="004C55EC" w:rsidRDefault="004F2465" w:rsidP="004C55EC">
            <w:pPr>
              <w:jc w:val="right"/>
            </w:pPr>
            <w:r w:rsidRPr="004C55EC">
              <w:t>9</w:t>
            </w:r>
            <w:r w:rsidR="004C55EC" w:rsidRPr="004C55EC">
              <w:t>7 683</w:t>
            </w:r>
          </w:p>
        </w:tc>
        <w:tc>
          <w:tcPr>
            <w:tcW w:w="1039" w:type="dxa"/>
            <w:tcBorders>
              <w:top w:val="nil"/>
              <w:left w:val="nil"/>
              <w:bottom w:val="nil"/>
              <w:right w:val="nil"/>
            </w:tcBorders>
            <w:shd w:val="clear" w:color="auto" w:fill="auto"/>
            <w:noWrap/>
            <w:vAlign w:val="bottom"/>
            <w:hideMark/>
          </w:tcPr>
          <w:p w14:paraId="591AA735" w14:textId="5E5C1BD2" w:rsidR="004F2465" w:rsidRPr="004C55EC" w:rsidRDefault="004F2465" w:rsidP="004C55EC">
            <w:pPr>
              <w:jc w:val="right"/>
            </w:pPr>
            <w:r w:rsidRPr="004C55EC">
              <w:t>8</w:t>
            </w:r>
            <w:r w:rsidR="004C55EC" w:rsidRPr="004C55EC">
              <w:t>4 659</w:t>
            </w:r>
          </w:p>
        </w:tc>
        <w:tc>
          <w:tcPr>
            <w:tcW w:w="803" w:type="dxa"/>
            <w:tcBorders>
              <w:top w:val="nil"/>
              <w:left w:val="nil"/>
              <w:bottom w:val="nil"/>
              <w:right w:val="nil"/>
            </w:tcBorders>
            <w:shd w:val="clear" w:color="auto" w:fill="auto"/>
            <w:noWrap/>
            <w:vAlign w:val="bottom"/>
            <w:hideMark/>
          </w:tcPr>
          <w:p w14:paraId="6E8D92CA" w14:textId="5D03C74C" w:rsidR="004F2465" w:rsidRPr="004C55EC" w:rsidRDefault="004F2465" w:rsidP="004C55EC">
            <w:pPr>
              <w:jc w:val="right"/>
            </w:pPr>
            <w:r w:rsidRPr="004C55EC">
              <w:t>0</w:t>
            </w:r>
            <w:r w:rsidR="008A5EC4" w:rsidRPr="004C55EC">
              <w:t>,</w:t>
            </w:r>
            <w:r w:rsidRPr="004C55EC">
              <w:t>0561</w:t>
            </w:r>
          </w:p>
        </w:tc>
      </w:tr>
      <w:tr w:rsidR="004F2465" w:rsidRPr="004C55EC" w14:paraId="625761CF" w14:textId="77777777" w:rsidTr="004C55EC">
        <w:trPr>
          <w:trHeight w:val="290"/>
        </w:trPr>
        <w:tc>
          <w:tcPr>
            <w:tcW w:w="2127" w:type="dxa"/>
            <w:tcBorders>
              <w:top w:val="nil"/>
              <w:left w:val="nil"/>
              <w:bottom w:val="nil"/>
              <w:right w:val="single" w:sz="4" w:space="0" w:color="auto"/>
            </w:tcBorders>
            <w:shd w:val="clear" w:color="auto" w:fill="F2F2F2" w:themeFill="background1" w:themeFillShade="F2"/>
            <w:noWrap/>
            <w:vAlign w:val="center"/>
            <w:hideMark/>
          </w:tcPr>
          <w:p w14:paraId="225669EB" w14:textId="77777777" w:rsidR="004F2465" w:rsidRPr="004C55EC" w:rsidRDefault="004F2465" w:rsidP="004C55EC">
            <w:r w:rsidRPr="004C55EC">
              <w:t>Innb. 21-22 år</w:t>
            </w:r>
          </w:p>
        </w:tc>
        <w:tc>
          <w:tcPr>
            <w:tcW w:w="850" w:type="dxa"/>
            <w:tcBorders>
              <w:top w:val="nil"/>
              <w:left w:val="single" w:sz="4" w:space="0" w:color="auto"/>
              <w:bottom w:val="nil"/>
              <w:right w:val="nil"/>
            </w:tcBorders>
            <w:shd w:val="clear" w:color="auto" w:fill="F2F2F2" w:themeFill="background1" w:themeFillShade="F2"/>
            <w:noWrap/>
            <w:vAlign w:val="bottom"/>
            <w:hideMark/>
          </w:tcPr>
          <w:p w14:paraId="682A2799" w14:textId="77777777" w:rsidR="004F2465" w:rsidRPr="004C55EC" w:rsidRDefault="004F2465" w:rsidP="004C55EC">
            <w:pPr>
              <w:jc w:val="right"/>
            </w:pPr>
          </w:p>
        </w:tc>
        <w:tc>
          <w:tcPr>
            <w:tcW w:w="992" w:type="dxa"/>
            <w:tcBorders>
              <w:top w:val="nil"/>
              <w:left w:val="nil"/>
              <w:bottom w:val="nil"/>
              <w:right w:val="nil"/>
            </w:tcBorders>
            <w:shd w:val="clear" w:color="auto" w:fill="F2F2F2" w:themeFill="background1" w:themeFillShade="F2"/>
            <w:noWrap/>
            <w:vAlign w:val="bottom"/>
            <w:hideMark/>
          </w:tcPr>
          <w:p w14:paraId="343E0082" w14:textId="77777777" w:rsidR="004F2465" w:rsidRPr="004C55EC" w:rsidRDefault="004F2465" w:rsidP="004C55EC">
            <w:pPr>
              <w:jc w:val="right"/>
            </w:pPr>
          </w:p>
        </w:tc>
        <w:tc>
          <w:tcPr>
            <w:tcW w:w="993" w:type="dxa"/>
            <w:tcBorders>
              <w:top w:val="nil"/>
              <w:left w:val="nil"/>
              <w:bottom w:val="nil"/>
              <w:right w:val="single" w:sz="4" w:space="0" w:color="auto"/>
            </w:tcBorders>
            <w:shd w:val="clear" w:color="auto" w:fill="F2F2F2" w:themeFill="background1" w:themeFillShade="F2"/>
            <w:noWrap/>
            <w:vAlign w:val="bottom"/>
            <w:hideMark/>
          </w:tcPr>
          <w:p w14:paraId="49A65298" w14:textId="77777777" w:rsidR="004F2465" w:rsidRPr="004C55EC" w:rsidRDefault="004F2465" w:rsidP="004C55EC">
            <w:pPr>
              <w:jc w:val="right"/>
            </w:pPr>
          </w:p>
        </w:tc>
        <w:tc>
          <w:tcPr>
            <w:tcW w:w="850" w:type="dxa"/>
            <w:tcBorders>
              <w:top w:val="nil"/>
              <w:left w:val="single" w:sz="4" w:space="0" w:color="auto"/>
              <w:bottom w:val="nil"/>
              <w:right w:val="nil"/>
            </w:tcBorders>
            <w:shd w:val="clear" w:color="auto" w:fill="F2F2F2" w:themeFill="background1" w:themeFillShade="F2"/>
            <w:noWrap/>
            <w:vAlign w:val="bottom"/>
            <w:hideMark/>
          </w:tcPr>
          <w:p w14:paraId="0CBB631E" w14:textId="1612BC0C" w:rsidR="004F2465" w:rsidRPr="004C55EC" w:rsidRDefault="004F2465" w:rsidP="004C55EC">
            <w:pPr>
              <w:jc w:val="right"/>
            </w:pPr>
            <w:r w:rsidRPr="004C55EC">
              <w:t>1</w:t>
            </w:r>
            <w:r w:rsidR="008A5EC4" w:rsidRPr="004C55EC">
              <w:t>,</w:t>
            </w:r>
            <w:r w:rsidRPr="004C55EC">
              <w:t>156</w:t>
            </w:r>
          </w:p>
        </w:tc>
        <w:tc>
          <w:tcPr>
            <w:tcW w:w="851" w:type="dxa"/>
            <w:tcBorders>
              <w:top w:val="nil"/>
              <w:left w:val="nil"/>
              <w:bottom w:val="nil"/>
              <w:right w:val="single" w:sz="4" w:space="0" w:color="auto"/>
            </w:tcBorders>
            <w:shd w:val="clear" w:color="auto" w:fill="F2F2F2" w:themeFill="background1" w:themeFillShade="F2"/>
            <w:noWrap/>
            <w:vAlign w:val="bottom"/>
            <w:hideMark/>
          </w:tcPr>
          <w:p w14:paraId="0BD63DD5" w14:textId="07BD9506" w:rsidR="004F2465" w:rsidRPr="004C55EC" w:rsidRDefault="004F2465" w:rsidP="004C55EC">
            <w:pPr>
              <w:jc w:val="right"/>
            </w:pPr>
            <w:r w:rsidRPr="004C55EC">
              <w:t>0</w:t>
            </w:r>
            <w:r w:rsidR="008A5EC4" w:rsidRPr="004C55EC">
              <w:t>,</w:t>
            </w:r>
            <w:r w:rsidRPr="004C55EC">
              <w:t>578</w:t>
            </w:r>
          </w:p>
        </w:tc>
        <w:tc>
          <w:tcPr>
            <w:tcW w:w="1134" w:type="dxa"/>
            <w:tcBorders>
              <w:top w:val="nil"/>
              <w:left w:val="single" w:sz="4" w:space="0" w:color="auto"/>
              <w:bottom w:val="nil"/>
              <w:right w:val="nil"/>
            </w:tcBorders>
            <w:shd w:val="clear" w:color="auto" w:fill="F2F2F2" w:themeFill="background1" w:themeFillShade="F2"/>
            <w:noWrap/>
            <w:vAlign w:val="bottom"/>
            <w:hideMark/>
          </w:tcPr>
          <w:p w14:paraId="350ED63E" w14:textId="38A7D3EE" w:rsidR="004F2465" w:rsidRPr="004C55EC" w:rsidRDefault="004F2465" w:rsidP="004C55EC">
            <w:pPr>
              <w:jc w:val="right"/>
            </w:pPr>
            <w:r w:rsidRPr="004C55EC">
              <w:t>10</w:t>
            </w:r>
            <w:r w:rsidR="004C55EC" w:rsidRPr="004C55EC">
              <w:t>0 082</w:t>
            </w:r>
          </w:p>
        </w:tc>
        <w:tc>
          <w:tcPr>
            <w:tcW w:w="1039" w:type="dxa"/>
            <w:tcBorders>
              <w:top w:val="nil"/>
              <w:left w:val="nil"/>
              <w:bottom w:val="nil"/>
              <w:right w:val="nil"/>
            </w:tcBorders>
            <w:shd w:val="clear" w:color="auto" w:fill="F2F2F2" w:themeFill="background1" w:themeFillShade="F2"/>
            <w:noWrap/>
            <w:vAlign w:val="bottom"/>
            <w:hideMark/>
          </w:tcPr>
          <w:p w14:paraId="153DD567" w14:textId="13272955" w:rsidR="004F2465" w:rsidRPr="004C55EC" w:rsidRDefault="004F2465" w:rsidP="004C55EC">
            <w:pPr>
              <w:jc w:val="right"/>
            </w:pPr>
            <w:r w:rsidRPr="004C55EC">
              <w:t>5</w:t>
            </w:r>
            <w:r w:rsidR="004C55EC" w:rsidRPr="004C55EC">
              <w:t>7 825</w:t>
            </w:r>
          </w:p>
        </w:tc>
        <w:tc>
          <w:tcPr>
            <w:tcW w:w="803" w:type="dxa"/>
            <w:tcBorders>
              <w:top w:val="nil"/>
              <w:left w:val="nil"/>
              <w:bottom w:val="nil"/>
              <w:right w:val="nil"/>
            </w:tcBorders>
            <w:shd w:val="clear" w:color="auto" w:fill="F2F2F2" w:themeFill="background1" w:themeFillShade="F2"/>
            <w:noWrap/>
            <w:vAlign w:val="bottom"/>
            <w:hideMark/>
          </w:tcPr>
          <w:p w14:paraId="003091D6" w14:textId="58A580E3" w:rsidR="004F2465" w:rsidRPr="004C55EC" w:rsidRDefault="004F2465" w:rsidP="004C55EC">
            <w:pPr>
              <w:jc w:val="right"/>
            </w:pPr>
            <w:r w:rsidRPr="004C55EC">
              <w:t>0</w:t>
            </w:r>
            <w:r w:rsidR="008A5EC4" w:rsidRPr="004C55EC">
              <w:t>,</w:t>
            </w:r>
            <w:r w:rsidRPr="004C55EC">
              <w:t>0383</w:t>
            </w:r>
          </w:p>
        </w:tc>
      </w:tr>
      <w:tr w:rsidR="004F2465" w:rsidRPr="004C55EC" w14:paraId="3831EA89" w14:textId="77777777" w:rsidTr="004C55EC">
        <w:trPr>
          <w:trHeight w:val="290"/>
        </w:trPr>
        <w:tc>
          <w:tcPr>
            <w:tcW w:w="2127" w:type="dxa"/>
            <w:tcBorders>
              <w:top w:val="nil"/>
              <w:left w:val="nil"/>
              <w:bottom w:val="nil"/>
              <w:right w:val="single" w:sz="4" w:space="0" w:color="auto"/>
            </w:tcBorders>
            <w:shd w:val="clear" w:color="auto" w:fill="auto"/>
            <w:noWrap/>
            <w:vAlign w:val="center"/>
            <w:hideMark/>
          </w:tcPr>
          <w:p w14:paraId="4D501C57" w14:textId="77777777" w:rsidR="004F2465" w:rsidRPr="004C55EC" w:rsidRDefault="004F2465" w:rsidP="004C55EC">
            <w:r w:rsidRPr="004C55EC">
              <w:t>Psykisk utviklingshemmede</w:t>
            </w:r>
          </w:p>
        </w:tc>
        <w:tc>
          <w:tcPr>
            <w:tcW w:w="850" w:type="dxa"/>
            <w:tcBorders>
              <w:top w:val="nil"/>
              <w:left w:val="single" w:sz="4" w:space="0" w:color="auto"/>
              <w:bottom w:val="nil"/>
              <w:right w:val="nil"/>
            </w:tcBorders>
            <w:shd w:val="clear" w:color="auto" w:fill="auto"/>
            <w:noWrap/>
            <w:vAlign w:val="bottom"/>
            <w:hideMark/>
          </w:tcPr>
          <w:p w14:paraId="155C0B2D" w14:textId="1C6CF70F" w:rsidR="004F2465" w:rsidRPr="004C55EC" w:rsidRDefault="004F2465" w:rsidP="004C55EC">
            <w:pPr>
              <w:jc w:val="right"/>
            </w:pPr>
            <w:r w:rsidRPr="004C55EC">
              <w:t>3</w:t>
            </w:r>
            <w:r w:rsidR="004C55EC" w:rsidRPr="004C55EC">
              <w:t>6 012</w:t>
            </w:r>
          </w:p>
        </w:tc>
        <w:tc>
          <w:tcPr>
            <w:tcW w:w="992" w:type="dxa"/>
            <w:tcBorders>
              <w:top w:val="nil"/>
              <w:left w:val="nil"/>
              <w:bottom w:val="nil"/>
              <w:right w:val="nil"/>
            </w:tcBorders>
            <w:shd w:val="clear" w:color="auto" w:fill="auto"/>
            <w:noWrap/>
            <w:vAlign w:val="bottom"/>
            <w:hideMark/>
          </w:tcPr>
          <w:p w14:paraId="07258176" w14:textId="640332FC" w:rsidR="004F2465" w:rsidRPr="004C55EC" w:rsidRDefault="004F2465" w:rsidP="004C55EC">
            <w:pPr>
              <w:jc w:val="right"/>
            </w:pPr>
            <w:r w:rsidRPr="004C55EC">
              <w:t>1</w:t>
            </w:r>
            <w:r w:rsidR="004C55EC" w:rsidRPr="004C55EC">
              <w:t>6 659</w:t>
            </w:r>
          </w:p>
        </w:tc>
        <w:tc>
          <w:tcPr>
            <w:tcW w:w="993" w:type="dxa"/>
            <w:tcBorders>
              <w:top w:val="nil"/>
              <w:left w:val="nil"/>
              <w:bottom w:val="nil"/>
              <w:right w:val="single" w:sz="4" w:space="0" w:color="auto"/>
            </w:tcBorders>
            <w:shd w:val="clear" w:color="auto" w:fill="auto"/>
            <w:noWrap/>
            <w:vAlign w:val="bottom"/>
            <w:hideMark/>
          </w:tcPr>
          <w:p w14:paraId="44E4439D" w14:textId="382DFF56" w:rsidR="004F2465" w:rsidRPr="004C55EC" w:rsidRDefault="004F2465" w:rsidP="004C55EC">
            <w:pPr>
              <w:jc w:val="right"/>
            </w:pPr>
            <w:r w:rsidRPr="004C55EC">
              <w:t>130</w:t>
            </w:r>
          </w:p>
        </w:tc>
        <w:tc>
          <w:tcPr>
            <w:tcW w:w="850" w:type="dxa"/>
            <w:tcBorders>
              <w:top w:val="nil"/>
              <w:left w:val="single" w:sz="4" w:space="0" w:color="auto"/>
              <w:bottom w:val="nil"/>
              <w:right w:val="nil"/>
            </w:tcBorders>
            <w:shd w:val="clear" w:color="auto" w:fill="auto"/>
            <w:noWrap/>
            <w:vAlign w:val="bottom"/>
            <w:hideMark/>
          </w:tcPr>
          <w:p w14:paraId="0402BD46" w14:textId="2B485DF4" w:rsidR="004F2465" w:rsidRPr="004C55EC" w:rsidRDefault="004F2465" w:rsidP="004C55EC">
            <w:pPr>
              <w:jc w:val="right"/>
            </w:pPr>
            <w:r w:rsidRPr="004C55EC">
              <w:t>2</w:t>
            </w:r>
            <w:r w:rsidR="008A5EC4" w:rsidRPr="004C55EC">
              <w:t>,</w:t>
            </w:r>
            <w:r w:rsidRPr="004C55EC">
              <w:t>763</w:t>
            </w:r>
          </w:p>
        </w:tc>
        <w:tc>
          <w:tcPr>
            <w:tcW w:w="851" w:type="dxa"/>
            <w:tcBorders>
              <w:top w:val="nil"/>
              <w:left w:val="nil"/>
              <w:bottom w:val="nil"/>
              <w:right w:val="single" w:sz="4" w:space="0" w:color="auto"/>
            </w:tcBorders>
            <w:shd w:val="clear" w:color="auto" w:fill="auto"/>
            <w:noWrap/>
            <w:vAlign w:val="bottom"/>
            <w:hideMark/>
          </w:tcPr>
          <w:p w14:paraId="7823D4BB" w14:textId="19E78E49" w:rsidR="004F2465" w:rsidRPr="004C55EC" w:rsidRDefault="004F2465" w:rsidP="004C55EC">
            <w:pPr>
              <w:jc w:val="right"/>
            </w:pPr>
            <w:r w:rsidRPr="004C55EC">
              <w:t>2</w:t>
            </w:r>
            <w:r w:rsidR="008A5EC4" w:rsidRPr="004C55EC">
              <w:t>,</w:t>
            </w:r>
            <w:r w:rsidRPr="004C55EC">
              <w:t>763</w:t>
            </w:r>
          </w:p>
        </w:tc>
        <w:tc>
          <w:tcPr>
            <w:tcW w:w="1134" w:type="dxa"/>
            <w:tcBorders>
              <w:top w:val="nil"/>
              <w:left w:val="single" w:sz="4" w:space="0" w:color="auto"/>
              <w:bottom w:val="nil"/>
              <w:right w:val="nil"/>
            </w:tcBorders>
            <w:shd w:val="clear" w:color="auto" w:fill="auto"/>
            <w:noWrap/>
            <w:vAlign w:val="bottom"/>
            <w:hideMark/>
          </w:tcPr>
          <w:p w14:paraId="11A513E1" w14:textId="392EA26F" w:rsidR="004F2465" w:rsidRPr="004C55EC" w:rsidRDefault="004F2465" w:rsidP="004C55EC">
            <w:pPr>
              <w:jc w:val="right"/>
            </w:pPr>
            <w:r w:rsidRPr="004C55EC">
              <w:t>1</w:t>
            </w:r>
            <w:r w:rsidR="004C55EC" w:rsidRPr="004C55EC">
              <w:t>8 965</w:t>
            </w:r>
          </w:p>
        </w:tc>
        <w:tc>
          <w:tcPr>
            <w:tcW w:w="1039" w:type="dxa"/>
            <w:tcBorders>
              <w:top w:val="nil"/>
              <w:left w:val="nil"/>
              <w:bottom w:val="nil"/>
              <w:right w:val="nil"/>
            </w:tcBorders>
            <w:shd w:val="clear" w:color="auto" w:fill="auto"/>
            <w:noWrap/>
            <w:vAlign w:val="bottom"/>
            <w:hideMark/>
          </w:tcPr>
          <w:p w14:paraId="04F861A7" w14:textId="7C1DD48F" w:rsidR="004F2465" w:rsidRPr="004C55EC" w:rsidRDefault="004F2465" w:rsidP="004C55EC">
            <w:pPr>
              <w:jc w:val="right"/>
            </w:pPr>
            <w:r w:rsidRPr="004C55EC">
              <w:t>5</w:t>
            </w:r>
            <w:r w:rsidR="004C55EC" w:rsidRPr="004C55EC">
              <w:t>2 399</w:t>
            </w:r>
          </w:p>
        </w:tc>
        <w:tc>
          <w:tcPr>
            <w:tcW w:w="803" w:type="dxa"/>
            <w:tcBorders>
              <w:top w:val="nil"/>
              <w:left w:val="nil"/>
              <w:bottom w:val="nil"/>
              <w:right w:val="nil"/>
            </w:tcBorders>
            <w:shd w:val="clear" w:color="auto" w:fill="auto"/>
            <w:noWrap/>
            <w:vAlign w:val="bottom"/>
            <w:hideMark/>
          </w:tcPr>
          <w:p w14:paraId="47C6FF03" w14:textId="39006DF5" w:rsidR="004F2465" w:rsidRPr="004C55EC" w:rsidRDefault="004F2465" w:rsidP="004C55EC">
            <w:pPr>
              <w:jc w:val="right"/>
            </w:pPr>
            <w:r w:rsidRPr="004C55EC">
              <w:t>0</w:t>
            </w:r>
            <w:r w:rsidR="008A5EC4" w:rsidRPr="004C55EC">
              <w:t>,</w:t>
            </w:r>
            <w:r w:rsidRPr="004C55EC">
              <w:t>0347</w:t>
            </w:r>
          </w:p>
        </w:tc>
      </w:tr>
      <w:tr w:rsidR="004F2465" w:rsidRPr="004C55EC" w14:paraId="68836BED" w14:textId="77777777" w:rsidTr="004C55EC">
        <w:trPr>
          <w:trHeight w:val="290"/>
        </w:trPr>
        <w:tc>
          <w:tcPr>
            <w:tcW w:w="2127" w:type="dxa"/>
            <w:tcBorders>
              <w:top w:val="nil"/>
              <w:left w:val="nil"/>
              <w:bottom w:val="nil"/>
              <w:right w:val="single" w:sz="4" w:space="0" w:color="auto"/>
            </w:tcBorders>
            <w:shd w:val="clear" w:color="auto" w:fill="F2F2F2" w:themeFill="background1" w:themeFillShade="F2"/>
            <w:noWrap/>
            <w:vAlign w:val="center"/>
            <w:hideMark/>
          </w:tcPr>
          <w:p w14:paraId="6DFF5871" w14:textId="77777777" w:rsidR="004F2465" w:rsidRPr="004C55EC" w:rsidRDefault="004F2465" w:rsidP="004C55EC">
            <w:r w:rsidRPr="004C55EC">
              <w:t>Eldre mv. i institusjon og hjemmesykepleie</w:t>
            </w:r>
          </w:p>
        </w:tc>
        <w:tc>
          <w:tcPr>
            <w:tcW w:w="850" w:type="dxa"/>
            <w:tcBorders>
              <w:top w:val="nil"/>
              <w:left w:val="single" w:sz="4" w:space="0" w:color="auto"/>
              <w:bottom w:val="nil"/>
              <w:right w:val="nil"/>
            </w:tcBorders>
            <w:shd w:val="clear" w:color="auto" w:fill="F2F2F2" w:themeFill="background1" w:themeFillShade="F2"/>
            <w:noWrap/>
            <w:vAlign w:val="bottom"/>
            <w:hideMark/>
          </w:tcPr>
          <w:p w14:paraId="77F0DC9C" w14:textId="6EC8F965" w:rsidR="004F2465" w:rsidRPr="004C55EC" w:rsidRDefault="004F2465" w:rsidP="004C55EC">
            <w:pPr>
              <w:jc w:val="right"/>
            </w:pPr>
            <w:r w:rsidRPr="004C55EC">
              <w:t>13</w:t>
            </w:r>
            <w:r w:rsidR="004C55EC" w:rsidRPr="004C55EC">
              <w:t>2 825</w:t>
            </w:r>
          </w:p>
        </w:tc>
        <w:tc>
          <w:tcPr>
            <w:tcW w:w="992" w:type="dxa"/>
            <w:tcBorders>
              <w:top w:val="nil"/>
              <w:left w:val="nil"/>
              <w:bottom w:val="nil"/>
              <w:right w:val="nil"/>
            </w:tcBorders>
            <w:shd w:val="clear" w:color="auto" w:fill="F2F2F2" w:themeFill="background1" w:themeFillShade="F2"/>
            <w:noWrap/>
            <w:vAlign w:val="bottom"/>
            <w:hideMark/>
          </w:tcPr>
          <w:p w14:paraId="6E4C4CB9" w14:textId="34425B47" w:rsidR="004F2465" w:rsidRPr="004C55EC" w:rsidRDefault="004F2465" w:rsidP="004C55EC">
            <w:pPr>
              <w:jc w:val="right"/>
            </w:pPr>
            <w:r w:rsidRPr="004C55EC">
              <w:t>6</w:t>
            </w:r>
            <w:r w:rsidR="004C55EC" w:rsidRPr="004C55EC">
              <w:t>7 751</w:t>
            </w:r>
          </w:p>
        </w:tc>
        <w:tc>
          <w:tcPr>
            <w:tcW w:w="993" w:type="dxa"/>
            <w:tcBorders>
              <w:top w:val="nil"/>
              <w:left w:val="nil"/>
              <w:bottom w:val="nil"/>
              <w:right w:val="single" w:sz="4" w:space="0" w:color="auto"/>
            </w:tcBorders>
            <w:shd w:val="clear" w:color="auto" w:fill="F2F2F2" w:themeFill="background1" w:themeFillShade="F2"/>
            <w:noWrap/>
            <w:vAlign w:val="bottom"/>
            <w:hideMark/>
          </w:tcPr>
          <w:p w14:paraId="00283F62" w14:textId="0CD348C1" w:rsidR="004F2465" w:rsidRPr="004C55EC" w:rsidRDefault="004F2465" w:rsidP="004C55EC">
            <w:pPr>
              <w:jc w:val="right"/>
            </w:pPr>
            <w:r w:rsidRPr="004C55EC">
              <w:t>118</w:t>
            </w:r>
          </w:p>
        </w:tc>
        <w:tc>
          <w:tcPr>
            <w:tcW w:w="850" w:type="dxa"/>
            <w:tcBorders>
              <w:top w:val="nil"/>
              <w:left w:val="single" w:sz="4" w:space="0" w:color="auto"/>
              <w:bottom w:val="nil"/>
              <w:right w:val="nil"/>
            </w:tcBorders>
            <w:shd w:val="clear" w:color="auto" w:fill="F2F2F2" w:themeFill="background1" w:themeFillShade="F2"/>
            <w:noWrap/>
            <w:vAlign w:val="bottom"/>
            <w:hideMark/>
          </w:tcPr>
          <w:p w14:paraId="231454EA" w14:textId="337A07F9" w:rsidR="004F2465" w:rsidRPr="004C55EC" w:rsidRDefault="004F2465" w:rsidP="004C55EC">
            <w:pPr>
              <w:jc w:val="right"/>
            </w:pPr>
            <w:r w:rsidRPr="004C55EC">
              <w:t>2</w:t>
            </w:r>
            <w:r w:rsidR="008A5EC4" w:rsidRPr="004C55EC">
              <w:t>,</w:t>
            </w:r>
            <w:r w:rsidRPr="004C55EC">
              <w:t>506</w:t>
            </w:r>
          </w:p>
        </w:tc>
        <w:tc>
          <w:tcPr>
            <w:tcW w:w="851" w:type="dxa"/>
            <w:tcBorders>
              <w:top w:val="nil"/>
              <w:left w:val="nil"/>
              <w:bottom w:val="nil"/>
              <w:right w:val="single" w:sz="4" w:space="0" w:color="auto"/>
            </w:tcBorders>
            <w:shd w:val="clear" w:color="auto" w:fill="F2F2F2" w:themeFill="background1" w:themeFillShade="F2"/>
            <w:noWrap/>
            <w:vAlign w:val="bottom"/>
            <w:hideMark/>
          </w:tcPr>
          <w:p w14:paraId="5E0A6555" w14:textId="254C470A" w:rsidR="004F2465" w:rsidRPr="004C55EC" w:rsidRDefault="004F2465" w:rsidP="004C55EC">
            <w:pPr>
              <w:jc w:val="right"/>
            </w:pPr>
            <w:r w:rsidRPr="004C55EC">
              <w:t>2</w:t>
            </w:r>
            <w:r w:rsidR="008A5EC4" w:rsidRPr="004C55EC">
              <w:t>,</w:t>
            </w:r>
            <w:r w:rsidRPr="004C55EC">
              <w:t>506</w:t>
            </w:r>
          </w:p>
        </w:tc>
        <w:tc>
          <w:tcPr>
            <w:tcW w:w="1134" w:type="dxa"/>
            <w:tcBorders>
              <w:top w:val="nil"/>
              <w:left w:val="single" w:sz="4" w:space="0" w:color="auto"/>
              <w:bottom w:val="nil"/>
              <w:right w:val="nil"/>
            </w:tcBorders>
            <w:shd w:val="clear" w:color="auto" w:fill="F2F2F2" w:themeFill="background1" w:themeFillShade="F2"/>
            <w:noWrap/>
            <w:vAlign w:val="bottom"/>
            <w:hideMark/>
          </w:tcPr>
          <w:p w14:paraId="4FDE4B50" w14:textId="787D2CBE" w:rsidR="004F2465" w:rsidRPr="004C55EC" w:rsidRDefault="004F2465" w:rsidP="004C55EC">
            <w:pPr>
              <w:jc w:val="right"/>
            </w:pPr>
            <w:r w:rsidRPr="004C55EC">
              <w:t>8</w:t>
            </w:r>
            <w:r w:rsidR="004C55EC" w:rsidRPr="004C55EC">
              <w:t>3 056</w:t>
            </w:r>
          </w:p>
        </w:tc>
        <w:tc>
          <w:tcPr>
            <w:tcW w:w="1039" w:type="dxa"/>
            <w:tcBorders>
              <w:top w:val="nil"/>
              <w:left w:val="nil"/>
              <w:bottom w:val="nil"/>
              <w:right w:val="nil"/>
            </w:tcBorders>
            <w:shd w:val="clear" w:color="auto" w:fill="F2F2F2" w:themeFill="background1" w:themeFillShade="F2"/>
            <w:noWrap/>
            <w:vAlign w:val="bottom"/>
            <w:hideMark/>
          </w:tcPr>
          <w:p w14:paraId="1DFC294F" w14:textId="22BAF18C" w:rsidR="004F2465" w:rsidRPr="004C55EC" w:rsidRDefault="004F2465" w:rsidP="004C55EC">
            <w:pPr>
              <w:jc w:val="right"/>
            </w:pPr>
            <w:r w:rsidRPr="004C55EC">
              <w:t>20</w:t>
            </w:r>
            <w:r w:rsidR="004C55EC" w:rsidRPr="004C55EC">
              <w:t>8 123</w:t>
            </w:r>
          </w:p>
        </w:tc>
        <w:tc>
          <w:tcPr>
            <w:tcW w:w="803" w:type="dxa"/>
            <w:tcBorders>
              <w:top w:val="nil"/>
              <w:left w:val="nil"/>
              <w:bottom w:val="nil"/>
              <w:right w:val="nil"/>
            </w:tcBorders>
            <w:shd w:val="clear" w:color="auto" w:fill="F2F2F2" w:themeFill="background1" w:themeFillShade="F2"/>
            <w:noWrap/>
            <w:vAlign w:val="bottom"/>
            <w:hideMark/>
          </w:tcPr>
          <w:p w14:paraId="6DC98F18" w14:textId="3BF599CC" w:rsidR="004F2465" w:rsidRPr="004C55EC" w:rsidRDefault="004F2465" w:rsidP="004C55EC">
            <w:pPr>
              <w:jc w:val="right"/>
            </w:pPr>
            <w:r w:rsidRPr="004C55EC">
              <w:t>0</w:t>
            </w:r>
            <w:r w:rsidR="008A5EC4" w:rsidRPr="004C55EC">
              <w:t>,</w:t>
            </w:r>
            <w:r w:rsidRPr="004C55EC">
              <w:t>1378</w:t>
            </w:r>
          </w:p>
        </w:tc>
      </w:tr>
      <w:tr w:rsidR="004F2465" w:rsidRPr="004C55EC" w14:paraId="047BDD6C" w14:textId="77777777" w:rsidTr="004C55EC">
        <w:trPr>
          <w:trHeight w:val="290"/>
        </w:trPr>
        <w:tc>
          <w:tcPr>
            <w:tcW w:w="2127" w:type="dxa"/>
            <w:tcBorders>
              <w:top w:val="nil"/>
              <w:left w:val="nil"/>
              <w:bottom w:val="nil"/>
              <w:right w:val="single" w:sz="4" w:space="0" w:color="auto"/>
            </w:tcBorders>
            <w:shd w:val="clear" w:color="auto" w:fill="auto"/>
            <w:noWrap/>
            <w:vAlign w:val="center"/>
            <w:hideMark/>
          </w:tcPr>
          <w:p w14:paraId="14D045A2" w14:textId="3CC2AC39" w:rsidR="004F2465" w:rsidRPr="004C55EC" w:rsidRDefault="004C55EC" w:rsidP="004C55EC">
            <w:pPr>
              <w:rPr>
                <w:rStyle w:val="kursiv"/>
              </w:rPr>
            </w:pPr>
            <w:r w:rsidRPr="004C55EC">
              <w:rPr>
                <w:rStyle w:val="kursiv"/>
              </w:rPr>
              <w:t xml:space="preserve"> – </w:t>
            </w:r>
            <w:r w:rsidR="004F2465" w:rsidRPr="004C55EC">
              <w:rPr>
                <w:rStyle w:val="kursiv"/>
              </w:rPr>
              <w:t>herav i institusjon</w:t>
            </w:r>
          </w:p>
        </w:tc>
        <w:tc>
          <w:tcPr>
            <w:tcW w:w="850" w:type="dxa"/>
            <w:tcBorders>
              <w:top w:val="nil"/>
              <w:left w:val="single" w:sz="4" w:space="0" w:color="auto"/>
              <w:bottom w:val="nil"/>
              <w:right w:val="nil"/>
            </w:tcBorders>
            <w:shd w:val="clear" w:color="auto" w:fill="auto"/>
            <w:noWrap/>
            <w:vAlign w:val="bottom"/>
            <w:hideMark/>
          </w:tcPr>
          <w:p w14:paraId="150C05DC" w14:textId="26F7BABF" w:rsidR="004F2465" w:rsidRPr="004C55EC" w:rsidRDefault="004F2465" w:rsidP="004C55EC">
            <w:pPr>
              <w:jc w:val="right"/>
              <w:rPr>
                <w:rStyle w:val="kursiv"/>
              </w:rPr>
            </w:pPr>
            <w:r w:rsidRPr="004C55EC">
              <w:rPr>
                <w:rStyle w:val="kursiv"/>
              </w:rPr>
              <w:t>5</w:t>
            </w:r>
            <w:r w:rsidR="004C55EC" w:rsidRPr="004C55EC">
              <w:rPr>
                <w:rStyle w:val="kursiv"/>
              </w:rPr>
              <w:t>0 093</w:t>
            </w:r>
          </w:p>
        </w:tc>
        <w:tc>
          <w:tcPr>
            <w:tcW w:w="992" w:type="dxa"/>
            <w:tcBorders>
              <w:top w:val="nil"/>
              <w:left w:val="nil"/>
              <w:bottom w:val="nil"/>
              <w:right w:val="nil"/>
            </w:tcBorders>
            <w:shd w:val="clear" w:color="auto" w:fill="auto"/>
            <w:noWrap/>
            <w:vAlign w:val="bottom"/>
            <w:hideMark/>
          </w:tcPr>
          <w:p w14:paraId="094990A2" w14:textId="37543D63" w:rsidR="004F2465" w:rsidRPr="004C55EC" w:rsidRDefault="004F2465" w:rsidP="004C55EC">
            <w:pPr>
              <w:jc w:val="right"/>
              <w:rPr>
                <w:rStyle w:val="kursiv"/>
              </w:rPr>
            </w:pPr>
            <w:r w:rsidRPr="004C55EC">
              <w:rPr>
                <w:rStyle w:val="kursiv"/>
              </w:rPr>
              <w:t>2</w:t>
            </w:r>
            <w:r w:rsidR="004C55EC" w:rsidRPr="004C55EC">
              <w:rPr>
                <w:rStyle w:val="kursiv"/>
              </w:rPr>
              <w:t>9 614</w:t>
            </w:r>
          </w:p>
        </w:tc>
        <w:tc>
          <w:tcPr>
            <w:tcW w:w="993" w:type="dxa"/>
            <w:tcBorders>
              <w:top w:val="nil"/>
              <w:left w:val="nil"/>
              <w:bottom w:val="nil"/>
              <w:right w:val="single" w:sz="4" w:space="0" w:color="auto"/>
            </w:tcBorders>
            <w:shd w:val="clear" w:color="auto" w:fill="auto"/>
            <w:noWrap/>
            <w:vAlign w:val="bottom"/>
            <w:hideMark/>
          </w:tcPr>
          <w:p w14:paraId="663E43CE" w14:textId="6977DD0F" w:rsidR="004F2465" w:rsidRPr="004C55EC" w:rsidRDefault="004F2465" w:rsidP="004C55EC">
            <w:pPr>
              <w:jc w:val="right"/>
              <w:rPr>
                <w:rStyle w:val="kursiv"/>
              </w:rPr>
            </w:pPr>
            <w:r w:rsidRPr="004C55EC">
              <w:rPr>
                <w:rStyle w:val="kursiv"/>
              </w:rPr>
              <w:t>101</w:t>
            </w:r>
          </w:p>
        </w:tc>
        <w:tc>
          <w:tcPr>
            <w:tcW w:w="850" w:type="dxa"/>
            <w:tcBorders>
              <w:top w:val="nil"/>
              <w:left w:val="single" w:sz="4" w:space="0" w:color="auto"/>
              <w:bottom w:val="nil"/>
              <w:right w:val="nil"/>
            </w:tcBorders>
            <w:shd w:val="clear" w:color="auto" w:fill="auto"/>
            <w:noWrap/>
            <w:vAlign w:val="bottom"/>
            <w:hideMark/>
          </w:tcPr>
          <w:p w14:paraId="7DBC356F" w14:textId="1FE8E984" w:rsidR="004F2465" w:rsidRPr="004C55EC" w:rsidRDefault="004F2465" w:rsidP="004C55EC">
            <w:pPr>
              <w:jc w:val="right"/>
              <w:rPr>
                <w:rStyle w:val="kursiv"/>
              </w:rPr>
            </w:pPr>
            <w:r w:rsidRPr="004C55EC">
              <w:rPr>
                <w:rStyle w:val="kursiv"/>
              </w:rPr>
              <w:t>2</w:t>
            </w:r>
            <w:r w:rsidR="008A5EC4" w:rsidRPr="004C55EC">
              <w:rPr>
                <w:rStyle w:val="kursiv"/>
              </w:rPr>
              <w:t>,</w:t>
            </w:r>
            <w:r w:rsidRPr="004C55EC">
              <w:rPr>
                <w:rStyle w:val="kursiv"/>
              </w:rPr>
              <w:t>162</w:t>
            </w:r>
          </w:p>
        </w:tc>
        <w:tc>
          <w:tcPr>
            <w:tcW w:w="851" w:type="dxa"/>
            <w:tcBorders>
              <w:top w:val="nil"/>
              <w:left w:val="nil"/>
              <w:bottom w:val="nil"/>
              <w:right w:val="single" w:sz="4" w:space="0" w:color="auto"/>
            </w:tcBorders>
            <w:shd w:val="clear" w:color="auto" w:fill="auto"/>
            <w:noWrap/>
            <w:vAlign w:val="bottom"/>
            <w:hideMark/>
          </w:tcPr>
          <w:p w14:paraId="385AF057" w14:textId="21D364D7" w:rsidR="004F2465" w:rsidRPr="004C55EC" w:rsidRDefault="004F2465" w:rsidP="004C55EC">
            <w:pPr>
              <w:jc w:val="right"/>
              <w:rPr>
                <w:rStyle w:val="kursiv"/>
              </w:rPr>
            </w:pPr>
            <w:r w:rsidRPr="004C55EC">
              <w:rPr>
                <w:rStyle w:val="kursiv"/>
              </w:rPr>
              <w:t>2</w:t>
            </w:r>
            <w:r w:rsidR="008A5EC4" w:rsidRPr="004C55EC">
              <w:rPr>
                <w:rStyle w:val="kursiv"/>
              </w:rPr>
              <w:t>,</w:t>
            </w:r>
            <w:r w:rsidRPr="004C55EC">
              <w:rPr>
                <w:rStyle w:val="kursiv"/>
              </w:rPr>
              <w:t>162</w:t>
            </w:r>
          </w:p>
        </w:tc>
        <w:tc>
          <w:tcPr>
            <w:tcW w:w="1134" w:type="dxa"/>
            <w:tcBorders>
              <w:top w:val="nil"/>
              <w:left w:val="single" w:sz="4" w:space="0" w:color="auto"/>
              <w:bottom w:val="nil"/>
              <w:right w:val="nil"/>
            </w:tcBorders>
            <w:shd w:val="clear" w:color="auto" w:fill="auto"/>
            <w:noWrap/>
            <w:vAlign w:val="bottom"/>
            <w:hideMark/>
          </w:tcPr>
          <w:p w14:paraId="13C30DC1" w14:textId="72B1E905" w:rsidR="004F2465" w:rsidRPr="004C55EC" w:rsidRDefault="004F2465" w:rsidP="004C55EC">
            <w:pPr>
              <w:jc w:val="right"/>
              <w:rPr>
                <w:rStyle w:val="kursiv"/>
              </w:rPr>
            </w:pPr>
            <w:r w:rsidRPr="004C55EC">
              <w:rPr>
                <w:rStyle w:val="kursiv"/>
              </w:rPr>
              <w:t>3</w:t>
            </w:r>
            <w:r w:rsidR="004C55EC" w:rsidRPr="004C55EC">
              <w:rPr>
                <w:rStyle w:val="kursiv"/>
              </w:rPr>
              <w:t>5 270</w:t>
            </w:r>
          </w:p>
        </w:tc>
        <w:tc>
          <w:tcPr>
            <w:tcW w:w="1039" w:type="dxa"/>
            <w:tcBorders>
              <w:top w:val="nil"/>
              <w:left w:val="nil"/>
              <w:bottom w:val="nil"/>
              <w:right w:val="nil"/>
            </w:tcBorders>
            <w:shd w:val="clear" w:color="auto" w:fill="auto"/>
            <w:noWrap/>
            <w:vAlign w:val="bottom"/>
            <w:hideMark/>
          </w:tcPr>
          <w:p w14:paraId="3CF357EA" w14:textId="4615356B" w:rsidR="004F2465" w:rsidRPr="004C55EC" w:rsidRDefault="004F2465" w:rsidP="004C55EC">
            <w:pPr>
              <w:jc w:val="right"/>
              <w:rPr>
                <w:rStyle w:val="kursiv"/>
              </w:rPr>
            </w:pPr>
            <w:r w:rsidRPr="004C55EC">
              <w:rPr>
                <w:rStyle w:val="kursiv"/>
              </w:rPr>
              <w:t>7</w:t>
            </w:r>
            <w:r w:rsidR="004C55EC" w:rsidRPr="004C55EC">
              <w:rPr>
                <w:rStyle w:val="kursiv"/>
              </w:rPr>
              <w:t>6 256</w:t>
            </w:r>
          </w:p>
        </w:tc>
        <w:tc>
          <w:tcPr>
            <w:tcW w:w="803" w:type="dxa"/>
            <w:tcBorders>
              <w:top w:val="nil"/>
              <w:left w:val="nil"/>
              <w:bottom w:val="nil"/>
              <w:right w:val="nil"/>
            </w:tcBorders>
            <w:shd w:val="clear" w:color="auto" w:fill="auto"/>
            <w:noWrap/>
            <w:vAlign w:val="bottom"/>
            <w:hideMark/>
          </w:tcPr>
          <w:p w14:paraId="5E808BB1" w14:textId="77777777" w:rsidR="004F2465" w:rsidRPr="004C55EC" w:rsidRDefault="004F2465" w:rsidP="004C55EC">
            <w:pPr>
              <w:jc w:val="right"/>
              <w:rPr>
                <w:rStyle w:val="kursiv"/>
              </w:rPr>
            </w:pPr>
          </w:p>
        </w:tc>
      </w:tr>
      <w:tr w:rsidR="004F2465" w:rsidRPr="004C55EC" w14:paraId="6EE643BD" w14:textId="77777777" w:rsidTr="004C55EC">
        <w:trPr>
          <w:trHeight w:val="290"/>
        </w:trPr>
        <w:tc>
          <w:tcPr>
            <w:tcW w:w="2127" w:type="dxa"/>
            <w:tcBorders>
              <w:top w:val="nil"/>
              <w:left w:val="nil"/>
              <w:bottom w:val="single" w:sz="4" w:space="0" w:color="auto"/>
              <w:right w:val="single" w:sz="4" w:space="0" w:color="auto"/>
            </w:tcBorders>
            <w:shd w:val="clear" w:color="auto" w:fill="F2F2F2" w:themeFill="background1" w:themeFillShade="F2"/>
            <w:noWrap/>
            <w:vAlign w:val="center"/>
            <w:hideMark/>
          </w:tcPr>
          <w:p w14:paraId="1EEA1CBA" w14:textId="5E9D2329" w:rsidR="004F2465" w:rsidRPr="004C55EC" w:rsidRDefault="004C55EC" w:rsidP="004C55EC">
            <w:pPr>
              <w:rPr>
                <w:rStyle w:val="kursiv"/>
              </w:rPr>
            </w:pPr>
            <w:r w:rsidRPr="004C55EC">
              <w:rPr>
                <w:rStyle w:val="kursiv"/>
              </w:rPr>
              <w:t xml:space="preserve"> – </w:t>
            </w:r>
            <w:r w:rsidR="004F2465" w:rsidRPr="004C55EC">
              <w:rPr>
                <w:rStyle w:val="kursiv"/>
              </w:rPr>
              <w:t>herav med hjemmesykepleie</w:t>
            </w:r>
          </w:p>
        </w:tc>
        <w:tc>
          <w:tcPr>
            <w:tcW w:w="850" w:type="dxa"/>
            <w:tcBorders>
              <w:top w:val="nil"/>
              <w:left w:val="single" w:sz="4" w:space="0" w:color="auto"/>
              <w:bottom w:val="single" w:sz="4" w:space="0" w:color="auto"/>
              <w:right w:val="nil"/>
            </w:tcBorders>
            <w:shd w:val="clear" w:color="auto" w:fill="F2F2F2" w:themeFill="background1" w:themeFillShade="F2"/>
            <w:noWrap/>
            <w:vAlign w:val="bottom"/>
            <w:hideMark/>
          </w:tcPr>
          <w:p w14:paraId="165CD0A8" w14:textId="1B6FE568" w:rsidR="004F2465" w:rsidRPr="004C55EC" w:rsidRDefault="004F2465" w:rsidP="004C55EC">
            <w:pPr>
              <w:jc w:val="right"/>
              <w:rPr>
                <w:rStyle w:val="kursiv"/>
              </w:rPr>
            </w:pPr>
            <w:r w:rsidRPr="004C55EC">
              <w:rPr>
                <w:rStyle w:val="kursiv"/>
              </w:rPr>
              <w:t>8</w:t>
            </w:r>
            <w:r w:rsidR="004C55EC" w:rsidRPr="004C55EC">
              <w:rPr>
                <w:rStyle w:val="kursiv"/>
              </w:rPr>
              <w:t>2 732</w:t>
            </w:r>
          </w:p>
        </w:tc>
        <w:tc>
          <w:tcPr>
            <w:tcW w:w="992" w:type="dxa"/>
            <w:tcBorders>
              <w:top w:val="nil"/>
              <w:left w:val="nil"/>
              <w:bottom w:val="single" w:sz="4" w:space="0" w:color="auto"/>
              <w:right w:val="nil"/>
            </w:tcBorders>
            <w:shd w:val="clear" w:color="auto" w:fill="F2F2F2" w:themeFill="background1" w:themeFillShade="F2"/>
            <w:noWrap/>
            <w:vAlign w:val="bottom"/>
            <w:hideMark/>
          </w:tcPr>
          <w:p w14:paraId="01BD82A5" w14:textId="349467AD" w:rsidR="004F2465" w:rsidRPr="004C55EC" w:rsidRDefault="004F2465" w:rsidP="004C55EC">
            <w:pPr>
              <w:jc w:val="right"/>
              <w:rPr>
                <w:rStyle w:val="kursiv"/>
              </w:rPr>
            </w:pPr>
            <w:r w:rsidRPr="004C55EC">
              <w:rPr>
                <w:rStyle w:val="kursiv"/>
              </w:rPr>
              <w:t>3</w:t>
            </w:r>
            <w:r w:rsidR="004C55EC" w:rsidRPr="004C55EC">
              <w:rPr>
                <w:rStyle w:val="kursiv"/>
              </w:rPr>
              <w:t>8 137</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14:paraId="5E499D9A" w14:textId="3C77DB69" w:rsidR="004F2465" w:rsidRPr="004C55EC" w:rsidRDefault="004F2465" w:rsidP="004C55EC">
            <w:pPr>
              <w:jc w:val="right"/>
              <w:rPr>
                <w:rStyle w:val="kursiv"/>
              </w:rPr>
            </w:pPr>
            <w:r w:rsidRPr="004C55EC">
              <w:rPr>
                <w:rStyle w:val="kursiv"/>
              </w:rPr>
              <w:t>130</w:t>
            </w:r>
          </w:p>
        </w:tc>
        <w:tc>
          <w:tcPr>
            <w:tcW w:w="850" w:type="dxa"/>
            <w:tcBorders>
              <w:top w:val="nil"/>
              <w:left w:val="single" w:sz="4" w:space="0" w:color="auto"/>
              <w:bottom w:val="single" w:sz="4" w:space="0" w:color="auto"/>
              <w:right w:val="nil"/>
            </w:tcBorders>
            <w:shd w:val="clear" w:color="auto" w:fill="F2F2F2" w:themeFill="background1" w:themeFillShade="F2"/>
            <w:noWrap/>
            <w:vAlign w:val="bottom"/>
            <w:hideMark/>
          </w:tcPr>
          <w:p w14:paraId="492FF67D" w14:textId="65121B89" w:rsidR="004F2465" w:rsidRPr="004C55EC" w:rsidRDefault="004F2465" w:rsidP="004C55EC">
            <w:pPr>
              <w:jc w:val="right"/>
              <w:rPr>
                <w:rStyle w:val="kursiv"/>
              </w:rPr>
            </w:pPr>
            <w:r w:rsidRPr="004C55EC">
              <w:rPr>
                <w:rStyle w:val="kursiv"/>
              </w:rPr>
              <w:t>2</w:t>
            </w:r>
            <w:r w:rsidR="008A5EC4" w:rsidRPr="004C55EC">
              <w:rPr>
                <w:rStyle w:val="kursiv"/>
              </w:rPr>
              <w:t>,</w:t>
            </w:r>
            <w:r w:rsidRPr="004C55EC">
              <w:rPr>
                <w:rStyle w:val="kursiv"/>
              </w:rPr>
              <w:t>773</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00FE636" w14:textId="4B0F887A" w:rsidR="004F2465" w:rsidRPr="004C55EC" w:rsidRDefault="004F2465" w:rsidP="004C55EC">
            <w:pPr>
              <w:jc w:val="right"/>
              <w:rPr>
                <w:rStyle w:val="kursiv"/>
              </w:rPr>
            </w:pPr>
            <w:r w:rsidRPr="004C55EC">
              <w:rPr>
                <w:rStyle w:val="kursiv"/>
              </w:rPr>
              <w:t>2</w:t>
            </w:r>
            <w:r w:rsidR="008A5EC4" w:rsidRPr="004C55EC">
              <w:rPr>
                <w:rStyle w:val="kursiv"/>
              </w:rPr>
              <w:t>,</w:t>
            </w:r>
            <w:r w:rsidRPr="004C55EC">
              <w:rPr>
                <w:rStyle w:val="kursiv"/>
              </w:rPr>
              <w:t>773</w:t>
            </w:r>
          </w:p>
        </w:tc>
        <w:tc>
          <w:tcPr>
            <w:tcW w:w="1134" w:type="dxa"/>
            <w:tcBorders>
              <w:top w:val="nil"/>
              <w:left w:val="single" w:sz="4" w:space="0" w:color="auto"/>
              <w:bottom w:val="single" w:sz="4" w:space="0" w:color="auto"/>
              <w:right w:val="nil"/>
            </w:tcBorders>
            <w:shd w:val="clear" w:color="auto" w:fill="F2F2F2" w:themeFill="background1" w:themeFillShade="F2"/>
            <w:noWrap/>
            <w:vAlign w:val="bottom"/>
            <w:hideMark/>
          </w:tcPr>
          <w:p w14:paraId="0CFF866E" w14:textId="32024D6C" w:rsidR="004F2465" w:rsidRPr="004C55EC" w:rsidRDefault="004F2465" w:rsidP="004C55EC">
            <w:pPr>
              <w:jc w:val="right"/>
              <w:rPr>
                <w:rStyle w:val="kursiv"/>
              </w:rPr>
            </w:pPr>
            <w:r w:rsidRPr="004C55EC">
              <w:rPr>
                <w:rStyle w:val="kursiv"/>
              </w:rPr>
              <w:t>4</w:t>
            </w:r>
            <w:r w:rsidR="004C55EC" w:rsidRPr="004C55EC">
              <w:rPr>
                <w:rStyle w:val="kursiv"/>
              </w:rPr>
              <w:t>7 786</w:t>
            </w:r>
          </w:p>
        </w:tc>
        <w:tc>
          <w:tcPr>
            <w:tcW w:w="1039" w:type="dxa"/>
            <w:tcBorders>
              <w:top w:val="nil"/>
              <w:left w:val="nil"/>
              <w:bottom w:val="single" w:sz="4" w:space="0" w:color="auto"/>
              <w:right w:val="nil"/>
            </w:tcBorders>
            <w:shd w:val="clear" w:color="auto" w:fill="F2F2F2" w:themeFill="background1" w:themeFillShade="F2"/>
            <w:noWrap/>
            <w:vAlign w:val="bottom"/>
            <w:hideMark/>
          </w:tcPr>
          <w:p w14:paraId="41D4D126" w14:textId="2C1C20BF" w:rsidR="004F2465" w:rsidRPr="004C55EC" w:rsidRDefault="004F2465" w:rsidP="004C55EC">
            <w:pPr>
              <w:jc w:val="right"/>
              <w:rPr>
                <w:rStyle w:val="kursiv"/>
              </w:rPr>
            </w:pPr>
            <w:r w:rsidRPr="004C55EC">
              <w:rPr>
                <w:rStyle w:val="kursiv"/>
              </w:rPr>
              <w:t>13</w:t>
            </w:r>
            <w:r w:rsidR="004C55EC" w:rsidRPr="004C55EC">
              <w:rPr>
                <w:rStyle w:val="kursiv"/>
              </w:rPr>
              <w:t>2 498</w:t>
            </w:r>
          </w:p>
        </w:tc>
        <w:tc>
          <w:tcPr>
            <w:tcW w:w="803" w:type="dxa"/>
            <w:tcBorders>
              <w:top w:val="nil"/>
              <w:left w:val="nil"/>
              <w:bottom w:val="single" w:sz="4" w:space="0" w:color="auto"/>
              <w:right w:val="nil"/>
            </w:tcBorders>
            <w:shd w:val="clear" w:color="auto" w:fill="F2F2F2" w:themeFill="background1" w:themeFillShade="F2"/>
            <w:noWrap/>
            <w:vAlign w:val="bottom"/>
            <w:hideMark/>
          </w:tcPr>
          <w:p w14:paraId="1C687892" w14:textId="2E8FC08A" w:rsidR="004F2465" w:rsidRPr="004C55EC" w:rsidRDefault="004C55EC" w:rsidP="004C55EC">
            <w:pPr>
              <w:jc w:val="right"/>
              <w:rPr>
                <w:rStyle w:val="kursiv"/>
              </w:rPr>
            </w:pPr>
            <w:r w:rsidRPr="004C55EC">
              <w:rPr>
                <w:rStyle w:val="kursiv"/>
              </w:rPr>
              <w:t xml:space="preserve"> </w:t>
            </w:r>
          </w:p>
        </w:tc>
      </w:tr>
      <w:tr w:rsidR="004F2465" w:rsidRPr="004C55EC" w14:paraId="564B9D50" w14:textId="77777777" w:rsidTr="004C55EC">
        <w:trPr>
          <w:trHeight w:val="290"/>
        </w:trPr>
        <w:tc>
          <w:tcPr>
            <w:tcW w:w="2127" w:type="dxa"/>
            <w:tcBorders>
              <w:top w:val="nil"/>
              <w:left w:val="nil"/>
              <w:bottom w:val="single" w:sz="4" w:space="0" w:color="auto"/>
              <w:right w:val="single" w:sz="4" w:space="0" w:color="auto"/>
            </w:tcBorders>
            <w:shd w:val="clear" w:color="auto" w:fill="auto"/>
            <w:noWrap/>
            <w:vAlign w:val="center"/>
            <w:hideMark/>
          </w:tcPr>
          <w:p w14:paraId="12C1AD89" w14:textId="77777777" w:rsidR="004F2465" w:rsidRPr="004C55EC" w:rsidRDefault="004F2465" w:rsidP="004C55EC">
            <w:pPr>
              <w:rPr>
                <w:rStyle w:val="halvfet"/>
              </w:rPr>
            </w:pPr>
            <w:r w:rsidRPr="004C55EC">
              <w:rPr>
                <w:rStyle w:val="halvfet"/>
              </w:rPr>
              <w:t>Sum</w:t>
            </w:r>
          </w:p>
        </w:tc>
        <w:tc>
          <w:tcPr>
            <w:tcW w:w="850" w:type="dxa"/>
            <w:tcBorders>
              <w:top w:val="nil"/>
              <w:left w:val="single" w:sz="4" w:space="0" w:color="auto"/>
              <w:bottom w:val="single" w:sz="4" w:space="0" w:color="auto"/>
              <w:right w:val="nil"/>
            </w:tcBorders>
            <w:shd w:val="clear" w:color="auto" w:fill="auto"/>
            <w:noWrap/>
            <w:vAlign w:val="bottom"/>
            <w:hideMark/>
          </w:tcPr>
          <w:p w14:paraId="2B2B2E9F" w14:textId="04D4398D" w:rsidR="004F2465" w:rsidRPr="004C55EC" w:rsidRDefault="004F2465" w:rsidP="004C55EC">
            <w:pPr>
              <w:jc w:val="right"/>
              <w:rPr>
                <w:rStyle w:val="halvfet"/>
              </w:rPr>
            </w:pPr>
            <w:r w:rsidRPr="004C55EC">
              <w:t>96</w:t>
            </w:r>
            <w:r w:rsidR="004C55EC" w:rsidRPr="004C55EC">
              <w:t>6 188</w:t>
            </w:r>
          </w:p>
        </w:tc>
        <w:tc>
          <w:tcPr>
            <w:tcW w:w="992" w:type="dxa"/>
            <w:tcBorders>
              <w:top w:val="nil"/>
              <w:left w:val="nil"/>
              <w:bottom w:val="single" w:sz="4" w:space="0" w:color="auto"/>
              <w:right w:val="nil"/>
            </w:tcBorders>
            <w:shd w:val="clear" w:color="auto" w:fill="auto"/>
            <w:noWrap/>
            <w:vAlign w:val="bottom"/>
            <w:hideMark/>
          </w:tcPr>
          <w:p w14:paraId="32A85909" w14:textId="3DD19157" w:rsidR="004F2465" w:rsidRPr="004C55EC" w:rsidRDefault="004C55EC" w:rsidP="004C55EC">
            <w:pPr>
              <w:jc w:val="right"/>
              <w:rPr>
                <w:rStyle w:val="halvfet"/>
              </w:rPr>
            </w:pPr>
            <w:r w:rsidRPr="004C55EC">
              <w:t>1 091 246</w:t>
            </w:r>
          </w:p>
        </w:tc>
        <w:tc>
          <w:tcPr>
            <w:tcW w:w="993" w:type="dxa"/>
            <w:tcBorders>
              <w:top w:val="nil"/>
              <w:left w:val="nil"/>
              <w:bottom w:val="single" w:sz="4" w:space="0" w:color="auto"/>
              <w:right w:val="single" w:sz="4" w:space="0" w:color="auto"/>
            </w:tcBorders>
            <w:shd w:val="clear" w:color="auto" w:fill="auto"/>
            <w:noWrap/>
            <w:vAlign w:val="bottom"/>
            <w:hideMark/>
          </w:tcPr>
          <w:p w14:paraId="7F6C8ED9" w14:textId="19C5D8E4" w:rsidR="004F2465" w:rsidRPr="004C55EC" w:rsidRDefault="004F2465" w:rsidP="004C55EC">
            <w:pPr>
              <w:jc w:val="right"/>
              <w:rPr>
                <w:rStyle w:val="halvfet"/>
              </w:rPr>
            </w:pPr>
            <w:r w:rsidRPr="004C55EC">
              <w:t>53</w:t>
            </w:r>
          </w:p>
        </w:tc>
        <w:tc>
          <w:tcPr>
            <w:tcW w:w="850" w:type="dxa"/>
            <w:tcBorders>
              <w:top w:val="nil"/>
              <w:left w:val="single" w:sz="4" w:space="0" w:color="auto"/>
              <w:bottom w:val="single" w:sz="4" w:space="0" w:color="auto"/>
              <w:right w:val="nil"/>
            </w:tcBorders>
            <w:shd w:val="clear" w:color="auto" w:fill="auto"/>
            <w:noWrap/>
            <w:vAlign w:val="bottom"/>
            <w:hideMark/>
          </w:tcPr>
          <w:p w14:paraId="02B12035" w14:textId="5C75D641" w:rsidR="004F2465" w:rsidRPr="004C55EC" w:rsidRDefault="004C55EC" w:rsidP="004C55EC">
            <w:pPr>
              <w:jc w:val="right"/>
              <w:rPr>
                <w:rStyle w:val="halvfet"/>
              </w:rPr>
            </w:pPr>
            <w:r w:rsidRPr="004C55EC">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602D5104" w14:textId="0F1A8AFD" w:rsidR="004F2465" w:rsidRPr="004C55EC" w:rsidRDefault="004C55EC" w:rsidP="004C55EC">
            <w:pPr>
              <w:jc w:val="right"/>
              <w:rPr>
                <w:rStyle w:val="halvfet"/>
              </w:rPr>
            </w:pPr>
            <w:r w:rsidRPr="004C55EC">
              <w:t xml:space="preserve"> </w:t>
            </w:r>
          </w:p>
        </w:tc>
        <w:tc>
          <w:tcPr>
            <w:tcW w:w="1134" w:type="dxa"/>
            <w:tcBorders>
              <w:top w:val="nil"/>
              <w:left w:val="single" w:sz="4" w:space="0" w:color="auto"/>
              <w:bottom w:val="single" w:sz="4" w:space="0" w:color="auto"/>
              <w:right w:val="nil"/>
            </w:tcBorders>
            <w:shd w:val="clear" w:color="auto" w:fill="auto"/>
            <w:noWrap/>
            <w:vAlign w:val="bottom"/>
            <w:hideMark/>
          </w:tcPr>
          <w:p w14:paraId="4589F666" w14:textId="42B3495D" w:rsidR="004F2465" w:rsidRPr="004C55EC" w:rsidRDefault="004C55EC" w:rsidP="004C55EC">
            <w:pPr>
              <w:jc w:val="right"/>
              <w:rPr>
                <w:rStyle w:val="halvfet"/>
              </w:rPr>
            </w:pPr>
            <w:r w:rsidRPr="004C55EC">
              <w:t>1 406 943</w:t>
            </w:r>
          </w:p>
        </w:tc>
        <w:tc>
          <w:tcPr>
            <w:tcW w:w="1039" w:type="dxa"/>
            <w:tcBorders>
              <w:top w:val="nil"/>
              <w:left w:val="nil"/>
              <w:bottom w:val="single" w:sz="4" w:space="0" w:color="auto"/>
              <w:right w:val="nil"/>
            </w:tcBorders>
            <w:shd w:val="clear" w:color="auto" w:fill="auto"/>
            <w:noWrap/>
            <w:vAlign w:val="bottom"/>
            <w:hideMark/>
          </w:tcPr>
          <w:p w14:paraId="58BE7FC5" w14:textId="4E6FF705" w:rsidR="004F2465" w:rsidRPr="004C55EC" w:rsidRDefault="004C55EC" w:rsidP="004C55EC">
            <w:pPr>
              <w:jc w:val="right"/>
              <w:rPr>
                <w:rStyle w:val="halvfet"/>
              </w:rPr>
            </w:pPr>
            <w:r w:rsidRPr="004C55EC">
              <w:t>1 510 164</w:t>
            </w:r>
          </w:p>
        </w:tc>
        <w:tc>
          <w:tcPr>
            <w:tcW w:w="803" w:type="dxa"/>
            <w:tcBorders>
              <w:top w:val="nil"/>
              <w:left w:val="nil"/>
              <w:bottom w:val="single" w:sz="4" w:space="0" w:color="auto"/>
              <w:right w:val="nil"/>
            </w:tcBorders>
            <w:shd w:val="clear" w:color="auto" w:fill="auto"/>
            <w:noWrap/>
            <w:vAlign w:val="bottom"/>
            <w:hideMark/>
          </w:tcPr>
          <w:p w14:paraId="1F3884CE" w14:textId="79B38BD8" w:rsidR="004F2465" w:rsidRPr="004C55EC" w:rsidRDefault="004F2465" w:rsidP="004C55EC">
            <w:pPr>
              <w:jc w:val="right"/>
              <w:rPr>
                <w:rStyle w:val="halvfet"/>
              </w:rPr>
            </w:pPr>
            <w:r w:rsidRPr="004C55EC">
              <w:t>1</w:t>
            </w:r>
            <w:r w:rsidR="002D113A" w:rsidRPr="004C55EC">
              <w:t>,</w:t>
            </w:r>
            <w:r w:rsidRPr="004C55EC">
              <w:t>0000</w:t>
            </w:r>
          </w:p>
        </w:tc>
      </w:tr>
    </w:tbl>
    <w:p w14:paraId="655CCBFC" w14:textId="77777777" w:rsidR="004C55EC" w:rsidRPr="004C55EC" w:rsidRDefault="00A83E64" w:rsidP="004C55EC">
      <w:pPr>
        <w:pStyle w:val="Petit"/>
      </w:pPr>
      <w:r w:rsidRPr="004C55EC">
        <w:lastRenderedPageBreak/>
        <w:t xml:space="preserve">Merknad: Ressurskartleggingen </w:t>
      </w:r>
      <w:r w:rsidR="003C7F97" w:rsidRPr="004C55EC">
        <w:t xml:space="preserve">omfattet ikke brukergruppen innbyggere 21–22 år, siden denne gruppen først fikk rett til utvidet tannhelsetilbud fra og med 2022. </w:t>
      </w:r>
      <w:r w:rsidR="00D90A86" w:rsidRPr="004C55EC">
        <w:t xml:space="preserve">Indeksen for denne gruppen er i utgangspunktet satt til den samme som gruppen 19–20 år. Antall personer under tilsyn </w:t>
      </w:r>
      <w:r w:rsidR="00F306BD" w:rsidRPr="004C55EC">
        <w:t>i alderen 21–22 år er estimert med utgangspunkt i innbyggertall</w:t>
      </w:r>
      <w:r w:rsidR="00D34981" w:rsidRPr="004C55EC">
        <w:t>.</w:t>
      </w:r>
    </w:p>
    <w:p w14:paraId="0E55DED2" w14:textId="77777777" w:rsidR="004C55EC" w:rsidRPr="004C55EC" w:rsidRDefault="00C416A9" w:rsidP="004C55EC">
      <w:pPr>
        <w:pStyle w:val="Petit"/>
      </w:pPr>
      <w:r w:rsidRPr="004C55EC">
        <w:t xml:space="preserve">Kilde: </w:t>
      </w:r>
      <w:r w:rsidR="00675015" w:rsidRPr="004C55EC">
        <w:t xml:space="preserve">Basert på rapportering fra alle fylkeskommuner unntatt Troms og Innlandet. Rapporteringen fra Innlandet gjaldt bare </w:t>
      </w:r>
      <w:r w:rsidR="001406BB" w:rsidRPr="004C55EC">
        <w:t>2021, og rapporteringen fra Troms og Finnmark inneholder bare tall for Finnmark.</w:t>
      </w:r>
    </w:p>
    <w:p w14:paraId="4F25D22E" w14:textId="77777777" w:rsidR="004C55EC" w:rsidRPr="004C55EC" w:rsidRDefault="006C7394" w:rsidP="004C55EC">
      <w:r w:rsidRPr="004C55EC">
        <w:t>I kolonne 5 er indeksen til gruppene 19–20 år og 21–22 år justert ned, for å ta hensyn til at bruker</w:t>
      </w:r>
      <w:r w:rsidR="006A2661" w:rsidRPr="004C55EC">
        <w:t xml:space="preserve">ne i disse gruppene </w:t>
      </w:r>
      <w:r w:rsidRPr="004C55EC">
        <w:t xml:space="preserve">betaler egenandel </w:t>
      </w:r>
      <w:r w:rsidR="006A2661" w:rsidRPr="004C55EC">
        <w:t xml:space="preserve">på henholdsvis 25 og 50 prosent av takstene for tannbehandling. </w:t>
      </w:r>
      <w:r w:rsidR="00802E0C" w:rsidRPr="004C55EC">
        <w:t xml:space="preserve">Kolonne 5 er så multiplisert med antall personer under offentlig tilsyn i landet i alt i de ulike gruppene (kol. 6), og resultatet er vist i kolonne 7. De ulike gruppenes andel av den beregnede ressursbruken er vist i kolonne 8, og danner grunnlaget for utvalgets forslag til </w:t>
      </w:r>
      <w:r w:rsidR="005C0CB0" w:rsidRPr="004C55EC">
        <w:t>nye kriterievekter.</w:t>
      </w:r>
    </w:p>
    <w:p w14:paraId="6E00B2BB" w14:textId="0F51C601" w:rsidR="006845C3" w:rsidRPr="004C55EC" w:rsidRDefault="00973824" w:rsidP="004C55EC">
      <w:r w:rsidRPr="004C55EC">
        <w:t xml:space="preserve">Utvalgets beregninger skiller seg fra tidligere ressurskartlegginger på to måter. For det første er </w:t>
      </w:r>
      <w:r w:rsidR="008F4FFF" w:rsidRPr="004C55EC">
        <w:t xml:space="preserve">beregningene gjort på grunnlagstall summert til landsnivå, før det er beregnet gjennomsnittstall </w:t>
      </w:r>
      <w:r w:rsidR="006D10DB" w:rsidRPr="004C55EC">
        <w:t xml:space="preserve">for hele landet. Tidligere beregninger har tatt utgangspunkt i </w:t>
      </w:r>
      <w:r w:rsidR="0053785B" w:rsidRPr="004C55EC">
        <w:t xml:space="preserve">indeksverdier for hver enkelt fylkeskommune, og så beregnet et gjennomsnitt per brukergruppe basert på fylkesindeksene. </w:t>
      </w:r>
      <w:r w:rsidR="00513A7E" w:rsidRPr="004C55EC">
        <w:t xml:space="preserve">Hver fylkeskommune har dermed hatt like stor vekt i beregningene, uavhengig av antall pasienter i </w:t>
      </w:r>
      <w:r w:rsidR="00DB2CC5" w:rsidRPr="004C55EC">
        <w:t xml:space="preserve">fylket. </w:t>
      </w:r>
      <w:r w:rsidR="006845C3" w:rsidRPr="004C55EC">
        <w:t xml:space="preserve">Utvalget mener at beregninger på grunnlagstall summert til landsnivå gir et riktigere bilde av gjennomsnittlig ressursbruk per pasient </w:t>
      </w:r>
      <w:r w:rsidR="00E0336A" w:rsidRPr="004C55EC">
        <w:t xml:space="preserve">for hele landet. </w:t>
      </w:r>
      <w:r w:rsidR="009025E2" w:rsidRPr="004C55EC">
        <w:t>Dette er spesielt viktig siden det kan være noe ulik registreringspraksis mellom fylkeskommunene.</w:t>
      </w:r>
    </w:p>
    <w:p w14:paraId="1D664499" w14:textId="77777777" w:rsidR="004C55EC" w:rsidRPr="004C55EC" w:rsidRDefault="00DB2CC5" w:rsidP="004C55EC">
      <w:r w:rsidRPr="004C55EC">
        <w:t xml:space="preserve">For det andre er det tatt hensyn til at </w:t>
      </w:r>
      <w:r w:rsidR="008742A3" w:rsidRPr="004C55EC">
        <w:t>innbyggere i alderen 19–22 år betaler en egenandel som dekker deler av kostnadene ved offentlig tannbehandling. Dette er ikke gjort i tidligere ressursberegninger</w:t>
      </w:r>
      <w:r w:rsidR="00E0336A" w:rsidRPr="004C55EC">
        <w:t xml:space="preserve">, men utvalget mener at det er rimelig å ta hensyn til dette i fastsetting av </w:t>
      </w:r>
      <w:r w:rsidR="00675745" w:rsidRPr="004C55EC">
        <w:t>kostnads</w:t>
      </w:r>
      <w:r w:rsidR="00E0336A" w:rsidRPr="004C55EC">
        <w:t>vektene.</w:t>
      </w:r>
    </w:p>
    <w:p w14:paraId="12AAEF05" w14:textId="77777777" w:rsidR="004C55EC" w:rsidRPr="004C55EC" w:rsidRDefault="00BF3761" w:rsidP="004C55EC">
      <w:r w:rsidRPr="004C55EC">
        <w:t xml:space="preserve">Sammenlignet med dagens </w:t>
      </w:r>
      <w:r w:rsidR="00E679CF" w:rsidRPr="004C55EC">
        <w:t>delkostnads</w:t>
      </w:r>
      <w:r w:rsidRPr="004C55EC">
        <w:t xml:space="preserve">nøkkel får </w:t>
      </w:r>
      <w:r w:rsidR="00781C6B" w:rsidRPr="004C55EC">
        <w:t>særlig brukergruppen eldre</w:t>
      </w:r>
      <w:r w:rsidR="00C54B57" w:rsidRPr="004C55EC">
        <w:t xml:space="preserve">, uføre og langtidssyke økt vekt, mens </w:t>
      </w:r>
      <w:r w:rsidR="00E13968" w:rsidRPr="004C55EC">
        <w:t xml:space="preserve">særlig </w:t>
      </w:r>
      <w:r w:rsidR="00C54B57" w:rsidRPr="004C55EC">
        <w:t>innbyggere i alderen 19–22 år får redusert vekt.</w:t>
      </w:r>
    </w:p>
    <w:p w14:paraId="51FB9C92" w14:textId="776256DA" w:rsidR="00DA4EF3" w:rsidRPr="004C55EC" w:rsidRDefault="004A2305" w:rsidP="004C55EC">
      <w:pPr>
        <w:pStyle w:val="UnOverskrift4"/>
      </w:pPr>
      <w:r w:rsidRPr="004C55EC">
        <w:t xml:space="preserve">Bosettingsmønster og </w:t>
      </w:r>
      <w:r w:rsidR="00F95FBF" w:rsidRPr="004C55EC">
        <w:t>avstander</w:t>
      </w:r>
    </w:p>
    <w:p w14:paraId="1C16E181" w14:textId="77777777" w:rsidR="004C55EC" w:rsidRPr="004C55EC" w:rsidRDefault="00134BBD" w:rsidP="004C55EC">
      <w:r w:rsidRPr="004C55EC">
        <w:t>Bosettingsmønster og reiseavstander kan påvirke fylkeskommunenes utgifter til tannhelse på flere måter</w:t>
      </w:r>
      <w:r w:rsidR="00A466DF" w:rsidRPr="004C55EC">
        <w:t xml:space="preserve">, og nevnes av flere fylkeskommuner som en </w:t>
      </w:r>
      <w:r w:rsidR="00281281" w:rsidRPr="004C55EC">
        <w:t>viktig kostnadsdriver</w:t>
      </w:r>
      <w:r w:rsidRPr="004C55EC">
        <w:t xml:space="preserve">. For det første er det en tendens til at fylkeskommuner med lange reiseavstander har en mer desentralisert klinikkstruktur. </w:t>
      </w:r>
      <w:r w:rsidR="00CD36BD" w:rsidRPr="004C55EC">
        <w:t>S</w:t>
      </w:r>
      <w:r w:rsidR="00F94873" w:rsidRPr="004C55EC">
        <w:t xml:space="preserve">predt bosetting kan være en kostnadsulempe dersom det betyr at fylkeskommunene må ha en høyere tannlegedekning for å gjøre tjenesten tilgjengelig for innbyggerne. Spredt bosetting kan </w:t>
      </w:r>
      <w:r w:rsidR="00F94873" w:rsidRPr="004C55EC">
        <w:lastRenderedPageBreak/>
        <w:t>også bety at tannlegene må bruke potensiell arbeidstid til reisetid ved ambuleringsklinikker</w:t>
      </w:r>
      <w:r w:rsidR="00B17915" w:rsidRPr="004C55EC">
        <w:t>.</w:t>
      </w:r>
    </w:p>
    <w:p w14:paraId="093C9E0E" w14:textId="77777777" w:rsidR="004C55EC" w:rsidRPr="004C55EC" w:rsidRDefault="00C93380" w:rsidP="004C55EC">
      <w:r w:rsidRPr="004C55EC">
        <w:t xml:space="preserve">Flere fylkeskommuner peker også på at </w:t>
      </w:r>
      <w:r w:rsidR="006E5CF6" w:rsidRPr="004C55EC">
        <w:t xml:space="preserve">det er vanskeligere å rekruttere tannleger i distriktene, og at de derfor må tilby </w:t>
      </w:r>
      <w:r w:rsidR="007D27AC" w:rsidRPr="004C55EC">
        <w:t xml:space="preserve">høyere lønn enn </w:t>
      </w:r>
      <w:r w:rsidR="00CF18C4" w:rsidRPr="004C55EC">
        <w:t xml:space="preserve">det som er vanlig </w:t>
      </w:r>
      <w:r w:rsidR="007D27AC" w:rsidRPr="004C55EC">
        <w:t xml:space="preserve">i mer sentrale strøk. </w:t>
      </w:r>
      <w:r w:rsidR="0017488B" w:rsidRPr="004C55EC">
        <w:t xml:space="preserve">Noen fylkeskommuner viser også til at det kan være høyere turnover ved klinikker i distriktene, </w:t>
      </w:r>
      <w:r w:rsidR="002664C7" w:rsidRPr="004C55EC">
        <w:t>og at dette gir økte administrative kostnader til rekruttering.</w:t>
      </w:r>
    </w:p>
    <w:p w14:paraId="0605849C" w14:textId="77777777" w:rsidR="004C55EC" w:rsidRPr="004C55EC" w:rsidRDefault="00134BBD" w:rsidP="004C55EC">
      <w:r w:rsidRPr="004C55EC">
        <w:t>Det er en klar tendens til at fylke</w:t>
      </w:r>
      <w:r w:rsidR="003D3D70" w:rsidRPr="004C55EC">
        <w:t>skommune</w:t>
      </w:r>
      <w:r w:rsidRPr="004C55EC">
        <w:t xml:space="preserve">r med relativt mange tannklinikker og årsverk i den offentlige tannhelsetjenesten også har høye netto driftsutgifter til tannhelse (jf. tabell </w:t>
      </w:r>
      <w:r w:rsidR="00EA0F47" w:rsidRPr="004C55EC">
        <w:t>26</w:t>
      </w:r>
      <w:r w:rsidRPr="004C55EC">
        <w:t>). Tall fra 2017 over antall innbyggere per tannklinikk, viser at det er færre innbyggere per tannklinikk i fylker med lange reiseavstander. Fylker som Sogn og Fjordane, Nordland og Finnmark har lange reiseavstander, og det er få innbyggere per tannklinikk. Det motsatte er tilfellet for fylker som Østfold, Akershus og Oslo. Den samme tendensen går igjen hvis vi ser på antall innbyggere per årsverk i den offentlige tannhelsetjenesten.</w:t>
      </w:r>
    </w:p>
    <w:p w14:paraId="30C143D2" w14:textId="75883927" w:rsidR="00747216" w:rsidRPr="004C55EC" w:rsidRDefault="00134BBD" w:rsidP="004C55EC">
      <w:r w:rsidRPr="004C55EC">
        <w:t>Noe av variasjonen kan skyldes lokale prioriteringer og valg om en desentralisert klinikkstruktur. Det har vært en tendens til at flere fylke</w:t>
      </w:r>
      <w:r w:rsidR="003627F2" w:rsidRPr="004C55EC">
        <w:t>skommune</w:t>
      </w:r>
      <w:r w:rsidRPr="004C55EC">
        <w:t>r har samlokalisert eller sentralisert tannklinikkene de siste årene</w:t>
      </w:r>
      <w:r w:rsidR="002811DC" w:rsidRPr="004C55EC">
        <w:t xml:space="preserve">, </w:t>
      </w:r>
      <w:r w:rsidR="004A6E58" w:rsidRPr="004C55EC">
        <w:t>noe som indikere</w:t>
      </w:r>
      <w:r w:rsidR="00A313E8" w:rsidRPr="004C55EC">
        <w:t>r</w:t>
      </w:r>
      <w:r w:rsidR="004A6E58" w:rsidRPr="004C55EC">
        <w:t xml:space="preserve"> at </w:t>
      </w:r>
      <w:r w:rsidR="00A313E8" w:rsidRPr="004C55EC">
        <w:t xml:space="preserve">fylkeskommunene til en viss grad har kunnet påvirke </w:t>
      </w:r>
      <w:r w:rsidR="004A6E58" w:rsidRPr="004C55EC">
        <w:t>merkostnade</w:t>
      </w:r>
      <w:r w:rsidR="00930BDD" w:rsidRPr="004C55EC">
        <w:t>ne</w:t>
      </w:r>
      <w:r w:rsidR="004A6E58" w:rsidRPr="004C55EC">
        <w:t xml:space="preserve"> til en desentralisert klinikkstruktur</w:t>
      </w:r>
      <w:r w:rsidR="00FF1BA2" w:rsidRPr="004C55EC">
        <w:t>.</w:t>
      </w:r>
    </w:p>
    <w:p w14:paraId="19626EB1" w14:textId="038031B2" w:rsidR="003C42F9" w:rsidRPr="004C55EC" w:rsidRDefault="003C42F9"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26</w:t>
      </w:r>
      <w:r w:rsidR="00456F0B">
        <w:fldChar w:fldCharType="end"/>
      </w:r>
      <w:r w:rsidRPr="004C55EC">
        <w:t xml:space="preserve"> Utgifter til tannhelse, reiseavstander, antall klinikker og årsverk. Tall for 2019 (unntatt tall for antall klinikker)</w:t>
      </w:r>
    </w:p>
    <w:tbl>
      <w:tblPr>
        <w:tblW w:w="9026" w:type="dxa"/>
        <w:tblLayout w:type="fixed"/>
        <w:tblCellMar>
          <w:left w:w="70" w:type="dxa"/>
          <w:right w:w="70" w:type="dxa"/>
        </w:tblCellMar>
        <w:tblLook w:val="04A0" w:firstRow="1" w:lastRow="0" w:firstColumn="1" w:lastColumn="0" w:noHBand="0" w:noVBand="1"/>
      </w:tblPr>
      <w:tblGrid>
        <w:gridCol w:w="1814"/>
        <w:gridCol w:w="1202"/>
        <w:gridCol w:w="1202"/>
        <w:gridCol w:w="1202"/>
        <w:gridCol w:w="1202"/>
        <w:gridCol w:w="1202"/>
        <w:gridCol w:w="1202"/>
      </w:tblGrid>
      <w:tr w:rsidR="003C42F9" w:rsidRPr="004C55EC" w14:paraId="242640A2" w14:textId="77777777" w:rsidTr="004C55EC">
        <w:trPr>
          <w:trHeight w:val="930"/>
          <w:tblHeader/>
        </w:trPr>
        <w:tc>
          <w:tcPr>
            <w:tcW w:w="1814" w:type="dxa"/>
            <w:tcBorders>
              <w:top w:val="single" w:sz="4" w:space="0" w:color="auto"/>
              <w:left w:val="nil"/>
              <w:bottom w:val="single" w:sz="4" w:space="0" w:color="auto"/>
              <w:right w:val="nil"/>
            </w:tcBorders>
            <w:shd w:val="clear" w:color="auto" w:fill="auto"/>
            <w:noWrap/>
            <w:vAlign w:val="bottom"/>
            <w:hideMark/>
          </w:tcPr>
          <w:p w14:paraId="703D35D8" w14:textId="64AB8546" w:rsidR="003C42F9" w:rsidRPr="004C55EC" w:rsidRDefault="003C42F9" w:rsidP="004C55EC">
            <w:pPr>
              <w:pStyle w:val="TabellHode-kolonne"/>
            </w:pPr>
            <w:r w:rsidRPr="004C55EC">
              <w:t>Fylke</w:t>
            </w:r>
            <w:r w:rsidR="006A2F9E" w:rsidRPr="004C55EC">
              <w:t>skommune</w:t>
            </w:r>
          </w:p>
        </w:tc>
        <w:tc>
          <w:tcPr>
            <w:tcW w:w="1202" w:type="dxa"/>
            <w:tcBorders>
              <w:top w:val="single" w:sz="4" w:space="0" w:color="auto"/>
              <w:left w:val="nil"/>
              <w:bottom w:val="single" w:sz="4" w:space="0" w:color="auto"/>
              <w:right w:val="nil"/>
            </w:tcBorders>
            <w:shd w:val="clear" w:color="auto" w:fill="auto"/>
            <w:noWrap/>
            <w:vAlign w:val="bottom"/>
            <w:hideMark/>
          </w:tcPr>
          <w:p w14:paraId="77478C7D" w14:textId="276F1C6A" w:rsidR="003C42F9" w:rsidRPr="004C55EC" w:rsidRDefault="003C42F9" w:rsidP="004C55EC">
            <w:pPr>
              <w:pStyle w:val="TabellHode-kolonne"/>
              <w:jc w:val="right"/>
            </w:pPr>
            <w:r w:rsidRPr="004C55EC">
              <w:t>Netto driftsutg</w:t>
            </w:r>
            <w:r w:rsidR="00C40831" w:rsidRPr="004C55EC">
              <w:t>.</w:t>
            </w:r>
            <w:r w:rsidRPr="004C55EC">
              <w:t xml:space="preserve"> </w:t>
            </w:r>
            <w:r w:rsidRPr="004C55EC">
              <w:rPr>
                <w:rStyle w:val="kursiv"/>
              </w:rPr>
              <w:t>(Kr per innb.)</w:t>
            </w:r>
          </w:p>
        </w:tc>
        <w:tc>
          <w:tcPr>
            <w:tcW w:w="1202" w:type="dxa"/>
            <w:tcBorders>
              <w:top w:val="single" w:sz="4" w:space="0" w:color="auto"/>
              <w:left w:val="nil"/>
              <w:bottom w:val="single" w:sz="4" w:space="0" w:color="auto"/>
              <w:right w:val="nil"/>
            </w:tcBorders>
            <w:shd w:val="clear" w:color="auto" w:fill="auto"/>
            <w:noWrap/>
            <w:vAlign w:val="bottom"/>
            <w:hideMark/>
          </w:tcPr>
          <w:p w14:paraId="14DFE2DC" w14:textId="65E7076C" w:rsidR="003C42F9" w:rsidRPr="004C55EC" w:rsidRDefault="00C40831" w:rsidP="004C55EC">
            <w:pPr>
              <w:pStyle w:val="TabellHode-kolonne"/>
              <w:jc w:val="right"/>
              <w:rPr>
                <w:rStyle w:val="kursiv"/>
              </w:rPr>
            </w:pPr>
            <w:r w:rsidRPr="004C55EC">
              <w:t>Snitt</w:t>
            </w:r>
            <w:r w:rsidR="003C42F9" w:rsidRPr="004C55EC">
              <w:t xml:space="preserve"> reise</w:t>
            </w:r>
            <w:r w:rsidRPr="004C55EC">
              <w:t>-</w:t>
            </w:r>
            <w:r w:rsidR="003C42F9" w:rsidRPr="004C55EC">
              <w:t>avstand</w:t>
            </w:r>
            <w:r w:rsidR="004C55EC" w:rsidRPr="004C55EC">
              <w:t xml:space="preserve"> </w:t>
            </w:r>
            <w:r w:rsidR="003C42F9" w:rsidRPr="004C55EC">
              <w:rPr>
                <w:rStyle w:val="kursiv"/>
              </w:rPr>
              <w:t>(per innb.)</w:t>
            </w:r>
          </w:p>
        </w:tc>
        <w:tc>
          <w:tcPr>
            <w:tcW w:w="1202" w:type="dxa"/>
            <w:tcBorders>
              <w:top w:val="single" w:sz="4" w:space="0" w:color="auto"/>
              <w:left w:val="nil"/>
              <w:bottom w:val="single" w:sz="4" w:space="0" w:color="auto"/>
              <w:right w:val="nil"/>
            </w:tcBorders>
            <w:shd w:val="clear" w:color="auto" w:fill="auto"/>
            <w:noWrap/>
            <w:vAlign w:val="bottom"/>
            <w:hideMark/>
          </w:tcPr>
          <w:p w14:paraId="6C0ECFCF" w14:textId="5738DFF9" w:rsidR="003C42F9" w:rsidRPr="004C55EC" w:rsidRDefault="003C42F9" w:rsidP="004C55EC">
            <w:pPr>
              <w:pStyle w:val="TabellHode-kolonne"/>
              <w:jc w:val="right"/>
            </w:pPr>
            <w:r w:rsidRPr="004C55EC">
              <w:t xml:space="preserve">Innb. per </w:t>
            </w:r>
            <w:r w:rsidR="00FB7C62" w:rsidRPr="004C55EC">
              <w:t xml:space="preserve">offentlig </w:t>
            </w:r>
            <w:r w:rsidRPr="004C55EC">
              <w:t xml:space="preserve">tannklinikk </w:t>
            </w:r>
            <w:r w:rsidRPr="004C55EC">
              <w:rPr>
                <w:rStyle w:val="kursiv"/>
              </w:rPr>
              <w:t>(2017)</w:t>
            </w:r>
          </w:p>
        </w:tc>
        <w:tc>
          <w:tcPr>
            <w:tcW w:w="1202" w:type="dxa"/>
            <w:tcBorders>
              <w:top w:val="single" w:sz="4" w:space="0" w:color="auto"/>
              <w:left w:val="nil"/>
              <w:bottom w:val="single" w:sz="4" w:space="0" w:color="auto"/>
              <w:right w:val="nil"/>
            </w:tcBorders>
            <w:shd w:val="clear" w:color="auto" w:fill="auto"/>
            <w:noWrap/>
            <w:vAlign w:val="bottom"/>
            <w:hideMark/>
          </w:tcPr>
          <w:p w14:paraId="0F4739C1" w14:textId="1494B41F" w:rsidR="003C42F9" w:rsidRPr="004C55EC" w:rsidRDefault="003C42F9" w:rsidP="004C55EC">
            <w:pPr>
              <w:pStyle w:val="TabellHode-kolonne"/>
              <w:jc w:val="right"/>
            </w:pPr>
            <w:r w:rsidRPr="004C55EC">
              <w:t>Innb. per utførte tannlege</w:t>
            </w:r>
            <w:r w:rsidR="00C40831" w:rsidRPr="004C55EC">
              <w:t>-</w:t>
            </w:r>
            <w:r w:rsidRPr="004C55EC">
              <w:t>årsverk</w:t>
            </w:r>
            <w:r w:rsidR="004C55EC" w:rsidRPr="004C55EC">
              <w:t xml:space="preserve"> </w:t>
            </w:r>
            <w:r w:rsidRPr="004C55EC">
              <w:rPr>
                <w:rStyle w:val="kursiv"/>
              </w:rPr>
              <w:t>(off. sektor)</w:t>
            </w:r>
          </w:p>
        </w:tc>
        <w:tc>
          <w:tcPr>
            <w:tcW w:w="1202" w:type="dxa"/>
            <w:tcBorders>
              <w:top w:val="single" w:sz="4" w:space="0" w:color="auto"/>
              <w:left w:val="nil"/>
              <w:bottom w:val="single" w:sz="4" w:space="0" w:color="auto"/>
              <w:right w:val="nil"/>
            </w:tcBorders>
            <w:shd w:val="clear" w:color="auto" w:fill="auto"/>
            <w:noWrap/>
            <w:vAlign w:val="bottom"/>
            <w:hideMark/>
          </w:tcPr>
          <w:p w14:paraId="423332A6" w14:textId="43AF535D" w:rsidR="003C42F9" w:rsidRPr="004C55EC" w:rsidRDefault="003C42F9" w:rsidP="004C55EC">
            <w:pPr>
              <w:pStyle w:val="TabellHode-kolonne"/>
              <w:jc w:val="right"/>
              <w:rPr>
                <w:rStyle w:val="kursiv"/>
              </w:rPr>
            </w:pPr>
            <w:r w:rsidRPr="004C55EC">
              <w:t>Innb. per avtalte årsverk tannheletj.</w:t>
            </w:r>
            <w:r w:rsidR="004C55EC" w:rsidRPr="004C55EC">
              <w:t xml:space="preserve"> </w:t>
            </w:r>
            <w:r w:rsidRPr="004C55EC">
              <w:rPr>
                <w:rStyle w:val="kursiv"/>
              </w:rPr>
              <w:t>(off. sektor)</w:t>
            </w:r>
          </w:p>
        </w:tc>
        <w:tc>
          <w:tcPr>
            <w:tcW w:w="1202" w:type="dxa"/>
            <w:tcBorders>
              <w:top w:val="single" w:sz="4" w:space="0" w:color="auto"/>
              <w:left w:val="nil"/>
              <w:bottom w:val="single" w:sz="4" w:space="0" w:color="auto"/>
              <w:right w:val="nil"/>
            </w:tcBorders>
            <w:shd w:val="clear" w:color="auto" w:fill="auto"/>
            <w:noWrap/>
            <w:vAlign w:val="bottom"/>
            <w:hideMark/>
          </w:tcPr>
          <w:p w14:paraId="412ADB27" w14:textId="1C173085" w:rsidR="003C42F9" w:rsidRPr="004C55EC" w:rsidRDefault="003C42F9" w:rsidP="004C55EC">
            <w:pPr>
              <w:pStyle w:val="TabellHode-kolonne"/>
              <w:jc w:val="right"/>
            </w:pPr>
            <w:r w:rsidRPr="004C55EC">
              <w:t>Utførte tannlege</w:t>
            </w:r>
            <w:r w:rsidR="00C40831" w:rsidRPr="004C55EC">
              <w:t>-</w:t>
            </w:r>
            <w:r w:rsidRPr="004C55EC">
              <w:t>årsverk off. sektor i % av samlede tannlege</w:t>
            </w:r>
            <w:r w:rsidR="00C40831" w:rsidRPr="004C55EC">
              <w:t>-</w:t>
            </w:r>
            <w:r w:rsidRPr="004C55EC">
              <w:t>årsverk</w:t>
            </w:r>
          </w:p>
        </w:tc>
      </w:tr>
      <w:tr w:rsidR="003C42F9" w:rsidRPr="004C55EC" w14:paraId="4ED4D9B1" w14:textId="77777777" w:rsidTr="004C55EC">
        <w:trPr>
          <w:trHeight w:val="300"/>
        </w:trPr>
        <w:tc>
          <w:tcPr>
            <w:tcW w:w="1814" w:type="dxa"/>
            <w:tcBorders>
              <w:top w:val="nil"/>
              <w:left w:val="nil"/>
              <w:bottom w:val="nil"/>
              <w:right w:val="nil"/>
            </w:tcBorders>
            <w:shd w:val="clear" w:color="auto" w:fill="F2F2F2" w:themeFill="background1" w:themeFillShade="F2"/>
            <w:noWrap/>
            <w:vAlign w:val="bottom"/>
            <w:hideMark/>
          </w:tcPr>
          <w:p w14:paraId="6A8A5C0B" w14:textId="77777777" w:rsidR="003C42F9" w:rsidRPr="004C55EC" w:rsidRDefault="003C42F9" w:rsidP="004C55EC">
            <w:r w:rsidRPr="004C55EC">
              <w:t>Østfold</w:t>
            </w:r>
          </w:p>
        </w:tc>
        <w:tc>
          <w:tcPr>
            <w:tcW w:w="1202" w:type="dxa"/>
            <w:tcBorders>
              <w:top w:val="nil"/>
              <w:left w:val="nil"/>
              <w:bottom w:val="nil"/>
              <w:right w:val="nil"/>
            </w:tcBorders>
            <w:shd w:val="clear" w:color="auto" w:fill="F2F2F2" w:themeFill="background1" w:themeFillShade="F2"/>
            <w:noWrap/>
            <w:vAlign w:val="bottom"/>
            <w:hideMark/>
          </w:tcPr>
          <w:p w14:paraId="58F9FFFD" w14:textId="77777777" w:rsidR="003C42F9" w:rsidRPr="004C55EC" w:rsidRDefault="003C42F9" w:rsidP="004C55EC">
            <w:pPr>
              <w:jc w:val="right"/>
            </w:pPr>
            <w:r w:rsidRPr="004C55EC">
              <w:t>397</w:t>
            </w:r>
          </w:p>
        </w:tc>
        <w:tc>
          <w:tcPr>
            <w:tcW w:w="1202" w:type="dxa"/>
            <w:tcBorders>
              <w:top w:val="nil"/>
              <w:left w:val="nil"/>
              <w:bottom w:val="nil"/>
              <w:right w:val="nil"/>
            </w:tcBorders>
            <w:shd w:val="clear" w:color="auto" w:fill="F2F2F2" w:themeFill="background1" w:themeFillShade="F2"/>
            <w:noWrap/>
            <w:vAlign w:val="bottom"/>
            <w:hideMark/>
          </w:tcPr>
          <w:p w14:paraId="09DE7FA1" w14:textId="5A2F1494" w:rsidR="003C42F9" w:rsidRPr="004C55EC" w:rsidRDefault="004C55EC" w:rsidP="004C55EC">
            <w:pPr>
              <w:jc w:val="right"/>
            </w:pPr>
            <w:r w:rsidRPr="004C55EC">
              <w:t>4 151</w:t>
            </w:r>
          </w:p>
        </w:tc>
        <w:tc>
          <w:tcPr>
            <w:tcW w:w="1202" w:type="dxa"/>
            <w:tcBorders>
              <w:top w:val="nil"/>
              <w:left w:val="nil"/>
              <w:bottom w:val="nil"/>
              <w:right w:val="nil"/>
            </w:tcBorders>
            <w:shd w:val="clear" w:color="auto" w:fill="F2F2F2" w:themeFill="background1" w:themeFillShade="F2"/>
            <w:noWrap/>
            <w:vAlign w:val="bottom"/>
            <w:hideMark/>
          </w:tcPr>
          <w:p w14:paraId="37D2FA7D" w14:textId="59C3DC66" w:rsidR="003C42F9" w:rsidRPr="004C55EC" w:rsidRDefault="003C42F9" w:rsidP="004C55EC">
            <w:pPr>
              <w:jc w:val="right"/>
            </w:pPr>
            <w:r w:rsidRPr="004C55EC">
              <w:t>2</w:t>
            </w:r>
            <w:r w:rsidR="004C55EC" w:rsidRPr="004C55EC">
              <w:t>4 793</w:t>
            </w:r>
          </w:p>
        </w:tc>
        <w:tc>
          <w:tcPr>
            <w:tcW w:w="1202" w:type="dxa"/>
            <w:tcBorders>
              <w:top w:val="nil"/>
              <w:left w:val="nil"/>
              <w:bottom w:val="nil"/>
              <w:right w:val="nil"/>
            </w:tcBorders>
            <w:shd w:val="clear" w:color="auto" w:fill="F2F2F2" w:themeFill="background1" w:themeFillShade="F2"/>
            <w:noWrap/>
            <w:vAlign w:val="bottom"/>
            <w:hideMark/>
          </w:tcPr>
          <w:p w14:paraId="33E04D53" w14:textId="25E27649" w:rsidR="003C42F9" w:rsidRPr="004C55EC" w:rsidRDefault="004C55EC" w:rsidP="004C55EC">
            <w:pPr>
              <w:jc w:val="right"/>
            </w:pPr>
            <w:r w:rsidRPr="004C55EC">
              <w:t>5 499</w:t>
            </w:r>
          </w:p>
        </w:tc>
        <w:tc>
          <w:tcPr>
            <w:tcW w:w="1202" w:type="dxa"/>
            <w:tcBorders>
              <w:top w:val="nil"/>
              <w:left w:val="nil"/>
              <w:bottom w:val="nil"/>
              <w:right w:val="nil"/>
            </w:tcBorders>
            <w:shd w:val="clear" w:color="auto" w:fill="F2F2F2" w:themeFill="background1" w:themeFillShade="F2"/>
            <w:noWrap/>
            <w:vAlign w:val="bottom"/>
            <w:hideMark/>
          </w:tcPr>
          <w:p w14:paraId="3F0340AB" w14:textId="4CD6467D" w:rsidR="003C42F9" w:rsidRPr="004C55EC" w:rsidRDefault="004C55EC" w:rsidP="004C55EC">
            <w:pPr>
              <w:jc w:val="right"/>
            </w:pPr>
            <w:r w:rsidRPr="004C55EC">
              <w:t>1 869</w:t>
            </w:r>
          </w:p>
        </w:tc>
        <w:tc>
          <w:tcPr>
            <w:tcW w:w="1202" w:type="dxa"/>
            <w:tcBorders>
              <w:top w:val="nil"/>
              <w:left w:val="nil"/>
              <w:bottom w:val="nil"/>
              <w:right w:val="nil"/>
            </w:tcBorders>
            <w:shd w:val="clear" w:color="auto" w:fill="F2F2F2" w:themeFill="background1" w:themeFillShade="F2"/>
            <w:noWrap/>
            <w:vAlign w:val="bottom"/>
            <w:hideMark/>
          </w:tcPr>
          <w:p w14:paraId="7AD4BFF3" w14:textId="77777777" w:rsidR="003C42F9" w:rsidRPr="004C55EC" w:rsidRDefault="003C42F9" w:rsidP="004C55EC">
            <w:pPr>
              <w:jc w:val="right"/>
            </w:pPr>
            <w:r w:rsidRPr="004C55EC">
              <w:t>22 %</w:t>
            </w:r>
          </w:p>
        </w:tc>
      </w:tr>
      <w:tr w:rsidR="003C42F9" w:rsidRPr="004C55EC" w14:paraId="7D4871BE" w14:textId="77777777" w:rsidTr="004C55EC">
        <w:trPr>
          <w:trHeight w:val="300"/>
        </w:trPr>
        <w:tc>
          <w:tcPr>
            <w:tcW w:w="1814" w:type="dxa"/>
            <w:tcBorders>
              <w:top w:val="nil"/>
              <w:left w:val="nil"/>
              <w:bottom w:val="nil"/>
              <w:right w:val="nil"/>
            </w:tcBorders>
            <w:shd w:val="clear" w:color="auto" w:fill="auto"/>
            <w:noWrap/>
            <w:vAlign w:val="bottom"/>
            <w:hideMark/>
          </w:tcPr>
          <w:p w14:paraId="56B0446D" w14:textId="77777777" w:rsidR="003C42F9" w:rsidRPr="004C55EC" w:rsidRDefault="003C42F9" w:rsidP="004C55EC">
            <w:r w:rsidRPr="004C55EC">
              <w:t>Akershus</w:t>
            </w:r>
          </w:p>
        </w:tc>
        <w:tc>
          <w:tcPr>
            <w:tcW w:w="1202" w:type="dxa"/>
            <w:tcBorders>
              <w:top w:val="nil"/>
              <w:left w:val="nil"/>
              <w:bottom w:val="nil"/>
              <w:right w:val="nil"/>
            </w:tcBorders>
            <w:shd w:val="clear" w:color="auto" w:fill="auto"/>
            <w:noWrap/>
            <w:vAlign w:val="bottom"/>
            <w:hideMark/>
          </w:tcPr>
          <w:p w14:paraId="433DDD5E" w14:textId="77777777" w:rsidR="003C42F9" w:rsidRPr="004C55EC" w:rsidRDefault="003C42F9" w:rsidP="004C55EC">
            <w:pPr>
              <w:jc w:val="right"/>
            </w:pPr>
            <w:r w:rsidRPr="004C55EC">
              <w:t>406</w:t>
            </w:r>
          </w:p>
        </w:tc>
        <w:tc>
          <w:tcPr>
            <w:tcW w:w="1202" w:type="dxa"/>
            <w:tcBorders>
              <w:top w:val="nil"/>
              <w:left w:val="nil"/>
              <w:bottom w:val="nil"/>
              <w:right w:val="nil"/>
            </w:tcBorders>
            <w:shd w:val="clear" w:color="auto" w:fill="auto"/>
            <w:noWrap/>
            <w:vAlign w:val="bottom"/>
            <w:hideMark/>
          </w:tcPr>
          <w:p w14:paraId="37623BD6" w14:textId="335C0BE4" w:rsidR="003C42F9" w:rsidRPr="004C55EC" w:rsidRDefault="004C55EC" w:rsidP="004C55EC">
            <w:pPr>
              <w:jc w:val="right"/>
            </w:pPr>
            <w:r w:rsidRPr="004C55EC">
              <w:t>3 226</w:t>
            </w:r>
          </w:p>
        </w:tc>
        <w:tc>
          <w:tcPr>
            <w:tcW w:w="1202" w:type="dxa"/>
            <w:tcBorders>
              <w:top w:val="nil"/>
              <w:left w:val="nil"/>
              <w:bottom w:val="nil"/>
              <w:right w:val="nil"/>
            </w:tcBorders>
            <w:shd w:val="clear" w:color="auto" w:fill="auto"/>
            <w:noWrap/>
            <w:vAlign w:val="bottom"/>
            <w:hideMark/>
          </w:tcPr>
          <w:p w14:paraId="4E9E4EAB" w14:textId="73994E03" w:rsidR="003C42F9" w:rsidRPr="004C55EC" w:rsidRDefault="003C42F9" w:rsidP="004C55EC">
            <w:pPr>
              <w:jc w:val="right"/>
            </w:pPr>
            <w:r w:rsidRPr="004C55EC">
              <w:t>2</w:t>
            </w:r>
            <w:r w:rsidR="004C55EC" w:rsidRPr="004C55EC">
              <w:t>8 366</w:t>
            </w:r>
          </w:p>
        </w:tc>
        <w:tc>
          <w:tcPr>
            <w:tcW w:w="1202" w:type="dxa"/>
            <w:tcBorders>
              <w:top w:val="nil"/>
              <w:left w:val="nil"/>
              <w:bottom w:val="nil"/>
              <w:right w:val="nil"/>
            </w:tcBorders>
            <w:shd w:val="clear" w:color="auto" w:fill="auto"/>
            <w:noWrap/>
            <w:vAlign w:val="bottom"/>
            <w:hideMark/>
          </w:tcPr>
          <w:p w14:paraId="2A3CCC5D" w14:textId="2DAB9524" w:rsidR="003C42F9" w:rsidRPr="004C55EC" w:rsidRDefault="004C55EC" w:rsidP="004C55EC">
            <w:pPr>
              <w:jc w:val="right"/>
            </w:pPr>
            <w:r w:rsidRPr="004C55EC">
              <w:t>7 240</w:t>
            </w:r>
          </w:p>
        </w:tc>
        <w:tc>
          <w:tcPr>
            <w:tcW w:w="1202" w:type="dxa"/>
            <w:tcBorders>
              <w:top w:val="nil"/>
              <w:left w:val="nil"/>
              <w:bottom w:val="nil"/>
              <w:right w:val="nil"/>
            </w:tcBorders>
            <w:shd w:val="clear" w:color="auto" w:fill="auto"/>
            <w:noWrap/>
            <w:vAlign w:val="bottom"/>
            <w:hideMark/>
          </w:tcPr>
          <w:p w14:paraId="7978E83E" w14:textId="332D92B1" w:rsidR="003C42F9" w:rsidRPr="004C55EC" w:rsidRDefault="004C55EC" w:rsidP="004C55EC">
            <w:pPr>
              <w:jc w:val="right"/>
            </w:pPr>
            <w:r w:rsidRPr="004C55EC">
              <w:t>2 234</w:t>
            </w:r>
          </w:p>
        </w:tc>
        <w:tc>
          <w:tcPr>
            <w:tcW w:w="1202" w:type="dxa"/>
            <w:tcBorders>
              <w:top w:val="nil"/>
              <w:left w:val="nil"/>
              <w:bottom w:val="nil"/>
              <w:right w:val="nil"/>
            </w:tcBorders>
            <w:shd w:val="clear" w:color="auto" w:fill="auto"/>
            <w:noWrap/>
            <w:vAlign w:val="bottom"/>
            <w:hideMark/>
          </w:tcPr>
          <w:p w14:paraId="2E729846" w14:textId="77777777" w:rsidR="003C42F9" w:rsidRPr="004C55EC" w:rsidRDefault="003C42F9" w:rsidP="004C55EC">
            <w:pPr>
              <w:jc w:val="right"/>
            </w:pPr>
            <w:r w:rsidRPr="004C55EC">
              <w:t>18 %</w:t>
            </w:r>
          </w:p>
        </w:tc>
      </w:tr>
      <w:tr w:rsidR="003C42F9" w:rsidRPr="004C55EC" w14:paraId="1C926A7A" w14:textId="77777777" w:rsidTr="004C55EC">
        <w:trPr>
          <w:trHeight w:val="300"/>
        </w:trPr>
        <w:tc>
          <w:tcPr>
            <w:tcW w:w="1814" w:type="dxa"/>
            <w:tcBorders>
              <w:top w:val="nil"/>
              <w:left w:val="nil"/>
              <w:bottom w:val="nil"/>
              <w:right w:val="nil"/>
            </w:tcBorders>
            <w:shd w:val="clear" w:color="auto" w:fill="F2F2F2" w:themeFill="background1" w:themeFillShade="F2"/>
            <w:noWrap/>
            <w:vAlign w:val="bottom"/>
            <w:hideMark/>
          </w:tcPr>
          <w:p w14:paraId="5F408EB1" w14:textId="77777777" w:rsidR="003C42F9" w:rsidRPr="004C55EC" w:rsidRDefault="003C42F9" w:rsidP="004C55EC">
            <w:r w:rsidRPr="004C55EC">
              <w:t>Oslo</w:t>
            </w:r>
          </w:p>
        </w:tc>
        <w:tc>
          <w:tcPr>
            <w:tcW w:w="1202" w:type="dxa"/>
            <w:tcBorders>
              <w:top w:val="nil"/>
              <w:left w:val="nil"/>
              <w:bottom w:val="nil"/>
              <w:right w:val="nil"/>
            </w:tcBorders>
            <w:shd w:val="clear" w:color="auto" w:fill="F2F2F2" w:themeFill="background1" w:themeFillShade="F2"/>
            <w:noWrap/>
            <w:vAlign w:val="bottom"/>
            <w:hideMark/>
          </w:tcPr>
          <w:p w14:paraId="4AAF0221" w14:textId="77777777" w:rsidR="003C42F9" w:rsidRPr="004C55EC" w:rsidRDefault="003C42F9" w:rsidP="004C55EC">
            <w:pPr>
              <w:jc w:val="right"/>
            </w:pPr>
            <w:r w:rsidRPr="004C55EC">
              <w:t>314</w:t>
            </w:r>
          </w:p>
        </w:tc>
        <w:tc>
          <w:tcPr>
            <w:tcW w:w="1202" w:type="dxa"/>
            <w:tcBorders>
              <w:top w:val="nil"/>
              <w:left w:val="nil"/>
              <w:bottom w:val="nil"/>
              <w:right w:val="nil"/>
            </w:tcBorders>
            <w:shd w:val="clear" w:color="auto" w:fill="F2F2F2" w:themeFill="background1" w:themeFillShade="F2"/>
            <w:noWrap/>
            <w:vAlign w:val="bottom"/>
            <w:hideMark/>
          </w:tcPr>
          <w:p w14:paraId="36F1800F" w14:textId="1AF4AA79" w:rsidR="003C42F9" w:rsidRPr="004C55EC" w:rsidRDefault="004C55EC" w:rsidP="004C55EC">
            <w:pPr>
              <w:jc w:val="right"/>
            </w:pPr>
            <w:r w:rsidRPr="004C55EC">
              <w:t>1 098</w:t>
            </w:r>
          </w:p>
        </w:tc>
        <w:tc>
          <w:tcPr>
            <w:tcW w:w="1202" w:type="dxa"/>
            <w:tcBorders>
              <w:top w:val="nil"/>
              <w:left w:val="nil"/>
              <w:bottom w:val="nil"/>
              <w:right w:val="nil"/>
            </w:tcBorders>
            <w:shd w:val="clear" w:color="auto" w:fill="F2F2F2" w:themeFill="background1" w:themeFillShade="F2"/>
            <w:noWrap/>
            <w:vAlign w:val="bottom"/>
            <w:hideMark/>
          </w:tcPr>
          <w:p w14:paraId="69CA91A5" w14:textId="70D62A7D" w:rsidR="003C42F9" w:rsidRPr="004C55EC" w:rsidRDefault="003C42F9" w:rsidP="004C55EC">
            <w:pPr>
              <w:jc w:val="right"/>
            </w:pPr>
            <w:r w:rsidRPr="004C55EC">
              <w:t>2</w:t>
            </w:r>
            <w:r w:rsidR="004C55EC" w:rsidRPr="004C55EC">
              <w:t>8 378</w:t>
            </w:r>
          </w:p>
        </w:tc>
        <w:tc>
          <w:tcPr>
            <w:tcW w:w="1202" w:type="dxa"/>
            <w:tcBorders>
              <w:top w:val="nil"/>
              <w:left w:val="nil"/>
              <w:bottom w:val="nil"/>
              <w:right w:val="nil"/>
            </w:tcBorders>
            <w:shd w:val="clear" w:color="auto" w:fill="F2F2F2" w:themeFill="background1" w:themeFillShade="F2"/>
            <w:noWrap/>
            <w:vAlign w:val="bottom"/>
            <w:hideMark/>
          </w:tcPr>
          <w:p w14:paraId="1B424AC0" w14:textId="20C9400A" w:rsidR="003C42F9" w:rsidRPr="004C55EC" w:rsidRDefault="004C55EC" w:rsidP="004C55EC">
            <w:pPr>
              <w:jc w:val="right"/>
            </w:pPr>
            <w:r w:rsidRPr="004C55EC">
              <w:t>9 057</w:t>
            </w:r>
          </w:p>
        </w:tc>
        <w:tc>
          <w:tcPr>
            <w:tcW w:w="1202" w:type="dxa"/>
            <w:tcBorders>
              <w:top w:val="nil"/>
              <w:left w:val="nil"/>
              <w:bottom w:val="nil"/>
              <w:right w:val="nil"/>
            </w:tcBorders>
            <w:shd w:val="clear" w:color="auto" w:fill="F2F2F2" w:themeFill="background1" w:themeFillShade="F2"/>
            <w:noWrap/>
            <w:vAlign w:val="bottom"/>
            <w:hideMark/>
          </w:tcPr>
          <w:p w14:paraId="593A5920" w14:textId="1E0CA134" w:rsidR="003C42F9" w:rsidRPr="004C55EC" w:rsidRDefault="004C55EC" w:rsidP="004C55EC">
            <w:pPr>
              <w:jc w:val="right"/>
            </w:pPr>
            <w:r w:rsidRPr="004C55EC">
              <w:t>3 113</w:t>
            </w:r>
          </w:p>
        </w:tc>
        <w:tc>
          <w:tcPr>
            <w:tcW w:w="1202" w:type="dxa"/>
            <w:tcBorders>
              <w:top w:val="nil"/>
              <w:left w:val="nil"/>
              <w:bottom w:val="nil"/>
              <w:right w:val="nil"/>
            </w:tcBorders>
            <w:shd w:val="clear" w:color="auto" w:fill="F2F2F2" w:themeFill="background1" w:themeFillShade="F2"/>
            <w:noWrap/>
            <w:vAlign w:val="bottom"/>
            <w:hideMark/>
          </w:tcPr>
          <w:p w14:paraId="2E7A155D" w14:textId="77777777" w:rsidR="003C42F9" w:rsidRPr="004C55EC" w:rsidRDefault="003C42F9" w:rsidP="004C55EC">
            <w:pPr>
              <w:jc w:val="right"/>
            </w:pPr>
            <w:r w:rsidRPr="004C55EC">
              <w:t>11 %</w:t>
            </w:r>
          </w:p>
        </w:tc>
      </w:tr>
      <w:tr w:rsidR="003C42F9" w:rsidRPr="004C55EC" w14:paraId="30FD0774" w14:textId="77777777" w:rsidTr="004C55EC">
        <w:trPr>
          <w:trHeight w:val="300"/>
        </w:trPr>
        <w:tc>
          <w:tcPr>
            <w:tcW w:w="1814" w:type="dxa"/>
            <w:tcBorders>
              <w:top w:val="nil"/>
              <w:left w:val="nil"/>
              <w:bottom w:val="nil"/>
              <w:right w:val="nil"/>
            </w:tcBorders>
            <w:shd w:val="clear" w:color="auto" w:fill="auto"/>
            <w:noWrap/>
            <w:vAlign w:val="bottom"/>
            <w:hideMark/>
          </w:tcPr>
          <w:p w14:paraId="380B8E0E" w14:textId="77777777" w:rsidR="003C42F9" w:rsidRPr="004C55EC" w:rsidRDefault="003C42F9" w:rsidP="004C55EC">
            <w:r w:rsidRPr="004C55EC">
              <w:lastRenderedPageBreak/>
              <w:t>Hedmark</w:t>
            </w:r>
          </w:p>
        </w:tc>
        <w:tc>
          <w:tcPr>
            <w:tcW w:w="1202" w:type="dxa"/>
            <w:tcBorders>
              <w:top w:val="nil"/>
              <w:left w:val="nil"/>
              <w:bottom w:val="nil"/>
              <w:right w:val="nil"/>
            </w:tcBorders>
            <w:shd w:val="clear" w:color="auto" w:fill="auto"/>
            <w:noWrap/>
            <w:vAlign w:val="bottom"/>
            <w:hideMark/>
          </w:tcPr>
          <w:p w14:paraId="2E5590B8" w14:textId="77777777" w:rsidR="003C42F9" w:rsidRPr="004C55EC" w:rsidRDefault="003C42F9" w:rsidP="004C55EC">
            <w:pPr>
              <w:jc w:val="right"/>
            </w:pPr>
            <w:r w:rsidRPr="004C55EC">
              <w:t>509</w:t>
            </w:r>
          </w:p>
        </w:tc>
        <w:tc>
          <w:tcPr>
            <w:tcW w:w="1202" w:type="dxa"/>
            <w:tcBorders>
              <w:top w:val="nil"/>
              <w:left w:val="nil"/>
              <w:bottom w:val="nil"/>
              <w:right w:val="nil"/>
            </w:tcBorders>
            <w:shd w:val="clear" w:color="auto" w:fill="auto"/>
            <w:noWrap/>
            <w:vAlign w:val="bottom"/>
            <w:hideMark/>
          </w:tcPr>
          <w:p w14:paraId="239DB052" w14:textId="6DA3FD8B" w:rsidR="003C42F9" w:rsidRPr="004C55EC" w:rsidRDefault="003C42F9" w:rsidP="004C55EC">
            <w:pPr>
              <w:jc w:val="right"/>
            </w:pPr>
            <w:r w:rsidRPr="004C55EC">
              <w:t>1</w:t>
            </w:r>
            <w:r w:rsidR="004C55EC" w:rsidRPr="004C55EC">
              <w:t>0 958</w:t>
            </w:r>
          </w:p>
        </w:tc>
        <w:tc>
          <w:tcPr>
            <w:tcW w:w="1202" w:type="dxa"/>
            <w:tcBorders>
              <w:top w:val="nil"/>
              <w:left w:val="nil"/>
              <w:bottom w:val="nil"/>
              <w:right w:val="nil"/>
            </w:tcBorders>
            <w:shd w:val="clear" w:color="auto" w:fill="auto"/>
            <w:noWrap/>
            <w:vAlign w:val="bottom"/>
            <w:hideMark/>
          </w:tcPr>
          <w:p w14:paraId="73820C95" w14:textId="379BA532" w:rsidR="003C42F9" w:rsidRPr="004C55EC" w:rsidRDefault="004C55EC" w:rsidP="004C55EC">
            <w:pPr>
              <w:jc w:val="right"/>
            </w:pPr>
            <w:r w:rsidRPr="004C55EC">
              <w:t>9 400</w:t>
            </w:r>
          </w:p>
        </w:tc>
        <w:tc>
          <w:tcPr>
            <w:tcW w:w="1202" w:type="dxa"/>
            <w:tcBorders>
              <w:top w:val="nil"/>
              <w:left w:val="nil"/>
              <w:bottom w:val="nil"/>
              <w:right w:val="nil"/>
            </w:tcBorders>
            <w:shd w:val="clear" w:color="auto" w:fill="auto"/>
            <w:noWrap/>
            <w:vAlign w:val="bottom"/>
            <w:hideMark/>
          </w:tcPr>
          <w:p w14:paraId="5F29A551" w14:textId="468961F6" w:rsidR="003C42F9" w:rsidRPr="004C55EC" w:rsidRDefault="004C55EC" w:rsidP="004C55EC">
            <w:pPr>
              <w:jc w:val="right"/>
            </w:pPr>
            <w:r w:rsidRPr="004C55EC">
              <w:t>4 827</w:t>
            </w:r>
          </w:p>
        </w:tc>
        <w:tc>
          <w:tcPr>
            <w:tcW w:w="1202" w:type="dxa"/>
            <w:tcBorders>
              <w:top w:val="nil"/>
              <w:left w:val="nil"/>
              <w:bottom w:val="nil"/>
              <w:right w:val="nil"/>
            </w:tcBorders>
            <w:shd w:val="clear" w:color="auto" w:fill="auto"/>
            <w:noWrap/>
            <w:vAlign w:val="bottom"/>
            <w:hideMark/>
          </w:tcPr>
          <w:p w14:paraId="5BB7F18F" w14:textId="3F702CA7" w:rsidR="003C42F9" w:rsidRPr="004C55EC" w:rsidRDefault="004C55EC" w:rsidP="004C55EC">
            <w:pPr>
              <w:jc w:val="right"/>
            </w:pPr>
            <w:r w:rsidRPr="004C55EC">
              <w:t>1 264</w:t>
            </w:r>
          </w:p>
        </w:tc>
        <w:tc>
          <w:tcPr>
            <w:tcW w:w="1202" w:type="dxa"/>
            <w:tcBorders>
              <w:top w:val="nil"/>
              <w:left w:val="nil"/>
              <w:bottom w:val="nil"/>
              <w:right w:val="nil"/>
            </w:tcBorders>
            <w:shd w:val="clear" w:color="auto" w:fill="auto"/>
            <w:noWrap/>
            <w:vAlign w:val="bottom"/>
            <w:hideMark/>
          </w:tcPr>
          <w:p w14:paraId="3ABAF2AF" w14:textId="77777777" w:rsidR="003C42F9" w:rsidRPr="004C55EC" w:rsidRDefault="003C42F9" w:rsidP="004C55EC">
            <w:pPr>
              <w:jc w:val="right"/>
            </w:pPr>
            <w:r w:rsidRPr="004C55EC">
              <w:t>32 %</w:t>
            </w:r>
          </w:p>
        </w:tc>
      </w:tr>
      <w:tr w:rsidR="003C42F9" w:rsidRPr="004C55EC" w14:paraId="51B5C54C" w14:textId="77777777" w:rsidTr="004C55EC">
        <w:trPr>
          <w:trHeight w:val="300"/>
        </w:trPr>
        <w:tc>
          <w:tcPr>
            <w:tcW w:w="1814" w:type="dxa"/>
            <w:tcBorders>
              <w:top w:val="nil"/>
              <w:left w:val="nil"/>
              <w:bottom w:val="nil"/>
              <w:right w:val="nil"/>
            </w:tcBorders>
            <w:shd w:val="clear" w:color="auto" w:fill="F2F2F2" w:themeFill="background1" w:themeFillShade="F2"/>
            <w:noWrap/>
            <w:vAlign w:val="bottom"/>
            <w:hideMark/>
          </w:tcPr>
          <w:p w14:paraId="7613CBD9" w14:textId="77777777" w:rsidR="003C42F9" w:rsidRPr="004C55EC" w:rsidRDefault="003C42F9" w:rsidP="004C55EC">
            <w:r w:rsidRPr="004C55EC">
              <w:t>Oppland</w:t>
            </w:r>
          </w:p>
        </w:tc>
        <w:tc>
          <w:tcPr>
            <w:tcW w:w="1202" w:type="dxa"/>
            <w:tcBorders>
              <w:top w:val="nil"/>
              <w:left w:val="nil"/>
              <w:bottom w:val="nil"/>
              <w:right w:val="nil"/>
            </w:tcBorders>
            <w:shd w:val="clear" w:color="auto" w:fill="F2F2F2" w:themeFill="background1" w:themeFillShade="F2"/>
            <w:noWrap/>
            <w:vAlign w:val="bottom"/>
            <w:hideMark/>
          </w:tcPr>
          <w:p w14:paraId="70803472" w14:textId="77777777" w:rsidR="003C42F9" w:rsidRPr="004C55EC" w:rsidRDefault="003C42F9" w:rsidP="004C55EC">
            <w:pPr>
              <w:jc w:val="right"/>
            </w:pPr>
            <w:r w:rsidRPr="004C55EC">
              <w:t>504</w:t>
            </w:r>
          </w:p>
        </w:tc>
        <w:tc>
          <w:tcPr>
            <w:tcW w:w="1202" w:type="dxa"/>
            <w:tcBorders>
              <w:top w:val="nil"/>
              <w:left w:val="nil"/>
              <w:bottom w:val="nil"/>
              <w:right w:val="nil"/>
            </w:tcBorders>
            <w:shd w:val="clear" w:color="auto" w:fill="F2F2F2" w:themeFill="background1" w:themeFillShade="F2"/>
            <w:noWrap/>
            <w:vAlign w:val="bottom"/>
            <w:hideMark/>
          </w:tcPr>
          <w:p w14:paraId="0168F9EC" w14:textId="2594E5D2" w:rsidR="003C42F9" w:rsidRPr="004C55EC" w:rsidRDefault="003C42F9" w:rsidP="004C55EC">
            <w:pPr>
              <w:jc w:val="right"/>
            </w:pPr>
            <w:r w:rsidRPr="004C55EC">
              <w:t>1</w:t>
            </w:r>
            <w:r w:rsidR="004C55EC" w:rsidRPr="004C55EC">
              <w:t>1 119</w:t>
            </w:r>
          </w:p>
        </w:tc>
        <w:tc>
          <w:tcPr>
            <w:tcW w:w="1202" w:type="dxa"/>
            <w:tcBorders>
              <w:top w:val="nil"/>
              <w:left w:val="nil"/>
              <w:bottom w:val="nil"/>
              <w:right w:val="nil"/>
            </w:tcBorders>
            <w:shd w:val="clear" w:color="auto" w:fill="F2F2F2" w:themeFill="background1" w:themeFillShade="F2"/>
            <w:noWrap/>
            <w:vAlign w:val="bottom"/>
            <w:hideMark/>
          </w:tcPr>
          <w:p w14:paraId="334873A1" w14:textId="2C4F3767" w:rsidR="003C42F9" w:rsidRPr="004C55EC" w:rsidRDefault="004C55EC" w:rsidP="004C55EC">
            <w:pPr>
              <w:jc w:val="right"/>
            </w:pPr>
            <w:r w:rsidRPr="004C55EC">
              <w:t>9 026</w:t>
            </w:r>
          </w:p>
        </w:tc>
        <w:tc>
          <w:tcPr>
            <w:tcW w:w="1202" w:type="dxa"/>
            <w:tcBorders>
              <w:top w:val="nil"/>
              <w:left w:val="nil"/>
              <w:bottom w:val="nil"/>
              <w:right w:val="nil"/>
            </w:tcBorders>
            <w:shd w:val="clear" w:color="auto" w:fill="F2F2F2" w:themeFill="background1" w:themeFillShade="F2"/>
            <w:noWrap/>
            <w:vAlign w:val="bottom"/>
            <w:hideMark/>
          </w:tcPr>
          <w:p w14:paraId="7D88B75C" w14:textId="25EBAFE1" w:rsidR="003C42F9" w:rsidRPr="004C55EC" w:rsidRDefault="004C55EC" w:rsidP="004C55EC">
            <w:pPr>
              <w:jc w:val="right"/>
            </w:pPr>
            <w:r w:rsidRPr="004C55EC">
              <w:t>4 774</w:t>
            </w:r>
          </w:p>
        </w:tc>
        <w:tc>
          <w:tcPr>
            <w:tcW w:w="1202" w:type="dxa"/>
            <w:tcBorders>
              <w:top w:val="nil"/>
              <w:left w:val="nil"/>
              <w:bottom w:val="nil"/>
              <w:right w:val="nil"/>
            </w:tcBorders>
            <w:shd w:val="clear" w:color="auto" w:fill="F2F2F2" w:themeFill="background1" w:themeFillShade="F2"/>
            <w:noWrap/>
            <w:vAlign w:val="bottom"/>
            <w:hideMark/>
          </w:tcPr>
          <w:p w14:paraId="00EF41E5" w14:textId="1667BD65" w:rsidR="003C42F9" w:rsidRPr="004C55EC" w:rsidRDefault="004C55EC" w:rsidP="004C55EC">
            <w:pPr>
              <w:jc w:val="right"/>
            </w:pPr>
            <w:r w:rsidRPr="004C55EC">
              <w:t>1 585</w:t>
            </w:r>
          </w:p>
        </w:tc>
        <w:tc>
          <w:tcPr>
            <w:tcW w:w="1202" w:type="dxa"/>
            <w:tcBorders>
              <w:top w:val="nil"/>
              <w:left w:val="nil"/>
              <w:bottom w:val="nil"/>
              <w:right w:val="nil"/>
            </w:tcBorders>
            <w:shd w:val="clear" w:color="auto" w:fill="F2F2F2" w:themeFill="background1" w:themeFillShade="F2"/>
            <w:noWrap/>
            <w:vAlign w:val="bottom"/>
            <w:hideMark/>
          </w:tcPr>
          <w:p w14:paraId="75BF94A0" w14:textId="77777777" w:rsidR="003C42F9" w:rsidRPr="004C55EC" w:rsidRDefault="003C42F9" w:rsidP="004C55EC">
            <w:pPr>
              <w:jc w:val="right"/>
            </w:pPr>
            <w:r w:rsidRPr="004C55EC">
              <w:t>29 %</w:t>
            </w:r>
          </w:p>
        </w:tc>
      </w:tr>
      <w:tr w:rsidR="003C42F9" w:rsidRPr="004C55EC" w14:paraId="024FD89D" w14:textId="77777777" w:rsidTr="004C55EC">
        <w:trPr>
          <w:trHeight w:val="300"/>
        </w:trPr>
        <w:tc>
          <w:tcPr>
            <w:tcW w:w="1814" w:type="dxa"/>
            <w:tcBorders>
              <w:top w:val="nil"/>
              <w:left w:val="nil"/>
              <w:bottom w:val="nil"/>
              <w:right w:val="nil"/>
            </w:tcBorders>
            <w:shd w:val="clear" w:color="auto" w:fill="auto"/>
            <w:noWrap/>
            <w:vAlign w:val="bottom"/>
            <w:hideMark/>
          </w:tcPr>
          <w:p w14:paraId="455ECDB3" w14:textId="77777777" w:rsidR="003C42F9" w:rsidRPr="004C55EC" w:rsidRDefault="003C42F9" w:rsidP="004C55EC">
            <w:r w:rsidRPr="004C55EC">
              <w:t>Buskerud</w:t>
            </w:r>
          </w:p>
        </w:tc>
        <w:tc>
          <w:tcPr>
            <w:tcW w:w="1202" w:type="dxa"/>
            <w:tcBorders>
              <w:top w:val="nil"/>
              <w:left w:val="nil"/>
              <w:bottom w:val="nil"/>
              <w:right w:val="nil"/>
            </w:tcBorders>
            <w:shd w:val="clear" w:color="auto" w:fill="auto"/>
            <w:noWrap/>
            <w:vAlign w:val="bottom"/>
            <w:hideMark/>
          </w:tcPr>
          <w:p w14:paraId="610624BE" w14:textId="77777777" w:rsidR="003C42F9" w:rsidRPr="004C55EC" w:rsidRDefault="003C42F9" w:rsidP="004C55EC">
            <w:pPr>
              <w:jc w:val="right"/>
            </w:pPr>
            <w:r w:rsidRPr="004C55EC">
              <w:t>425</w:t>
            </w:r>
          </w:p>
        </w:tc>
        <w:tc>
          <w:tcPr>
            <w:tcW w:w="1202" w:type="dxa"/>
            <w:tcBorders>
              <w:top w:val="nil"/>
              <w:left w:val="nil"/>
              <w:bottom w:val="nil"/>
              <w:right w:val="nil"/>
            </w:tcBorders>
            <w:shd w:val="clear" w:color="auto" w:fill="auto"/>
            <w:noWrap/>
            <w:vAlign w:val="bottom"/>
            <w:hideMark/>
          </w:tcPr>
          <w:p w14:paraId="43BC6943" w14:textId="692B2FA4" w:rsidR="003C42F9" w:rsidRPr="004C55EC" w:rsidRDefault="004C55EC" w:rsidP="004C55EC">
            <w:pPr>
              <w:jc w:val="right"/>
            </w:pPr>
            <w:r w:rsidRPr="004C55EC">
              <w:t>6 438</w:t>
            </w:r>
          </w:p>
        </w:tc>
        <w:tc>
          <w:tcPr>
            <w:tcW w:w="1202" w:type="dxa"/>
            <w:tcBorders>
              <w:top w:val="nil"/>
              <w:left w:val="nil"/>
              <w:bottom w:val="nil"/>
              <w:right w:val="nil"/>
            </w:tcBorders>
            <w:shd w:val="clear" w:color="auto" w:fill="auto"/>
            <w:noWrap/>
            <w:vAlign w:val="bottom"/>
            <w:hideMark/>
          </w:tcPr>
          <w:p w14:paraId="2E1EF9D2" w14:textId="721F4567" w:rsidR="003C42F9" w:rsidRPr="004C55EC" w:rsidRDefault="004C55EC" w:rsidP="004C55EC">
            <w:pPr>
              <w:jc w:val="right"/>
            </w:pPr>
            <w:r w:rsidRPr="004C55EC">
              <w:t>9 438</w:t>
            </w:r>
          </w:p>
        </w:tc>
        <w:tc>
          <w:tcPr>
            <w:tcW w:w="1202" w:type="dxa"/>
            <w:tcBorders>
              <w:top w:val="nil"/>
              <w:left w:val="nil"/>
              <w:bottom w:val="nil"/>
              <w:right w:val="nil"/>
            </w:tcBorders>
            <w:shd w:val="clear" w:color="auto" w:fill="auto"/>
            <w:noWrap/>
            <w:vAlign w:val="bottom"/>
            <w:hideMark/>
          </w:tcPr>
          <w:p w14:paraId="7562B5E4" w14:textId="2A75DDB4" w:rsidR="003C42F9" w:rsidRPr="004C55EC" w:rsidRDefault="004C55EC" w:rsidP="004C55EC">
            <w:pPr>
              <w:jc w:val="right"/>
            </w:pPr>
            <w:r w:rsidRPr="004C55EC">
              <w:t>5 139</w:t>
            </w:r>
          </w:p>
        </w:tc>
        <w:tc>
          <w:tcPr>
            <w:tcW w:w="1202" w:type="dxa"/>
            <w:tcBorders>
              <w:top w:val="nil"/>
              <w:left w:val="nil"/>
              <w:bottom w:val="nil"/>
              <w:right w:val="nil"/>
            </w:tcBorders>
            <w:shd w:val="clear" w:color="auto" w:fill="auto"/>
            <w:noWrap/>
            <w:vAlign w:val="bottom"/>
            <w:hideMark/>
          </w:tcPr>
          <w:p w14:paraId="66E8EC67" w14:textId="726DFAAE" w:rsidR="003C42F9" w:rsidRPr="004C55EC" w:rsidRDefault="004C55EC" w:rsidP="004C55EC">
            <w:pPr>
              <w:jc w:val="right"/>
            </w:pPr>
            <w:r w:rsidRPr="004C55EC">
              <w:t>1 815</w:t>
            </w:r>
          </w:p>
        </w:tc>
        <w:tc>
          <w:tcPr>
            <w:tcW w:w="1202" w:type="dxa"/>
            <w:tcBorders>
              <w:top w:val="nil"/>
              <w:left w:val="nil"/>
              <w:bottom w:val="nil"/>
              <w:right w:val="nil"/>
            </w:tcBorders>
            <w:shd w:val="clear" w:color="auto" w:fill="auto"/>
            <w:noWrap/>
            <w:vAlign w:val="bottom"/>
            <w:hideMark/>
          </w:tcPr>
          <w:p w14:paraId="10C21FEF" w14:textId="77777777" w:rsidR="003C42F9" w:rsidRPr="004C55EC" w:rsidRDefault="003C42F9" w:rsidP="004C55EC">
            <w:pPr>
              <w:jc w:val="right"/>
            </w:pPr>
            <w:r w:rsidRPr="004C55EC">
              <w:t>22 %</w:t>
            </w:r>
          </w:p>
        </w:tc>
      </w:tr>
      <w:tr w:rsidR="003C42F9" w:rsidRPr="004C55EC" w14:paraId="1D9AAB6E" w14:textId="77777777" w:rsidTr="004C55EC">
        <w:trPr>
          <w:trHeight w:val="300"/>
        </w:trPr>
        <w:tc>
          <w:tcPr>
            <w:tcW w:w="1814" w:type="dxa"/>
            <w:tcBorders>
              <w:top w:val="nil"/>
              <w:left w:val="nil"/>
              <w:bottom w:val="nil"/>
              <w:right w:val="nil"/>
            </w:tcBorders>
            <w:shd w:val="clear" w:color="auto" w:fill="F2F2F2" w:themeFill="background1" w:themeFillShade="F2"/>
            <w:noWrap/>
            <w:vAlign w:val="bottom"/>
            <w:hideMark/>
          </w:tcPr>
          <w:p w14:paraId="4C35A8C5" w14:textId="77777777" w:rsidR="003C42F9" w:rsidRPr="004C55EC" w:rsidRDefault="003C42F9" w:rsidP="004C55EC">
            <w:r w:rsidRPr="004C55EC">
              <w:t>Vestfold</w:t>
            </w:r>
          </w:p>
        </w:tc>
        <w:tc>
          <w:tcPr>
            <w:tcW w:w="1202" w:type="dxa"/>
            <w:tcBorders>
              <w:top w:val="nil"/>
              <w:left w:val="nil"/>
              <w:bottom w:val="nil"/>
              <w:right w:val="nil"/>
            </w:tcBorders>
            <w:shd w:val="clear" w:color="auto" w:fill="F2F2F2" w:themeFill="background1" w:themeFillShade="F2"/>
            <w:noWrap/>
            <w:vAlign w:val="bottom"/>
            <w:hideMark/>
          </w:tcPr>
          <w:p w14:paraId="41986E14" w14:textId="77777777" w:rsidR="003C42F9" w:rsidRPr="004C55EC" w:rsidRDefault="003C42F9" w:rsidP="004C55EC">
            <w:pPr>
              <w:jc w:val="right"/>
            </w:pPr>
            <w:r w:rsidRPr="004C55EC">
              <w:t>438</w:t>
            </w:r>
          </w:p>
        </w:tc>
        <w:tc>
          <w:tcPr>
            <w:tcW w:w="1202" w:type="dxa"/>
            <w:tcBorders>
              <w:top w:val="nil"/>
              <w:left w:val="nil"/>
              <w:bottom w:val="nil"/>
              <w:right w:val="nil"/>
            </w:tcBorders>
            <w:shd w:val="clear" w:color="auto" w:fill="F2F2F2" w:themeFill="background1" w:themeFillShade="F2"/>
            <w:noWrap/>
            <w:vAlign w:val="bottom"/>
            <w:hideMark/>
          </w:tcPr>
          <w:p w14:paraId="0FC3BDF3" w14:textId="73688FED" w:rsidR="003C42F9" w:rsidRPr="004C55EC" w:rsidRDefault="004C55EC" w:rsidP="004C55EC">
            <w:pPr>
              <w:jc w:val="right"/>
            </w:pPr>
            <w:r w:rsidRPr="004C55EC">
              <w:t>3 945</w:t>
            </w:r>
          </w:p>
        </w:tc>
        <w:tc>
          <w:tcPr>
            <w:tcW w:w="1202" w:type="dxa"/>
            <w:tcBorders>
              <w:top w:val="nil"/>
              <w:left w:val="nil"/>
              <w:bottom w:val="nil"/>
              <w:right w:val="nil"/>
            </w:tcBorders>
            <w:shd w:val="clear" w:color="auto" w:fill="F2F2F2" w:themeFill="background1" w:themeFillShade="F2"/>
            <w:noWrap/>
            <w:vAlign w:val="bottom"/>
            <w:hideMark/>
          </w:tcPr>
          <w:p w14:paraId="635ACE18" w14:textId="17198B07" w:rsidR="003C42F9" w:rsidRPr="004C55EC" w:rsidRDefault="003C42F9" w:rsidP="004C55EC">
            <w:pPr>
              <w:jc w:val="right"/>
            </w:pPr>
            <w:r w:rsidRPr="004C55EC">
              <w:t>1</w:t>
            </w:r>
            <w:r w:rsidR="004C55EC" w:rsidRPr="004C55EC">
              <w:t>7 934</w:t>
            </w:r>
          </w:p>
        </w:tc>
        <w:tc>
          <w:tcPr>
            <w:tcW w:w="1202" w:type="dxa"/>
            <w:tcBorders>
              <w:top w:val="nil"/>
              <w:left w:val="nil"/>
              <w:bottom w:val="nil"/>
              <w:right w:val="nil"/>
            </w:tcBorders>
            <w:shd w:val="clear" w:color="auto" w:fill="F2F2F2" w:themeFill="background1" w:themeFillShade="F2"/>
            <w:noWrap/>
            <w:vAlign w:val="bottom"/>
            <w:hideMark/>
          </w:tcPr>
          <w:p w14:paraId="2DA15F1D" w14:textId="2A480FA7" w:rsidR="003C42F9" w:rsidRPr="004C55EC" w:rsidRDefault="004C55EC" w:rsidP="004C55EC">
            <w:pPr>
              <w:jc w:val="right"/>
            </w:pPr>
            <w:r w:rsidRPr="004C55EC">
              <w:t>5 567</w:t>
            </w:r>
          </w:p>
        </w:tc>
        <w:tc>
          <w:tcPr>
            <w:tcW w:w="1202" w:type="dxa"/>
            <w:tcBorders>
              <w:top w:val="nil"/>
              <w:left w:val="nil"/>
              <w:bottom w:val="nil"/>
              <w:right w:val="nil"/>
            </w:tcBorders>
            <w:shd w:val="clear" w:color="auto" w:fill="F2F2F2" w:themeFill="background1" w:themeFillShade="F2"/>
            <w:noWrap/>
            <w:vAlign w:val="bottom"/>
            <w:hideMark/>
          </w:tcPr>
          <w:p w14:paraId="22CAA0B2" w14:textId="38847C88" w:rsidR="003C42F9" w:rsidRPr="004C55EC" w:rsidRDefault="004C55EC" w:rsidP="004C55EC">
            <w:pPr>
              <w:jc w:val="right"/>
            </w:pPr>
            <w:r w:rsidRPr="004C55EC">
              <w:t>1 861</w:t>
            </w:r>
          </w:p>
        </w:tc>
        <w:tc>
          <w:tcPr>
            <w:tcW w:w="1202" w:type="dxa"/>
            <w:tcBorders>
              <w:top w:val="nil"/>
              <w:left w:val="nil"/>
              <w:bottom w:val="nil"/>
              <w:right w:val="nil"/>
            </w:tcBorders>
            <w:shd w:val="clear" w:color="auto" w:fill="F2F2F2" w:themeFill="background1" w:themeFillShade="F2"/>
            <w:noWrap/>
            <w:vAlign w:val="bottom"/>
            <w:hideMark/>
          </w:tcPr>
          <w:p w14:paraId="5283993D" w14:textId="77777777" w:rsidR="003C42F9" w:rsidRPr="004C55EC" w:rsidRDefault="003C42F9" w:rsidP="004C55EC">
            <w:pPr>
              <w:jc w:val="right"/>
            </w:pPr>
            <w:r w:rsidRPr="004C55EC">
              <w:t>22 %</w:t>
            </w:r>
          </w:p>
        </w:tc>
      </w:tr>
      <w:tr w:rsidR="003C42F9" w:rsidRPr="004C55EC" w14:paraId="1995D985" w14:textId="77777777" w:rsidTr="004C55EC">
        <w:trPr>
          <w:trHeight w:val="300"/>
        </w:trPr>
        <w:tc>
          <w:tcPr>
            <w:tcW w:w="1814" w:type="dxa"/>
            <w:tcBorders>
              <w:top w:val="nil"/>
              <w:left w:val="nil"/>
              <w:bottom w:val="nil"/>
              <w:right w:val="nil"/>
            </w:tcBorders>
            <w:shd w:val="clear" w:color="auto" w:fill="auto"/>
            <w:noWrap/>
            <w:vAlign w:val="bottom"/>
            <w:hideMark/>
          </w:tcPr>
          <w:p w14:paraId="51AF4E83" w14:textId="77777777" w:rsidR="003C42F9" w:rsidRPr="004C55EC" w:rsidRDefault="003C42F9" w:rsidP="004C55EC">
            <w:r w:rsidRPr="004C55EC">
              <w:t>Telemark</w:t>
            </w:r>
          </w:p>
        </w:tc>
        <w:tc>
          <w:tcPr>
            <w:tcW w:w="1202" w:type="dxa"/>
            <w:tcBorders>
              <w:top w:val="nil"/>
              <w:left w:val="nil"/>
              <w:bottom w:val="nil"/>
              <w:right w:val="nil"/>
            </w:tcBorders>
            <w:shd w:val="clear" w:color="auto" w:fill="auto"/>
            <w:noWrap/>
            <w:vAlign w:val="bottom"/>
            <w:hideMark/>
          </w:tcPr>
          <w:p w14:paraId="4D63D03B" w14:textId="77777777" w:rsidR="003C42F9" w:rsidRPr="004C55EC" w:rsidRDefault="003C42F9" w:rsidP="004C55EC">
            <w:pPr>
              <w:jc w:val="right"/>
            </w:pPr>
            <w:r w:rsidRPr="004C55EC">
              <w:t>464</w:t>
            </w:r>
          </w:p>
        </w:tc>
        <w:tc>
          <w:tcPr>
            <w:tcW w:w="1202" w:type="dxa"/>
            <w:tcBorders>
              <w:top w:val="nil"/>
              <w:left w:val="nil"/>
              <w:bottom w:val="nil"/>
              <w:right w:val="nil"/>
            </w:tcBorders>
            <w:shd w:val="clear" w:color="auto" w:fill="auto"/>
            <w:noWrap/>
            <w:vAlign w:val="bottom"/>
            <w:hideMark/>
          </w:tcPr>
          <w:p w14:paraId="09383CB5" w14:textId="1426F434" w:rsidR="003C42F9" w:rsidRPr="004C55EC" w:rsidRDefault="004C55EC" w:rsidP="004C55EC">
            <w:pPr>
              <w:jc w:val="right"/>
            </w:pPr>
            <w:r w:rsidRPr="004C55EC">
              <w:t>8 984</w:t>
            </w:r>
          </w:p>
        </w:tc>
        <w:tc>
          <w:tcPr>
            <w:tcW w:w="1202" w:type="dxa"/>
            <w:tcBorders>
              <w:top w:val="nil"/>
              <w:left w:val="nil"/>
              <w:bottom w:val="nil"/>
              <w:right w:val="nil"/>
            </w:tcBorders>
            <w:shd w:val="clear" w:color="auto" w:fill="auto"/>
            <w:noWrap/>
            <w:vAlign w:val="bottom"/>
            <w:hideMark/>
          </w:tcPr>
          <w:p w14:paraId="4D7D93FD" w14:textId="2B380800" w:rsidR="003C42F9" w:rsidRPr="004C55EC" w:rsidRDefault="003C42F9" w:rsidP="004C55EC">
            <w:pPr>
              <w:jc w:val="right"/>
            </w:pPr>
            <w:r w:rsidRPr="004C55EC">
              <w:t>1</w:t>
            </w:r>
            <w:r w:rsidR="004C55EC" w:rsidRPr="004C55EC">
              <w:t>2 380</w:t>
            </w:r>
          </w:p>
        </w:tc>
        <w:tc>
          <w:tcPr>
            <w:tcW w:w="1202" w:type="dxa"/>
            <w:tcBorders>
              <w:top w:val="nil"/>
              <w:left w:val="nil"/>
              <w:bottom w:val="nil"/>
              <w:right w:val="nil"/>
            </w:tcBorders>
            <w:shd w:val="clear" w:color="auto" w:fill="auto"/>
            <w:noWrap/>
            <w:vAlign w:val="bottom"/>
            <w:hideMark/>
          </w:tcPr>
          <w:p w14:paraId="65A33F81" w14:textId="146FF382" w:rsidR="003C42F9" w:rsidRPr="004C55EC" w:rsidRDefault="004C55EC" w:rsidP="004C55EC">
            <w:pPr>
              <w:jc w:val="right"/>
            </w:pPr>
            <w:r w:rsidRPr="004C55EC">
              <w:t>3 688</w:t>
            </w:r>
          </w:p>
        </w:tc>
        <w:tc>
          <w:tcPr>
            <w:tcW w:w="1202" w:type="dxa"/>
            <w:tcBorders>
              <w:top w:val="nil"/>
              <w:left w:val="nil"/>
              <w:bottom w:val="nil"/>
              <w:right w:val="nil"/>
            </w:tcBorders>
            <w:shd w:val="clear" w:color="auto" w:fill="auto"/>
            <w:noWrap/>
            <w:vAlign w:val="bottom"/>
            <w:hideMark/>
          </w:tcPr>
          <w:p w14:paraId="42C81599" w14:textId="6B9F1C05" w:rsidR="003C42F9" w:rsidRPr="004C55EC" w:rsidRDefault="004C55EC" w:rsidP="004C55EC">
            <w:pPr>
              <w:jc w:val="right"/>
            </w:pPr>
            <w:r w:rsidRPr="004C55EC">
              <w:t>1 259</w:t>
            </w:r>
          </w:p>
        </w:tc>
        <w:tc>
          <w:tcPr>
            <w:tcW w:w="1202" w:type="dxa"/>
            <w:tcBorders>
              <w:top w:val="nil"/>
              <w:left w:val="nil"/>
              <w:bottom w:val="nil"/>
              <w:right w:val="nil"/>
            </w:tcBorders>
            <w:shd w:val="clear" w:color="auto" w:fill="auto"/>
            <w:noWrap/>
            <w:vAlign w:val="bottom"/>
            <w:hideMark/>
          </w:tcPr>
          <w:p w14:paraId="10F17157" w14:textId="77777777" w:rsidR="003C42F9" w:rsidRPr="004C55EC" w:rsidRDefault="003C42F9" w:rsidP="004C55EC">
            <w:pPr>
              <w:jc w:val="right"/>
            </w:pPr>
            <w:r w:rsidRPr="004C55EC">
              <w:t>28 %</w:t>
            </w:r>
          </w:p>
        </w:tc>
      </w:tr>
      <w:tr w:rsidR="003C42F9" w:rsidRPr="004C55EC" w14:paraId="5C130CAB" w14:textId="77777777" w:rsidTr="004C55EC">
        <w:trPr>
          <w:trHeight w:val="300"/>
        </w:trPr>
        <w:tc>
          <w:tcPr>
            <w:tcW w:w="1814" w:type="dxa"/>
            <w:tcBorders>
              <w:top w:val="nil"/>
              <w:left w:val="nil"/>
              <w:bottom w:val="nil"/>
              <w:right w:val="nil"/>
            </w:tcBorders>
            <w:shd w:val="clear" w:color="auto" w:fill="F2F2F2" w:themeFill="background1" w:themeFillShade="F2"/>
            <w:noWrap/>
            <w:vAlign w:val="bottom"/>
            <w:hideMark/>
          </w:tcPr>
          <w:p w14:paraId="24C67EA9" w14:textId="77777777" w:rsidR="003C42F9" w:rsidRPr="004C55EC" w:rsidRDefault="003C42F9" w:rsidP="004C55EC">
            <w:r w:rsidRPr="004C55EC">
              <w:t>Aust-Agder</w:t>
            </w:r>
          </w:p>
        </w:tc>
        <w:tc>
          <w:tcPr>
            <w:tcW w:w="1202" w:type="dxa"/>
            <w:tcBorders>
              <w:top w:val="nil"/>
              <w:left w:val="nil"/>
              <w:bottom w:val="nil"/>
              <w:right w:val="nil"/>
            </w:tcBorders>
            <w:shd w:val="clear" w:color="auto" w:fill="F2F2F2" w:themeFill="background1" w:themeFillShade="F2"/>
            <w:noWrap/>
            <w:vAlign w:val="bottom"/>
            <w:hideMark/>
          </w:tcPr>
          <w:p w14:paraId="6DF5EDD6" w14:textId="77777777" w:rsidR="003C42F9" w:rsidRPr="004C55EC" w:rsidRDefault="003C42F9" w:rsidP="004C55EC">
            <w:pPr>
              <w:jc w:val="right"/>
            </w:pPr>
            <w:r w:rsidRPr="004C55EC">
              <w:t>540</w:t>
            </w:r>
          </w:p>
        </w:tc>
        <w:tc>
          <w:tcPr>
            <w:tcW w:w="1202" w:type="dxa"/>
            <w:tcBorders>
              <w:top w:val="nil"/>
              <w:left w:val="nil"/>
              <w:bottom w:val="nil"/>
              <w:right w:val="nil"/>
            </w:tcBorders>
            <w:shd w:val="clear" w:color="auto" w:fill="F2F2F2" w:themeFill="background1" w:themeFillShade="F2"/>
            <w:noWrap/>
            <w:vAlign w:val="bottom"/>
            <w:hideMark/>
          </w:tcPr>
          <w:p w14:paraId="0EB21FC9" w14:textId="2E9FA88E" w:rsidR="003C42F9" w:rsidRPr="004C55EC" w:rsidRDefault="004C55EC" w:rsidP="004C55EC">
            <w:pPr>
              <w:jc w:val="right"/>
            </w:pPr>
            <w:r w:rsidRPr="004C55EC">
              <w:t>9 387</w:t>
            </w:r>
          </w:p>
        </w:tc>
        <w:tc>
          <w:tcPr>
            <w:tcW w:w="1202" w:type="dxa"/>
            <w:tcBorders>
              <w:top w:val="nil"/>
              <w:left w:val="nil"/>
              <w:bottom w:val="nil"/>
              <w:right w:val="nil"/>
            </w:tcBorders>
            <w:shd w:val="clear" w:color="auto" w:fill="F2F2F2" w:themeFill="background1" w:themeFillShade="F2"/>
            <w:noWrap/>
            <w:vAlign w:val="bottom"/>
            <w:hideMark/>
          </w:tcPr>
          <w:p w14:paraId="627A0B01" w14:textId="4A74A384" w:rsidR="003C42F9" w:rsidRPr="004C55EC" w:rsidRDefault="004C55EC" w:rsidP="004C55EC">
            <w:pPr>
              <w:jc w:val="right"/>
            </w:pPr>
            <w:r w:rsidRPr="004C55EC">
              <w:t>7 353</w:t>
            </w:r>
          </w:p>
        </w:tc>
        <w:tc>
          <w:tcPr>
            <w:tcW w:w="1202" w:type="dxa"/>
            <w:tcBorders>
              <w:top w:val="nil"/>
              <w:left w:val="nil"/>
              <w:bottom w:val="nil"/>
              <w:right w:val="nil"/>
            </w:tcBorders>
            <w:shd w:val="clear" w:color="auto" w:fill="F2F2F2" w:themeFill="background1" w:themeFillShade="F2"/>
            <w:noWrap/>
            <w:vAlign w:val="bottom"/>
            <w:hideMark/>
          </w:tcPr>
          <w:p w14:paraId="7F050CE9" w14:textId="2DBB71F7" w:rsidR="003C42F9" w:rsidRPr="004C55EC" w:rsidRDefault="004C55EC" w:rsidP="004C55EC">
            <w:pPr>
              <w:jc w:val="right"/>
            </w:pPr>
            <w:r w:rsidRPr="004C55EC">
              <w:t>3 832</w:t>
            </w:r>
          </w:p>
        </w:tc>
        <w:tc>
          <w:tcPr>
            <w:tcW w:w="1202" w:type="dxa"/>
            <w:tcBorders>
              <w:top w:val="nil"/>
              <w:left w:val="nil"/>
              <w:bottom w:val="nil"/>
              <w:right w:val="nil"/>
            </w:tcBorders>
            <w:shd w:val="clear" w:color="auto" w:fill="F2F2F2" w:themeFill="background1" w:themeFillShade="F2"/>
            <w:noWrap/>
            <w:vAlign w:val="bottom"/>
            <w:hideMark/>
          </w:tcPr>
          <w:p w14:paraId="7FCD47E4" w14:textId="4C5273B7" w:rsidR="003C42F9" w:rsidRPr="004C55EC" w:rsidRDefault="004C55EC" w:rsidP="004C55EC">
            <w:pPr>
              <w:jc w:val="right"/>
            </w:pPr>
            <w:r w:rsidRPr="004C55EC">
              <w:t>1 451</w:t>
            </w:r>
          </w:p>
        </w:tc>
        <w:tc>
          <w:tcPr>
            <w:tcW w:w="1202" w:type="dxa"/>
            <w:tcBorders>
              <w:top w:val="nil"/>
              <w:left w:val="nil"/>
              <w:bottom w:val="nil"/>
              <w:right w:val="nil"/>
            </w:tcBorders>
            <w:shd w:val="clear" w:color="auto" w:fill="F2F2F2" w:themeFill="background1" w:themeFillShade="F2"/>
            <w:noWrap/>
            <w:vAlign w:val="bottom"/>
            <w:hideMark/>
          </w:tcPr>
          <w:p w14:paraId="014C02C6" w14:textId="77777777" w:rsidR="003C42F9" w:rsidRPr="004C55EC" w:rsidRDefault="003C42F9" w:rsidP="004C55EC">
            <w:pPr>
              <w:jc w:val="right"/>
            </w:pPr>
            <w:r w:rsidRPr="004C55EC">
              <w:t>33 %</w:t>
            </w:r>
          </w:p>
        </w:tc>
      </w:tr>
      <w:tr w:rsidR="003C42F9" w:rsidRPr="004C55EC" w14:paraId="48FC9433" w14:textId="77777777" w:rsidTr="004C55EC">
        <w:trPr>
          <w:trHeight w:val="300"/>
        </w:trPr>
        <w:tc>
          <w:tcPr>
            <w:tcW w:w="1814" w:type="dxa"/>
            <w:tcBorders>
              <w:top w:val="nil"/>
              <w:left w:val="nil"/>
              <w:bottom w:val="nil"/>
              <w:right w:val="nil"/>
            </w:tcBorders>
            <w:shd w:val="clear" w:color="auto" w:fill="auto"/>
            <w:noWrap/>
            <w:vAlign w:val="center"/>
            <w:hideMark/>
          </w:tcPr>
          <w:p w14:paraId="61D9D270" w14:textId="77777777" w:rsidR="003C42F9" w:rsidRPr="004C55EC" w:rsidRDefault="003C42F9" w:rsidP="004C55EC">
            <w:r w:rsidRPr="004C55EC">
              <w:t>Vest-Agder</w:t>
            </w:r>
          </w:p>
        </w:tc>
        <w:tc>
          <w:tcPr>
            <w:tcW w:w="1202" w:type="dxa"/>
            <w:tcBorders>
              <w:top w:val="nil"/>
              <w:left w:val="nil"/>
              <w:bottom w:val="nil"/>
              <w:right w:val="nil"/>
            </w:tcBorders>
            <w:shd w:val="clear" w:color="auto" w:fill="auto"/>
            <w:noWrap/>
            <w:vAlign w:val="bottom"/>
            <w:hideMark/>
          </w:tcPr>
          <w:p w14:paraId="7C6B0194" w14:textId="77777777" w:rsidR="003C42F9" w:rsidRPr="004C55EC" w:rsidRDefault="003C42F9" w:rsidP="004C55EC">
            <w:pPr>
              <w:jc w:val="right"/>
            </w:pPr>
            <w:r w:rsidRPr="004C55EC">
              <w:t>533</w:t>
            </w:r>
          </w:p>
        </w:tc>
        <w:tc>
          <w:tcPr>
            <w:tcW w:w="1202" w:type="dxa"/>
            <w:tcBorders>
              <w:top w:val="nil"/>
              <w:left w:val="nil"/>
              <w:bottom w:val="nil"/>
              <w:right w:val="nil"/>
            </w:tcBorders>
            <w:shd w:val="clear" w:color="auto" w:fill="auto"/>
            <w:noWrap/>
            <w:vAlign w:val="bottom"/>
            <w:hideMark/>
          </w:tcPr>
          <w:p w14:paraId="30288460" w14:textId="2DD4AA43" w:rsidR="003C42F9" w:rsidRPr="004C55EC" w:rsidRDefault="004C55EC" w:rsidP="004C55EC">
            <w:pPr>
              <w:jc w:val="right"/>
            </w:pPr>
            <w:r w:rsidRPr="004C55EC">
              <w:t>6 303</w:t>
            </w:r>
          </w:p>
        </w:tc>
        <w:tc>
          <w:tcPr>
            <w:tcW w:w="1202" w:type="dxa"/>
            <w:tcBorders>
              <w:top w:val="nil"/>
              <w:left w:val="nil"/>
              <w:bottom w:val="nil"/>
              <w:right w:val="nil"/>
            </w:tcBorders>
            <w:shd w:val="clear" w:color="auto" w:fill="auto"/>
            <w:noWrap/>
            <w:vAlign w:val="bottom"/>
            <w:hideMark/>
          </w:tcPr>
          <w:p w14:paraId="1D6B2939" w14:textId="0FAB9687" w:rsidR="003C42F9" w:rsidRPr="004C55EC" w:rsidRDefault="003C42F9" w:rsidP="004C55EC">
            <w:pPr>
              <w:jc w:val="right"/>
            </w:pPr>
            <w:r w:rsidRPr="004C55EC">
              <w:t>1</w:t>
            </w:r>
            <w:r w:rsidR="004C55EC" w:rsidRPr="004C55EC">
              <w:t>5 632</w:t>
            </w:r>
          </w:p>
        </w:tc>
        <w:tc>
          <w:tcPr>
            <w:tcW w:w="1202" w:type="dxa"/>
            <w:tcBorders>
              <w:top w:val="nil"/>
              <w:left w:val="nil"/>
              <w:bottom w:val="nil"/>
              <w:right w:val="nil"/>
            </w:tcBorders>
            <w:shd w:val="clear" w:color="auto" w:fill="auto"/>
            <w:noWrap/>
            <w:vAlign w:val="bottom"/>
            <w:hideMark/>
          </w:tcPr>
          <w:p w14:paraId="33193B16" w14:textId="5C3D9265" w:rsidR="003C42F9" w:rsidRPr="004C55EC" w:rsidRDefault="004C55EC" w:rsidP="004C55EC">
            <w:pPr>
              <w:jc w:val="right"/>
            </w:pPr>
            <w:r w:rsidRPr="004C55EC">
              <w:t>4 701</w:t>
            </w:r>
          </w:p>
        </w:tc>
        <w:tc>
          <w:tcPr>
            <w:tcW w:w="1202" w:type="dxa"/>
            <w:tcBorders>
              <w:top w:val="nil"/>
              <w:left w:val="nil"/>
              <w:bottom w:val="nil"/>
              <w:right w:val="nil"/>
            </w:tcBorders>
            <w:shd w:val="clear" w:color="auto" w:fill="auto"/>
            <w:noWrap/>
            <w:vAlign w:val="bottom"/>
            <w:hideMark/>
          </w:tcPr>
          <w:p w14:paraId="69FC8A7D" w14:textId="08325BE5" w:rsidR="003C42F9" w:rsidRPr="004C55EC" w:rsidRDefault="004C55EC" w:rsidP="004C55EC">
            <w:pPr>
              <w:jc w:val="right"/>
            </w:pPr>
            <w:r w:rsidRPr="004C55EC">
              <w:t>1 545</w:t>
            </w:r>
          </w:p>
        </w:tc>
        <w:tc>
          <w:tcPr>
            <w:tcW w:w="1202" w:type="dxa"/>
            <w:tcBorders>
              <w:top w:val="nil"/>
              <w:left w:val="nil"/>
              <w:bottom w:val="nil"/>
              <w:right w:val="nil"/>
            </w:tcBorders>
            <w:shd w:val="clear" w:color="auto" w:fill="auto"/>
            <w:noWrap/>
            <w:vAlign w:val="bottom"/>
            <w:hideMark/>
          </w:tcPr>
          <w:p w14:paraId="1859D2E7" w14:textId="77777777" w:rsidR="003C42F9" w:rsidRPr="004C55EC" w:rsidRDefault="003C42F9" w:rsidP="004C55EC">
            <w:pPr>
              <w:jc w:val="right"/>
            </w:pPr>
            <w:r w:rsidRPr="004C55EC">
              <w:t>25 %</w:t>
            </w:r>
          </w:p>
        </w:tc>
      </w:tr>
      <w:tr w:rsidR="003C42F9" w:rsidRPr="004C55EC" w14:paraId="72D95E21" w14:textId="77777777" w:rsidTr="004C55EC">
        <w:trPr>
          <w:trHeight w:val="300"/>
        </w:trPr>
        <w:tc>
          <w:tcPr>
            <w:tcW w:w="1814" w:type="dxa"/>
            <w:tcBorders>
              <w:top w:val="nil"/>
              <w:left w:val="nil"/>
              <w:bottom w:val="nil"/>
              <w:right w:val="nil"/>
            </w:tcBorders>
            <w:shd w:val="clear" w:color="auto" w:fill="F2F2F2" w:themeFill="background1" w:themeFillShade="F2"/>
            <w:noWrap/>
            <w:vAlign w:val="center"/>
            <w:hideMark/>
          </w:tcPr>
          <w:p w14:paraId="1CCE4FC8" w14:textId="77777777" w:rsidR="003C42F9" w:rsidRPr="004C55EC" w:rsidRDefault="003C42F9" w:rsidP="004C55EC">
            <w:r w:rsidRPr="004C55EC">
              <w:t>Rogaland</w:t>
            </w:r>
          </w:p>
        </w:tc>
        <w:tc>
          <w:tcPr>
            <w:tcW w:w="1202" w:type="dxa"/>
            <w:tcBorders>
              <w:top w:val="nil"/>
              <w:left w:val="nil"/>
              <w:bottom w:val="nil"/>
              <w:right w:val="nil"/>
            </w:tcBorders>
            <w:shd w:val="clear" w:color="auto" w:fill="F2F2F2" w:themeFill="background1" w:themeFillShade="F2"/>
            <w:noWrap/>
            <w:vAlign w:val="bottom"/>
            <w:hideMark/>
          </w:tcPr>
          <w:p w14:paraId="31D76AAC" w14:textId="77777777" w:rsidR="003C42F9" w:rsidRPr="004C55EC" w:rsidRDefault="003C42F9" w:rsidP="004C55EC">
            <w:pPr>
              <w:jc w:val="right"/>
            </w:pPr>
            <w:r w:rsidRPr="004C55EC">
              <w:t>426</w:t>
            </w:r>
          </w:p>
        </w:tc>
        <w:tc>
          <w:tcPr>
            <w:tcW w:w="1202" w:type="dxa"/>
            <w:tcBorders>
              <w:top w:val="nil"/>
              <w:left w:val="nil"/>
              <w:bottom w:val="nil"/>
              <w:right w:val="nil"/>
            </w:tcBorders>
            <w:shd w:val="clear" w:color="auto" w:fill="F2F2F2" w:themeFill="background1" w:themeFillShade="F2"/>
            <w:noWrap/>
            <w:vAlign w:val="bottom"/>
            <w:hideMark/>
          </w:tcPr>
          <w:p w14:paraId="3024191C" w14:textId="1AF76C5F" w:rsidR="003C42F9" w:rsidRPr="004C55EC" w:rsidRDefault="004C55EC" w:rsidP="004C55EC">
            <w:pPr>
              <w:jc w:val="right"/>
            </w:pPr>
            <w:r w:rsidRPr="004C55EC">
              <w:t>4 772</w:t>
            </w:r>
          </w:p>
        </w:tc>
        <w:tc>
          <w:tcPr>
            <w:tcW w:w="1202" w:type="dxa"/>
            <w:tcBorders>
              <w:top w:val="nil"/>
              <w:left w:val="nil"/>
              <w:bottom w:val="nil"/>
              <w:right w:val="nil"/>
            </w:tcBorders>
            <w:shd w:val="clear" w:color="auto" w:fill="F2F2F2" w:themeFill="background1" w:themeFillShade="F2"/>
            <w:noWrap/>
            <w:vAlign w:val="bottom"/>
            <w:hideMark/>
          </w:tcPr>
          <w:p w14:paraId="73E40BBA" w14:textId="6B79998E" w:rsidR="003C42F9" w:rsidRPr="004C55EC" w:rsidRDefault="003C42F9" w:rsidP="004C55EC">
            <w:pPr>
              <w:jc w:val="right"/>
            </w:pPr>
            <w:r w:rsidRPr="004C55EC">
              <w:t>1</w:t>
            </w:r>
            <w:r w:rsidR="004C55EC" w:rsidRPr="004C55EC">
              <w:t>2 196</w:t>
            </w:r>
          </w:p>
        </w:tc>
        <w:tc>
          <w:tcPr>
            <w:tcW w:w="1202" w:type="dxa"/>
            <w:tcBorders>
              <w:top w:val="nil"/>
              <w:left w:val="nil"/>
              <w:bottom w:val="nil"/>
              <w:right w:val="nil"/>
            </w:tcBorders>
            <w:shd w:val="clear" w:color="auto" w:fill="F2F2F2" w:themeFill="background1" w:themeFillShade="F2"/>
            <w:noWrap/>
            <w:vAlign w:val="bottom"/>
            <w:hideMark/>
          </w:tcPr>
          <w:p w14:paraId="0EA2E67E" w14:textId="4EAABD68" w:rsidR="003C42F9" w:rsidRPr="004C55EC" w:rsidRDefault="004C55EC" w:rsidP="004C55EC">
            <w:pPr>
              <w:jc w:val="right"/>
            </w:pPr>
            <w:r w:rsidRPr="004C55EC">
              <w:t>4 364</w:t>
            </w:r>
          </w:p>
        </w:tc>
        <w:tc>
          <w:tcPr>
            <w:tcW w:w="1202" w:type="dxa"/>
            <w:tcBorders>
              <w:top w:val="nil"/>
              <w:left w:val="nil"/>
              <w:bottom w:val="nil"/>
              <w:right w:val="nil"/>
            </w:tcBorders>
            <w:shd w:val="clear" w:color="auto" w:fill="F2F2F2" w:themeFill="background1" w:themeFillShade="F2"/>
            <w:noWrap/>
            <w:vAlign w:val="bottom"/>
            <w:hideMark/>
          </w:tcPr>
          <w:p w14:paraId="1A71366F" w14:textId="42C1620D" w:rsidR="003C42F9" w:rsidRPr="004C55EC" w:rsidRDefault="004C55EC" w:rsidP="004C55EC">
            <w:pPr>
              <w:jc w:val="right"/>
            </w:pPr>
            <w:r w:rsidRPr="004C55EC">
              <w:t>1 452</w:t>
            </w:r>
          </w:p>
        </w:tc>
        <w:tc>
          <w:tcPr>
            <w:tcW w:w="1202" w:type="dxa"/>
            <w:tcBorders>
              <w:top w:val="nil"/>
              <w:left w:val="nil"/>
              <w:bottom w:val="nil"/>
              <w:right w:val="nil"/>
            </w:tcBorders>
            <w:shd w:val="clear" w:color="auto" w:fill="F2F2F2" w:themeFill="background1" w:themeFillShade="F2"/>
            <w:noWrap/>
            <w:vAlign w:val="bottom"/>
            <w:hideMark/>
          </w:tcPr>
          <w:p w14:paraId="0441FED2" w14:textId="77777777" w:rsidR="003C42F9" w:rsidRPr="004C55EC" w:rsidRDefault="003C42F9" w:rsidP="004C55EC">
            <w:pPr>
              <w:jc w:val="right"/>
            </w:pPr>
            <w:r w:rsidRPr="004C55EC">
              <w:t>29 %</w:t>
            </w:r>
          </w:p>
        </w:tc>
      </w:tr>
      <w:tr w:rsidR="003C42F9" w:rsidRPr="004C55EC" w14:paraId="7AD981A8" w14:textId="77777777" w:rsidTr="004C55EC">
        <w:trPr>
          <w:trHeight w:val="300"/>
        </w:trPr>
        <w:tc>
          <w:tcPr>
            <w:tcW w:w="1814" w:type="dxa"/>
            <w:tcBorders>
              <w:top w:val="nil"/>
              <w:left w:val="nil"/>
              <w:bottom w:val="nil"/>
              <w:right w:val="nil"/>
            </w:tcBorders>
            <w:shd w:val="clear" w:color="auto" w:fill="auto"/>
            <w:noWrap/>
            <w:vAlign w:val="center"/>
            <w:hideMark/>
          </w:tcPr>
          <w:p w14:paraId="17FD1FC3" w14:textId="77777777" w:rsidR="003C42F9" w:rsidRPr="004C55EC" w:rsidRDefault="003C42F9" w:rsidP="004C55EC">
            <w:r w:rsidRPr="004C55EC">
              <w:t>Hordaland</w:t>
            </w:r>
          </w:p>
        </w:tc>
        <w:tc>
          <w:tcPr>
            <w:tcW w:w="1202" w:type="dxa"/>
            <w:tcBorders>
              <w:top w:val="nil"/>
              <w:left w:val="nil"/>
              <w:bottom w:val="nil"/>
              <w:right w:val="nil"/>
            </w:tcBorders>
            <w:shd w:val="clear" w:color="auto" w:fill="auto"/>
            <w:noWrap/>
            <w:vAlign w:val="bottom"/>
            <w:hideMark/>
          </w:tcPr>
          <w:p w14:paraId="64B83469" w14:textId="77777777" w:rsidR="003C42F9" w:rsidRPr="004C55EC" w:rsidRDefault="003C42F9" w:rsidP="004C55EC">
            <w:pPr>
              <w:jc w:val="right"/>
            </w:pPr>
            <w:r w:rsidRPr="004C55EC">
              <w:t>476</w:t>
            </w:r>
          </w:p>
        </w:tc>
        <w:tc>
          <w:tcPr>
            <w:tcW w:w="1202" w:type="dxa"/>
            <w:tcBorders>
              <w:top w:val="nil"/>
              <w:left w:val="nil"/>
              <w:bottom w:val="nil"/>
              <w:right w:val="nil"/>
            </w:tcBorders>
            <w:shd w:val="clear" w:color="auto" w:fill="auto"/>
            <w:noWrap/>
            <w:vAlign w:val="bottom"/>
            <w:hideMark/>
          </w:tcPr>
          <w:p w14:paraId="09BF7F4F" w14:textId="2AE85DA9" w:rsidR="003C42F9" w:rsidRPr="004C55EC" w:rsidRDefault="004C55EC" w:rsidP="004C55EC">
            <w:pPr>
              <w:jc w:val="right"/>
            </w:pPr>
            <w:r w:rsidRPr="004C55EC">
              <w:t>6 707</w:t>
            </w:r>
          </w:p>
        </w:tc>
        <w:tc>
          <w:tcPr>
            <w:tcW w:w="1202" w:type="dxa"/>
            <w:tcBorders>
              <w:top w:val="nil"/>
              <w:left w:val="nil"/>
              <w:bottom w:val="nil"/>
              <w:right w:val="nil"/>
            </w:tcBorders>
            <w:shd w:val="clear" w:color="auto" w:fill="auto"/>
            <w:noWrap/>
            <w:vAlign w:val="bottom"/>
            <w:hideMark/>
          </w:tcPr>
          <w:p w14:paraId="1283A10A" w14:textId="0976F82C" w:rsidR="003C42F9" w:rsidRPr="004C55EC" w:rsidRDefault="003C42F9" w:rsidP="004C55EC">
            <w:pPr>
              <w:jc w:val="right"/>
            </w:pPr>
            <w:r w:rsidRPr="004C55EC">
              <w:t>1</w:t>
            </w:r>
            <w:r w:rsidR="004C55EC" w:rsidRPr="004C55EC">
              <w:t>1 159</w:t>
            </w:r>
          </w:p>
        </w:tc>
        <w:tc>
          <w:tcPr>
            <w:tcW w:w="1202" w:type="dxa"/>
            <w:tcBorders>
              <w:top w:val="nil"/>
              <w:left w:val="nil"/>
              <w:bottom w:val="nil"/>
              <w:right w:val="nil"/>
            </w:tcBorders>
            <w:shd w:val="clear" w:color="auto" w:fill="auto"/>
            <w:noWrap/>
            <w:vAlign w:val="bottom"/>
            <w:hideMark/>
          </w:tcPr>
          <w:p w14:paraId="5EC5BDF8" w14:textId="27D46ACB" w:rsidR="003C42F9" w:rsidRPr="004C55EC" w:rsidRDefault="004C55EC" w:rsidP="004C55EC">
            <w:pPr>
              <w:jc w:val="right"/>
            </w:pPr>
            <w:r w:rsidRPr="004C55EC">
              <w:t>4 156</w:t>
            </w:r>
          </w:p>
        </w:tc>
        <w:tc>
          <w:tcPr>
            <w:tcW w:w="1202" w:type="dxa"/>
            <w:tcBorders>
              <w:top w:val="nil"/>
              <w:left w:val="nil"/>
              <w:bottom w:val="nil"/>
              <w:right w:val="nil"/>
            </w:tcBorders>
            <w:shd w:val="clear" w:color="auto" w:fill="auto"/>
            <w:noWrap/>
            <w:vAlign w:val="bottom"/>
            <w:hideMark/>
          </w:tcPr>
          <w:p w14:paraId="6315BBEB" w14:textId="155ED18D" w:rsidR="003C42F9" w:rsidRPr="004C55EC" w:rsidRDefault="004C55EC" w:rsidP="004C55EC">
            <w:pPr>
              <w:jc w:val="right"/>
            </w:pPr>
            <w:r w:rsidRPr="004C55EC">
              <w:t>1 485</w:t>
            </w:r>
          </w:p>
        </w:tc>
        <w:tc>
          <w:tcPr>
            <w:tcW w:w="1202" w:type="dxa"/>
            <w:tcBorders>
              <w:top w:val="nil"/>
              <w:left w:val="nil"/>
              <w:bottom w:val="nil"/>
              <w:right w:val="nil"/>
            </w:tcBorders>
            <w:shd w:val="clear" w:color="auto" w:fill="auto"/>
            <w:noWrap/>
            <w:vAlign w:val="bottom"/>
            <w:hideMark/>
          </w:tcPr>
          <w:p w14:paraId="53D704A1" w14:textId="77777777" w:rsidR="003C42F9" w:rsidRPr="004C55EC" w:rsidRDefault="003C42F9" w:rsidP="004C55EC">
            <w:pPr>
              <w:jc w:val="right"/>
            </w:pPr>
            <w:r w:rsidRPr="004C55EC">
              <w:t>28 %</w:t>
            </w:r>
          </w:p>
        </w:tc>
      </w:tr>
      <w:tr w:rsidR="003C42F9" w:rsidRPr="004C55EC" w14:paraId="3AB39F18" w14:textId="77777777" w:rsidTr="004C55EC">
        <w:trPr>
          <w:trHeight w:val="300"/>
        </w:trPr>
        <w:tc>
          <w:tcPr>
            <w:tcW w:w="1814" w:type="dxa"/>
            <w:tcBorders>
              <w:top w:val="nil"/>
              <w:left w:val="nil"/>
              <w:bottom w:val="nil"/>
              <w:right w:val="nil"/>
            </w:tcBorders>
            <w:shd w:val="clear" w:color="auto" w:fill="F2F2F2" w:themeFill="background1" w:themeFillShade="F2"/>
            <w:noWrap/>
            <w:vAlign w:val="center"/>
            <w:hideMark/>
          </w:tcPr>
          <w:p w14:paraId="054FFCD3" w14:textId="77777777" w:rsidR="003C42F9" w:rsidRPr="004C55EC" w:rsidRDefault="003C42F9" w:rsidP="004C55EC">
            <w:r w:rsidRPr="004C55EC">
              <w:t>Sogn og Fjordane</w:t>
            </w:r>
          </w:p>
        </w:tc>
        <w:tc>
          <w:tcPr>
            <w:tcW w:w="1202" w:type="dxa"/>
            <w:tcBorders>
              <w:top w:val="nil"/>
              <w:left w:val="nil"/>
              <w:bottom w:val="nil"/>
              <w:right w:val="nil"/>
            </w:tcBorders>
            <w:shd w:val="clear" w:color="auto" w:fill="F2F2F2" w:themeFill="background1" w:themeFillShade="F2"/>
            <w:noWrap/>
            <w:vAlign w:val="bottom"/>
            <w:hideMark/>
          </w:tcPr>
          <w:p w14:paraId="68A2E89E" w14:textId="77777777" w:rsidR="003C42F9" w:rsidRPr="004C55EC" w:rsidRDefault="003C42F9" w:rsidP="004C55EC">
            <w:pPr>
              <w:jc w:val="right"/>
            </w:pPr>
            <w:r w:rsidRPr="004C55EC">
              <w:t>759</w:t>
            </w:r>
          </w:p>
        </w:tc>
        <w:tc>
          <w:tcPr>
            <w:tcW w:w="1202" w:type="dxa"/>
            <w:tcBorders>
              <w:top w:val="nil"/>
              <w:left w:val="nil"/>
              <w:bottom w:val="nil"/>
              <w:right w:val="nil"/>
            </w:tcBorders>
            <w:shd w:val="clear" w:color="auto" w:fill="F2F2F2" w:themeFill="background1" w:themeFillShade="F2"/>
            <w:noWrap/>
            <w:vAlign w:val="bottom"/>
            <w:hideMark/>
          </w:tcPr>
          <w:p w14:paraId="4CC2D78E" w14:textId="0C01AC93" w:rsidR="003C42F9" w:rsidRPr="004C55EC" w:rsidRDefault="003C42F9" w:rsidP="004C55EC">
            <w:pPr>
              <w:jc w:val="right"/>
            </w:pPr>
            <w:r w:rsidRPr="004C55EC">
              <w:t>2</w:t>
            </w:r>
            <w:r w:rsidR="004C55EC" w:rsidRPr="004C55EC">
              <w:t>4 208</w:t>
            </w:r>
          </w:p>
        </w:tc>
        <w:tc>
          <w:tcPr>
            <w:tcW w:w="1202" w:type="dxa"/>
            <w:tcBorders>
              <w:top w:val="nil"/>
              <w:left w:val="nil"/>
              <w:bottom w:val="nil"/>
              <w:right w:val="nil"/>
            </w:tcBorders>
            <w:shd w:val="clear" w:color="auto" w:fill="F2F2F2" w:themeFill="background1" w:themeFillShade="F2"/>
            <w:noWrap/>
            <w:vAlign w:val="bottom"/>
            <w:hideMark/>
          </w:tcPr>
          <w:p w14:paraId="69D43A79" w14:textId="590A38BC" w:rsidR="003C42F9" w:rsidRPr="004C55EC" w:rsidRDefault="004C55EC" w:rsidP="004C55EC">
            <w:pPr>
              <w:jc w:val="right"/>
            </w:pPr>
            <w:r w:rsidRPr="004C55EC">
              <w:t>6 099</w:t>
            </w:r>
          </w:p>
        </w:tc>
        <w:tc>
          <w:tcPr>
            <w:tcW w:w="1202" w:type="dxa"/>
            <w:tcBorders>
              <w:top w:val="nil"/>
              <w:left w:val="nil"/>
              <w:bottom w:val="nil"/>
              <w:right w:val="nil"/>
            </w:tcBorders>
            <w:shd w:val="clear" w:color="auto" w:fill="F2F2F2" w:themeFill="background1" w:themeFillShade="F2"/>
            <w:noWrap/>
            <w:vAlign w:val="bottom"/>
            <w:hideMark/>
          </w:tcPr>
          <w:p w14:paraId="0DD436A3" w14:textId="23849AFA" w:rsidR="003C42F9" w:rsidRPr="004C55EC" w:rsidRDefault="004C55EC" w:rsidP="004C55EC">
            <w:pPr>
              <w:jc w:val="right"/>
            </w:pPr>
            <w:r w:rsidRPr="004C55EC">
              <w:t>3 337</w:t>
            </w:r>
          </w:p>
        </w:tc>
        <w:tc>
          <w:tcPr>
            <w:tcW w:w="1202" w:type="dxa"/>
            <w:tcBorders>
              <w:top w:val="nil"/>
              <w:left w:val="nil"/>
              <w:bottom w:val="nil"/>
              <w:right w:val="nil"/>
            </w:tcBorders>
            <w:shd w:val="clear" w:color="auto" w:fill="F2F2F2" w:themeFill="background1" w:themeFillShade="F2"/>
            <w:noWrap/>
            <w:vAlign w:val="bottom"/>
            <w:hideMark/>
          </w:tcPr>
          <w:p w14:paraId="2140B64D" w14:textId="414499A9" w:rsidR="003C42F9" w:rsidRPr="004C55EC" w:rsidRDefault="004C55EC" w:rsidP="004C55EC">
            <w:pPr>
              <w:jc w:val="right"/>
            </w:pPr>
            <w:r w:rsidRPr="004C55EC">
              <w:t>1 170</w:t>
            </w:r>
          </w:p>
        </w:tc>
        <w:tc>
          <w:tcPr>
            <w:tcW w:w="1202" w:type="dxa"/>
            <w:tcBorders>
              <w:top w:val="nil"/>
              <w:left w:val="nil"/>
              <w:bottom w:val="nil"/>
              <w:right w:val="nil"/>
            </w:tcBorders>
            <w:shd w:val="clear" w:color="auto" w:fill="F2F2F2" w:themeFill="background1" w:themeFillShade="F2"/>
            <w:noWrap/>
            <w:vAlign w:val="bottom"/>
            <w:hideMark/>
          </w:tcPr>
          <w:p w14:paraId="4A9E6C75" w14:textId="77777777" w:rsidR="003C42F9" w:rsidRPr="004C55EC" w:rsidRDefault="003C42F9" w:rsidP="004C55EC">
            <w:pPr>
              <w:jc w:val="right"/>
            </w:pPr>
            <w:r w:rsidRPr="004C55EC">
              <w:t>40 %</w:t>
            </w:r>
          </w:p>
        </w:tc>
      </w:tr>
      <w:tr w:rsidR="003C42F9" w:rsidRPr="004C55EC" w14:paraId="0ED493C0" w14:textId="77777777" w:rsidTr="004C55EC">
        <w:trPr>
          <w:trHeight w:val="300"/>
        </w:trPr>
        <w:tc>
          <w:tcPr>
            <w:tcW w:w="1814" w:type="dxa"/>
            <w:tcBorders>
              <w:top w:val="nil"/>
              <w:left w:val="nil"/>
              <w:bottom w:val="nil"/>
              <w:right w:val="nil"/>
            </w:tcBorders>
            <w:shd w:val="clear" w:color="auto" w:fill="auto"/>
            <w:noWrap/>
            <w:vAlign w:val="center"/>
            <w:hideMark/>
          </w:tcPr>
          <w:p w14:paraId="17EB265A" w14:textId="77777777" w:rsidR="003C42F9" w:rsidRPr="004C55EC" w:rsidRDefault="003C42F9" w:rsidP="004C55EC">
            <w:r w:rsidRPr="004C55EC">
              <w:t>Møre og Romsdal</w:t>
            </w:r>
          </w:p>
        </w:tc>
        <w:tc>
          <w:tcPr>
            <w:tcW w:w="1202" w:type="dxa"/>
            <w:tcBorders>
              <w:top w:val="nil"/>
              <w:left w:val="nil"/>
              <w:bottom w:val="nil"/>
              <w:right w:val="nil"/>
            </w:tcBorders>
            <w:shd w:val="clear" w:color="auto" w:fill="auto"/>
            <w:noWrap/>
            <w:vAlign w:val="bottom"/>
            <w:hideMark/>
          </w:tcPr>
          <w:p w14:paraId="332AFAE0" w14:textId="77777777" w:rsidR="003C42F9" w:rsidRPr="004C55EC" w:rsidRDefault="003C42F9" w:rsidP="004C55EC">
            <w:pPr>
              <w:jc w:val="right"/>
            </w:pPr>
            <w:r w:rsidRPr="004C55EC">
              <w:t>570</w:t>
            </w:r>
          </w:p>
        </w:tc>
        <w:tc>
          <w:tcPr>
            <w:tcW w:w="1202" w:type="dxa"/>
            <w:tcBorders>
              <w:top w:val="nil"/>
              <w:left w:val="nil"/>
              <w:bottom w:val="nil"/>
              <w:right w:val="nil"/>
            </w:tcBorders>
            <w:shd w:val="clear" w:color="auto" w:fill="auto"/>
            <w:noWrap/>
            <w:vAlign w:val="bottom"/>
            <w:hideMark/>
          </w:tcPr>
          <w:p w14:paraId="12E7355A" w14:textId="68D97FF0" w:rsidR="003C42F9" w:rsidRPr="004C55EC" w:rsidRDefault="003C42F9" w:rsidP="004C55EC">
            <w:pPr>
              <w:jc w:val="right"/>
            </w:pPr>
            <w:r w:rsidRPr="004C55EC">
              <w:t>1</w:t>
            </w:r>
            <w:r w:rsidR="004C55EC" w:rsidRPr="004C55EC">
              <w:t>2 045</w:t>
            </w:r>
          </w:p>
        </w:tc>
        <w:tc>
          <w:tcPr>
            <w:tcW w:w="1202" w:type="dxa"/>
            <w:tcBorders>
              <w:top w:val="nil"/>
              <w:left w:val="nil"/>
              <w:bottom w:val="nil"/>
              <w:right w:val="nil"/>
            </w:tcBorders>
            <w:shd w:val="clear" w:color="auto" w:fill="auto"/>
            <w:noWrap/>
            <w:vAlign w:val="bottom"/>
            <w:hideMark/>
          </w:tcPr>
          <w:p w14:paraId="4AF6663B" w14:textId="1A91511D" w:rsidR="003C42F9" w:rsidRPr="004C55EC" w:rsidRDefault="004C55EC" w:rsidP="004C55EC">
            <w:pPr>
              <w:jc w:val="right"/>
            </w:pPr>
            <w:r w:rsidRPr="004C55EC">
              <w:t>7 173</w:t>
            </w:r>
          </w:p>
        </w:tc>
        <w:tc>
          <w:tcPr>
            <w:tcW w:w="1202" w:type="dxa"/>
            <w:tcBorders>
              <w:top w:val="nil"/>
              <w:left w:val="nil"/>
              <w:bottom w:val="nil"/>
              <w:right w:val="nil"/>
            </w:tcBorders>
            <w:shd w:val="clear" w:color="auto" w:fill="auto"/>
            <w:noWrap/>
            <w:vAlign w:val="bottom"/>
            <w:hideMark/>
          </w:tcPr>
          <w:p w14:paraId="69BCC989" w14:textId="11B098F3" w:rsidR="003C42F9" w:rsidRPr="004C55EC" w:rsidRDefault="004C55EC" w:rsidP="004C55EC">
            <w:pPr>
              <w:jc w:val="right"/>
            </w:pPr>
            <w:r w:rsidRPr="004C55EC">
              <w:t>4 584</w:t>
            </w:r>
          </w:p>
        </w:tc>
        <w:tc>
          <w:tcPr>
            <w:tcW w:w="1202" w:type="dxa"/>
            <w:tcBorders>
              <w:top w:val="nil"/>
              <w:left w:val="nil"/>
              <w:bottom w:val="nil"/>
              <w:right w:val="nil"/>
            </w:tcBorders>
            <w:shd w:val="clear" w:color="auto" w:fill="auto"/>
            <w:noWrap/>
            <w:vAlign w:val="bottom"/>
            <w:hideMark/>
          </w:tcPr>
          <w:p w14:paraId="0A8C8063" w14:textId="6F551AEF" w:rsidR="003C42F9" w:rsidRPr="004C55EC" w:rsidRDefault="004C55EC" w:rsidP="004C55EC">
            <w:pPr>
              <w:jc w:val="right"/>
            </w:pPr>
            <w:r w:rsidRPr="004C55EC">
              <w:t>1 472</w:t>
            </w:r>
          </w:p>
        </w:tc>
        <w:tc>
          <w:tcPr>
            <w:tcW w:w="1202" w:type="dxa"/>
            <w:tcBorders>
              <w:top w:val="nil"/>
              <w:left w:val="nil"/>
              <w:bottom w:val="nil"/>
              <w:right w:val="nil"/>
            </w:tcBorders>
            <w:shd w:val="clear" w:color="auto" w:fill="auto"/>
            <w:noWrap/>
            <w:vAlign w:val="bottom"/>
            <w:hideMark/>
          </w:tcPr>
          <w:p w14:paraId="4B2613DB" w14:textId="77777777" w:rsidR="003C42F9" w:rsidRPr="004C55EC" w:rsidRDefault="003C42F9" w:rsidP="004C55EC">
            <w:pPr>
              <w:jc w:val="right"/>
            </w:pPr>
            <w:r w:rsidRPr="004C55EC">
              <w:t>27 %</w:t>
            </w:r>
          </w:p>
        </w:tc>
      </w:tr>
      <w:tr w:rsidR="003C42F9" w:rsidRPr="004C55EC" w14:paraId="133F0EF0" w14:textId="77777777" w:rsidTr="004C55EC">
        <w:trPr>
          <w:trHeight w:val="300"/>
        </w:trPr>
        <w:tc>
          <w:tcPr>
            <w:tcW w:w="1814" w:type="dxa"/>
            <w:tcBorders>
              <w:top w:val="nil"/>
              <w:left w:val="nil"/>
              <w:bottom w:val="nil"/>
              <w:right w:val="nil"/>
            </w:tcBorders>
            <w:shd w:val="clear" w:color="auto" w:fill="F2F2F2" w:themeFill="background1" w:themeFillShade="F2"/>
            <w:noWrap/>
            <w:vAlign w:val="center"/>
            <w:hideMark/>
          </w:tcPr>
          <w:p w14:paraId="0C34E267" w14:textId="77777777" w:rsidR="003C42F9" w:rsidRPr="004C55EC" w:rsidRDefault="003C42F9" w:rsidP="004C55EC">
            <w:r w:rsidRPr="004C55EC">
              <w:t>Trøndelag</w:t>
            </w:r>
          </w:p>
        </w:tc>
        <w:tc>
          <w:tcPr>
            <w:tcW w:w="1202" w:type="dxa"/>
            <w:tcBorders>
              <w:top w:val="nil"/>
              <w:left w:val="nil"/>
              <w:bottom w:val="nil"/>
              <w:right w:val="nil"/>
            </w:tcBorders>
            <w:shd w:val="clear" w:color="auto" w:fill="F2F2F2" w:themeFill="background1" w:themeFillShade="F2"/>
            <w:noWrap/>
            <w:vAlign w:val="bottom"/>
            <w:hideMark/>
          </w:tcPr>
          <w:p w14:paraId="63DE3EFD" w14:textId="77777777" w:rsidR="003C42F9" w:rsidRPr="004C55EC" w:rsidRDefault="003C42F9" w:rsidP="004C55EC">
            <w:pPr>
              <w:jc w:val="right"/>
            </w:pPr>
            <w:r w:rsidRPr="004C55EC">
              <w:t>527</w:t>
            </w:r>
          </w:p>
        </w:tc>
        <w:tc>
          <w:tcPr>
            <w:tcW w:w="1202" w:type="dxa"/>
            <w:tcBorders>
              <w:top w:val="nil"/>
              <w:left w:val="nil"/>
              <w:bottom w:val="nil"/>
              <w:right w:val="nil"/>
            </w:tcBorders>
            <w:shd w:val="clear" w:color="auto" w:fill="F2F2F2" w:themeFill="background1" w:themeFillShade="F2"/>
            <w:noWrap/>
            <w:vAlign w:val="bottom"/>
            <w:hideMark/>
          </w:tcPr>
          <w:p w14:paraId="60236B3E" w14:textId="53C4E9F9" w:rsidR="003C42F9" w:rsidRPr="004C55EC" w:rsidRDefault="003C42F9" w:rsidP="004C55EC">
            <w:pPr>
              <w:jc w:val="right"/>
            </w:pPr>
            <w:r w:rsidRPr="004C55EC">
              <w:t>1</w:t>
            </w:r>
            <w:r w:rsidR="004C55EC" w:rsidRPr="004C55EC">
              <w:t>0 017</w:t>
            </w:r>
          </w:p>
        </w:tc>
        <w:tc>
          <w:tcPr>
            <w:tcW w:w="1202" w:type="dxa"/>
            <w:tcBorders>
              <w:top w:val="nil"/>
              <w:left w:val="nil"/>
              <w:bottom w:val="nil"/>
              <w:right w:val="nil"/>
            </w:tcBorders>
            <w:shd w:val="clear" w:color="auto" w:fill="F2F2F2" w:themeFill="background1" w:themeFillShade="F2"/>
            <w:noWrap/>
            <w:vAlign w:val="bottom"/>
            <w:hideMark/>
          </w:tcPr>
          <w:p w14:paraId="49D6029D" w14:textId="22534808" w:rsidR="003C42F9" w:rsidRPr="004C55EC" w:rsidRDefault="003C42F9" w:rsidP="004C55EC">
            <w:pPr>
              <w:jc w:val="right"/>
            </w:pPr>
            <w:r w:rsidRPr="004C55EC">
              <w:t>1</w:t>
            </w:r>
            <w:r w:rsidR="004C55EC" w:rsidRPr="004C55EC">
              <w:t>4 970</w:t>
            </w:r>
          </w:p>
        </w:tc>
        <w:tc>
          <w:tcPr>
            <w:tcW w:w="1202" w:type="dxa"/>
            <w:tcBorders>
              <w:top w:val="nil"/>
              <w:left w:val="nil"/>
              <w:bottom w:val="nil"/>
              <w:right w:val="nil"/>
            </w:tcBorders>
            <w:shd w:val="clear" w:color="auto" w:fill="F2F2F2" w:themeFill="background1" w:themeFillShade="F2"/>
            <w:noWrap/>
            <w:vAlign w:val="bottom"/>
            <w:hideMark/>
          </w:tcPr>
          <w:p w14:paraId="322F19C0" w14:textId="4321F87B" w:rsidR="003C42F9" w:rsidRPr="004C55EC" w:rsidRDefault="004C55EC" w:rsidP="004C55EC">
            <w:pPr>
              <w:jc w:val="right"/>
            </w:pPr>
            <w:r w:rsidRPr="004C55EC">
              <w:t>3 575</w:t>
            </w:r>
          </w:p>
        </w:tc>
        <w:tc>
          <w:tcPr>
            <w:tcW w:w="1202" w:type="dxa"/>
            <w:tcBorders>
              <w:top w:val="nil"/>
              <w:left w:val="nil"/>
              <w:bottom w:val="nil"/>
              <w:right w:val="nil"/>
            </w:tcBorders>
            <w:shd w:val="clear" w:color="auto" w:fill="F2F2F2" w:themeFill="background1" w:themeFillShade="F2"/>
            <w:noWrap/>
            <w:vAlign w:val="bottom"/>
            <w:hideMark/>
          </w:tcPr>
          <w:p w14:paraId="53FBB6FC" w14:textId="734E1717" w:rsidR="003C42F9" w:rsidRPr="004C55EC" w:rsidRDefault="004C55EC" w:rsidP="004C55EC">
            <w:pPr>
              <w:jc w:val="right"/>
            </w:pPr>
            <w:r w:rsidRPr="004C55EC">
              <w:t>1 261</w:t>
            </w:r>
          </w:p>
        </w:tc>
        <w:tc>
          <w:tcPr>
            <w:tcW w:w="1202" w:type="dxa"/>
            <w:tcBorders>
              <w:top w:val="nil"/>
              <w:left w:val="nil"/>
              <w:bottom w:val="nil"/>
              <w:right w:val="nil"/>
            </w:tcBorders>
            <w:shd w:val="clear" w:color="auto" w:fill="F2F2F2" w:themeFill="background1" w:themeFillShade="F2"/>
            <w:noWrap/>
            <w:vAlign w:val="bottom"/>
            <w:hideMark/>
          </w:tcPr>
          <w:p w14:paraId="7AA7D263" w14:textId="77777777" w:rsidR="003C42F9" w:rsidRPr="004C55EC" w:rsidRDefault="003C42F9" w:rsidP="004C55EC">
            <w:pPr>
              <w:jc w:val="right"/>
            </w:pPr>
            <w:r w:rsidRPr="004C55EC">
              <w:t>36 %</w:t>
            </w:r>
          </w:p>
        </w:tc>
      </w:tr>
      <w:tr w:rsidR="003C42F9" w:rsidRPr="004C55EC" w14:paraId="05B4E8C9" w14:textId="77777777" w:rsidTr="004C55EC">
        <w:trPr>
          <w:trHeight w:val="300"/>
        </w:trPr>
        <w:tc>
          <w:tcPr>
            <w:tcW w:w="1814" w:type="dxa"/>
            <w:tcBorders>
              <w:top w:val="nil"/>
              <w:left w:val="nil"/>
              <w:bottom w:val="nil"/>
              <w:right w:val="nil"/>
            </w:tcBorders>
            <w:shd w:val="clear" w:color="auto" w:fill="auto"/>
            <w:noWrap/>
            <w:vAlign w:val="center"/>
            <w:hideMark/>
          </w:tcPr>
          <w:p w14:paraId="752CC11C" w14:textId="77777777" w:rsidR="003C42F9" w:rsidRPr="004C55EC" w:rsidRDefault="003C42F9" w:rsidP="004C55EC">
            <w:r w:rsidRPr="004C55EC">
              <w:t>Nordland</w:t>
            </w:r>
          </w:p>
        </w:tc>
        <w:tc>
          <w:tcPr>
            <w:tcW w:w="1202" w:type="dxa"/>
            <w:tcBorders>
              <w:top w:val="nil"/>
              <w:left w:val="nil"/>
              <w:bottom w:val="nil"/>
              <w:right w:val="nil"/>
            </w:tcBorders>
            <w:shd w:val="clear" w:color="auto" w:fill="auto"/>
            <w:noWrap/>
            <w:vAlign w:val="bottom"/>
            <w:hideMark/>
          </w:tcPr>
          <w:p w14:paraId="50F94AA7" w14:textId="77777777" w:rsidR="003C42F9" w:rsidRPr="004C55EC" w:rsidRDefault="003C42F9" w:rsidP="004C55EC">
            <w:pPr>
              <w:jc w:val="right"/>
            </w:pPr>
            <w:r w:rsidRPr="004C55EC">
              <w:t>739</w:t>
            </w:r>
          </w:p>
        </w:tc>
        <w:tc>
          <w:tcPr>
            <w:tcW w:w="1202" w:type="dxa"/>
            <w:tcBorders>
              <w:top w:val="nil"/>
              <w:left w:val="nil"/>
              <w:bottom w:val="nil"/>
              <w:right w:val="nil"/>
            </w:tcBorders>
            <w:shd w:val="clear" w:color="auto" w:fill="auto"/>
            <w:noWrap/>
            <w:vAlign w:val="bottom"/>
            <w:hideMark/>
          </w:tcPr>
          <w:p w14:paraId="06B1CFB3" w14:textId="49469BE7" w:rsidR="003C42F9" w:rsidRPr="004C55EC" w:rsidRDefault="003C42F9" w:rsidP="004C55EC">
            <w:pPr>
              <w:jc w:val="right"/>
            </w:pPr>
            <w:r w:rsidRPr="004C55EC">
              <w:t>2</w:t>
            </w:r>
            <w:r w:rsidR="004C55EC" w:rsidRPr="004C55EC">
              <w:t>1 189</w:t>
            </w:r>
          </w:p>
        </w:tc>
        <w:tc>
          <w:tcPr>
            <w:tcW w:w="1202" w:type="dxa"/>
            <w:tcBorders>
              <w:top w:val="nil"/>
              <w:left w:val="nil"/>
              <w:bottom w:val="nil"/>
              <w:right w:val="nil"/>
            </w:tcBorders>
            <w:shd w:val="clear" w:color="auto" w:fill="auto"/>
            <w:noWrap/>
            <w:vAlign w:val="bottom"/>
            <w:hideMark/>
          </w:tcPr>
          <w:p w14:paraId="6E79B022" w14:textId="739BFC7F" w:rsidR="003C42F9" w:rsidRPr="004C55EC" w:rsidRDefault="004C55EC" w:rsidP="004C55EC">
            <w:pPr>
              <w:jc w:val="right"/>
            </w:pPr>
            <w:r w:rsidRPr="004C55EC">
              <w:t>4 056</w:t>
            </w:r>
          </w:p>
        </w:tc>
        <w:tc>
          <w:tcPr>
            <w:tcW w:w="1202" w:type="dxa"/>
            <w:tcBorders>
              <w:top w:val="nil"/>
              <w:left w:val="nil"/>
              <w:bottom w:val="nil"/>
              <w:right w:val="nil"/>
            </w:tcBorders>
            <w:shd w:val="clear" w:color="auto" w:fill="auto"/>
            <w:noWrap/>
            <w:vAlign w:val="bottom"/>
            <w:hideMark/>
          </w:tcPr>
          <w:p w14:paraId="4D670BB3" w14:textId="42AA08C2" w:rsidR="003C42F9" w:rsidRPr="004C55EC" w:rsidRDefault="004C55EC" w:rsidP="004C55EC">
            <w:pPr>
              <w:jc w:val="right"/>
            </w:pPr>
            <w:r w:rsidRPr="004C55EC">
              <w:t>2 827</w:t>
            </w:r>
          </w:p>
        </w:tc>
        <w:tc>
          <w:tcPr>
            <w:tcW w:w="1202" w:type="dxa"/>
            <w:tcBorders>
              <w:top w:val="nil"/>
              <w:left w:val="nil"/>
              <w:bottom w:val="nil"/>
              <w:right w:val="nil"/>
            </w:tcBorders>
            <w:shd w:val="clear" w:color="auto" w:fill="auto"/>
            <w:noWrap/>
            <w:vAlign w:val="bottom"/>
            <w:hideMark/>
          </w:tcPr>
          <w:p w14:paraId="0538BBE8" w14:textId="77777777" w:rsidR="003C42F9" w:rsidRPr="004C55EC" w:rsidRDefault="003C42F9" w:rsidP="004C55EC">
            <w:pPr>
              <w:jc w:val="right"/>
            </w:pPr>
            <w:r w:rsidRPr="004C55EC">
              <w:t>824</w:t>
            </w:r>
          </w:p>
        </w:tc>
        <w:tc>
          <w:tcPr>
            <w:tcW w:w="1202" w:type="dxa"/>
            <w:tcBorders>
              <w:top w:val="nil"/>
              <w:left w:val="nil"/>
              <w:bottom w:val="nil"/>
              <w:right w:val="nil"/>
            </w:tcBorders>
            <w:shd w:val="clear" w:color="auto" w:fill="auto"/>
            <w:noWrap/>
            <w:vAlign w:val="bottom"/>
            <w:hideMark/>
          </w:tcPr>
          <w:p w14:paraId="6C8D59A4" w14:textId="77777777" w:rsidR="003C42F9" w:rsidRPr="004C55EC" w:rsidRDefault="003C42F9" w:rsidP="004C55EC">
            <w:pPr>
              <w:jc w:val="right"/>
            </w:pPr>
            <w:r w:rsidRPr="004C55EC">
              <w:t>44 %</w:t>
            </w:r>
          </w:p>
        </w:tc>
      </w:tr>
      <w:tr w:rsidR="003C42F9" w:rsidRPr="004C55EC" w14:paraId="23BEBEB4" w14:textId="77777777" w:rsidTr="004C55EC">
        <w:trPr>
          <w:trHeight w:val="300"/>
        </w:trPr>
        <w:tc>
          <w:tcPr>
            <w:tcW w:w="1814" w:type="dxa"/>
            <w:tcBorders>
              <w:top w:val="nil"/>
              <w:left w:val="nil"/>
              <w:bottom w:val="nil"/>
              <w:right w:val="nil"/>
            </w:tcBorders>
            <w:shd w:val="clear" w:color="auto" w:fill="F2F2F2" w:themeFill="background1" w:themeFillShade="F2"/>
            <w:noWrap/>
            <w:vAlign w:val="center"/>
            <w:hideMark/>
          </w:tcPr>
          <w:p w14:paraId="08531268" w14:textId="77777777" w:rsidR="003C42F9" w:rsidRPr="004C55EC" w:rsidRDefault="003C42F9" w:rsidP="004C55EC">
            <w:r w:rsidRPr="004C55EC">
              <w:t>Troms</w:t>
            </w:r>
          </w:p>
        </w:tc>
        <w:tc>
          <w:tcPr>
            <w:tcW w:w="1202" w:type="dxa"/>
            <w:tcBorders>
              <w:top w:val="nil"/>
              <w:left w:val="nil"/>
              <w:bottom w:val="nil"/>
              <w:right w:val="nil"/>
            </w:tcBorders>
            <w:shd w:val="clear" w:color="auto" w:fill="F2F2F2" w:themeFill="background1" w:themeFillShade="F2"/>
            <w:noWrap/>
            <w:vAlign w:val="bottom"/>
            <w:hideMark/>
          </w:tcPr>
          <w:p w14:paraId="75F5D9C6" w14:textId="77777777" w:rsidR="003C42F9" w:rsidRPr="004C55EC" w:rsidRDefault="003C42F9" w:rsidP="004C55EC">
            <w:pPr>
              <w:jc w:val="right"/>
            </w:pPr>
            <w:r w:rsidRPr="004C55EC">
              <w:t>869</w:t>
            </w:r>
          </w:p>
        </w:tc>
        <w:tc>
          <w:tcPr>
            <w:tcW w:w="1202" w:type="dxa"/>
            <w:tcBorders>
              <w:top w:val="nil"/>
              <w:left w:val="nil"/>
              <w:bottom w:val="nil"/>
              <w:right w:val="nil"/>
            </w:tcBorders>
            <w:shd w:val="clear" w:color="auto" w:fill="F2F2F2" w:themeFill="background1" w:themeFillShade="F2"/>
            <w:noWrap/>
            <w:vAlign w:val="bottom"/>
            <w:hideMark/>
          </w:tcPr>
          <w:p w14:paraId="73B07165" w14:textId="60C4C92D" w:rsidR="003C42F9" w:rsidRPr="004C55EC" w:rsidRDefault="003C42F9" w:rsidP="004C55EC">
            <w:pPr>
              <w:jc w:val="right"/>
            </w:pPr>
            <w:r w:rsidRPr="004C55EC">
              <w:t>1</w:t>
            </w:r>
            <w:r w:rsidR="004C55EC" w:rsidRPr="004C55EC">
              <w:t>5 840</w:t>
            </w:r>
          </w:p>
        </w:tc>
        <w:tc>
          <w:tcPr>
            <w:tcW w:w="1202" w:type="dxa"/>
            <w:tcBorders>
              <w:top w:val="nil"/>
              <w:left w:val="nil"/>
              <w:bottom w:val="nil"/>
              <w:right w:val="nil"/>
            </w:tcBorders>
            <w:shd w:val="clear" w:color="auto" w:fill="F2F2F2" w:themeFill="background1" w:themeFillShade="F2"/>
            <w:noWrap/>
            <w:vAlign w:val="bottom"/>
            <w:hideMark/>
          </w:tcPr>
          <w:p w14:paraId="52FB2242" w14:textId="4B23F9B4" w:rsidR="003C42F9" w:rsidRPr="004C55EC" w:rsidRDefault="004C55EC" w:rsidP="004C55EC">
            <w:pPr>
              <w:jc w:val="right"/>
            </w:pPr>
            <w:r w:rsidRPr="004C55EC">
              <w:t>8 800</w:t>
            </w:r>
          </w:p>
        </w:tc>
        <w:tc>
          <w:tcPr>
            <w:tcW w:w="1202" w:type="dxa"/>
            <w:tcBorders>
              <w:top w:val="nil"/>
              <w:left w:val="nil"/>
              <w:bottom w:val="nil"/>
              <w:right w:val="nil"/>
            </w:tcBorders>
            <w:shd w:val="clear" w:color="auto" w:fill="F2F2F2" w:themeFill="background1" w:themeFillShade="F2"/>
            <w:noWrap/>
            <w:vAlign w:val="bottom"/>
            <w:hideMark/>
          </w:tcPr>
          <w:p w14:paraId="075E0D7B" w14:textId="3099EDDD" w:rsidR="003C42F9" w:rsidRPr="004C55EC" w:rsidRDefault="004C55EC" w:rsidP="004C55EC">
            <w:pPr>
              <w:jc w:val="right"/>
            </w:pPr>
            <w:r w:rsidRPr="004C55EC">
              <w:t>1 699</w:t>
            </w:r>
          </w:p>
        </w:tc>
        <w:tc>
          <w:tcPr>
            <w:tcW w:w="1202" w:type="dxa"/>
            <w:tcBorders>
              <w:top w:val="nil"/>
              <w:left w:val="nil"/>
              <w:bottom w:val="nil"/>
              <w:right w:val="nil"/>
            </w:tcBorders>
            <w:shd w:val="clear" w:color="auto" w:fill="F2F2F2" w:themeFill="background1" w:themeFillShade="F2"/>
            <w:noWrap/>
            <w:vAlign w:val="bottom"/>
            <w:hideMark/>
          </w:tcPr>
          <w:p w14:paraId="3E37D072" w14:textId="77777777" w:rsidR="003C42F9" w:rsidRPr="004C55EC" w:rsidRDefault="003C42F9" w:rsidP="004C55EC">
            <w:pPr>
              <w:jc w:val="right"/>
            </w:pPr>
            <w:r w:rsidRPr="004C55EC">
              <w:t>550</w:t>
            </w:r>
          </w:p>
        </w:tc>
        <w:tc>
          <w:tcPr>
            <w:tcW w:w="1202" w:type="dxa"/>
            <w:tcBorders>
              <w:top w:val="nil"/>
              <w:left w:val="nil"/>
              <w:bottom w:val="nil"/>
              <w:right w:val="nil"/>
            </w:tcBorders>
            <w:shd w:val="clear" w:color="auto" w:fill="F2F2F2" w:themeFill="background1" w:themeFillShade="F2"/>
            <w:noWrap/>
            <w:vAlign w:val="bottom"/>
            <w:hideMark/>
          </w:tcPr>
          <w:p w14:paraId="7E44780E" w14:textId="77777777" w:rsidR="003C42F9" w:rsidRPr="004C55EC" w:rsidRDefault="003C42F9" w:rsidP="004C55EC">
            <w:pPr>
              <w:jc w:val="right"/>
            </w:pPr>
            <w:r w:rsidRPr="004C55EC">
              <w:t>57 %</w:t>
            </w:r>
          </w:p>
        </w:tc>
      </w:tr>
      <w:tr w:rsidR="003C42F9" w:rsidRPr="004C55EC" w14:paraId="57709D85" w14:textId="77777777" w:rsidTr="004C55EC">
        <w:trPr>
          <w:trHeight w:val="300"/>
        </w:trPr>
        <w:tc>
          <w:tcPr>
            <w:tcW w:w="1814" w:type="dxa"/>
            <w:tcBorders>
              <w:top w:val="nil"/>
              <w:left w:val="nil"/>
              <w:bottom w:val="single" w:sz="4" w:space="0" w:color="auto"/>
              <w:right w:val="nil"/>
            </w:tcBorders>
            <w:shd w:val="clear" w:color="auto" w:fill="auto"/>
            <w:noWrap/>
            <w:vAlign w:val="center"/>
            <w:hideMark/>
          </w:tcPr>
          <w:p w14:paraId="67A6BE8E" w14:textId="77777777" w:rsidR="003C42F9" w:rsidRPr="004C55EC" w:rsidRDefault="003C42F9" w:rsidP="004C55EC">
            <w:r w:rsidRPr="004C55EC">
              <w:t>Finnmark</w:t>
            </w:r>
          </w:p>
        </w:tc>
        <w:tc>
          <w:tcPr>
            <w:tcW w:w="1202" w:type="dxa"/>
            <w:tcBorders>
              <w:top w:val="nil"/>
              <w:left w:val="nil"/>
              <w:bottom w:val="single" w:sz="4" w:space="0" w:color="auto"/>
              <w:right w:val="nil"/>
            </w:tcBorders>
            <w:shd w:val="clear" w:color="auto" w:fill="auto"/>
            <w:noWrap/>
            <w:vAlign w:val="bottom"/>
            <w:hideMark/>
          </w:tcPr>
          <w:p w14:paraId="02E92C26" w14:textId="675C8B04" w:rsidR="003C42F9" w:rsidRPr="004C55EC" w:rsidRDefault="004C55EC" w:rsidP="004C55EC">
            <w:pPr>
              <w:jc w:val="right"/>
            </w:pPr>
            <w:r w:rsidRPr="004C55EC">
              <w:t>1 020</w:t>
            </w:r>
          </w:p>
        </w:tc>
        <w:tc>
          <w:tcPr>
            <w:tcW w:w="1202" w:type="dxa"/>
            <w:tcBorders>
              <w:top w:val="nil"/>
              <w:left w:val="nil"/>
              <w:bottom w:val="single" w:sz="4" w:space="0" w:color="auto"/>
              <w:right w:val="nil"/>
            </w:tcBorders>
            <w:shd w:val="clear" w:color="auto" w:fill="auto"/>
            <w:noWrap/>
            <w:vAlign w:val="bottom"/>
            <w:hideMark/>
          </w:tcPr>
          <w:p w14:paraId="464F6A1F" w14:textId="5DB77DB2" w:rsidR="003C42F9" w:rsidRPr="004C55EC" w:rsidRDefault="003C42F9" w:rsidP="004C55EC">
            <w:pPr>
              <w:jc w:val="right"/>
            </w:pPr>
            <w:r w:rsidRPr="004C55EC">
              <w:t>4</w:t>
            </w:r>
            <w:r w:rsidR="004C55EC" w:rsidRPr="004C55EC">
              <w:t>7 165</w:t>
            </w:r>
          </w:p>
        </w:tc>
        <w:tc>
          <w:tcPr>
            <w:tcW w:w="1202" w:type="dxa"/>
            <w:tcBorders>
              <w:top w:val="nil"/>
              <w:left w:val="nil"/>
              <w:bottom w:val="single" w:sz="4" w:space="0" w:color="auto"/>
              <w:right w:val="nil"/>
            </w:tcBorders>
            <w:shd w:val="clear" w:color="auto" w:fill="auto"/>
            <w:noWrap/>
            <w:vAlign w:val="bottom"/>
            <w:hideMark/>
          </w:tcPr>
          <w:p w14:paraId="6FA70991" w14:textId="4D5A7F22" w:rsidR="003C42F9" w:rsidRPr="004C55EC" w:rsidRDefault="004C55EC" w:rsidP="004C55EC">
            <w:pPr>
              <w:jc w:val="right"/>
            </w:pPr>
            <w:r w:rsidRPr="004C55EC">
              <w:t>3 793</w:t>
            </w:r>
          </w:p>
        </w:tc>
        <w:tc>
          <w:tcPr>
            <w:tcW w:w="1202" w:type="dxa"/>
            <w:tcBorders>
              <w:top w:val="nil"/>
              <w:left w:val="nil"/>
              <w:bottom w:val="single" w:sz="4" w:space="0" w:color="auto"/>
              <w:right w:val="nil"/>
            </w:tcBorders>
            <w:shd w:val="clear" w:color="auto" w:fill="auto"/>
            <w:noWrap/>
            <w:vAlign w:val="bottom"/>
            <w:hideMark/>
          </w:tcPr>
          <w:p w14:paraId="7626FC81" w14:textId="37114C25" w:rsidR="003C42F9" w:rsidRPr="004C55EC" w:rsidRDefault="004C55EC" w:rsidP="004C55EC">
            <w:pPr>
              <w:jc w:val="right"/>
            </w:pPr>
            <w:r w:rsidRPr="004C55EC">
              <w:t>1 815</w:t>
            </w:r>
          </w:p>
        </w:tc>
        <w:tc>
          <w:tcPr>
            <w:tcW w:w="1202" w:type="dxa"/>
            <w:tcBorders>
              <w:top w:val="nil"/>
              <w:left w:val="nil"/>
              <w:bottom w:val="single" w:sz="4" w:space="0" w:color="auto"/>
              <w:right w:val="nil"/>
            </w:tcBorders>
            <w:shd w:val="clear" w:color="auto" w:fill="auto"/>
            <w:noWrap/>
            <w:vAlign w:val="bottom"/>
            <w:hideMark/>
          </w:tcPr>
          <w:p w14:paraId="50B1D261" w14:textId="77777777" w:rsidR="003C42F9" w:rsidRPr="004C55EC" w:rsidRDefault="003C42F9" w:rsidP="004C55EC">
            <w:pPr>
              <w:jc w:val="right"/>
            </w:pPr>
            <w:r w:rsidRPr="004C55EC">
              <w:t>534</w:t>
            </w:r>
          </w:p>
        </w:tc>
        <w:tc>
          <w:tcPr>
            <w:tcW w:w="1202" w:type="dxa"/>
            <w:tcBorders>
              <w:top w:val="nil"/>
              <w:left w:val="nil"/>
              <w:bottom w:val="single" w:sz="4" w:space="0" w:color="auto"/>
              <w:right w:val="nil"/>
            </w:tcBorders>
            <w:shd w:val="clear" w:color="auto" w:fill="auto"/>
            <w:noWrap/>
            <w:vAlign w:val="bottom"/>
            <w:hideMark/>
          </w:tcPr>
          <w:p w14:paraId="50E0B445" w14:textId="77777777" w:rsidR="003C42F9" w:rsidRPr="004C55EC" w:rsidRDefault="003C42F9" w:rsidP="004C55EC">
            <w:pPr>
              <w:jc w:val="right"/>
            </w:pPr>
            <w:r w:rsidRPr="004C55EC">
              <w:t>62 %</w:t>
            </w:r>
          </w:p>
        </w:tc>
      </w:tr>
      <w:tr w:rsidR="003C42F9" w:rsidRPr="004C55EC" w14:paraId="37DF6515" w14:textId="77777777" w:rsidTr="004C55EC">
        <w:trPr>
          <w:trHeight w:val="300"/>
        </w:trPr>
        <w:tc>
          <w:tcPr>
            <w:tcW w:w="1814" w:type="dxa"/>
            <w:tcBorders>
              <w:top w:val="nil"/>
              <w:left w:val="nil"/>
              <w:bottom w:val="single" w:sz="4" w:space="0" w:color="auto"/>
              <w:right w:val="nil"/>
            </w:tcBorders>
            <w:shd w:val="clear" w:color="auto" w:fill="F2F2F2" w:themeFill="background1" w:themeFillShade="F2"/>
            <w:noWrap/>
            <w:vAlign w:val="center"/>
            <w:hideMark/>
          </w:tcPr>
          <w:p w14:paraId="1657EB15" w14:textId="77777777" w:rsidR="003C42F9" w:rsidRPr="004C55EC" w:rsidRDefault="003C42F9" w:rsidP="004C55EC">
            <w:pPr>
              <w:rPr>
                <w:rStyle w:val="halvfet"/>
              </w:rPr>
            </w:pPr>
            <w:r w:rsidRPr="004C55EC">
              <w:rPr>
                <w:rStyle w:val="halvfet"/>
              </w:rPr>
              <w:lastRenderedPageBreak/>
              <w:t>Landet</w:t>
            </w:r>
          </w:p>
        </w:tc>
        <w:tc>
          <w:tcPr>
            <w:tcW w:w="1202" w:type="dxa"/>
            <w:tcBorders>
              <w:top w:val="nil"/>
              <w:left w:val="nil"/>
              <w:bottom w:val="single" w:sz="4" w:space="0" w:color="auto"/>
              <w:right w:val="nil"/>
            </w:tcBorders>
            <w:shd w:val="clear" w:color="auto" w:fill="F2F2F2" w:themeFill="background1" w:themeFillShade="F2"/>
            <w:noWrap/>
            <w:vAlign w:val="bottom"/>
            <w:hideMark/>
          </w:tcPr>
          <w:p w14:paraId="45E25075" w14:textId="77777777" w:rsidR="003C42F9" w:rsidRPr="004C55EC" w:rsidRDefault="003C42F9" w:rsidP="004C55EC">
            <w:pPr>
              <w:jc w:val="right"/>
              <w:rPr>
                <w:rStyle w:val="halvfet"/>
              </w:rPr>
            </w:pPr>
            <w:r w:rsidRPr="004C55EC">
              <w:rPr>
                <w:rStyle w:val="halvfet"/>
              </w:rPr>
              <w:t>486</w:t>
            </w:r>
          </w:p>
        </w:tc>
        <w:tc>
          <w:tcPr>
            <w:tcW w:w="1202" w:type="dxa"/>
            <w:tcBorders>
              <w:top w:val="nil"/>
              <w:left w:val="nil"/>
              <w:bottom w:val="single" w:sz="4" w:space="0" w:color="auto"/>
              <w:right w:val="nil"/>
            </w:tcBorders>
            <w:shd w:val="clear" w:color="auto" w:fill="F2F2F2" w:themeFill="background1" w:themeFillShade="F2"/>
            <w:noWrap/>
            <w:vAlign w:val="bottom"/>
            <w:hideMark/>
          </w:tcPr>
          <w:p w14:paraId="16356B74" w14:textId="43EB4D44" w:rsidR="003C42F9" w:rsidRPr="004C55EC" w:rsidRDefault="004C55EC" w:rsidP="004C55EC">
            <w:pPr>
              <w:jc w:val="right"/>
              <w:rPr>
                <w:rStyle w:val="halvfet"/>
              </w:rPr>
            </w:pPr>
            <w:r w:rsidRPr="004C55EC">
              <w:rPr>
                <w:rStyle w:val="halvfet"/>
              </w:rPr>
              <w:t>7 995</w:t>
            </w:r>
          </w:p>
        </w:tc>
        <w:tc>
          <w:tcPr>
            <w:tcW w:w="1202" w:type="dxa"/>
            <w:tcBorders>
              <w:top w:val="nil"/>
              <w:left w:val="nil"/>
              <w:bottom w:val="single" w:sz="4" w:space="0" w:color="auto"/>
              <w:right w:val="nil"/>
            </w:tcBorders>
            <w:shd w:val="clear" w:color="auto" w:fill="F2F2F2" w:themeFill="background1" w:themeFillShade="F2"/>
            <w:noWrap/>
            <w:vAlign w:val="bottom"/>
            <w:hideMark/>
          </w:tcPr>
          <w:p w14:paraId="1A67F78B" w14:textId="21CB88AC" w:rsidR="003C42F9" w:rsidRPr="004C55EC" w:rsidRDefault="003C42F9" w:rsidP="004C55EC">
            <w:pPr>
              <w:jc w:val="right"/>
              <w:rPr>
                <w:rStyle w:val="halvfet"/>
              </w:rPr>
            </w:pPr>
            <w:r w:rsidRPr="004C55EC">
              <w:rPr>
                <w:rStyle w:val="halvfet"/>
              </w:rPr>
              <w:t>1</w:t>
            </w:r>
            <w:r w:rsidR="004C55EC" w:rsidRPr="004C55EC">
              <w:rPr>
                <w:rStyle w:val="halvfet"/>
              </w:rPr>
              <w:t>1 659</w:t>
            </w:r>
          </w:p>
        </w:tc>
        <w:tc>
          <w:tcPr>
            <w:tcW w:w="1202" w:type="dxa"/>
            <w:tcBorders>
              <w:top w:val="nil"/>
              <w:left w:val="nil"/>
              <w:bottom w:val="single" w:sz="4" w:space="0" w:color="auto"/>
              <w:right w:val="nil"/>
            </w:tcBorders>
            <w:shd w:val="clear" w:color="auto" w:fill="F2F2F2" w:themeFill="background1" w:themeFillShade="F2"/>
            <w:noWrap/>
            <w:vAlign w:val="bottom"/>
            <w:hideMark/>
          </w:tcPr>
          <w:p w14:paraId="21903E07" w14:textId="261847AD" w:rsidR="003C42F9" w:rsidRPr="004C55EC" w:rsidRDefault="004C55EC" w:rsidP="004C55EC">
            <w:pPr>
              <w:jc w:val="right"/>
              <w:rPr>
                <w:rStyle w:val="halvfet"/>
              </w:rPr>
            </w:pPr>
            <w:r w:rsidRPr="004C55EC">
              <w:rPr>
                <w:rStyle w:val="halvfet"/>
              </w:rPr>
              <w:t>4 455</w:t>
            </w:r>
          </w:p>
        </w:tc>
        <w:tc>
          <w:tcPr>
            <w:tcW w:w="1202" w:type="dxa"/>
            <w:tcBorders>
              <w:top w:val="nil"/>
              <w:left w:val="nil"/>
              <w:bottom w:val="single" w:sz="4" w:space="0" w:color="auto"/>
              <w:right w:val="nil"/>
            </w:tcBorders>
            <w:shd w:val="clear" w:color="auto" w:fill="F2F2F2" w:themeFill="background1" w:themeFillShade="F2"/>
            <w:noWrap/>
            <w:vAlign w:val="bottom"/>
            <w:hideMark/>
          </w:tcPr>
          <w:p w14:paraId="35A864AA" w14:textId="72795DC6" w:rsidR="003C42F9" w:rsidRPr="004C55EC" w:rsidRDefault="004C55EC" w:rsidP="004C55EC">
            <w:pPr>
              <w:jc w:val="right"/>
              <w:rPr>
                <w:rStyle w:val="halvfet"/>
              </w:rPr>
            </w:pPr>
            <w:r w:rsidRPr="004C55EC">
              <w:rPr>
                <w:rStyle w:val="halvfet"/>
              </w:rPr>
              <w:t>1 469</w:t>
            </w:r>
          </w:p>
        </w:tc>
        <w:tc>
          <w:tcPr>
            <w:tcW w:w="1202" w:type="dxa"/>
            <w:tcBorders>
              <w:top w:val="nil"/>
              <w:left w:val="nil"/>
              <w:bottom w:val="single" w:sz="4" w:space="0" w:color="auto"/>
              <w:right w:val="nil"/>
            </w:tcBorders>
            <w:shd w:val="clear" w:color="auto" w:fill="F2F2F2" w:themeFill="background1" w:themeFillShade="F2"/>
            <w:noWrap/>
            <w:vAlign w:val="bottom"/>
            <w:hideMark/>
          </w:tcPr>
          <w:p w14:paraId="182AAA99" w14:textId="77777777" w:rsidR="003C42F9" w:rsidRPr="004C55EC" w:rsidRDefault="003C42F9" w:rsidP="004C55EC">
            <w:pPr>
              <w:jc w:val="right"/>
              <w:rPr>
                <w:rStyle w:val="halvfet"/>
              </w:rPr>
            </w:pPr>
            <w:r w:rsidRPr="004C55EC">
              <w:rPr>
                <w:rStyle w:val="halvfet"/>
              </w:rPr>
              <w:t>27 %</w:t>
            </w:r>
          </w:p>
        </w:tc>
      </w:tr>
      <w:tr w:rsidR="003C42F9" w:rsidRPr="004C55EC" w14:paraId="66C0CCC4" w14:textId="77777777" w:rsidTr="004C55EC">
        <w:trPr>
          <w:trHeight w:val="300"/>
        </w:trPr>
        <w:tc>
          <w:tcPr>
            <w:tcW w:w="1814" w:type="dxa"/>
            <w:tcBorders>
              <w:top w:val="single" w:sz="4" w:space="0" w:color="auto"/>
              <w:left w:val="nil"/>
              <w:right w:val="nil"/>
            </w:tcBorders>
            <w:shd w:val="clear" w:color="auto" w:fill="auto"/>
            <w:noWrap/>
            <w:vAlign w:val="center"/>
          </w:tcPr>
          <w:p w14:paraId="1035A4A2" w14:textId="77777777" w:rsidR="003C42F9" w:rsidRPr="004C55EC" w:rsidRDefault="003C42F9" w:rsidP="004C55EC">
            <w:pPr>
              <w:rPr>
                <w:rStyle w:val="kursiv"/>
              </w:rPr>
            </w:pPr>
            <w:r w:rsidRPr="004C55EC">
              <w:rPr>
                <w:rStyle w:val="kursiv"/>
              </w:rPr>
              <w:t>Korrelasjon utgifter</w:t>
            </w:r>
          </w:p>
        </w:tc>
        <w:tc>
          <w:tcPr>
            <w:tcW w:w="1202" w:type="dxa"/>
            <w:tcBorders>
              <w:top w:val="single" w:sz="4" w:space="0" w:color="auto"/>
              <w:left w:val="nil"/>
              <w:right w:val="nil"/>
            </w:tcBorders>
            <w:shd w:val="clear" w:color="auto" w:fill="auto"/>
            <w:noWrap/>
            <w:vAlign w:val="bottom"/>
          </w:tcPr>
          <w:p w14:paraId="74F991B2" w14:textId="77CE8584" w:rsidR="003C42F9" w:rsidRPr="004C55EC" w:rsidRDefault="003C42F9" w:rsidP="004C55EC">
            <w:pPr>
              <w:jc w:val="right"/>
              <w:rPr>
                <w:rStyle w:val="kursiv"/>
              </w:rPr>
            </w:pPr>
            <w:r w:rsidRPr="004C55EC">
              <w:rPr>
                <w:rStyle w:val="kursiv"/>
              </w:rPr>
              <w:t>1</w:t>
            </w:r>
            <w:r w:rsidR="008A5EC4" w:rsidRPr="004C55EC">
              <w:rPr>
                <w:rStyle w:val="kursiv"/>
              </w:rPr>
              <w:t>,</w:t>
            </w:r>
            <w:r w:rsidRPr="004C55EC">
              <w:rPr>
                <w:rStyle w:val="kursiv"/>
              </w:rPr>
              <w:t>00</w:t>
            </w:r>
          </w:p>
        </w:tc>
        <w:tc>
          <w:tcPr>
            <w:tcW w:w="1202" w:type="dxa"/>
            <w:tcBorders>
              <w:top w:val="single" w:sz="4" w:space="0" w:color="auto"/>
              <w:left w:val="nil"/>
              <w:right w:val="nil"/>
            </w:tcBorders>
            <w:shd w:val="clear" w:color="auto" w:fill="auto"/>
            <w:noWrap/>
            <w:vAlign w:val="bottom"/>
          </w:tcPr>
          <w:p w14:paraId="2557585F" w14:textId="17A6E96B"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92</w:t>
            </w:r>
          </w:p>
        </w:tc>
        <w:tc>
          <w:tcPr>
            <w:tcW w:w="1202" w:type="dxa"/>
            <w:tcBorders>
              <w:top w:val="single" w:sz="4" w:space="0" w:color="auto"/>
              <w:left w:val="nil"/>
              <w:right w:val="nil"/>
            </w:tcBorders>
            <w:shd w:val="clear" w:color="auto" w:fill="auto"/>
            <w:noWrap/>
            <w:vAlign w:val="bottom"/>
          </w:tcPr>
          <w:p w14:paraId="22E5EDFC" w14:textId="5F025CC8"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68</w:t>
            </w:r>
          </w:p>
        </w:tc>
        <w:tc>
          <w:tcPr>
            <w:tcW w:w="1202" w:type="dxa"/>
            <w:tcBorders>
              <w:top w:val="single" w:sz="4" w:space="0" w:color="auto"/>
              <w:left w:val="nil"/>
              <w:right w:val="nil"/>
            </w:tcBorders>
            <w:shd w:val="clear" w:color="auto" w:fill="auto"/>
            <w:noWrap/>
            <w:vAlign w:val="bottom"/>
          </w:tcPr>
          <w:p w14:paraId="69E79C3C" w14:textId="52F8F945"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81</w:t>
            </w:r>
          </w:p>
        </w:tc>
        <w:tc>
          <w:tcPr>
            <w:tcW w:w="1202" w:type="dxa"/>
            <w:tcBorders>
              <w:top w:val="single" w:sz="4" w:space="0" w:color="auto"/>
              <w:left w:val="nil"/>
              <w:right w:val="nil"/>
            </w:tcBorders>
            <w:shd w:val="clear" w:color="auto" w:fill="auto"/>
            <w:noWrap/>
            <w:vAlign w:val="bottom"/>
          </w:tcPr>
          <w:p w14:paraId="756192C5" w14:textId="1FEA0882"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83</w:t>
            </w:r>
          </w:p>
        </w:tc>
        <w:tc>
          <w:tcPr>
            <w:tcW w:w="1202" w:type="dxa"/>
            <w:tcBorders>
              <w:top w:val="single" w:sz="4" w:space="0" w:color="auto"/>
              <w:left w:val="nil"/>
              <w:right w:val="nil"/>
            </w:tcBorders>
            <w:shd w:val="clear" w:color="auto" w:fill="auto"/>
            <w:noWrap/>
            <w:vAlign w:val="bottom"/>
          </w:tcPr>
          <w:p w14:paraId="3B487BC3" w14:textId="0CECF6B4"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96</w:t>
            </w:r>
          </w:p>
        </w:tc>
      </w:tr>
      <w:tr w:rsidR="003C42F9" w:rsidRPr="004C55EC" w14:paraId="2DE23CEF" w14:textId="77777777" w:rsidTr="004C55EC">
        <w:trPr>
          <w:trHeight w:val="300"/>
        </w:trPr>
        <w:tc>
          <w:tcPr>
            <w:tcW w:w="1814" w:type="dxa"/>
            <w:tcBorders>
              <w:top w:val="nil"/>
              <w:left w:val="nil"/>
              <w:bottom w:val="single" w:sz="4" w:space="0" w:color="auto"/>
              <w:right w:val="nil"/>
            </w:tcBorders>
            <w:shd w:val="clear" w:color="auto" w:fill="F2F2F2" w:themeFill="background1" w:themeFillShade="F2"/>
            <w:noWrap/>
            <w:vAlign w:val="center"/>
          </w:tcPr>
          <w:p w14:paraId="0D7C6EBF" w14:textId="5C348F9C" w:rsidR="003C42F9" w:rsidRPr="004C55EC" w:rsidRDefault="003C42F9" w:rsidP="004C55EC">
            <w:pPr>
              <w:rPr>
                <w:rStyle w:val="kursiv"/>
              </w:rPr>
            </w:pPr>
            <w:r w:rsidRPr="004C55EC">
              <w:rPr>
                <w:rStyle w:val="kursiv"/>
              </w:rPr>
              <w:t>Korrelasjon avstand</w:t>
            </w:r>
          </w:p>
        </w:tc>
        <w:tc>
          <w:tcPr>
            <w:tcW w:w="1202" w:type="dxa"/>
            <w:tcBorders>
              <w:top w:val="nil"/>
              <w:left w:val="nil"/>
              <w:bottom w:val="single" w:sz="4" w:space="0" w:color="auto"/>
              <w:right w:val="nil"/>
            </w:tcBorders>
            <w:shd w:val="clear" w:color="auto" w:fill="F2F2F2" w:themeFill="background1" w:themeFillShade="F2"/>
            <w:noWrap/>
            <w:vAlign w:val="bottom"/>
          </w:tcPr>
          <w:p w14:paraId="79B14C4E" w14:textId="7C43C9E8"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92</w:t>
            </w:r>
          </w:p>
        </w:tc>
        <w:tc>
          <w:tcPr>
            <w:tcW w:w="1202" w:type="dxa"/>
            <w:tcBorders>
              <w:top w:val="nil"/>
              <w:left w:val="nil"/>
              <w:bottom w:val="single" w:sz="4" w:space="0" w:color="auto"/>
              <w:right w:val="nil"/>
            </w:tcBorders>
            <w:shd w:val="clear" w:color="auto" w:fill="F2F2F2" w:themeFill="background1" w:themeFillShade="F2"/>
            <w:noWrap/>
            <w:vAlign w:val="bottom"/>
          </w:tcPr>
          <w:p w14:paraId="21C95203" w14:textId="23E5062E" w:rsidR="003C42F9" w:rsidRPr="004C55EC" w:rsidRDefault="003C42F9" w:rsidP="004C55EC">
            <w:pPr>
              <w:jc w:val="right"/>
              <w:rPr>
                <w:rStyle w:val="kursiv"/>
              </w:rPr>
            </w:pPr>
            <w:r w:rsidRPr="004C55EC">
              <w:rPr>
                <w:rStyle w:val="kursiv"/>
              </w:rPr>
              <w:t>1</w:t>
            </w:r>
            <w:r w:rsidR="008A5EC4" w:rsidRPr="004C55EC">
              <w:rPr>
                <w:rStyle w:val="kursiv"/>
              </w:rPr>
              <w:t>,</w:t>
            </w:r>
            <w:r w:rsidRPr="004C55EC">
              <w:rPr>
                <w:rStyle w:val="kursiv"/>
              </w:rPr>
              <w:t>00</w:t>
            </w:r>
          </w:p>
        </w:tc>
        <w:tc>
          <w:tcPr>
            <w:tcW w:w="1202" w:type="dxa"/>
            <w:tcBorders>
              <w:top w:val="nil"/>
              <w:left w:val="nil"/>
              <w:bottom w:val="single" w:sz="4" w:space="0" w:color="auto"/>
              <w:right w:val="nil"/>
            </w:tcBorders>
            <w:shd w:val="clear" w:color="auto" w:fill="F2F2F2" w:themeFill="background1" w:themeFillShade="F2"/>
            <w:noWrap/>
            <w:vAlign w:val="bottom"/>
          </w:tcPr>
          <w:p w14:paraId="435BF25D" w14:textId="187D8B8D"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65</w:t>
            </w:r>
          </w:p>
        </w:tc>
        <w:tc>
          <w:tcPr>
            <w:tcW w:w="1202" w:type="dxa"/>
            <w:tcBorders>
              <w:top w:val="nil"/>
              <w:left w:val="nil"/>
              <w:bottom w:val="single" w:sz="4" w:space="0" w:color="auto"/>
              <w:right w:val="nil"/>
            </w:tcBorders>
            <w:shd w:val="clear" w:color="auto" w:fill="F2F2F2" w:themeFill="background1" w:themeFillShade="F2"/>
            <w:noWrap/>
            <w:vAlign w:val="bottom"/>
          </w:tcPr>
          <w:p w14:paraId="396DB93F" w14:textId="1D3A1342"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69</w:t>
            </w:r>
          </w:p>
        </w:tc>
        <w:tc>
          <w:tcPr>
            <w:tcW w:w="1202" w:type="dxa"/>
            <w:tcBorders>
              <w:top w:val="nil"/>
              <w:left w:val="nil"/>
              <w:bottom w:val="single" w:sz="4" w:space="0" w:color="auto"/>
              <w:right w:val="nil"/>
            </w:tcBorders>
            <w:shd w:val="clear" w:color="auto" w:fill="F2F2F2" w:themeFill="background1" w:themeFillShade="F2"/>
            <w:noWrap/>
            <w:vAlign w:val="bottom"/>
          </w:tcPr>
          <w:p w14:paraId="41686919" w14:textId="504DEC6B"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71</w:t>
            </w:r>
          </w:p>
        </w:tc>
        <w:tc>
          <w:tcPr>
            <w:tcW w:w="1202" w:type="dxa"/>
            <w:tcBorders>
              <w:top w:val="nil"/>
              <w:left w:val="nil"/>
              <w:bottom w:val="single" w:sz="4" w:space="0" w:color="auto"/>
              <w:right w:val="nil"/>
            </w:tcBorders>
            <w:shd w:val="clear" w:color="auto" w:fill="F2F2F2" w:themeFill="background1" w:themeFillShade="F2"/>
            <w:noWrap/>
            <w:vAlign w:val="bottom"/>
          </w:tcPr>
          <w:p w14:paraId="5D94BB4C" w14:textId="683D4B09" w:rsidR="003C42F9" w:rsidRPr="004C55EC" w:rsidRDefault="003C42F9" w:rsidP="004C55EC">
            <w:pPr>
              <w:jc w:val="right"/>
              <w:rPr>
                <w:rStyle w:val="kursiv"/>
              </w:rPr>
            </w:pPr>
            <w:r w:rsidRPr="004C55EC">
              <w:rPr>
                <w:rStyle w:val="kursiv"/>
              </w:rPr>
              <w:t>0</w:t>
            </w:r>
            <w:r w:rsidR="008A5EC4" w:rsidRPr="004C55EC">
              <w:rPr>
                <w:rStyle w:val="kursiv"/>
              </w:rPr>
              <w:t>,</w:t>
            </w:r>
            <w:r w:rsidRPr="004C55EC">
              <w:rPr>
                <w:rStyle w:val="kursiv"/>
              </w:rPr>
              <w:t>86</w:t>
            </w:r>
          </w:p>
        </w:tc>
      </w:tr>
    </w:tbl>
    <w:p w14:paraId="0934247E" w14:textId="77777777" w:rsidR="004C55EC" w:rsidRPr="004C55EC" w:rsidRDefault="003C42F9" w:rsidP="004C55EC">
      <w:pPr>
        <w:pStyle w:val="Petit"/>
      </w:pPr>
      <w:r w:rsidRPr="004C55EC">
        <w:t>Merknad: Det to nederste radene viser korrelasjonskoeffisienten for sammenhengen mellom henholdsvis netto driftsutgifter og gjennomsnittlig reiseavstand, og de ulike variablene.</w:t>
      </w:r>
    </w:p>
    <w:p w14:paraId="3BE6BA44" w14:textId="77777777" w:rsidR="004C55EC" w:rsidRPr="004C55EC" w:rsidRDefault="003C42F9" w:rsidP="004C55EC">
      <w:pPr>
        <w:pStyle w:val="Petit"/>
      </w:pPr>
      <w:r w:rsidRPr="004C55EC">
        <w:t xml:space="preserve">Kilde: Tall fra </w:t>
      </w:r>
      <w:r w:rsidR="00F41894" w:rsidRPr="004C55EC">
        <w:t>KOSTRA</w:t>
      </w:r>
      <w:r w:rsidRPr="004C55EC">
        <w:t>, unntatt tall for antall klinikker som er hentet inn av Helse- og omsorgsdepartementet.</w:t>
      </w:r>
    </w:p>
    <w:p w14:paraId="018228AD" w14:textId="77777777" w:rsidR="004C55EC" w:rsidRPr="004C55EC" w:rsidRDefault="006F43CE" w:rsidP="004C55EC">
      <w:r w:rsidRPr="004C55EC">
        <w:t xml:space="preserve">Sammenhengen mellom utgifter og reiseavstand kan </w:t>
      </w:r>
      <w:r w:rsidR="00F53CC9" w:rsidRPr="004C55EC">
        <w:t>for det andre</w:t>
      </w:r>
      <w:r w:rsidRPr="004C55EC">
        <w:t xml:space="preserve"> skyldes at fylke</w:t>
      </w:r>
      <w:r w:rsidR="007275C1" w:rsidRPr="004C55EC">
        <w:t>skommune</w:t>
      </w:r>
      <w:r w:rsidRPr="004C55EC">
        <w:t xml:space="preserve">r med lange reiseavstander i større grad må kompensere for et manglende privat tilbud til den voksne befolkningen. Det er en klar tendens til at det offentliges andel av de samlede utførte tannlegeårsverkene (altså summen av offentlige og private tannlegeårsverk), er høyere i fylker med lange avstander (jf. siste kolonne i tabellen). Selv om voksne pasienter betaler for tannlegetjenester, </w:t>
      </w:r>
      <w:r w:rsidR="00C91096" w:rsidRPr="004C55EC">
        <w:t xml:space="preserve">kan </w:t>
      </w:r>
      <w:r w:rsidRPr="004C55EC">
        <w:t xml:space="preserve">fylkeskommunene </w:t>
      </w:r>
      <w:r w:rsidR="00C91096" w:rsidRPr="004C55EC">
        <w:t xml:space="preserve">likevel har merkostnader ved å opprettholde et tilbud til </w:t>
      </w:r>
      <w:r w:rsidR="007E3C12" w:rsidRPr="004C55EC">
        <w:t>betalende pasienter</w:t>
      </w:r>
      <w:r w:rsidRPr="004C55EC">
        <w:t xml:space="preserve">. </w:t>
      </w:r>
      <w:r w:rsidR="00CF6C34" w:rsidRPr="004C55EC">
        <w:t xml:space="preserve">En fylkeskommune peker for eksempel på at </w:t>
      </w:r>
      <w:r w:rsidR="00B83E1A" w:rsidRPr="004C55EC">
        <w:t xml:space="preserve">ekstrakostnader til voksne pasienter ikke er selvfinansierende </w:t>
      </w:r>
      <w:r w:rsidR="005C6921" w:rsidRPr="004C55EC">
        <w:t>på grunn av et for lavt volum (for få pasienter).</w:t>
      </w:r>
    </w:p>
    <w:p w14:paraId="2B30F8D1" w14:textId="1D848F82" w:rsidR="002A1CF1" w:rsidRPr="004C55EC" w:rsidRDefault="001A25FA" w:rsidP="004C55EC">
      <w:r w:rsidRPr="004C55EC">
        <w:t xml:space="preserve">Tidligere utvalg har også </w:t>
      </w:r>
      <w:r w:rsidR="00733B5F" w:rsidRPr="004C55EC">
        <w:t xml:space="preserve">vurdert </w:t>
      </w:r>
      <w:r w:rsidR="004C2CF5" w:rsidRPr="004C55EC">
        <w:t xml:space="preserve">om spredt bosetting kan være en ufrivillig kostnadsulempe innen tannhelsetjenesten. </w:t>
      </w:r>
      <w:r w:rsidR="00A65E4F" w:rsidRPr="004C55EC">
        <w:t>Borgeutvalget mente at spredt bosetting kunne være en kostnadsulempe</w:t>
      </w:r>
      <w:r w:rsidR="001173EC" w:rsidRPr="004C55EC">
        <w:t xml:space="preserve">. Men utvalget viste </w:t>
      </w:r>
      <w:r w:rsidR="00A65E4F" w:rsidRPr="004C55EC">
        <w:t>også til at variasjoner i produktivitet mellom fylke</w:t>
      </w:r>
      <w:r w:rsidR="00346249" w:rsidRPr="004C55EC">
        <w:t>skommune</w:t>
      </w:r>
      <w:r w:rsidR="00A65E4F" w:rsidRPr="004C55EC">
        <w:t>ne kunne forklare utgiftsvariasjonene, og at inntektsnivå var en viktig forklaringsfaktor. Fylke</w:t>
      </w:r>
      <w:r w:rsidR="00A95BB7" w:rsidRPr="004C55EC">
        <w:t>skommune</w:t>
      </w:r>
      <w:r w:rsidR="00A65E4F" w:rsidRPr="004C55EC">
        <w:t xml:space="preserve">r med et høyt inntektsnivå har også høyere utgifter til tannhelse. Etter en samlet vurdering konkluderte utvalget med at det ikke burde innføres mål for bosettingsmønster i </w:t>
      </w:r>
      <w:r w:rsidR="007C287F" w:rsidRPr="004C55EC">
        <w:t>del</w:t>
      </w:r>
      <w:r w:rsidR="00A65E4F" w:rsidRPr="004C55EC">
        <w:t>kostnadsnøkkelen for tannhelse.</w:t>
      </w:r>
    </w:p>
    <w:p w14:paraId="50C35F09" w14:textId="77777777" w:rsidR="004C55EC" w:rsidRPr="004C55EC" w:rsidRDefault="00A555B7" w:rsidP="004C55EC">
      <w:r w:rsidRPr="004C55EC">
        <w:lastRenderedPageBreak/>
        <w:t>Det bør også påpekes at det kan være utgiftskrevende forhold i tettby</w:t>
      </w:r>
      <w:r w:rsidR="006F70C3" w:rsidRPr="004C55EC">
        <w:t xml:space="preserve">gde strøk. </w:t>
      </w:r>
      <w:r w:rsidR="00A03989" w:rsidRPr="004C55EC">
        <w:t>Leiekostnadene er høyere i de største byene, og forskjellene i levekårene større. Levekårsforskjeller kan igjen være en faktor som bidrar til økte kostnader innen tannhelse.</w:t>
      </w:r>
    </w:p>
    <w:p w14:paraId="3EDB0C62" w14:textId="795F1C08" w:rsidR="00F95FBF" w:rsidRPr="004C55EC" w:rsidRDefault="00914E6C" w:rsidP="004C55EC">
      <w:pPr>
        <w:pStyle w:val="UnOverskrift4"/>
      </w:pPr>
      <w:r w:rsidRPr="004C55EC">
        <w:t>Sosioøkonomiske forhold</w:t>
      </w:r>
    </w:p>
    <w:p w14:paraId="11CA280E" w14:textId="77777777" w:rsidR="004C55EC" w:rsidRPr="004C55EC" w:rsidRDefault="00CF0B03" w:rsidP="004C55EC">
      <w:r w:rsidRPr="004C55EC">
        <w:t>Det er en generell tendens til at de som har lang utdanning og god økonomi, lever lenger og har færre helseproblemer enn de som har kortere utdanning og dårligere økonomi.</w:t>
      </w:r>
      <w:r w:rsidRPr="004C55EC">
        <w:rPr>
          <w:rStyle w:val="Fotnotereferanse"/>
        </w:rPr>
        <w:footnoteReference w:id="56"/>
      </w:r>
      <w:r w:rsidRPr="004C55EC">
        <w:t xml:space="preserve"> Dette gjelder også innen tannhelse</w:t>
      </w:r>
      <w:r w:rsidR="00F31DA3" w:rsidRPr="004C55EC">
        <w:t>, og flere fylkeskommuner mener at sosioøkonomiske forhold kan forklare noe av variasjonen i utgifter.</w:t>
      </w:r>
    </w:p>
    <w:p w14:paraId="31E66028" w14:textId="77777777" w:rsidR="004C55EC" w:rsidRPr="004C55EC" w:rsidRDefault="00CF0B03" w:rsidP="004C55EC">
      <w:r w:rsidRPr="004C55EC">
        <w:t>Tidligere undersøkelser har vist at tannhelsen hos grupper i befolkningen med lav sosioøkonomisk status, er dårligere enn i øvrig befolkning.</w:t>
      </w:r>
      <w:r w:rsidR="00986822" w:rsidRPr="004C55EC">
        <w:rPr>
          <w:rStyle w:val="Fotnotereferanse"/>
        </w:rPr>
        <w:footnoteReference w:id="57"/>
      </w:r>
      <w:r w:rsidRPr="004C55EC">
        <w:t xml:space="preserve"> Sosioøkonomiske faktorer hos foreldrene har betydning for barns tannhelse. Barn av høyt utdannede mødre har mindre karies enn barn av mødre med kort eller ingen utdanning. Barn med innvandrerbakgrunn har dårligere tannhelse enn andre barn i de yngste aldersgruppene, men det ser ut til at forskjellene jevner seg ut med økende alder. Også barn og unge i den samiske befolkning</w:t>
      </w:r>
      <w:r w:rsidR="00F95989" w:rsidRPr="004C55EC">
        <w:t>en</w:t>
      </w:r>
      <w:r w:rsidRPr="004C55EC">
        <w:t xml:space="preserve"> har tannhelseforhold som er dårligere </w:t>
      </w:r>
      <w:r w:rsidR="00F11EE5" w:rsidRPr="004C55EC">
        <w:t xml:space="preserve">enn for </w:t>
      </w:r>
      <w:r w:rsidRPr="004C55EC">
        <w:t>barn og unge for øvrig.</w:t>
      </w:r>
      <w:r w:rsidRPr="004C55EC">
        <w:rPr>
          <w:rStyle w:val="Fotnotereferanse"/>
        </w:rPr>
        <w:footnoteReference w:id="58"/>
      </w:r>
    </w:p>
    <w:p w14:paraId="1EC231D3" w14:textId="77777777" w:rsidR="004C55EC" w:rsidRPr="004C55EC" w:rsidRDefault="00CF0B03" w:rsidP="004C55EC">
      <w:r w:rsidRPr="004C55EC">
        <w:t>Dårligere tannhelse, særlig blant barn (som får gratis tannhelsetjenester), kan tenkes å påvirke fylkeskommunenes utgifter. Barn med dårlig tannhelse må kanskje kalles oftere inn til tannlegen, og behandlingen er mer ressurskrevende.</w:t>
      </w:r>
    </w:p>
    <w:p w14:paraId="25C2DB35" w14:textId="77777777" w:rsidR="004C55EC" w:rsidRPr="004C55EC" w:rsidRDefault="00CF0B03" w:rsidP="004C55EC">
      <w:r w:rsidRPr="004C55EC">
        <w:t xml:space="preserve">Samtidig kan det tenkes at sosiale forhold også trekker i motsatt retning, siden personer med lav inntekt og lav utdanning i mindre grad benytter tannlegetjenester enn andre. </w:t>
      </w:r>
      <w:r w:rsidR="009E35D7" w:rsidRPr="004C55EC">
        <w:t>U</w:t>
      </w:r>
      <w:r w:rsidRPr="004C55EC">
        <w:t>ndersøkelser blant voksne tyder på at personer med lave inntekter går sjeldnere til tannlege, selv om de også har lavere egenvurdert tannhelse.</w:t>
      </w:r>
      <w:r w:rsidRPr="004C55EC">
        <w:rPr>
          <w:rStyle w:val="Fotnotereferanse"/>
        </w:rPr>
        <w:footnoteReference w:id="59"/>
      </w:r>
    </w:p>
    <w:p w14:paraId="6DD1E35F" w14:textId="77777777" w:rsidR="004C55EC" w:rsidRPr="004C55EC" w:rsidRDefault="00CF0B03" w:rsidP="004C55EC">
      <w:r w:rsidRPr="004C55EC">
        <w:t xml:space="preserve">Når vi ser på forholdet mellom indikatorer for tannhelse og sosioøkonomiske forhold, finner vi ingen sammenheng på fylkesnivå (jf. tabell </w:t>
      </w:r>
      <w:r w:rsidR="00EA0F47" w:rsidRPr="004C55EC">
        <w:t>27</w:t>
      </w:r>
      <w:r w:rsidRPr="004C55EC">
        <w:t xml:space="preserve">). Det kan altså se ut som om </w:t>
      </w:r>
      <w:r w:rsidRPr="004C55EC">
        <w:lastRenderedPageBreak/>
        <w:t>forskjeller i tannhelse mellom ulike sosiale grupper på individnivå, ikke gir seg utslag i systematiske sammenhenger på fylkesnivå.</w:t>
      </w:r>
    </w:p>
    <w:p w14:paraId="5730C3F1" w14:textId="3F60560C" w:rsidR="00CF0B03" w:rsidRPr="004C55EC" w:rsidRDefault="00CF0B03"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27</w:t>
      </w:r>
      <w:r w:rsidR="00456F0B">
        <w:fldChar w:fldCharType="end"/>
      </w:r>
      <w:r w:rsidRPr="004C55EC">
        <w:t xml:space="preserve"> Korrelasjon mellom tannhelse og sosiale indikatorer. Tall for 2019 på fylkesnivå, målt per innbygger</w:t>
      </w:r>
    </w:p>
    <w:tbl>
      <w:tblPr>
        <w:tblW w:w="5000" w:type="pct"/>
        <w:tblLayout w:type="fixed"/>
        <w:tblCellMar>
          <w:left w:w="70" w:type="dxa"/>
          <w:right w:w="70" w:type="dxa"/>
        </w:tblCellMar>
        <w:tblLook w:val="04A0" w:firstRow="1" w:lastRow="0" w:firstColumn="1" w:lastColumn="0" w:noHBand="0" w:noVBand="1"/>
      </w:tblPr>
      <w:tblGrid>
        <w:gridCol w:w="2544"/>
        <w:gridCol w:w="926"/>
        <w:gridCol w:w="926"/>
        <w:gridCol w:w="926"/>
        <w:gridCol w:w="926"/>
        <w:gridCol w:w="926"/>
        <w:gridCol w:w="926"/>
        <w:gridCol w:w="926"/>
      </w:tblGrid>
      <w:tr w:rsidR="00CC18AB" w:rsidRPr="004C55EC" w14:paraId="48ED59D0" w14:textId="77777777" w:rsidTr="004C55EC">
        <w:trPr>
          <w:trHeight w:val="300"/>
          <w:tblHeader/>
        </w:trPr>
        <w:tc>
          <w:tcPr>
            <w:tcW w:w="1409" w:type="pct"/>
            <w:tcBorders>
              <w:top w:val="single" w:sz="4" w:space="0" w:color="auto"/>
              <w:bottom w:val="single" w:sz="4" w:space="0" w:color="auto"/>
              <w:right w:val="single" w:sz="4" w:space="0" w:color="auto"/>
            </w:tcBorders>
            <w:shd w:val="clear" w:color="auto" w:fill="auto"/>
            <w:noWrap/>
            <w:vAlign w:val="center"/>
            <w:hideMark/>
          </w:tcPr>
          <w:p w14:paraId="04D9D3CA" w14:textId="77777777" w:rsidR="00CC18AB" w:rsidRPr="004C55EC" w:rsidRDefault="00CC18AB" w:rsidP="004C55EC">
            <w:pPr>
              <w:pStyle w:val="TabellHode-kolonne"/>
            </w:pPr>
          </w:p>
        </w:tc>
        <w:tc>
          <w:tcPr>
            <w:tcW w:w="513" w:type="pct"/>
            <w:tcBorders>
              <w:top w:val="single" w:sz="4" w:space="0" w:color="auto"/>
              <w:left w:val="single" w:sz="4" w:space="0" w:color="auto"/>
              <w:bottom w:val="single" w:sz="4" w:space="0" w:color="auto"/>
            </w:tcBorders>
            <w:vAlign w:val="bottom"/>
          </w:tcPr>
          <w:p w14:paraId="2A6A52B6" w14:textId="72DDEB07" w:rsidR="00CC18AB" w:rsidRPr="004C55EC" w:rsidRDefault="00CC18AB" w:rsidP="004C55EC">
            <w:pPr>
              <w:pStyle w:val="TabellHode-kolonne"/>
              <w:jc w:val="right"/>
            </w:pPr>
            <w:r w:rsidRPr="004C55EC">
              <w:t>Utgifter</w:t>
            </w:r>
            <w:r w:rsidR="006F48A5" w:rsidRPr="004C55EC">
              <w:t xml:space="preserve"> tannhelse</w:t>
            </w:r>
          </w:p>
        </w:tc>
        <w:tc>
          <w:tcPr>
            <w:tcW w:w="513" w:type="pct"/>
            <w:tcBorders>
              <w:top w:val="single" w:sz="4" w:space="0" w:color="auto"/>
              <w:bottom w:val="single" w:sz="4" w:space="0" w:color="auto"/>
            </w:tcBorders>
            <w:shd w:val="clear" w:color="auto" w:fill="auto"/>
            <w:noWrap/>
            <w:vAlign w:val="bottom"/>
            <w:hideMark/>
          </w:tcPr>
          <w:p w14:paraId="339E9AB1" w14:textId="55EFA4B8" w:rsidR="00CC18AB" w:rsidRPr="004C55EC" w:rsidRDefault="00CC18AB" w:rsidP="004C55EC">
            <w:pPr>
              <w:pStyle w:val="TabellHode-kolonne"/>
              <w:jc w:val="right"/>
            </w:pPr>
            <w:r w:rsidRPr="004C55EC">
              <w:t xml:space="preserve">Andel med </w:t>
            </w:r>
            <w:r w:rsidR="004C55EC" w:rsidRPr="004C55EC">
              <w:t>«</w:t>
            </w:r>
            <w:r w:rsidRPr="004C55EC">
              <w:t>null hull</w:t>
            </w:r>
            <w:r w:rsidR="004C55EC" w:rsidRPr="004C55EC">
              <w:t>»</w:t>
            </w:r>
          </w:p>
        </w:tc>
        <w:tc>
          <w:tcPr>
            <w:tcW w:w="513" w:type="pct"/>
            <w:tcBorders>
              <w:top w:val="single" w:sz="4" w:space="0" w:color="auto"/>
              <w:bottom w:val="single" w:sz="4" w:space="0" w:color="auto"/>
            </w:tcBorders>
            <w:shd w:val="clear" w:color="auto" w:fill="auto"/>
            <w:noWrap/>
            <w:vAlign w:val="bottom"/>
            <w:hideMark/>
          </w:tcPr>
          <w:p w14:paraId="66A13584" w14:textId="506D8372" w:rsidR="00CC18AB" w:rsidRPr="004C55EC" w:rsidRDefault="00D456C2" w:rsidP="004C55EC">
            <w:pPr>
              <w:pStyle w:val="TabellHode-kolonne"/>
              <w:jc w:val="right"/>
            </w:pPr>
            <w:r w:rsidRPr="004C55EC">
              <w:t>Gj.s</w:t>
            </w:r>
            <w:r w:rsidR="00CC18AB" w:rsidRPr="004C55EC">
              <w:t>nitt antall tenner med karies</w:t>
            </w:r>
          </w:p>
        </w:tc>
        <w:tc>
          <w:tcPr>
            <w:tcW w:w="513" w:type="pct"/>
            <w:tcBorders>
              <w:top w:val="single" w:sz="4" w:space="0" w:color="auto"/>
              <w:bottom w:val="single" w:sz="4" w:space="0" w:color="auto"/>
            </w:tcBorders>
            <w:shd w:val="clear" w:color="auto" w:fill="auto"/>
            <w:noWrap/>
            <w:vAlign w:val="bottom"/>
            <w:hideMark/>
          </w:tcPr>
          <w:p w14:paraId="518EF227" w14:textId="5ED89E71" w:rsidR="00CC18AB" w:rsidRPr="004C55EC" w:rsidRDefault="00CC18AB" w:rsidP="004C55EC">
            <w:pPr>
              <w:pStyle w:val="TabellHode-kolonne"/>
              <w:jc w:val="right"/>
            </w:pPr>
            <w:r w:rsidRPr="004C55EC">
              <w:t>Innv. og norskfødt med innv.-foreldre</w:t>
            </w:r>
          </w:p>
        </w:tc>
        <w:tc>
          <w:tcPr>
            <w:tcW w:w="513" w:type="pct"/>
            <w:tcBorders>
              <w:top w:val="single" w:sz="4" w:space="0" w:color="auto"/>
              <w:bottom w:val="single" w:sz="4" w:space="0" w:color="auto"/>
            </w:tcBorders>
            <w:shd w:val="clear" w:color="auto" w:fill="auto"/>
            <w:noWrap/>
            <w:vAlign w:val="bottom"/>
            <w:hideMark/>
          </w:tcPr>
          <w:p w14:paraId="73EC9CE7" w14:textId="77777777" w:rsidR="00CC18AB" w:rsidRPr="004C55EC" w:rsidRDefault="00CC18AB" w:rsidP="004C55EC">
            <w:pPr>
              <w:pStyle w:val="TabellHode-kolonne"/>
              <w:jc w:val="right"/>
            </w:pPr>
            <w:r w:rsidRPr="004C55EC">
              <w:t>Personer med lav inntekt</w:t>
            </w:r>
          </w:p>
        </w:tc>
        <w:tc>
          <w:tcPr>
            <w:tcW w:w="513" w:type="pct"/>
            <w:tcBorders>
              <w:top w:val="single" w:sz="4" w:space="0" w:color="auto"/>
              <w:bottom w:val="single" w:sz="4" w:space="0" w:color="auto"/>
            </w:tcBorders>
            <w:shd w:val="clear" w:color="auto" w:fill="auto"/>
            <w:noWrap/>
            <w:vAlign w:val="bottom"/>
            <w:hideMark/>
          </w:tcPr>
          <w:p w14:paraId="574C48D8" w14:textId="5C764731" w:rsidR="00CC18AB" w:rsidRPr="004C55EC" w:rsidRDefault="00CC18AB" w:rsidP="004C55EC">
            <w:pPr>
              <w:pStyle w:val="TabellHode-kolonne"/>
              <w:jc w:val="right"/>
            </w:pPr>
            <w:r w:rsidRPr="004C55EC">
              <w:t>Personer med foreldre med lav utd.</w:t>
            </w:r>
          </w:p>
        </w:tc>
        <w:tc>
          <w:tcPr>
            <w:tcW w:w="514" w:type="pct"/>
            <w:tcBorders>
              <w:top w:val="single" w:sz="4" w:space="0" w:color="auto"/>
              <w:bottom w:val="single" w:sz="4" w:space="0" w:color="auto"/>
            </w:tcBorders>
            <w:shd w:val="clear" w:color="auto" w:fill="auto"/>
            <w:noWrap/>
            <w:vAlign w:val="bottom"/>
            <w:hideMark/>
          </w:tcPr>
          <w:p w14:paraId="24937B49" w14:textId="0874E4FE" w:rsidR="00CC18AB" w:rsidRPr="004C55EC" w:rsidRDefault="00CC18AB" w:rsidP="004C55EC">
            <w:pPr>
              <w:pStyle w:val="TabellHode-kolonne"/>
              <w:jc w:val="right"/>
            </w:pPr>
            <w:r w:rsidRPr="004C55EC">
              <w:t xml:space="preserve">Lav inntekt </w:t>
            </w:r>
            <w:r w:rsidRPr="004C55EC">
              <w:rPr>
                <w:rStyle w:val="kursiv"/>
              </w:rPr>
              <w:t>og</w:t>
            </w:r>
            <w:r w:rsidRPr="004C55EC">
              <w:t xml:space="preserve"> lav utd.</w:t>
            </w:r>
          </w:p>
        </w:tc>
      </w:tr>
      <w:tr w:rsidR="0071280C" w:rsidRPr="004C55EC" w14:paraId="1E8FF28E" w14:textId="77777777" w:rsidTr="004C55EC">
        <w:trPr>
          <w:trHeight w:val="300"/>
        </w:trPr>
        <w:tc>
          <w:tcPr>
            <w:tcW w:w="1409" w:type="pct"/>
            <w:tcBorders>
              <w:top w:val="single" w:sz="4" w:space="0" w:color="auto"/>
              <w:right w:val="single" w:sz="4" w:space="0" w:color="auto"/>
            </w:tcBorders>
            <w:shd w:val="clear" w:color="auto" w:fill="auto"/>
            <w:noWrap/>
            <w:vAlign w:val="center"/>
          </w:tcPr>
          <w:p w14:paraId="363D8171" w14:textId="65C0E05D" w:rsidR="0060216B" w:rsidRPr="004C55EC" w:rsidRDefault="0060216B" w:rsidP="004C55EC">
            <w:pPr>
              <w:pStyle w:val="TabellHode-rad"/>
            </w:pPr>
            <w:r w:rsidRPr="004C55EC">
              <w:t>Utgifter til tannhelse</w:t>
            </w:r>
          </w:p>
        </w:tc>
        <w:tc>
          <w:tcPr>
            <w:tcW w:w="513" w:type="pct"/>
            <w:tcBorders>
              <w:top w:val="single" w:sz="4" w:space="0" w:color="auto"/>
              <w:left w:val="single" w:sz="4" w:space="0" w:color="auto"/>
            </w:tcBorders>
            <w:shd w:val="clear" w:color="auto" w:fill="auto"/>
            <w:vAlign w:val="bottom"/>
          </w:tcPr>
          <w:p w14:paraId="3549F6EA" w14:textId="1AA8F28F" w:rsidR="0060216B" w:rsidRPr="004C55EC" w:rsidRDefault="0060216B" w:rsidP="004C55EC">
            <w:pPr>
              <w:jc w:val="right"/>
            </w:pPr>
            <w:r w:rsidRPr="004C55EC">
              <w:t>1</w:t>
            </w:r>
            <w:r w:rsidR="008A5EC4" w:rsidRPr="004C55EC">
              <w:t>,</w:t>
            </w:r>
            <w:r w:rsidRPr="004C55EC">
              <w:t>000</w:t>
            </w:r>
          </w:p>
        </w:tc>
        <w:tc>
          <w:tcPr>
            <w:tcW w:w="513" w:type="pct"/>
            <w:tcBorders>
              <w:top w:val="single" w:sz="4" w:space="0" w:color="auto"/>
            </w:tcBorders>
            <w:shd w:val="clear" w:color="auto" w:fill="auto"/>
            <w:noWrap/>
            <w:vAlign w:val="bottom"/>
          </w:tcPr>
          <w:p w14:paraId="709BA18B" w14:textId="2E6A0B8D" w:rsidR="0060216B" w:rsidRPr="004C55EC" w:rsidRDefault="0060216B" w:rsidP="004C55EC">
            <w:pPr>
              <w:pStyle w:val="Ingenmellomrom"/>
              <w:jc w:val="right"/>
            </w:pPr>
          </w:p>
        </w:tc>
        <w:tc>
          <w:tcPr>
            <w:tcW w:w="513" w:type="pct"/>
            <w:tcBorders>
              <w:top w:val="single" w:sz="4" w:space="0" w:color="auto"/>
            </w:tcBorders>
            <w:shd w:val="clear" w:color="auto" w:fill="auto"/>
            <w:noWrap/>
            <w:vAlign w:val="bottom"/>
          </w:tcPr>
          <w:p w14:paraId="1D913501" w14:textId="77777777" w:rsidR="0060216B" w:rsidRPr="004C55EC" w:rsidRDefault="0060216B" w:rsidP="004C55EC">
            <w:pPr>
              <w:pStyle w:val="Ingenmellomrom"/>
              <w:jc w:val="right"/>
            </w:pPr>
          </w:p>
        </w:tc>
        <w:tc>
          <w:tcPr>
            <w:tcW w:w="513" w:type="pct"/>
            <w:tcBorders>
              <w:top w:val="single" w:sz="4" w:space="0" w:color="auto"/>
            </w:tcBorders>
            <w:shd w:val="clear" w:color="auto" w:fill="auto"/>
            <w:noWrap/>
            <w:vAlign w:val="bottom"/>
          </w:tcPr>
          <w:p w14:paraId="66AB233B" w14:textId="77777777" w:rsidR="0060216B" w:rsidRPr="004C55EC" w:rsidRDefault="0060216B" w:rsidP="004C55EC">
            <w:pPr>
              <w:pStyle w:val="Ingenmellomrom"/>
              <w:jc w:val="right"/>
            </w:pPr>
          </w:p>
        </w:tc>
        <w:tc>
          <w:tcPr>
            <w:tcW w:w="513" w:type="pct"/>
            <w:tcBorders>
              <w:top w:val="single" w:sz="4" w:space="0" w:color="auto"/>
            </w:tcBorders>
            <w:shd w:val="clear" w:color="auto" w:fill="auto"/>
            <w:noWrap/>
            <w:vAlign w:val="bottom"/>
          </w:tcPr>
          <w:p w14:paraId="4E736D4B" w14:textId="77777777" w:rsidR="0060216B" w:rsidRPr="004C55EC" w:rsidRDefault="0060216B" w:rsidP="004C55EC">
            <w:pPr>
              <w:pStyle w:val="Ingenmellomrom"/>
              <w:jc w:val="right"/>
            </w:pPr>
          </w:p>
        </w:tc>
        <w:tc>
          <w:tcPr>
            <w:tcW w:w="513" w:type="pct"/>
            <w:tcBorders>
              <w:top w:val="single" w:sz="4" w:space="0" w:color="auto"/>
            </w:tcBorders>
            <w:shd w:val="clear" w:color="auto" w:fill="auto"/>
            <w:noWrap/>
            <w:vAlign w:val="bottom"/>
          </w:tcPr>
          <w:p w14:paraId="3D34AE70" w14:textId="77777777" w:rsidR="0060216B" w:rsidRPr="004C55EC" w:rsidRDefault="0060216B" w:rsidP="004C55EC">
            <w:pPr>
              <w:pStyle w:val="Ingenmellomrom"/>
              <w:jc w:val="right"/>
            </w:pPr>
          </w:p>
        </w:tc>
        <w:tc>
          <w:tcPr>
            <w:tcW w:w="514" w:type="pct"/>
            <w:tcBorders>
              <w:top w:val="single" w:sz="4" w:space="0" w:color="auto"/>
            </w:tcBorders>
            <w:shd w:val="clear" w:color="auto" w:fill="auto"/>
            <w:noWrap/>
            <w:vAlign w:val="bottom"/>
          </w:tcPr>
          <w:p w14:paraId="2914D083" w14:textId="77777777" w:rsidR="0060216B" w:rsidRPr="004C55EC" w:rsidRDefault="0060216B" w:rsidP="004C55EC">
            <w:pPr>
              <w:jc w:val="right"/>
            </w:pPr>
          </w:p>
        </w:tc>
      </w:tr>
      <w:tr w:rsidR="0060216B" w:rsidRPr="004C55EC" w14:paraId="6DFFCE65" w14:textId="77777777" w:rsidTr="004C55EC">
        <w:trPr>
          <w:trHeight w:val="300"/>
        </w:trPr>
        <w:tc>
          <w:tcPr>
            <w:tcW w:w="1409" w:type="pct"/>
            <w:tcBorders>
              <w:right w:val="single" w:sz="4" w:space="0" w:color="auto"/>
            </w:tcBorders>
            <w:shd w:val="clear" w:color="auto" w:fill="F2F2F2" w:themeFill="background1" w:themeFillShade="F2"/>
            <w:noWrap/>
            <w:vAlign w:val="center"/>
            <w:hideMark/>
          </w:tcPr>
          <w:p w14:paraId="549B668A" w14:textId="3C34859E" w:rsidR="0060216B" w:rsidRPr="004C55EC" w:rsidRDefault="0060216B" w:rsidP="004C55EC">
            <w:pPr>
              <w:pStyle w:val="TabellHode-rad"/>
            </w:pPr>
            <w:r w:rsidRPr="004C55EC">
              <w:t xml:space="preserve">Andel med </w:t>
            </w:r>
            <w:r w:rsidR="004C55EC" w:rsidRPr="004C55EC">
              <w:t>«</w:t>
            </w:r>
            <w:r w:rsidRPr="004C55EC">
              <w:t>null hull</w:t>
            </w:r>
            <w:r w:rsidR="004C55EC" w:rsidRPr="004C55EC">
              <w:t>»</w:t>
            </w:r>
            <w:r w:rsidRPr="004C55EC">
              <w:t xml:space="preserve"> (12 år)</w:t>
            </w:r>
          </w:p>
        </w:tc>
        <w:tc>
          <w:tcPr>
            <w:tcW w:w="513" w:type="pct"/>
            <w:tcBorders>
              <w:left w:val="single" w:sz="4" w:space="0" w:color="auto"/>
            </w:tcBorders>
            <w:shd w:val="clear" w:color="auto" w:fill="F2F2F2" w:themeFill="background1" w:themeFillShade="F2"/>
            <w:vAlign w:val="bottom"/>
          </w:tcPr>
          <w:p w14:paraId="18F57023" w14:textId="409370EE" w:rsidR="0060216B" w:rsidRPr="004C55EC" w:rsidRDefault="0060216B" w:rsidP="004C55EC">
            <w:pPr>
              <w:jc w:val="right"/>
            </w:pPr>
            <w:r w:rsidRPr="004C55EC">
              <w:t>-0</w:t>
            </w:r>
            <w:r w:rsidR="008A5EC4" w:rsidRPr="004C55EC">
              <w:t>,</w:t>
            </w:r>
            <w:r w:rsidRPr="004C55EC">
              <w:t>411</w:t>
            </w:r>
          </w:p>
        </w:tc>
        <w:tc>
          <w:tcPr>
            <w:tcW w:w="513" w:type="pct"/>
            <w:shd w:val="clear" w:color="auto" w:fill="F2F2F2" w:themeFill="background1" w:themeFillShade="F2"/>
            <w:noWrap/>
            <w:vAlign w:val="bottom"/>
            <w:hideMark/>
          </w:tcPr>
          <w:p w14:paraId="68B99E23" w14:textId="4E474E2F" w:rsidR="0060216B" w:rsidRPr="004C55EC" w:rsidRDefault="0060216B" w:rsidP="004C55EC">
            <w:pPr>
              <w:jc w:val="right"/>
            </w:pPr>
            <w:r w:rsidRPr="004C55EC">
              <w:t>1</w:t>
            </w:r>
            <w:r w:rsidR="008A5EC4" w:rsidRPr="004C55EC">
              <w:t>,</w:t>
            </w:r>
            <w:r w:rsidRPr="004C55EC">
              <w:t>000</w:t>
            </w:r>
          </w:p>
        </w:tc>
        <w:tc>
          <w:tcPr>
            <w:tcW w:w="513" w:type="pct"/>
            <w:shd w:val="clear" w:color="auto" w:fill="F2F2F2" w:themeFill="background1" w:themeFillShade="F2"/>
            <w:noWrap/>
            <w:vAlign w:val="bottom"/>
            <w:hideMark/>
          </w:tcPr>
          <w:p w14:paraId="33F49509" w14:textId="77777777" w:rsidR="0060216B" w:rsidRPr="004C55EC" w:rsidRDefault="0060216B" w:rsidP="004C55EC">
            <w:pPr>
              <w:pStyle w:val="Ingenmellomrom"/>
              <w:jc w:val="right"/>
            </w:pPr>
          </w:p>
        </w:tc>
        <w:tc>
          <w:tcPr>
            <w:tcW w:w="513" w:type="pct"/>
            <w:shd w:val="clear" w:color="auto" w:fill="F2F2F2" w:themeFill="background1" w:themeFillShade="F2"/>
            <w:noWrap/>
            <w:vAlign w:val="bottom"/>
            <w:hideMark/>
          </w:tcPr>
          <w:p w14:paraId="49063876" w14:textId="77777777" w:rsidR="0060216B" w:rsidRPr="004C55EC" w:rsidRDefault="0060216B" w:rsidP="004C55EC">
            <w:pPr>
              <w:pStyle w:val="Ingenmellomrom"/>
              <w:jc w:val="right"/>
            </w:pPr>
          </w:p>
        </w:tc>
        <w:tc>
          <w:tcPr>
            <w:tcW w:w="513" w:type="pct"/>
            <w:shd w:val="clear" w:color="auto" w:fill="F2F2F2" w:themeFill="background1" w:themeFillShade="F2"/>
            <w:noWrap/>
            <w:vAlign w:val="bottom"/>
            <w:hideMark/>
          </w:tcPr>
          <w:p w14:paraId="0EB0D791" w14:textId="77777777" w:rsidR="0060216B" w:rsidRPr="004C55EC" w:rsidRDefault="0060216B" w:rsidP="004C55EC">
            <w:pPr>
              <w:pStyle w:val="Ingenmellomrom"/>
              <w:jc w:val="right"/>
            </w:pPr>
          </w:p>
        </w:tc>
        <w:tc>
          <w:tcPr>
            <w:tcW w:w="513" w:type="pct"/>
            <w:shd w:val="clear" w:color="auto" w:fill="F2F2F2" w:themeFill="background1" w:themeFillShade="F2"/>
            <w:noWrap/>
            <w:vAlign w:val="bottom"/>
            <w:hideMark/>
          </w:tcPr>
          <w:p w14:paraId="314AA134" w14:textId="77777777" w:rsidR="0060216B" w:rsidRPr="004C55EC" w:rsidRDefault="0060216B" w:rsidP="004C55EC">
            <w:pPr>
              <w:pStyle w:val="Ingenmellomrom"/>
              <w:jc w:val="right"/>
            </w:pPr>
          </w:p>
        </w:tc>
        <w:tc>
          <w:tcPr>
            <w:tcW w:w="514" w:type="pct"/>
            <w:shd w:val="clear" w:color="auto" w:fill="F2F2F2" w:themeFill="background1" w:themeFillShade="F2"/>
            <w:noWrap/>
            <w:vAlign w:val="bottom"/>
            <w:hideMark/>
          </w:tcPr>
          <w:p w14:paraId="17172554" w14:textId="77777777" w:rsidR="0060216B" w:rsidRPr="004C55EC" w:rsidRDefault="0060216B" w:rsidP="004C55EC">
            <w:pPr>
              <w:jc w:val="right"/>
            </w:pPr>
          </w:p>
        </w:tc>
      </w:tr>
      <w:tr w:rsidR="0060216B" w:rsidRPr="004C55EC" w14:paraId="4704EBF5" w14:textId="77777777" w:rsidTr="004C55EC">
        <w:trPr>
          <w:trHeight w:val="300"/>
        </w:trPr>
        <w:tc>
          <w:tcPr>
            <w:tcW w:w="1409" w:type="pct"/>
            <w:tcBorders>
              <w:right w:val="single" w:sz="4" w:space="0" w:color="auto"/>
            </w:tcBorders>
            <w:shd w:val="clear" w:color="auto" w:fill="auto"/>
            <w:noWrap/>
            <w:vAlign w:val="center"/>
            <w:hideMark/>
          </w:tcPr>
          <w:p w14:paraId="099DF274" w14:textId="14587D31" w:rsidR="0060216B" w:rsidRPr="004C55EC" w:rsidRDefault="00D456C2" w:rsidP="004C55EC">
            <w:pPr>
              <w:pStyle w:val="TabellHode-rad"/>
            </w:pPr>
            <w:r w:rsidRPr="004C55EC">
              <w:t>Gj.s</w:t>
            </w:r>
            <w:r w:rsidR="0060216B" w:rsidRPr="004C55EC">
              <w:t>nitt antall tenner med karies (12 år)</w:t>
            </w:r>
          </w:p>
        </w:tc>
        <w:tc>
          <w:tcPr>
            <w:tcW w:w="513" w:type="pct"/>
            <w:tcBorders>
              <w:left w:val="single" w:sz="4" w:space="0" w:color="auto"/>
            </w:tcBorders>
            <w:vAlign w:val="bottom"/>
          </w:tcPr>
          <w:p w14:paraId="0BDFB85E" w14:textId="34A29459" w:rsidR="0060216B" w:rsidRPr="004C55EC" w:rsidRDefault="0060216B" w:rsidP="004C55EC">
            <w:pPr>
              <w:jc w:val="right"/>
            </w:pPr>
            <w:r w:rsidRPr="004C55EC">
              <w:t>0</w:t>
            </w:r>
            <w:r w:rsidR="008A5EC4" w:rsidRPr="004C55EC">
              <w:t>,</w:t>
            </w:r>
            <w:r w:rsidRPr="004C55EC">
              <w:t>334</w:t>
            </w:r>
          </w:p>
        </w:tc>
        <w:tc>
          <w:tcPr>
            <w:tcW w:w="513" w:type="pct"/>
            <w:shd w:val="clear" w:color="auto" w:fill="auto"/>
            <w:noWrap/>
            <w:vAlign w:val="bottom"/>
            <w:hideMark/>
          </w:tcPr>
          <w:p w14:paraId="0B6B0610" w14:textId="1E6484DD" w:rsidR="0060216B" w:rsidRPr="004C55EC" w:rsidRDefault="0060216B" w:rsidP="004C55EC">
            <w:pPr>
              <w:jc w:val="right"/>
            </w:pPr>
            <w:r w:rsidRPr="004C55EC">
              <w:t>-0</w:t>
            </w:r>
            <w:r w:rsidR="008A5EC4" w:rsidRPr="004C55EC">
              <w:t>,</w:t>
            </w:r>
            <w:r w:rsidRPr="004C55EC">
              <w:t>949</w:t>
            </w:r>
          </w:p>
        </w:tc>
        <w:tc>
          <w:tcPr>
            <w:tcW w:w="513" w:type="pct"/>
            <w:shd w:val="clear" w:color="auto" w:fill="auto"/>
            <w:noWrap/>
            <w:vAlign w:val="bottom"/>
            <w:hideMark/>
          </w:tcPr>
          <w:p w14:paraId="23D456F3" w14:textId="5A22AE3F" w:rsidR="0060216B" w:rsidRPr="004C55EC" w:rsidRDefault="0060216B" w:rsidP="004C55EC">
            <w:pPr>
              <w:jc w:val="right"/>
            </w:pPr>
            <w:r w:rsidRPr="004C55EC">
              <w:t>1</w:t>
            </w:r>
            <w:r w:rsidR="008A5EC4" w:rsidRPr="004C55EC">
              <w:t>,</w:t>
            </w:r>
            <w:r w:rsidRPr="004C55EC">
              <w:t>000</w:t>
            </w:r>
          </w:p>
        </w:tc>
        <w:tc>
          <w:tcPr>
            <w:tcW w:w="513" w:type="pct"/>
            <w:shd w:val="clear" w:color="auto" w:fill="auto"/>
            <w:noWrap/>
            <w:vAlign w:val="bottom"/>
            <w:hideMark/>
          </w:tcPr>
          <w:p w14:paraId="24187887" w14:textId="77777777" w:rsidR="0060216B" w:rsidRPr="004C55EC" w:rsidRDefault="0060216B" w:rsidP="004C55EC">
            <w:pPr>
              <w:pStyle w:val="Ingenmellomrom"/>
              <w:jc w:val="right"/>
            </w:pPr>
          </w:p>
        </w:tc>
        <w:tc>
          <w:tcPr>
            <w:tcW w:w="513" w:type="pct"/>
            <w:shd w:val="clear" w:color="auto" w:fill="auto"/>
            <w:noWrap/>
            <w:vAlign w:val="bottom"/>
            <w:hideMark/>
          </w:tcPr>
          <w:p w14:paraId="59D49B1F" w14:textId="77777777" w:rsidR="0060216B" w:rsidRPr="004C55EC" w:rsidRDefault="0060216B" w:rsidP="004C55EC">
            <w:pPr>
              <w:pStyle w:val="Ingenmellomrom"/>
              <w:jc w:val="right"/>
            </w:pPr>
          </w:p>
        </w:tc>
        <w:tc>
          <w:tcPr>
            <w:tcW w:w="513" w:type="pct"/>
            <w:shd w:val="clear" w:color="auto" w:fill="auto"/>
            <w:noWrap/>
            <w:vAlign w:val="bottom"/>
            <w:hideMark/>
          </w:tcPr>
          <w:p w14:paraId="4C4FEA6C" w14:textId="77777777" w:rsidR="0060216B" w:rsidRPr="004C55EC" w:rsidRDefault="0060216B" w:rsidP="004C55EC">
            <w:pPr>
              <w:pStyle w:val="Ingenmellomrom"/>
              <w:jc w:val="right"/>
            </w:pPr>
          </w:p>
        </w:tc>
        <w:tc>
          <w:tcPr>
            <w:tcW w:w="514" w:type="pct"/>
            <w:shd w:val="clear" w:color="auto" w:fill="auto"/>
            <w:noWrap/>
            <w:vAlign w:val="bottom"/>
            <w:hideMark/>
          </w:tcPr>
          <w:p w14:paraId="30E11C3C" w14:textId="77777777" w:rsidR="0060216B" w:rsidRPr="004C55EC" w:rsidRDefault="0060216B" w:rsidP="004C55EC">
            <w:pPr>
              <w:jc w:val="right"/>
            </w:pPr>
          </w:p>
        </w:tc>
      </w:tr>
      <w:tr w:rsidR="0060216B" w:rsidRPr="004C55EC" w14:paraId="1DCFC19B" w14:textId="77777777" w:rsidTr="004C55EC">
        <w:trPr>
          <w:trHeight w:val="300"/>
        </w:trPr>
        <w:tc>
          <w:tcPr>
            <w:tcW w:w="1409" w:type="pct"/>
            <w:tcBorders>
              <w:right w:val="single" w:sz="4" w:space="0" w:color="auto"/>
            </w:tcBorders>
            <w:shd w:val="clear" w:color="auto" w:fill="F2F2F2" w:themeFill="background1" w:themeFillShade="F2"/>
            <w:noWrap/>
            <w:vAlign w:val="center"/>
            <w:hideMark/>
          </w:tcPr>
          <w:p w14:paraId="22DCFEC1" w14:textId="77777777" w:rsidR="0060216B" w:rsidRPr="004C55EC" w:rsidRDefault="0060216B" w:rsidP="004C55EC">
            <w:pPr>
              <w:pStyle w:val="TabellHode-rad"/>
            </w:pPr>
            <w:r w:rsidRPr="004C55EC">
              <w:t xml:space="preserve">Innvandrere og norskfødte med innv.foreldre </w:t>
            </w:r>
          </w:p>
        </w:tc>
        <w:tc>
          <w:tcPr>
            <w:tcW w:w="513" w:type="pct"/>
            <w:tcBorders>
              <w:left w:val="single" w:sz="4" w:space="0" w:color="auto"/>
            </w:tcBorders>
            <w:shd w:val="clear" w:color="auto" w:fill="F2F2F2" w:themeFill="background1" w:themeFillShade="F2"/>
            <w:vAlign w:val="bottom"/>
          </w:tcPr>
          <w:p w14:paraId="6012DE1A" w14:textId="752D1760" w:rsidR="0060216B" w:rsidRPr="004C55EC" w:rsidRDefault="0060216B" w:rsidP="004C55EC">
            <w:pPr>
              <w:jc w:val="right"/>
            </w:pPr>
            <w:r w:rsidRPr="004C55EC">
              <w:t>-0</w:t>
            </w:r>
            <w:r w:rsidR="008A5EC4" w:rsidRPr="004C55EC">
              <w:t>,</w:t>
            </w:r>
            <w:r w:rsidRPr="004C55EC">
              <w:t>601</w:t>
            </w:r>
          </w:p>
        </w:tc>
        <w:tc>
          <w:tcPr>
            <w:tcW w:w="513" w:type="pct"/>
            <w:shd w:val="clear" w:color="auto" w:fill="F2F2F2" w:themeFill="background1" w:themeFillShade="F2"/>
            <w:noWrap/>
            <w:vAlign w:val="bottom"/>
            <w:hideMark/>
          </w:tcPr>
          <w:p w14:paraId="13260968" w14:textId="75427799" w:rsidR="0060216B" w:rsidRPr="004C55EC" w:rsidRDefault="0060216B" w:rsidP="004C55EC">
            <w:pPr>
              <w:jc w:val="right"/>
            </w:pPr>
            <w:r w:rsidRPr="004C55EC">
              <w:t>-0</w:t>
            </w:r>
            <w:r w:rsidR="008A5EC4" w:rsidRPr="004C55EC">
              <w:t>,</w:t>
            </w:r>
            <w:r w:rsidRPr="004C55EC">
              <w:t>005</w:t>
            </w:r>
          </w:p>
        </w:tc>
        <w:tc>
          <w:tcPr>
            <w:tcW w:w="513" w:type="pct"/>
            <w:shd w:val="clear" w:color="auto" w:fill="F2F2F2" w:themeFill="background1" w:themeFillShade="F2"/>
            <w:noWrap/>
            <w:vAlign w:val="bottom"/>
            <w:hideMark/>
          </w:tcPr>
          <w:p w14:paraId="3543A5B6" w14:textId="39D208EF" w:rsidR="0060216B" w:rsidRPr="004C55EC" w:rsidRDefault="0060216B" w:rsidP="004C55EC">
            <w:pPr>
              <w:jc w:val="right"/>
            </w:pPr>
            <w:r w:rsidRPr="004C55EC">
              <w:t>-0</w:t>
            </w:r>
            <w:r w:rsidR="008A5EC4" w:rsidRPr="004C55EC">
              <w:t>,</w:t>
            </w:r>
            <w:r w:rsidRPr="004C55EC">
              <w:t>024</w:t>
            </w:r>
          </w:p>
        </w:tc>
        <w:tc>
          <w:tcPr>
            <w:tcW w:w="513" w:type="pct"/>
            <w:shd w:val="clear" w:color="auto" w:fill="F2F2F2" w:themeFill="background1" w:themeFillShade="F2"/>
            <w:noWrap/>
            <w:vAlign w:val="bottom"/>
            <w:hideMark/>
          </w:tcPr>
          <w:p w14:paraId="7F39032A" w14:textId="23AC6C40" w:rsidR="0060216B" w:rsidRPr="004C55EC" w:rsidRDefault="0060216B" w:rsidP="004C55EC">
            <w:pPr>
              <w:jc w:val="right"/>
            </w:pPr>
            <w:r w:rsidRPr="004C55EC">
              <w:t>1</w:t>
            </w:r>
            <w:r w:rsidR="008A5EC4" w:rsidRPr="004C55EC">
              <w:t>,</w:t>
            </w:r>
            <w:r w:rsidRPr="004C55EC">
              <w:t>000</w:t>
            </w:r>
          </w:p>
        </w:tc>
        <w:tc>
          <w:tcPr>
            <w:tcW w:w="513" w:type="pct"/>
            <w:shd w:val="clear" w:color="auto" w:fill="F2F2F2" w:themeFill="background1" w:themeFillShade="F2"/>
            <w:noWrap/>
            <w:vAlign w:val="bottom"/>
            <w:hideMark/>
          </w:tcPr>
          <w:p w14:paraId="493B7079" w14:textId="77777777" w:rsidR="0060216B" w:rsidRPr="004C55EC" w:rsidRDefault="0060216B" w:rsidP="004C55EC">
            <w:pPr>
              <w:pStyle w:val="Ingenmellomrom"/>
              <w:jc w:val="right"/>
            </w:pPr>
          </w:p>
        </w:tc>
        <w:tc>
          <w:tcPr>
            <w:tcW w:w="513" w:type="pct"/>
            <w:shd w:val="clear" w:color="auto" w:fill="F2F2F2" w:themeFill="background1" w:themeFillShade="F2"/>
            <w:noWrap/>
            <w:vAlign w:val="bottom"/>
            <w:hideMark/>
          </w:tcPr>
          <w:p w14:paraId="0856A282" w14:textId="77777777" w:rsidR="0060216B" w:rsidRPr="004C55EC" w:rsidRDefault="0060216B" w:rsidP="004C55EC">
            <w:pPr>
              <w:pStyle w:val="Ingenmellomrom"/>
              <w:jc w:val="right"/>
            </w:pPr>
          </w:p>
        </w:tc>
        <w:tc>
          <w:tcPr>
            <w:tcW w:w="514" w:type="pct"/>
            <w:shd w:val="clear" w:color="auto" w:fill="F2F2F2" w:themeFill="background1" w:themeFillShade="F2"/>
            <w:noWrap/>
            <w:vAlign w:val="bottom"/>
            <w:hideMark/>
          </w:tcPr>
          <w:p w14:paraId="7EA512D0" w14:textId="77777777" w:rsidR="0060216B" w:rsidRPr="004C55EC" w:rsidRDefault="0060216B" w:rsidP="004C55EC">
            <w:pPr>
              <w:jc w:val="right"/>
            </w:pPr>
          </w:p>
        </w:tc>
      </w:tr>
      <w:tr w:rsidR="0060216B" w:rsidRPr="004C55EC" w14:paraId="3092F5AC" w14:textId="77777777" w:rsidTr="004C55EC">
        <w:trPr>
          <w:trHeight w:val="300"/>
        </w:trPr>
        <w:tc>
          <w:tcPr>
            <w:tcW w:w="1409" w:type="pct"/>
            <w:tcBorders>
              <w:right w:val="single" w:sz="4" w:space="0" w:color="auto"/>
            </w:tcBorders>
            <w:shd w:val="clear" w:color="auto" w:fill="auto"/>
            <w:noWrap/>
            <w:vAlign w:val="center"/>
            <w:hideMark/>
          </w:tcPr>
          <w:p w14:paraId="46431D84" w14:textId="77777777" w:rsidR="0060216B" w:rsidRPr="004C55EC" w:rsidRDefault="0060216B" w:rsidP="004C55EC">
            <w:pPr>
              <w:pStyle w:val="TabellHode-rad"/>
            </w:pPr>
            <w:r w:rsidRPr="004C55EC">
              <w:t>Personer med lav inntekt</w:t>
            </w:r>
          </w:p>
        </w:tc>
        <w:tc>
          <w:tcPr>
            <w:tcW w:w="513" w:type="pct"/>
            <w:tcBorders>
              <w:left w:val="single" w:sz="4" w:space="0" w:color="auto"/>
            </w:tcBorders>
            <w:vAlign w:val="bottom"/>
          </w:tcPr>
          <w:p w14:paraId="4219FC9C" w14:textId="256E2752" w:rsidR="0060216B" w:rsidRPr="004C55EC" w:rsidRDefault="0060216B" w:rsidP="004C55EC">
            <w:pPr>
              <w:jc w:val="right"/>
            </w:pPr>
            <w:r w:rsidRPr="004C55EC">
              <w:t>-0</w:t>
            </w:r>
            <w:r w:rsidR="008A5EC4" w:rsidRPr="004C55EC">
              <w:t>,</w:t>
            </w:r>
            <w:r w:rsidRPr="004C55EC">
              <w:t>467</w:t>
            </w:r>
          </w:p>
        </w:tc>
        <w:tc>
          <w:tcPr>
            <w:tcW w:w="513" w:type="pct"/>
            <w:shd w:val="clear" w:color="auto" w:fill="auto"/>
            <w:noWrap/>
            <w:vAlign w:val="bottom"/>
            <w:hideMark/>
          </w:tcPr>
          <w:p w14:paraId="17D0325D" w14:textId="78AA22BE" w:rsidR="0060216B" w:rsidRPr="004C55EC" w:rsidRDefault="0060216B" w:rsidP="004C55EC">
            <w:pPr>
              <w:jc w:val="right"/>
            </w:pPr>
            <w:r w:rsidRPr="004C55EC">
              <w:t>0</w:t>
            </w:r>
            <w:r w:rsidR="008A5EC4" w:rsidRPr="004C55EC">
              <w:t>,</w:t>
            </w:r>
            <w:r w:rsidRPr="004C55EC">
              <w:t>098</w:t>
            </w:r>
          </w:p>
        </w:tc>
        <w:tc>
          <w:tcPr>
            <w:tcW w:w="513" w:type="pct"/>
            <w:shd w:val="clear" w:color="auto" w:fill="auto"/>
            <w:noWrap/>
            <w:vAlign w:val="bottom"/>
            <w:hideMark/>
          </w:tcPr>
          <w:p w14:paraId="2928D25C" w14:textId="55C8A0E4" w:rsidR="0060216B" w:rsidRPr="004C55EC" w:rsidRDefault="0060216B" w:rsidP="004C55EC">
            <w:pPr>
              <w:jc w:val="right"/>
            </w:pPr>
            <w:r w:rsidRPr="004C55EC">
              <w:t>0</w:t>
            </w:r>
            <w:r w:rsidR="008A5EC4" w:rsidRPr="004C55EC">
              <w:t>,</w:t>
            </w:r>
            <w:r w:rsidRPr="004C55EC">
              <w:t>005</w:t>
            </w:r>
          </w:p>
        </w:tc>
        <w:tc>
          <w:tcPr>
            <w:tcW w:w="513" w:type="pct"/>
            <w:shd w:val="clear" w:color="auto" w:fill="auto"/>
            <w:noWrap/>
            <w:vAlign w:val="bottom"/>
            <w:hideMark/>
          </w:tcPr>
          <w:p w14:paraId="1E1ACC38" w14:textId="4FB79770" w:rsidR="0060216B" w:rsidRPr="004C55EC" w:rsidRDefault="0060216B" w:rsidP="004C55EC">
            <w:pPr>
              <w:jc w:val="right"/>
            </w:pPr>
            <w:r w:rsidRPr="004C55EC">
              <w:t>0</w:t>
            </w:r>
            <w:r w:rsidR="008A5EC4" w:rsidRPr="004C55EC">
              <w:t>,</w:t>
            </w:r>
            <w:r w:rsidRPr="004C55EC">
              <w:t>408</w:t>
            </w:r>
          </w:p>
        </w:tc>
        <w:tc>
          <w:tcPr>
            <w:tcW w:w="513" w:type="pct"/>
            <w:shd w:val="clear" w:color="auto" w:fill="auto"/>
            <w:noWrap/>
            <w:vAlign w:val="bottom"/>
            <w:hideMark/>
          </w:tcPr>
          <w:p w14:paraId="05194E0C" w14:textId="25F05173" w:rsidR="0060216B" w:rsidRPr="004C55EC" w:rsidRDefault="0060216B" w:rsidP="004C55EC">
            <w:pPr>
              <w:jc w:val="right"/>
            </w:pPr>
            <w:r w:rsidRPr="004C55EC">
              <w:t>1</w:t>
            </w:r>
            <w:r w:rsidR="008A5EC4" w:rsidRPr="004C55EC">
              <w:t>,</w:t>
            </w:r>
            <w:r w:rsidRPr="004C55EC">
              <w:t>000</w:t>
            </w:r>
          </w:p>
        </w:tc>
        <w:tc>
          <w:tcPr>
            <w:tcW w:w="513" w:type="pct"/>
            <w:shd w:val="clear" w:color="auto" w:fill="auto"/>
            <w:noWrap/>
            <w:vAlign w:val="bottom"/>
            <w:hideMark/>
          </w:tcPr>
          <w:p w14:paraId="36D3E3B3" w14:textId="77777777" w:rsidR="0060216B" w:rsidRPr="004C55EC" w:rsidRDefault="0060216B" w:rsidP="004C55EC">
            <w:pPr>
              <w:pStyle w:val="Ingenmellomrom"/>
              <w:jc w:val="right"/>
            </w:pPr>
          </w:p>
        </w:tc>
        <w:tc>
          <w:tcPr>
            <w:tcW w:w="514" w:type="pct"/>
            <w:shd w:val="clear" w:color="auto" w:fill="auto"/>
            <w:noWrap/>
            <w:vAlign w:val="bottom"/>
            <w:hideMark/>
          </w:tcPr>
          <w:p w14:paraId="79D30C7C" w14:textId="77777777" w:rsidR="0060216B" w:rsidRPr="004C55EC" w:rsidRDefault="0060216B" w:rsidP="004C55EC">
            <w:pPr>
              <w:jc w:val="right"/>
            </w:pPr>
          </w:p>
        </w:tc>
      </w:tr>
      <w:tr w:rsidR="0060216B" w:rsidRPr="004C55EC" w14:paraId="48CACD98" w14:textId="77777777" w:rsidTr="004C55EC">
        <w:trPr>
          <w:trHeight w:val="300"/>
        </w:trPr>
        <w:tc>
          <w:tcPr>
            <w:tcW w:w="1409" w:type="pct"/>
            <w:tcBorders>
              <w:right w:val="single" w:sz="4" w:space="0" w:color="auto"/>
            </w:tcBorders>
            <w:shd w:val="clear" w:color="auto" w:fill="F2F2F2" w:themeFill="background1" w:themeFillShade="F2"/>
            <w:noWrap/>
            <w:vAlign w:val="center"/>
            <w:hideMark/>
          </w:tcPr>
          <w:p w14:paraId="10E78E72" w14:textId="77777777" w:rsidR="0060216B" w:rsidRPr="004C55EC" w:rsidRDefault="0060216B" w:rsidP="004C55EC">
            <w:pPr>
              <w:pStyle w:val="TabellHode-rad"/>
            </w:pPr>
            <w:r w:rsidRPr="004C55EC">
              <w:t xml:space="preserve">Personer med foreldre med lav utdanning </w:t>
            </w:r>
          </w:p>
        </w:tc>
        <w:tc>
          <w:tcPr>
            <w:tcW w:w="513" w:type="pct"/>
            <w:tcBorders>
              <w:left w:val="single" w:sz="4" w:space="0" w:color="auto"/>
            </w:tcBorders>
            <w:shd w:val="clear" w:color="auto" w:fill="F2F2F2" w:themeFill="background1" w:themeFillShade="F2"/>
            <w:vAlign w:val="bottom"/>
          </w:tcPr>
          <w:p w14:paraId="4A4F4178" w14:textId="0D797DEE" w:rsidR="0060216B" w:rsidRPr="004C55EC" w:rsidRDefault="0060216B" w:rsidP="004C55EC">
            <w:pPr>
              <w:jc w:val="right"/>
            </w:pPr>
            <w:r w:rsidRPr="004C55EC">
              <w:t>0</w:t>
            </w:r>
            <w:r w:rsidR="008A5EC4" w:rsidRPr="004C55EC">
              <w:t>,</w:t>
            </w:r>
            <w:r w:rsidRPr="004C55EC">
              <w:t>603</w:t>
            </w:r>
          </w:p>
        </w:tc>
        <w:tc>
          <w:tcPr>
            <w:tcW w:w="513" w:type="pct"/>
            <w:shd w:val="clear" w:color="auto" w:fill="F2F2F2" w:themeFill="background1" w:themeFillShade="F2"/>
            <w:noWrap/>
            <w:vAlign w:val="bottom"/>
            <w:hideMark/>
          </w:tcPr>
          <w:p w14:paraId="1E505F6B" w14:textId="35B4EEE6" w:rsidR="0060216B" w:rsidRPr="004C55EC" w:rsidRDefault="0060216B" w:rsidP="004C55EC">
            <w:pPr>
              <w:jc w:val="right"/>
            </w:pPr>
            <w:r w:rsidRPr="004C55EC">
              <w:t>0</w:t>
            </w:r>
            <w:r w:rsidR="008A5EC4" w:rsidRPr="004C55EC">
              <w:t>,</w:t>
            </w:r>
            <w:r w:rsidRPr="004C55EC">
              <w:t>017</w:t>
            </w:r>
          </w:p>
        </w:tc>
        <w:tc>
          <w:tcPr>
            <w:tcW w:w="513" w:type="pct"/>
            <w:shd w:val="clear" w:color="auto" w:fill="F2F2F2" w:themeFill="background1" w:themeFillShade="F2"/>
            <w:noWrap/>
            <w:vAlign w:val="bottom"/>
            <w:hideMark/>
          </w:tcPr>
          <w:p w14:paraId="0C694199" w14:textId="50E96CF1" w:rsidR="0060216B" w:rsidRPr="004C55EC" w:rsidRDefault="0060216B" w:rsidP="004C55EC">
            <w:pPr>
              <w:jc w:val="right"/>
            </w:pPr>
            <w:r w:rsidRPr="004C55EC">
              <w:t>-0</w:t>
            </w:r>
            <w:r w:rsidR="008A5EC4" w:rsidRPr="004C55EC">
              <w:t>,</w:t>
            </w:r>
            <w:r w:rsidRPr="004C55EC">
              <w:t>127</w:t>
            </w:r>
          </w:p>
        </w:tc>
        <w:tc>
          <w:tcPr>
            <w:tcW w:w="513" w:type="pct"/>
            <w:shd w:val="clear" w:color="auto" w:fill="F2F2F2" w:themeFill="background1" w:themeFillShade="F2"/>
            <w:noWrap/>
            <w:vAlign w:val="bottom"/>
            <w:hideMark/>
          </w:tcPr>
          <w:p w14:paraId="3D064720" w14:textId="321E0327" w:rsidR="0060216B" w:rsidRPr="004C55EC" w:rsidRDefault="0060216B" w:rsidP="004C55EC">
            <w:pPr>
              <w:jc w:val="right"/>
            </w:pPr>
            <w:r w:rsidRPr="004C55EC">
              <w:t>-0</w:t>
            </w:r>
            <w:r w:rsidR="008A5EC4" w:rsidRPr="004C55EC">
              <w:t>,</w:t>
            </w:r>
            <w:r w:rsidRPr="004C55EC">
              <w:t>687</w:t>
            </w:r>
          </w:p>
        </w:tc>
        <w:tc>
          <w:tcPr>
            <w:tcW w:w="513" w:type="pct"/>
            <w:shd w:val="clear" w:color="auto" w:fill="F2F2F2" w:themeFill="background1" w:themeFillShade="F2"/>
            <w:noWrap/>
            <w:vAlign w:val="bottom"/>
            <w:hideMark/>
          </w:tcPr>
          <w:p w14:paraId="34E36779" w14:textId="76FC9888" w:rsidR="0060216B" w:rsidRPr="004C55EC" w:rsidRDefault="0060216B" w:rsidP="004C55EC">
            <w:pPr>
              <w:jc w:val="right"/>
            </w:pPr>
            <w:r w:rsidRPr="004C55EC">
              <w:t>-0</w:t>
            </w:r>
            <w:r w:rsidR="008A5EC4" w:rsidRPr="004C55EC">
              <w:t>,</w:t>
            </w:r>
            <w:r w:rsidRPr="004C55EC">
              <w:t>272</w:t>
            </w:r>
          </w:p>
        </w:tc>
        <w:tc>
          <w:tcPr>
            <w:tcW w:w="513" w:type="pct"/>
            <w:shd w:val="clear" w:color="auto" w:fill="F2F2F2" w:themeFill="background1" w:themeFillShade="F2"/>
            <w:noWrap/>
            <w:vAlign w:val="bottom"/>
            <w:hideMark/>
          </w:tcPr>
          <w:p w14:paraId="1305666D" w14:textId="3B0209BF" w:rsidR="0060216B" w:rsidRPr="004C55EC" w:rsidRDefault="0060216B" w:rsidP="004C55EC">
            <w:pPr>
              <w:jc w:val="right"/>
            </w:pPr>
            <w:r w:rsidRPr="004C55EC">
              <w:t>1</w:t>
            </w:r>
            <w:r w:rsidR="008A5EC4" w:rsidRPr="004C55EC">
              <w:t>,</w:t>
            </w:r>
            <w:r w:rsidRPr="004C55EC">
              <w:t>000</w:t>
            </w:r>
          </w:p>
        </w:tc>
        <w:tc>
          <w:tcPr>
            <w:tcW w:w="514" w:type="pct"/>
            <w:shd w:val="clear" w:color="auto" w:fill="F2F2F2" w:themeFill="background1" w:themeFillShade="F2"/>
            <w:noWrap/>
            <w:vAlign w:val="bottom"/>
            <w:hideMark/>
          </w:tcPr>
          <w:p w14:paraId="5137126D" w14:textId="77777777" w:rsidR="0060216B" w:rsidRPr="004C55EC" w:rsidRDefault="0060216B" w:rsidP="004C55EC">
            <w:pPr>
              <w:jc w:val="right"/>
            </w:pPr>
          </w:p>
        </w:tc>
      </w:tr>
      <w:tr w:rsidR="0060216B" w:rsidRPr="004C55EC" w14:paraId="51D3C55E" w14:textId="77777777" w:rsidTr="004C55EC">
        <w:trPr>
          <w:trHeight w:val="300"/>
        </w:trPr>
        <w:tc>
          <w:tcPr>
            <w:tcW w:w="1409" w:type="pct"/>
            <w:tcBorders>
              <w:bottom w:val="single" w:sz="4" w:space="0" w:color="auto"/>
              <w:right w:val="single" w:sz="4" w:space="0" w:color="auto"/>
            </w:tcBorders>
            <w:shd w:val="clear" w:color="auto" w:fill="auto"/>
            <w:noWrap/>
            <w:vAlign w:val="center"/>
            <w:hideMark/>
          </w:tcPr>
          <w:p w14:paraId="273E0C93" w14:textId="42603183" w:rsidR="0060216B" w:rsidRPr="004C55EC" w:rsidRDefault="0060216B" w:rsidP="004C55EC">
            <w:pPr>
              <w:pStyle w:val="TabellHode-rad"/>
            </w:pPr>
            <w:r w:rsidRPr="004C55EC">
              <w:t xml:space="preserve">Lav inntekt </w:t>
            </w:r>
            <w:r w:rsidRPr="004C55EC">
              <w:rPr>
                <w:rStyle w:val="kursiv"/>
              </w:rPr>
              <w:t>og</w:t>
            </w:r>
            <w:r w:rsidRPr="004C55EC">
              <w:t xml:space="preserve"> lav utdanning</w:t>
            </w:r>
          </w:p>
        </w:tc>
        <w:tc>
          <w:tcPr>
            <w:tcW w:w="513" w:type="pct"/>
            <w:tcBorders>
              <w:left w:val="single" w:sz="4" w:space="0" w:color="auto"/>
              <w:bottom w:val="single" w:sz="4" w:space="0" w:color="auto"/>
            </w:tcBorders>
            <w:vAlign w:val="bottom"/>
          </w:tcPr>
          <w:p w14:paraId="18AA356E" w14:textId="2DF2E1E4" w:rsidR="0060216B" w:rsidRPr="004C55EC" w:rsidRDefault="0060216B" w:rsidP="004C55EC">
            <w:pPr>
              <w:jc w:val="right"/>
            </w:pPr>
            <w:r w:rsidRPr="004C55EC">
              <w:t>0</w:t>
            </w:r>
            <w:r w:rsidR="008A5EC4" w:rsidRPr="004C55EC">
              <w:t>,</w:t>
            </w:r>
            <w:r w:rsidRPr="004C55EC">
              <w:t>110</w:t>
            </w:r>
          </w:p>
        </w:tc>
        <w:tc>
          <w:tcPr>
            <w:tcW w:w="513" w:type="pct"/>
            <w:tcBorders>
              <w:bottom w:val="single" w:sz="4" w:space="0" w:color="auto"/>
            </w:tcBorders>
            <w:shd w:val="clear" w:color="auto" w:fill="auto"/>
            <w:noWrap/>
            <w:vAlign w:val="bottom"/>
            <w:hideMark/>
          </w:tcPr>
          <w:p w14:paraId="12751A67" w14:textId="3494DD7B" w:rsidR="0060216B" w:rsidRPr="004C55EC" w:rsidRDefault="0060216B" w:rsidP="004C55EC">
            <w:pPr>
              <w:jc w:val="right"/>
            </w:pPr>
            <w:r w:rsidRPr="004C55EC">
              <w:t>0</w:t>
            </w:r>
            <w:r w:rsidR="008A5EC4" w:rsidRPr="004C55EC">
              <w:t>,</w:t>
            </w:r>
            <w:r w:rsidRPr="004C55EC">
              <w:t>079</w:t>
            </w:r>
          </w:p>
        </w:tc>
        <w:tc>
          <w:tcPr>
            <w:tcW w:w="513" w:type="pct"/>
            <w:tcBorders>
              <w:bottom w:val="single" w:sz="4" w:space="0" w:color="auto"/>
            </w:tcBorders>
            <w:shd w:val="clear" w:color="auto" w:fill="auto"/>
            <w:noWrap/>
            <w:vAlign w:val="bottom"/>
            <w:hideMark/>
          </w:tcPr>
          <w:p w14:paraId="3182A155" w14:textId="2BE282BE" w:rsidR="0060216B" w:rsidRPr="004C55EC" w:rsidRDefault="0060216B" w:rsidP="004C55EC">
            <w:pPr>
              <w:jc w:val="right"/>
            </w:pPr>
            <w:r w:rsidRPr="004C55EC">
              <w:t>-0</w:t>
            </w:r>
            <w:r w:rsidR="008A5EC4" w:rsidRPr="004C55EC">
              <w:t>,</w:t>
            </w:r>
            <w:r w:rsidRPr="004C55EC">
              <w:t>156</w:t>
            </w:r>
          </w:p>
        </w:tc>
        <w:tc>
          <w:tcPr>
            <w:tcW w:w="513" w:type="pct"/>
            <w:tcBorders>
              <w:bottom w:val="single" w:sz="4" w:space="0" w:color="auto"/>
            </w:tcBorders>
            <w:shd w:val="clear" w:color="auto" w:fill="auto"/>
            <w:noWrap/>
            <w:vAlign w:val="bottom"/>
            <w:hideMark/>
          </w:tcPr>
          <w:p w14:paraId="7B741164" w14:textId="46DE7B17" w:rsidR="0060216B" w:rsidRPr="004C55EC" w:rsidRDefault="0060216B" w:rsidP="004C55EC">
            <w:pPr>
              <w:jc w:val="right"/>
            </w:pPr>
            <w:r w:rsidRPr="004C55EC">
              <w:t>-0</w:t>
            </w:r>
            <w:r w:rsidR="008A5EC4" w:rsidRPr="004C55EC">
              <w:t>,</w:t>
            </w:r>
            <w:r w:rsidRPr="004C55EC">
              <w:t>139</w:t>
            </w:r>
          </w:p>
        </w:tc>
        <w:tc>
          <w:tcPr>
            <w:tcW w:w="513" w:type="pct"/>
            <w:tcBorders>
              <w:bottom w:val="single" w:sz="4" w:space="0" w:color="auto"/>
            </w:tcBorders>
            <w:shd w:val="clear" w:color="auto" w:fill="auto"/>
            <w:noWrap/>
            <w:vAlign w:val="bottom"/>
            <w:hideMark/>
          </w:tcPr>
          <w:p w14:paraId="2ECC2F87" w14:textId="0338FC32" w:rsidR="0060216B" w:rsidRPr="004C55EC" w:rsidRDefault="0060216B" w:rsidP="004C55EC">
            <w:pPr>
              <w:jc w:val="right"/>
            </w:pPr>
            <w:r w:rsidRPr="004C55EC">
              <w:t>0</w:t>
            </w:r>
            <w:r w:rsidR="008A5EC4" w:rsidRPr="004C55EC">
              <w:t>,</w:t>
            </w:r>
            <w:r w:rsidRPr="004C55EC">
              <w:t>388</w:t>
            </w:r>
          </w:p>
        </w:tc>
        <w:tc>
          <w:tcPr>
            <w:tcW w:w="513" w:type="pct"/>
            <w:tcBorders>
              <w:bottom w:val="single" w:sz="4" w:space="0" w:color="auto"/>
            </w:tcBorders>
            <w:shd w:val="clear" w:color="auto" w:fill="auto"/>
            <w:noWrap/>
            <w:vAlign w:val="bottom"/>
            <w:hideMark/>
          </w:tcPr>
          <w:p w14:paraId="6A480DCE" w14:textId="10B0158E" w:rsidR="0060216B" w:rsidRPr="004C55EC" w:rsidRDefault="0060216B" w:rsidP="004C55EC">
            <w:pPr>
              <w:jc w:val="right"/>
            </w:pPr>
            <w:r w:rsidRPr="004C55EC">
              <w:t>0</w:t>
            </w:r>
            <w:r w:rsidR="008A5EC4" w:rsidRPr="004C55EC">
              <w:t>,</w:t>
            </w:r>
            <w:r w:rsidRPr="004C55EC">
              <w:t>681</w:t>
            </w:r>
          </w:p>
        </w:tc>
        <w:tc>
          <w:tcPr>
            <w:tcW w:w="514" w:type="pct"/>
            <w:tcBorders>
              <w:bottom w:val="single" w:sz="4" w:space="0" w:color="auto"/>
            </w:tcBorders>
            <w:shd w:val="clear" w:color="auto" w:fill="auto"/>
            <w:noWrap/>
            <w:vAlign w:val="bottom"/>
            <w:hideMark/>
          </w:tcPr>
          <w:p w14:paraId="694687C7" w14:textId="46D25ED4" w:rsidR="0060216B" w:rsidRPr="004C55EC" w:rsidRDefault="0060216B" w:rsidP="004C55EC">
            <w:pPr>
              <w:jc w:val="right"/>
            </w:pPr>
            <w:r w:rsidRPr="004C55EC">
              <w:t>1</w:t>
            </w:r>
            <w:r w:rsidR="008A5EC4" w:rsidRPr="004C55EC">
              <w:t>,</w:t>
            </w:r>
            <w:r w:rsidRPr="004C55EC">
              <w:t>000</w:t>
            </w:r>
          </w:p>
        </w:tc>
      </w:tr>
    </w:tbl>
    <w:p w14:paraId="0920D333" w14:textId="77777777" w:rsidR="004C55EC" w:rsidRPr="004C55EC" w:rsidRDefault="00AA79DB" w:rsidP="004C55EC">
      <w:r w:rsidRPr="004C55EC">
        <w:t xml:space="preserve">Resultatene i tabell </w:t>
      </w:r>
      <w:r w:rsidR="00EA0F47" w:rsidRPr="004C55EC">
        <w:t>27</w:t>
      </w:r>
      <w:r w:rsidRPr="004C55EC">
        <w:t xml:space="preserve"> bør likevel tolkes med varsomhet, siden </w:t>
      </w:r>
      <w:r w:rsidR="000A31D2" w:rsidRPr="004C55EC">
        <w:t xml:space="preserve">det kan være usikkerhet knyttet til indikatorene for tannhelsestatus. </w:t>
      </w:r>
      <w:r w:rsidR="001B690A" w:rsidRPr="004C55EC">
        <w:t xml:space="preserve">Hvor stor andel av målgruppen som kalles inn til undersøkelse hvert år, varierer mellom fylkeskommunene. Noen fylkeskommuner oppgir at de </w:t>
      </w:r>
      <w:r w:rsidR="006E4932" w:rsidRPr="004C55EC">
        <w:t xml:space="preserve">har </w:t>
      </w:r>
      <w:r w:rsidR="007D6EAF" w:rsidRPr="004C55EC">
        <w:t xml:space="preserve">lagt stor vekt på </w:t>
      </w:r>
      <w:r w:rsidR="006E4932" w:rsidRPr="004C55EC">
        <w:t xml:space="preserve">å målrette </w:t>
      </w:r>
      <w:r w:rsidR="00297EC2" w:rsidRPr="004C55EC">
        <w:t xml:space="preserve">innsatsen mot </w:t>
      </w:r>
      <w:r w:rsidR="00297EC2" w:rsidRPr="004C55EC">
        <w:lastRenderedPageBreak/>
        <w:t xml:space="preserve">risikogrupper. </w:t>
      </w:r>
      <w:r w:rsidR="001613C3" w:rsidRPr="004C55EC">
        <w:t xml:space="preserve">Dette kan igjen bidra til at de kommer dårligere ut på indikatorer for tannhelse, siden </w:t>
      </w:r>
      <w:r w:rsidR="00E80584" w:rsidRPr="004C55EC">
        <w:t>en høyere andel av de som kalles inn har dårlig tannhelse.</w:t>
      </w:r>
    </w:p>
    <w:p w14:paraId="48BD4A2B" w14:textId="77777777" w:rsidR="004C55EC" w:rsidRPr="004C55EC" w:rsidRDefault="00EA23F2" w:rsidP="004C55EC">
      <w:pPr>
        <w:pStyle w:val="UnOverskrift4"/>
      </w:pPr>
      <w:r w:rsidRPr="004C55EC">
        <w:t>Andre forhold</w:t>
      </w:r>
    </w:p>
    <w:p w14:paraId="3B46DE47" w14:textId="4B52F63C" w:rsidR="00E556E5" w:rsidRPr="004C55EC" w:rsidRDefault="008D35B4" w:rsidP="004C55EC">
      <w:r w:rsidRPr="004C55EC">
        <w:t xml:space="preserve">Fylkeskommunene trekker også fram noen andre forhold som kan </w:t>
      </w:r>
      <w:r w:rsidR="0029544E" w:rsidRPr="004C55EC">
        <w:t xml:space="preserve">forklare variasjonen i utgifter mellom fylkeskommunene. Som nevnt </w:t>
      </w:r>
      <w:r w:rsidR="00BA4E39" w:rsidRPr="004C55EC">
        <w:t xml:space="preserve">kan det være variasjon i hvor stor andel av </w:t>
      </w:r>
      <w:r w:rsidR="00E65D76" w:rsidRPr="004C55EC">
        <w:t xml:space="preserve">målgruppen som kalles inn hvert år, blant annet ut fra en risikovurdering. </w:t>
      </w:r>
      <w:r w:rsidR="00850678" w:rsidRPr="004C55EC">
        <w:t>Dette kan igjen gi seg utslag i kostnadsvariasjoner.</w:t>
      </w:r>
    </w:p>
    <w:p w14:paraId="5DF756E5" w14:textId="77777777" w:rsidR="004C55EC" w:rsidRPr="004C55EC" w:rsidRDefault="00850678" w:rsidP="004C55EC">
      <w:r w:rsidRPr="004C55EC">
        <w:t xml:space="preserve">Noen fylkeskommuner peker også på at organiseringen av tannhelsetjenesten varierer. I noen fylker er tannhelsetjenesten organisert i fylkeskommunale foretak, i andre fylker er tjenesten organisert </w:t>
      </w:r>
      <w:r w:rsidR="00CF0E66" w:rsidRPr="004C55EC">
        <w:t xml:space="preserve">som avdelinger eller seksjoner i fylkeskommunen. </w:t>
      </w:r>
      <w:r w:rsidR="00286DCB" w:rsidRPr="004C55EC">
        <w:t xml:space="preserve">I noen tilfeller er også de </w:t>
      </w:r>
      <w:r w:rsidR="00774ABD" w:rsidRPr="004C55EC">
        <w:t xml:space="preserve">regionale </w:t>
      </w:r>
      <w:r w:rsidR="00286DCB" w:rsidRPr="004C55EC">
        <w:t xml:space="preserve">kompetansesentrene innen </w:t>
      </w:r>
      <w:r w:rsidR="00133063" w:rsidRPr="004C55EC">
        <w:t>tannhelsetjenesten lagt til en fylkeskommune, og inngår i fylkeskommunenes utgifter.</w:t>
      </w:r>
      <w:r w:rsidR="00622600" w:rsidRPr="004C55EC">
        <w:rPr>
          <w:rStyle w:val="Fotnotereferanse"/>
        </w:rPr>
        <w:footnoteReference w:id="60"/>
      </w:r>
    </w:p>
    <w:p w14:paraId="47B700DB" w14:textId="20D31C74" w:rsidR="00914E6C" w:rsidRPr="004C55EC" w:rsidRDefault="00914E6C" w:rsidP="004C55EC">
      <w:pPr>
        <w:pStyle w:val="UnOverskrift4"/>
      </w:pPr>
      <w:r w:rsidRPr="004C55EC">
        <w:t>Analyseresultater</w:t>
      </w:r>
    </w:p>
    <w:p w14:paraId="096830E1" w14:textId="77777777" w:rsidR="004C55EC" w:rsidRPr="004C55EC" w:rsidRDefault="00700442" w:rsidP="004C55EC">
      <w:r w:rsidRPr="004C55EC">
        <w:t xml:space="preserve">Utvalget har gjort flere analyser for å forsøke å </w:t>
      </w:r>
      <w:r w:rsidR="00E603BE" w:rsidRPr="004C55EC">
        <w:t xml:space="preserve">anslå </w:t>
      </w:r>
      <w:r w:rsidR="002225A7" w:rsidRPr="004C55EC">
        <w:t xml:space="preserve">om og </w:t>
      </w:r>
      <w:r w:rsidR="00E603BE" w:rsidRPr="004C55EC">
        <w:t>i hvilken grad</w:t>
      </w:r>
      <w:r w:rsidRPr="004C55EC">
        <w:t xml:space="preserve"> </w:t>
      </w:r>
      <w:r w:rsidR="001366A5" w:rsidRPr="004C55EC">
        <w:t xml:space="preserve">sosioøkonomiske forhold og </w:t>
      </w:r>
      <w:r w:rsidR="00ED12D4" w:rsidRPr="004C55EC">
        <w:t xml:space="preserve">bosettingsmønsteret </w:t>
      </w:r>
      <w:r w:rsidR="002225A7" w:rsidRPr="004C55EC">
        <w:t>kan bidra til å f</w:t>
      </w:r>
      <w:r w:rsidR="00ED12D4" w:rsidRPr="004C55EC">
        <w:t>orklare noe av variasjonen i utgifter til tannhelse mellom fylkeskommunene.</w:t>
      </w:r>
      <w:r w:rsidR="001366A5" w:rsidRPr="004C55EC">
        <w:t xml:space="preserve"> </w:t>
      </w:r>
      <w:r w:rsidR="00C14ADE" w:rsidRPr="004C55EC">
        <w:t xml:space="preserve">Vi finner ingen stabile og statistisk signifikante effekter av sosioøkonomiske </w:t>
      </w:r>
      <w:r w:rsidR="00624EC3" w:rsidRPr="004C55EC">
        <w:t xml:space="preserve">variabler. </w:t>
      </w:r>
      <w:r w:rsidR="00A474C2" w:rsidRPr="004C55EC">
        <w:t xml:space="preserve">Det ser altså ikke ut til </w:t>
      </w:r>
      <w:r w:rsidR="002E377C" w:rsidRPr="004C55EC">
        <w:t>at eventuelle sammenhenger</w:t>
      </w:r>
      <w:r w:rsidR="00021BF7" w:rsidRPr="004C55EC">
        <w:t xml:space="preserve"> mellom </w:t>
      </w:r>
      <w:r w:rsidR="002E377C" w:rsidRPr="004C55EC">
        <w:t>sosiale</w:t>
      </w:r>
      <w:r w:rsidR="006A4E56" w:rsidRPr="004C55EC">
        <w:t xml:space="preserve"> indikatorer og dårlig tannhelse på individnivå, gjenspeiler seg i økte kostnader </w:t>
      </w:r>
      <w:r w:rsidR="00D11CFC" w:rsidRPr="004C55EC">
        <w:t>på fylkesnivå</w:t>
      </w:r>
      <w:r w:rsidR="00412BCE" w:rsidRPr="004C55EC">
        <w:t xml:space="preserve"> (se analyseresultater i vedlegg </w:t>
      </w:r>
      <w:r w:rsidR="00EA0F47" w:rsidRPr="004C55EC">
        <w:t>2</w:t>
      </w:r>
      <w:r w:rsidR="00412BCE" w:rsidRPr="004C55EC">
        <w:t>)</w:t>
      </w:r>
      <w:r w:rsidR="00D11CFC" w:rsidRPr="004C55EC">
        <w:t>.</w:t>
      </w:r>
    </w:p>
    <w:p w14:paraId="7FC93F5A" w14:textId="77777777" w:rsidR="004C55EC" w:rsidRPr="004C55EC" w:rsidRDefault="00361741" w:rsidP="004C55EC">
      <w:r w:rsidRPr="004C55EC">
        <w:t xml:space="preserve">Analysene tyder imidlertid på at det er </w:t>
      </w:r>
      <w:r w:rsidR="00AE6308" w:rsidRPr="004C55EC">
        <w:t xml:space="preserve">en sammenheng mellom lange avstander og høye kostnader til </w:t>
      </w:r>
      <w:r w:rsidR="00092D4D" w:rsidRPr="004C55EC">
        <w:t>tannhelse</w:t>
      </w:r>
      <w:r w:rsidR="00412BCE" w:rsidRPr="004C55EC">
        <w:t xml:space="preserve">, selv når det kontrolleres for </w:t>
      </w:r>
      <w:r w:rsidR="000505B5" w:rsidRPr="004C55EC">
        <w:t xml:space="preserve">antall innbyggere i </w:t>
      </w:r>
      <w:r w:rsidR="000505B5" w:rsidRPr="004C55EC">
        <w:lastRenderedPageBreak/>
        <w:t>målgruppen for tjenesten</w:t>
      </w:r>
      <w:r w:rsidR="00B441F4" w:rsidRPr="004C55EC">
        <w:t>, variasjoner i aktiviteten (målt som antall pasienter som er undersøkt og behandlet)</w:t>
      </w:r>
      <w:r w:rsidR="000505B5" w:rsidRPr="004C55EC">
        <w:t xml:space="preserve"> og </w:t>
      </w:r>
      <w:r w:rsidR="00412BCE" w:rsidRPr="004C55EC">
        <w:t>inntektsnivået til fylkeskommunene</w:t>
      </w:r>
      <w:r w:rsidR="00092D4D" w:rsidRPr="004C55EC">
        <w:t>.</w:t>
      </w:r>
    </w:p>
    <w:p w14:paraId="20EDA176" w14:textId="7D27ED58" w:rsidR="00B441F4" w:rsidRPr="004C55EC" w:rsidRDefault="00052D11" w:rsidP="004C55EC">
      <w:r w:rsidRPr="004C55EC">
        <w:t>På grunn av få enheter i analysene</w:t>
      </w:r>
      <w:r w:rsidR="00564B27" w:rsidRPr="004C55EC">
        <w:t xml:space="preserve"> bør antallet kontrollvariabler i analysene begrenses. </w:t>
      </w:r>
      <w:r w:rsidR="002E3CF3" w:rsidRPr="004C55EC">
        <w:t xml:space="preserve">Hvis alle de </w:t>
      </w:r>
      <w:r w:rsidR="003D40DA" w:rsidRPr="004C55EC">
        <w:t xml:space="preserve">prioriterte brukergruppene </w:t>
      </w:r>
      <w:r w:rsidR="00EA0C92" w:rsidRPr="004C55EC">
        <w:t xml:space="preserve">i dagens </w:t>
      </w:r>
      <w:r w:rsidR="007C287F" w:rsidRPr="004C55EC">
        <w:t>del</w:t>
      </w:r>
      <w:r w:rsidR="00EA0C92" w:rsidRPr="004C55EC">
        <w:t xml:space="preserve">kostnadsnøkkel inkluderes som kontrollvariabel i analysene, </w:t>
      </w:r>
      <w:r w:rsidR="00642862" w:rsidRPr="004C55EC">
        <w:t xml:space="preserve">er kriteriet for reiseavstand fortsatt statistisk signifikant. Men to av </w:t>
      </w:r>
      <w:r w:rsidR="00605D26" w:rsidRPr="004C55EC">
        <w:t xml:space="preserve">alderskriteriene – innbyggere 1–18 år og innbyggere 67 år og over – har negativt fortegn når alle variablene tas med i </w:t>
      </w:r>
      <w:r w:rsidR="00041942" w:rsidRPr="004C55EC">
        <w:t>samme analyse. En slik analysemodell er derfor vanskelig å tolke.</w:t>
      </w:r>
    </w:p>
    <w:p w14:paraId="4BB04CD2" w14:textId="77777777" w:rsidR="004C55EC" w:rsidRPr="004C55EC" w:rsidRDefault="00041942" w:rsidP="004C55EC">
      <w:r w:rsidRPr="004C55EC">
        <w:t xml:space="preserve">Utvalget har derfor vurdert to ulike </w:t>
      </w:r>
      <w:r w:rsidR="005C58B2" w:rsidRPr="004C55EC">
        <w:t>analysemodeller for å forsøke å isolere effekten av reiseavstand</w:t>
      </w:r>
      <w:r w:rsidR="00207136" w:rsidRPr="004C55EC">
        <w:t xml:space="preserve"> fra </w:t>
      </w:r>
      <w:r w:rsidR="00D8031C" w:rsidRPr="004C55EC">
        <w:t>lokale prioriteringer og andre forhold som ikke bør kompenseres</w:t>
      </w:r>
      <w:r w:rsidR="005C58B2" w:rsidRPr="004C55EC">
        <w:t>.</w:t>
      </w:r>
      <w:r w:rsidR="00D8031C" w:rsidRPr="004C55EC">
        <w:t xml:space="preserve"> I den ene</w:t>
      </w:r>
      <w:r w:rsidR="00737C2F" w:rsidRPr="004C55EC">
        <w:t xml:space="preserve"> modellen er </w:t>
      </w:r>
      <w:r w:rsidR="00564B27" w:rsidRPr="004C55EC">
        <w:t xml:space="preserve">innbyggere </w:t>
      </w:r>
      <w:r w:rsidR="0031237B" w:rsidRPr="004C55EC">
        <w:t xml:space="preserve">1–18 år – brukergruppen med </w:t>
      </w:r>
      <w:r w:rsidR="00052D11" w:rsidRPr="004C55EC">
        <w:t>høyest vekt i dagens nøkkel</w:t>
      </w:r>
      <w:r w:rsidR="0031237B" w:rsidRPr="004C55EC">
        <w:t xml:space="preserve"> –</w:t>
      </w:r>
      <w:r w:rsidR="00052D11" w:rsidRPr="004C55EC">
        <w:t xml:space="preserve"> </w:t>
      </w:r>
      <w:r w:rsidR="001C0C16" w:rsidRPr="004C55EC">
        <w:t xml:space="preserve">tatt med </w:t>
      </w:r>
      <w:r w:rsidR="00052D11" w:rsidRPr="004C55EC">
        <w:t>som kontrollvariabel i analysene</w:t>
      </w:r>
      <w:r w:rsidR="00464A78" w:rsidRPr="004C55EC">
        <w:t xml:space="preserve"> (se vedlegg </w:t>
      </w:r>
      <w:r w:rsidR="00EA0F47" w:rsidRPr="004C55EC">
        <w:t>2</w:t>
      </w:r>
      <w:r w:rsidR="00464A78" w:rsidRPr="004C55EC">
        <w:t>)</w:t>
      </w:r>
      <w:r w:rsidR="00052D11" w:rsidRPr="004C55EC">
        <w:t>.</w:t>
      </w:r>
      <w:r w:rsidR="00313392" w:rsidRPr="004C55EC">
        <w:rPr>
          <w:rStyle w:val="Fotnotereferanse"/>
        </w:rPr>
        <w:footnoteReference w:id="61"/>
      </w:r>
    </w:p>
    <w:p w14:paraId="5591F42C" w14:textId="77777777" w:rsidR="004C55EC" w:rsidRPr="004C55EC" w:rsidRDefault="001C0C16" w:rsidP="004C55EC">
      <w:r w:rsidRPr="004C55EC">
        <w:t>I den andre modellen er antall pasienter som er undersøkt eller behandlet i tannhelsetjenesten brukt som kontrollvariabel</w:t>
      </w:r>
      <w:r w:rsidR="00464A78" w:rsidRPr="004C55EC">
        <w:t xml:space="preserve"> (se tabell </w:t>
      </w:r>
      <w:r w:rsidR="00EA0F47" w:rsidRPr="004C55EC">
        <w:t>28</w:t>
      </w:r>
      <w:r w:rsidR="00464A78" w:rsidRPr="004C55EC">
        <w:t>)</w:t>
      </w:r>
      <w:r w:rsidRPr="004C55EC">
        <w:t>.</w:t>
      </w:r>
    </w:p>
    <w:p w14:paraId="0EE525E9" w14:textId="457FDEC5" w:rsidR="00D7539E" w:rsidRPr="004C55EC" w:rsidRDefault="00D7539E"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28</w:t>
      </w:r>
      <w:r w:rsidR="00456F0B">
        <w:fldChar w:fldCharType="end"/>
      </w:r>
      <w:r w:rsidRPr="004C55EC">
        <w:t xml:space="preserve"> Avhengig variabel: netto driftsutgifter inkl. avskrivninger, OLS-regresjon. Alle variabler målt per innbygger. P-verdier i parentes.</w:t>
      </w:r>
    </w:p>
    <w:tbl>
      <w:tblPr>
        <w:tblW w:w="5061" w:type="pct"/>
        <w:tblLayout w:type="fixed"/>
        <w:tblCellMar>
          <w:left w:w="70" w:type="dxa"/>
          <w:right w:w="70" w:type="dxa"/>
        </w:tblCellMar>
        <w:tblLook w:val="04A0" w:firstRow="1" w:lastRow="0" w:firstColumn="1" w:lastColumn="0" w:noHBand="0" w:noVBand="1"/>
      </w:tblPr>
      <w:tblGrid>
        <w:gridCol w:w="2811"/>
        <w:gridCol w:w="1021"/>
        <w:gridCol w:w="1021"/>
        <w:gridCol w:w="1021"/>
        <w:gridCol w:w="1051"/>
        <w:gridCol w:w="1051"/>
        <w:gridCol w:w="1160"/>
      </w:tblGrid>
      <w:tr w:rsidR="00D7539E" w:rsidRPr="004C55EC" w14:paraId="69D14825" w14:textId="77777777" w:rsidTr="004C55EC">
        <w:trPr>
          <w:trHeight w:val="300"/>
          <w:tblHeader/>
        </w:trPr>
        <w:tc>
          <w:tcPr>
            <w:tcW w:w="1538" w:type="pct"/>
            <w:tcBorders>
              <w:top w:val="single" w:sz="4" w:space="0" w:color="auto"/>
              <w:left w:val="nil"/>
              <w:bottom w:val="single" w:sz="4" w:space="0" w:color="auto"/>
              <w:right w:val="nil"/>
            </w:tcBorders>
            <w:shd w:val="clear" w:color="auto" w:fill="auto"/>
            <w:noWrap/>
            <w:vAlign w:val="bottom"/>
            <w:hideMark/>
          </w:tcPr>
          <w:p w14:paraId="07EC1857" w14:textId="68825646" w:rsidR="00D7539E" w:rsidRPr="004C55EC" w:rsidRDefault="004C55EC" w:rsidP="004C55EC">
            <w:pPr>
              <w:pStyle w:val="TabellHode-kolonne"/>
            </w:pPr>
            <w:r w:rsidRPr="004C55EC">
              <w:t xml:space="preserve"> </w:t>
            </w:r>
          </w:p>
        </w:tc>
        <w:tc>
          <w:tcPr>
            <w:tcW w:w="1676"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76E7A08" w14:textId="77777777" w:rsidR="00D7539E" w:rsidRPr="004C55EC" w:rsidRDefault="00D7539E" w:rsidP="004C55EC">
            <w:pPr>
              <w:pStyle w:val="TabellHode-kolonne"/>
              <w:jc w:val="right"/>
              <w:rPr>
                <w:rStyle w:val="halvfet"/>
              </w:rPr>
            </w:pPr>
            <w:r w:rsidRPr="004C55EC">
              <w:rPr>
                <w:rStyle w:val="halvfet"/>
              </w:rPr>
              <w:t>Analyser på 2019-struktur</w:t>
            </w:r>
          </w:p>
        </w:tc>
        <w:tc>
          <w:tcPr>
            <w:tcW w:w="1785" w:type="pct"/>
            <w:gridSpan w:val="3"/>
            <w:tcBorders>
              <w:top w:val="single" w:sz="4" w:space="0" w:color="auto"/>
              <w:left w:val="nil"/>
              <w:bottom w:val="single" w:sz="4" w:space="0" w:color="auto"/>
              <w:right w:val="nil"/>
            </w:tcBorders>
            <w:shd w:val="clear" w:color="auto" w:fill="auto"/>
            <w:noWrap/>
            <w:vAlign w:val="bottom"/>
            <w:hideMark/>
          </w:tcPr>
          <w:p w14:paraId="344C2FC4" w14:textId="77777777" w:rsidR="00D7539E" w:rsidRPr="004C55EC" w:rsidRDefault="00D7539E" w:rsidP="004C55EC">
            <w:pPr>
              <w:pStyle w:val="TabellHode-kolonne"/>
              <w:jc w:val="right"/>
              <w:rPr>
                <w:rStyle w:val="halvfet"/>
              </w:rPr>
            </w:pPr>
            <w:r w:rsidRPr="004C55EC">
              <w:rPr>
                <w:rStyle w:val="halvfet"/>
              </w:rPr>
              <w:t>Analyser på 2024-struktur</w:t>
            </w:r>
          </w:p>
        </w:tc>
      </w:tr>
      <w:tr w:rsidR="00D7539E" w:rsidRPr="004C55EC" w14:paraId="565BEBF3" w14:textId="77777777" w:rsidTr="004C55EC">
        <w:trPr>
          <w:trHeight w:val="300"/>
          <w:tblHeader/>
        </w:trPr>
        <w:tc>
          <w:tcPr>
            <w:tcW w:w="1538" w:type="pct"/>
            <w:tcBorders>
              <w:top w:val="nil"/>
              <w:left w:val="nil"/>
              <w:bottom w:val="single" w:sz="4" w:space="0" w:color="auto"/>
              <w:right w:val="nil"/>
            </w:tcBorders>
            <w:shd w:val="clear" w:color="auto" w:fill="auto"/>
            <w:noWrap/>
            <w:vAlign w:val="center"/>
            <w:hideMark/>
          </w:tcPr>
          <w:p w14:paraId="1CC99A65" w14:textId="77777777" w:rsidR="00D7539E" w:rsidRPr="004C55EC" w:rsidRDefault="00D7539E" w:rsidP="004C55EC">
            <w:pPr>
              <w:pStyle w:val="TabellHode-kolonne"/>
              <w:rPr>
                <w:rStyle w:val="halvfet"/>
              </w:rPr>
            </w:pPr>
            <w:r w:rsidRPr="004C55EC">
              <w:rPr>
                <w:rStyle w:val="halvfet"/>
              </w:rPr>
              <w:t>Variabel</w:t>
            </w:r>
          </w:p>
        </w:tc>
        <w:tc>
          <w:tcPr>
            <w:tcW w:w="559" w:type="pct"/>
            <w:tcBorders>
              <w:top w:val="nil"/>
              <w:left w:val="nil"/>
              <w:bottom w:val="single" w:sz="4" w:space="0" w:color="auto"/>
              <w:right w:val="nil"/>
            </w:tcBorders>
            <w:shd w:val="clear" w:color="auto" w:fill="auto"/>
            <w:noWrap/>
            <w:vAlign w:val="bottom"/>
            <w:hideMark/>
          </w:tcPr>
          <w:p w14:paraId="7D34DE31" w14:textId="77777777" w:rsidR="00D7539E" w:rsidRPr="004C55EC" w:rsidRDefault="00D7539E" w:rsidP="004C55EC">
            <w:pPr>
              <w:pStyle w:val="TabellHode-kolonne"/>
              <w:jc w:val="right"/>
              <w:rPr>
                <w:rStyle w:val="kursiv"/>
              </w:rPr>
            </w:pPr>
            <w:r w:rsidRPr="004C55EC">
              <w:rPr>
                <w:rStyle w:val="kursiv"/>
              </w:rPr>
              <w:t>2017</w:t>
            </w:r>
          </w:p>
        </w:tc>
        <w:tc>
          <w:tcPr>
            <w:tcW w:w="559" w:type="pct"/>
            <w:tcBorders>
              <w:top w:val="nil"/>
              <w:left w:val="nil"/>
              <w:bottom w:val="single" w:sz="4" w:space="0" w:color="auto"/>
              <w:right w:val="nil"/>
            </w:tcBorders>
            <w:shd w:val="clear" w:color="auto" w:fill="auto"/>
            <w:noWrap/>
            <w:vAlign w:val="bottom"/>
            <w:hideMark/>
          </w:tcPr>
          <w:p w14:paraId="703D0545" w14:textId="77777777" w:rsidR="00D7539E" w:rsidRPr="004C55EC" w:rsidRDefault="00D7539E" w:rsidP="004C55EC">
            <w:pPr>
              <w:pStyle w:val="TabellHode-kolonne"/>
              <w:jc w:val="right"/>
              <w:rPr>
                <w:rStyle w:val="kursiv"/>
              </w:rPr>
            </w:pPr>
            <w:r w:rsidRPr="004C55EC">
              <w:rPr>
                <w:rStyle w:val="kursiv"/>
              </w:rPr>
              <w:t>2018</w:t>
            </w:r>
          </w:p>
        </w:tc>
        <w:tc>
          <w:tcPr>
            <w:tcW w:w="559" w:type="pct"/>
            <w:tcBorders>
              <w:top w:val="nil"/>
              <w:left w:val="nil"/>
              <w:bottom w:val="single" w:sz="4" w:space="0" w:color="auto"/>
              <w:right w:val="single" w:sz="4" w:space="0" w:color="auto"/>
            </w:tcBorders>
            <w:shd w:val="clear" w:color="auto" w:fill="auto"/>
            <w:noWrap/>
            <w:vAlign w:val="bottom"/>
            <w:hideMark/>
          </w:tcPr>
          <w:p w14:paraId="7000117D" w14:textId="77777777" w:rsidR="00D7539E" w:rsidRPr="004C55EC" w:rsidRDefault="00D7539E" w:rsidP="004C55EC">
            <w:pPr>
              <w:pStyle w:val="TabellHode-kolonne"/>
              <w:jc w:val="right"/>
              <w:rPr>
                <w:rStyle w:val="kursiv"/>
              </w:rPr>
            </w:pPr>
            <w:r w:rsidRPr="004C55EC">
              <w:rPr>
                <w:rStyle w:val="kursiv"/>
              </w:rPr>
              <w:t>2019</w:t>
            </w:r>
          </w:p>
        </w:tc>
        <w:tc>
          <w:tcPr>
            <w:tcW w:w="575" w:type="pct"/>
            <w:tcBorders>
              <w:top w:val="nil"/>
              <w:left w:val="nil"/>
              <w:bottom w:val="single" w:sz="4" w:space="0" w:color="auto"/>
              <w:right w:val="nil"/>
            </w:tcBorders>
            <w:shd w:val="clear" w:color="auto" w:fill="auto"/>
            <w:noWrap/>
            <w:vAlign w:val="bottom"/>
            <w:hideMark/>
          </w:tcPr>
          <w:p w14:paraId="4DABD821" w14:textId="77777777" w:rsidR="00D7539E" w:rsidRPr="004C55EC" w:rsidRDefault="00D7539E" w:rsidP="004C55EC">
            <w:pPr>
              <w:pStyle w:val="TabellHode-kolonne"/>
              <w:jc w:val="right"/>
              <w:rPr>
                <w:rStyle w:val="kursiv"/>
              </w:rPr>
            </w:pPr>
            <w:r w:rsidRPr="004C55EC">
              <w:rPr>
                <w:rStyle w:val="kursiv"/>
              </w:rPr>
              <w:t>2017</w:t>
            </w:r>
          </w:p>
        </w:tc>
        <w:tc>
          <w:tcPr>
            <w:tcW w:w="575" w:type="pct"/>
            <w:tcBorders>
              <w:top w:val="nil"/>
              <w:left w:val="nil"/>
              <w:bottom w:val="single" w:sz="4" w:space="0" w:color="auto"/>
              <w:right w:val="nil"/>
            </w:tcBorders>
            <w:shd w:val="clear" w:color="auto" w:fill="auto"/>
            <w:noWrap/>
            <w:vAlign w:val="bottom"/>
            <w:hideMark/>
          </w:tcPr>
          <w:p w14:paraId="548F3D3C" w14:textId="77777777" w:rsidR="00D7539E" w:rsidRPr="004C55EC" w:rsidRDefault="00D7539E" w:rsidP="004C55EC">
            <w:pPr>
              <w:pStyle w:val="TabellHode-kolonne"/>
              <w:jc w:val="right"/>
              <w:rPr>
                <w:rStyle w:val="kursiv"/>
              </w:rPr>
            </w:pPr>
            <w:r w:rsidRPr="004C55EC">
              <w:rPr>
                <w:rStyle w:val="kursiv"/>
              </w:rPr>
              <w:t>2018</w:t>
            </w:r>
          </w:p>
        </w:tc>
        <w:tc>
          <w:tcPr>
            <w:tcW w:w="635" w:type="pct"/>
            <w:tcBorders>
              <w:top w:val="nil"/>
              <w:left w:val="nil"/>
              <w:bottom w:val="single" w:sz="4" w:space="0" w:color="auto"/>
              <w:right w:val="nil"/>
            </w:tcBorders>
            <w:shd w:val="clear" w:color="auto" w:fill="auto"/>
            <w:noWrap/>
            <w:vAlign w:val="bottom"/>
            <w:hideMark/>
          </w:tcPr>
          <w:p w14:paraId="162CF912" w14:textId="77777777" w:rsidR="00D7539E" w:rsidRPr="004C55EC" w:rsidRDefault="00D7539E" w:rsidP="004C55EC">
            <w:pPr>
              <w:pStyle w:val="TabellHode-kolonne"/>
              <w:jc w:val="right"/>
              <w:rPr>
                <w:rStyle w:val="kursiv"/>
              </w:rPr>
            </w:pPr>
            <w:r w:rsidRPr="004C55EC">
              <w:rPr>
                <w:rStyle w:val="kursiv"/>
              </w:rPr>
              <w:t>2019</w:t>
            </w:r>
          </w:p>
        </w:tc>
      </w:tr>
      <w:tr w:rsidR="004351F4" w:rsidRPr="004C55EC" w14:paraId="6101C03F" w14:textId="77777777" w:rsidTr="004C55EC">
        <w:trPr>
          <w:trHeight w:val="300"/>
        </w:trPr>
        <w:tc>
          <w:tcPr>
            <w:tcW w:w="1538" w:type="pct"/>
            <w:tcBorders>
              <w:top w:val="nil"/>
              <w:left w:val="nil"/>
              <w:bottom w:val="nil"/>
              <w:right w:val="nil"/>
            </w:tcBorders>
            <w:shd w:val="clear" w:color="auto" w:fill="auto"/>
            <w:noWrap/>
            <w:vAlign w:val="bottom"/>
            <w:hideMark/>
          </w:tcPr>
          <w:p w14:paraId="1F779CE6" w14:textId="067E223C" w:rsidR="004351F4" w:rsidRPr="004C55EC" w:rsidRDefault="004351F4" w:rsidP="004C55EC">
            <w:r w:rsidRPr="004C55EC">
              <w:t xml:space="preserve">Undersøkt/behandlet </w:t>
            </w:r>
          </w:p>
        </w:tc>
        <w:tc>
          <w:tcPr>
            <w:tcW w:w="559" w:type="pct"/>
            <w:tcBorders>
              <w:top w:val="nil"/>
              <w:left w:val="nil"/>
              <w:bottom w:val="nil"/>
              <w:right w:val="nil"/>
            </w:tcBorders>
            <w:shd w:val="clear" w:color="auto" w:fill="auto"/>
            <w:noWrap/>
            <w:vAlign w:val="bottom"/>
            <w:hideMark/>
          </w:tcPr>
          <w:p w14:paraId="4ACAF24E" w14:textId="1980B0CB" w:rsidR="004351F4" w:rsidRPr="004C55EC" w:rsidRDefault="004351F4" w:rsidP="004C55EC">
            <w:pPr>
              <w:jc w:val="right"/>
            </w:pPr>
            <w:r w:rsidRPr="004C55EC">
              <w:t>197</w:t>
            </w:r>
          </w:p>
        </w:tc>
        <w:tc>
          <w:tcPr>
            <w:tcW w:w="559" w:type="pct"/>
            <w:tcBorders>
              <w:top w:val="nil"/>
              <w:left w:val="nil"/>
              <w:bottom w:val="nil"/>
              <w:right w:val="nil"/>
            </w:tcBorders>
            <w:shd w:val="clear" w:color="auto" w:fill="auto"/>
            <w:noWrap/>
            <w:vAlign w:val="bottom"/>
            <w:hideMark/>
          </w:tcPr>
          <w:p w14:paraId="66BE7080" w14:textId="37EC5409" w:rsidR="004351F4" w:rsidRPr="004C55EC" w:rsidRDefault="004351F4" w:rsidP="004C55EC">
            <w:pPr>
              <w:jc w:val="right"/>
            </w:pPr>
            <w:r w:rsidRPr="004C55EC">
              <w:t>549</w:t>
            </w:r>
          </w:p>
        </w:tc>
        <w:tc>
          <w:tcPr>
            <w:tcW w:w="559" w:type="pct"/>
            <w:tcBorders>
              <w:top w:val="nil"/>
              <w:left w:val="nil"/>
              <w:bottom w:val="nil"/>
              <w:right w:val="single" w:sz="4" w:space="0" w:color="auto"/>
            </w:tcBorders>
            <w:shd w:val="clear" w:color="auto" w:fill="auto"/>
            <w:noWrap/>
            <w:vAlign w:val="bottom"/>
            <w:hideMark/>
          </w:tcPr>
          <w:p w14:paraId="32EEDA5C" w14:textId="188E8828" w:rsidR="004351F4" w:rsidRPr="004C55EC" w:rsidRDefault="004351F4" w:rsidP="004C55EC">
            <w:pPr>
              <w:jc w:val="right"/>
            </w:pPr>
            <w:r w:rsidRPr="004C55EC">
              <w:t>295</w:t>
            </w:r>
          </w:p>
        </w:tc>
        <w:tc>
          <w:tcPr>
            <w:tcW w:w="575" w:type="pct"/>
            <w:tcBorders>
              <w:top w:val="nil"/>
              <w:left w:val="nil"/>
              <w:bottom w:val="nil"/>
              <w:right w:val="nil"/>
            </w:tcBorders>
            <w:shd w:val="clear" w:color="auto" w:fill="auto"/>
            <w:noWrap/>
            <w:vAlign w:val="bottom"/>
            <w:hideMark/>
          </w:tcPr>
          <w:p w14:paraId="103BB891" w14:textId="7EDC763B" w:rsidR="004351F4" w:rsidRPr="004C55EC" w:rsidRDefault="004351F4" w:rsidP="004C55EC">
            <w:pPr>
              <w:jc w:val="right"/>
            </w:pPr>
            <w:r w:rsidRPr="004C55EC">
              <w:t>390</w:t>
            </w:r>
          </w:p>
        </w:tc>
        <w:tc>
          <w:tcPr>
            <w:tcW w:w="575" w:type="pct"/>
            <w:tcBorders>
              <w:top w:val="nil"/>
              <w:left w:val="nil"/>
              <w:bottom w:val="nil"/>
              <w:right w:val="nil"/>
            </w:tcBorders>
            <w:shd w:val="clear" w:color="auto" w:fill="auto"/>
            <w:noWrap/>
            <w:vAlign w:val="bottom"/>
            <w:hideMark/>
          </w:tcPr>
          <w:p w14:paraId="5E244E8B" w14:textId="1A62A6E0" w:rsidR="004351F4" w:rsidRPr="004C55EC" w:rsidRDefault="004351F4" w:rsidP="004C55EC">
            <w:pPr>
              <w:jc w:val="right"/>
            </w:pPr>
            <w:r w:rsidRPr="004C55EC">
              <w:t>629</w:t>
            </w:r>
          </w:p>
        </w:tc>
        <w:tc>
          <w:tcPr>
            <w:tcW w:w="635" w:type="pct"/>
            <w:tcBorders>
              <w:top w:val="nil"/>
              <w:left w:val="nil"/>
              <w:bottom w:val="nil"/>
              <w:right w:val="nil"/>
            </w:tcBorders>
            <w:shd w:val="clear" w:color="auto" w:fill="auto"/>
            <w:noWrap/>
            <w:vAlign w:val="bottom"/>
            <w:hideMark/>
          </w:tcPr>
          <w:p w14:paraId="31E6095B" w14:textId="40FC5103" w:rsidR="004351F4" w:rsidRPr="004C55EC" w:rsidRDefault="004351F4" w:rsidP="004C55EC">
            <w:pPr>
              <w:jc w:val="right"/>
            </w:pPr>
            <w:r w:rsidRPr="004C55EC">
              <w:t>433</w:t>
            </w:r>
          </w:p>
        </w:tc>
      </w:tr>
      <w:tr w:rsidR="004351F4" w:rsidRPr="004C55EC" w14:paraId="23FE9522" w14:textId="77777777" w:rsidTr="004C55EC">
        <w:trPr>
          <w:trHeight w:val="300"/>
        </w:trPr>
        <w:tc>
          <w:tcPr>
            <w:tcW w:w="1538" w:type="pct"/>
            <w:tcBorders>
              <w:top w:val="nil"/>
              <w:left w:val="nil"/>
              <w:bottom w:val="nil"/>
              <w:right w:val="nil"/>
            </w:tcBorders>
            <w:shd w:val="clear" w:color="auto" w:fill="auto"/>
            <w:noWrap/>
            <w:vAlign w:val="bottom"/>
            <w:hideMark/>
          </w:tcPr>
          <w:p w14:paraId="1B392913" w14:textId="77777777" w:rsidR="004351F4" w:rsidRPr="004C55EC" w:rsidRDefault="004351F4" w:rsidP="004C55EC"/>
        </w:tc>
        <w:tc>
          <w:tcPr>
            <w:tcW w:w="559" w:type="pct"/>
            <w:tcBorders>
              <w:top w:val="nil"/>
              <w:left w:val="nil"/>
              <w:bottom w:val="nil"/>
              <w:right w:val="nil"/>
            </w:tcBorders>
            <w:shd w:val="clear" w:color="auto" w:fill="auto"/>
            <w:noWrap/>
            <w:vAlign w:val="bottom"/>
            <w:hideMark/>
          </w:tcPr>
          <w:p w14:paraId="7AE97EDD" w14:textId="271B0F37"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6219)</w:t>
            </w:r>
          </w:p>
        </w:tc>
        <w:tc>
          <w:tcPr>
            <w:tcW w:w="559" w:type="pct"/>
            <w:tcBorders>
              <w:top w:val="nil"/>
              <w:left w:val="nil"/>
              <w:bottom w:val="nil"/>
              <w:right w:val="nil"/>
            </w:tcBorders>
            <w:shd w:val="clear" w:color="auto" w:fill="auto"/>
            <w:noWrap/>
            <w:vAlign w:val="bottom"/>
            <w:hideMark/>
          </w:tcPr>
          <w:p w14:paraId="6AB4D0A1" w14:textId="6EB49872"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2276)</w:t>
            </w:r>
          </w:p>
        </w:tc>
        <w:tc>
          <w:tcPr>
            <w:tcW w:w="559" w:type="pct"/>
            <w:tcBorders>
              <w:top w:val="nil"/>
              <w:left w:val="nil"/>
              <w:bottom w:val="nil"/>
              <w:right w:val="single" w:sz="4" w:space="0" w:color="auto"/>
            </w:tcBorders>
            <w:shd w:val="clear" w:color="auto" w:fill="auto"/>
            <w:noWrap/>
            <w:vAlign w:val="bottom"/>
            <w:hideMark/>
          </w:tcPr>
          <w:p w14:paraId="35B4A381" w14:textId="13DD3C07"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5436)</w:t>
            </w:r>
          </w:p>
        </w:tc>
        <w:tc>
          <w:tcPr>
            <w:tcW w:w="575" w:type="pct"/>
            <w:tcBorders>
              <w:top w:val="nil"/>
              <w:left w:val="nil"/>
              <w:bottom w:val="nil"/>
              <w:right w:val="nil"/>
            </w:tcBorders>
            <w:shd w:val="clear" w:color="auto" w:fill="auto"/>
            <w:noWrap/>
            <w:vAlign w:val="bottom"/>
            <w:hideMark/>
          </w:tcPr>
          <w:p w14:paraId="6DF15EBB" w14:textId="2DCE337F"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4012)</w:t>
            </w:r>
          </w:p>
        </w:tc>
        <w:tc>
          <w:tcPr>
            <w:tcW w:w="575" w:type="pct"/>
            <w:tcBorders>
              <w:top w:val="nil"/>
              <w:left w:val="nil"/>
              <w:bottom w:val="nil"/>
              <w:right w:val="nil"/>
            </w:tcBorders>
            <w:shd w:val="clear" w:color="auto" w:fill="auto"/>
            <w:noWrap/>
            <w:vAlign w:val="bottom"/>
            <w:hideMark/>
          </w:tcPr>
          <w:p w14:paraId="5FCC2817" w14:textId="6D41D874"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1882)</w:t>
            </w:r>
          </w:p>
        </w:tc>
        <w:tc>
          <w:tcPr>
            <w:tcW w:w="635" w:type="pct"/>
            <w:tcBorders>
              <w:top w:val="nil"/>
              <w:left w:val="nil"/>
              <w:bottom w:val="nil"/>
              <w:right w:val="nil"/>
            </w:tcBorders>
            <w:shd w:val="clear" w:color="auto" w:fill="auto"/>
            <w:noWrap/>
            <w:vAlign w:val="bottom"/>
            <w:hideMark/>
          </w:tcPr>
          <w:p w14:paraId="362AD372" w14:textId="0025C9D5"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4163)</w:t>
            </w:r>
          </w:p>
        </w:tc>
      </w:tr>
      <w:tr w:rsidR="004351F4" w:rsidRPr="004C55EC" w14:paraId="25830185" w14:textId="77777777" w:rsidTr="004C55EC">
        <w:trPr>
          <w:trHeight w:val="300"/>
        </w:trPr>
        <w:tc>
          <w:tcPr>
            <w:tcW w:w="1538" w:type="pct"/>
            <w:tcBorders>
              <w:top w:val="nil"/>
              <w:left w:val="nil"/>
              <w:bottom w:val="nil"/>
              <w:right w:val="nil"/>
            </w:tcBorders>
            <w:shd w:val="clear" w:color="auto" w:fill="F2F2F2" w:themeFill="background1" w:themeFillShade="F2"/>
            <w:noWrap/>
            <w:vAlign w:val="bottom"/>
            <w:hideMark/>
          </w:tcPr>
          <w:p w14:paraId="78ABEF39" w14:textId="77777777" w:rsidR="004351F4" w:rsidRPr="004C55EC" w:rsidRDefault="004351F4" w:rsidP="004C55EC">
            <w:r w:rsidRPr="004C55EC">
              <w:t>Reiseavstand</w:t>
            </w:r>
          </w:p>
        </w:tc>
        <w:tc>
          <w:tcPr>
            <w:tcW w:w="559" w:type="pct"/>
            <w:tcBorders>
              <w:top w:val="nil"/>
              <w:left w:val="nil"/>
              <w:bottom w:val="nil"/>
              <w:right w:val="nil"/>
            </w:tcBorders>
            <w:shd w:val="clear" w:color="auto" w:fill="F2F2F2" w:themeFill="background1" w:themeFillShade="F2"/>
            <w:noWrap/>
            <w:vAlign w:val="bottom"/>
            <w:hideMark/>
          </w:tcPr>
          <w:p w14:paraId="77054E8C" w14:textId="13E3FA5D" w:rsidR="004351F4" w:rsidRPr="004C55EC" w:rsidRDefault="004351F4" w:rsidP="004C55EC">
            <w:pPr>
              <w:jc w:val="right"/>
            </w:pPr>
            <w:r w:rsidRPr="004C55EC">
              <w:t>0</w:t>
            </w:r>
            <w:r w:rsidR="008A5EC4" w:rsidRPr="004C55EC">
              <w:t>,</w:t>
            </w:r>
            <w:r w:rsidRPr="004C55EC">
              <w:t>007**</w:t>
            </w:r>
          </w:p>
        </w:tc>
        <w:tc>
          <w:tcPr>
            <w:tcW w:w="559" w:type="pct"/>
            <w:tcBorders>
              <w:top w:val="nil"/>
              <w:left w:val="nil"/>
              <w:bottom w:val="nil"/>
              <w:right w:val="nil"/>
            </w:tcBorders>
            <w:shd w:val="clear" w:color="auto" w:fill="F2F2F2" w:themeFill="background1" w:themeFillShade="F2"/>
            <w:noWrap/>
            <w:vAlign w:val="bottom"/>
            <w:hideMark/>
          </w:tcPr>
          <w:p w14:paraId="21A33FFB" w14:textId="5E3C1DD8" w:rsidR="004351F4" w:rsidRPr="004C55EC" w:rsidRDefault="004351F4" w:rsidP="004C55EC">
            <w:pPr>
              <w:jc w:val="right"/>
            </w:pPr>
            <w:r w:rsidRPr="004C55EC">
              <w:t>0</w:t>
            </w:r>
            <w:r w:rsidR="008A5EC4" w:rsidRPr="004C55EC">
              <w:t>,</w:t>
            </w:r>
            <w:r w:rsidRPr="004C55EC">
              <w:t>007**</w:t>
            </w:r>
          </w:p>
        </w:tc>
        <w:tc>
          <w:tcPr>
            <w:tcW w:w="559" w:type="pct"/>
            <w:tcBorders>
              <w:top w:val="nil"/>
              <w:left w:val="nil"/>
              <w:bottom w:val="nil"/>
              <w:right w:val="single" w:sz="4" w:space="0" w:color="auto"/>
            </w:tcBorders>
            <w:shd w:val="clear" w:color="auto" w:fill="F2F2F2" w:themeFill="background1" w:themeFillShade="F2"/>
            <w:noWrap/>
            <w:vAlign w:val="bottom"/>
            <w:hideMark/>
          </w:tcPr>
          <w:p w14:paraId="0EDA420D" w14:textId="33045EC7" w:rsidR="004351F4" w:rsidRPr="004C55EC" w:rsidRDefault="004351F4" w:rsidP="004C55EC">
            <w:pPr>
              <w:jc w:val="right"/>
            </w:pPr>
            <w:r w:rsidRPr="004C55EC">
              <w:t>0</w:t>
            </w:r>
            <w:r w:rsidR="008A5EC4" w:rsidRPr="004C55EC">
              <w:t>,</w:t>
            </w:r>
            <w:r w:rsidRPr="004C55EC">
              <w:t>009**</w:t>
            </w:r>
          </w:p>
        </w:tc>
        <w:tc>
          <w:tcPr>
            <w:tcW w:w="575" w:type="pct"/>
            <w:tcBorders>
              <w:top w:val="nil"/>
              <w:left w:val="nil"/>
              <w:bottom w:val="nil"/>
              <w:right w:val="nil"/>
            </w:tcBorders>
            <w:shd w:val="clear" w:color="auto" w:fill="F2F2F2" w:themeFill="background1" w:themeFillShade="F2"/>
            <w:noWrap/>
            <w:vAlign w:val="bottom"/>
            <w:hideMark/>
          </w:tcPr>
          <w:p w14:paraId="6624933C" w14:textId="361CB47C" w:rsidR="004351F4" w:rsidRPr="004C55EC" w:rsidRDefault="004351F4" w:rsidP="004C55EC">
            <w:pPr>
              <w:jc w:val="right"/>
            </w:pPr>
            <w:r w:rsidRPr="004C55EC">
              <w:t>0</w:t>
            </w:r>
            <w:r w:rsidR="008A5EC4" w:rsidRPr="004C55EC">
              <w:t>,</w:t>
            </w:r>
            <w:r w:rsidRPr="004C55EC">
              <w:t>006*</w:t>
            </w:r>
          </w:p>
        </w:tc>
        <w:tc>
          <w:tcPr>
            <w:tcW w:w="575" w:type="pct"/>
            <w:tcBorders>
              <w:top w:val="nil"/>
              <w:left w:val="nil"/>
              <w:bottom w:val="nil"/>
              <w:right w:val="nil"/>
            </w:tcBorders>
            <w:shd w:val="clear" w:color="auto" w:fill="F2F2F2" w:themeFill="background1" w:themeFillShade="F2"/>
            <w:noWrap/>
            <w:vAlign w:val="bottom"/>
            <w:hideMark/>
          </w:tcPr>
          <w:p w14:paraId="24314C93" w14:textId="1913435F" w:rsidR="004351F4" w:rsidRPr="004C55EC" w:rsidRDefault="004351F4" w:rsidP="004C55EC">
            <w:pPr>
              <w:jc w:val="right"/>
            </w:pPr>
            <w:r w:rsidRPr="004C55EC">
              <w:t>0</w:t>
            </w:r>
            <w:r w:rsidR="008A5EC4" w:rsidRPr="004C55EC">
              <w:t>,</w:t>
            </w:r>
            <w:r w:rsidRPr="004C55EC">
              <w:t>005*</w:t>
            </w:r>
          </w:p>
        </w:tc>
        <w:tc>
          <w:tcPr>
            <w:tcW w:w="635" w:type="pct"/>
            <w:tcBorders>
              <w:top w:val="nil"/>
              <w:left w:val="nil"/>
              <w:bottom w:val="nil"/>
              <w:right w:val="nil"/>
            </w:tcBorders>
            <w:shd w:val="clear" w:color="auto" w:fill="F2F2F2" w:themeFill="background1" w:themeFillShade="F2"/>
            <w:noWrap/>
            <w:vAlign w:val="bottom"/>
            <w:hideMark/>
          </w:tcPr>
          <w:p w14:paraId="12536CD6" w14:textId="5CEBDCF7" w:rsidR="004351F4" w:rsidRPr="004C55EC" w:rsidRDefault="004351F4" w:rsidP="004C55EC">
            <w:pPr>
              <w:jc w:val="right"/>
            </w:pPr>
            <w:r w:rsidRPr="004C55EC">
              <w:t>0</w:t>
            </w:r>
            <w:r w:rsidR="008A5EC4" w:rsidRPr="004C55EC">
              <w:t>,</w:t>
            </w:r>
            <w:r w:rsidRPr="004C55EC">
              <w:t>007**</w:t>
            </w:r>
          </w:p>
        </w:tc>
      </w:tr>
      <w:tr w:rsidR="004351F4" w:rsidRPr="004C55EC" w14:paraId="24643FC8" w14:textId="77777777" w:rsidTr="004C55EC">
        <w:trPr>
          <w:trHeight w:val="300"/>
        </w:trPr>
        <w:tc>
          <w:tcPr>
            <w:tcW w:w="1538" w:type="pct"/>
            <w:tcBorders>
              <w:top w:val="nil"/>
              <w:left w:val="nil"/>
              <w:bottom w:val="single" w:sz="4" w:space="0" w:color="auto"/>
              <w:right w:val="nil"/>
            </w:tcBorders>
            <w:shd w:val="clear" w:color="auto" w:fill="F2F2F2" w:themeFill="background1" w:themeFillShade="F2"/>
            <w:noWrap/>
            <w:vAlign w:val="bottom"/>
            <w:hideMark/>
          </w:tcPr>
          <w:p w14:paraId="2DDE1280" w14:textId="5F151E48" w:rsidR="004351F4" w:rsidRPr="004C55EC" w:rsidRDefault="004C55EC" w:rsidP="004C55EC">
            <w:r w:rsidRPr="004C55EC">
              <w:t xml:space="preserve"> </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3B788168" w14:textId="1D3F5C80"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0285)</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19094282" w14:textId="12A1A3F4"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0375)</w:t>
            </w:r>
          </w:p>
        </w:tc>
        <w:tc>
          <w:tcPr>
            <w:tcW w:w="559" w:type="pct"/>
            <w:tcBorders>
              <w:top w:val="nil"/>
              <w:left w:val="nil"/>
              <w:bottom w:val="single" w:sz="4" w:space="0" w:color="auto"/>
              <w:right w:val="single" w:sz="4" w:space="0" w:color="auto"/>
            </w:tcBorders>
            <w:shd w:val="clear" w:color="auto" w:fill="F2F2F2" w:themeFill="background1" w:themeFillShade="F2"/>
            <w:noWrap/>
            <w:vAlign w:val="bottom"/>
            <w:hideMark/>
          </w:tcPr>
          <w:p w14:paraId="134932E5" w14:textId="5F7A1DA1"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0113)</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7A324179" w14:textId="3818C63A"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0692)</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7506A754" w14:textId="359BC33F"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0797)</w:t>
            </w:r>
          </w:p>
        </w:tc>
        <w:tc>
          <w:tcPr>
            <w:tcW w:w="635" w:type="pct"/>
            <w:tcBorders>
              <w:top w:val="nil"/>
              <w:left w:val="nil"/>
              <w:bottom w:val="single" w:sz="4" w:space="0" w:color="auto"/>
              <w:right w:val="nil"/>
            </w:tcBorders>
            <w:shd w:val="clear" w:color="auto" w:fill="F2F2F2" w:themeFill="background1" w:themeFillShade="F2"/>
            <w:noWrap/>
            <w:vAlign w:val="bottom"/>
            <w:hideMark/>
          </w:tcPr>
          <w:p w14:paraId="1B4E42C5" w14:textId="5366FAEA"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0343)</w:t>
            </w:r>
          </w:p>
        </w:tc>
      </w:tr>
      <w:tr w:rsidR="004351F4" w:rsidRPr="004C55EC" w14:paraId="1DA3BFFA" w14:textId="77777777" w:rsidTr="004C55EC">
        <w:trPr>
          <w:trHeight w:val="300"/>
        </w:trPr>
        <w:tc>
          <w:tcPr>
            <w:tcW w:w="1538" w:type="pct"/>
            <w:tcBorders>
              <w:top w:val="nil"/>
              <w:left w:val="nil"/>
              <w:bottom w:val="nil"/>
              <w:right w:val="nil"/>
            </w:tcBorders>
            <w:shd w:val="clear" w:color="auto" w:fill="auto"/>
            <w:noWrap/>
            <w:vAlign w:val="bottom"/>
            <w:hideMark/>
          </w:tcPr>
          <w:p w14:paraId="34EFA8AF" w14:textId="77777777" w:rsidR="004351F4" w:rsidRPr="004C55EC" w:rsidRDefault="004351F4" w:rsidP="004C55EC">
            <w:r w:rsidRPr="004C55EC">
              <w:t>Frie inntekter</w:t>
            </w:r>
          </w:p>
        </w:tc>
        <w:tc>
          <w:tcPr>
            <w:tcW w:w="559" w:type="pct"/>
            <w:tcBorders>
              <w:top w:val="nil"/>
              <w:left w:val="nil"/>
              <w:bottom w:val="nil"/>
              <w:right w:val="nil"/>
            </w:tcBorders>
            <w:shd w:val="clear" w:color="auto" w:fill="auto"/>
            <w:noWrap/>
            <w:vAlign w:val="bottom"/>
            <w:hideMark/>
          </w:tcPr>
          <w:p w14:paraId="692710EC" w14:textId="23B4805D" w:rsidR="004351F4" w:rsidRPr="004C55EC" w:rsidRDefault="004351F4" w:rsidP="004C55EC">
            <w:pPr>
              <w:jc w:val="right"/>
            </w:pPr>
            <w:r w:rsidRPr="004C55EC">
              <w:t>0</w:t>
            </w:r>
            <w:r w:rsidR="008A5EC4" w:rsidRPr="004C55EC">
              <w:t>,</w:t>
            </w:r>
            <w:r w:rsidRPr="004C55EC">
              <w:t>026**</w:t>
            </w:r>
          </w:p>
        </w:tc>
        <w:tc>
          <w:tcPr>
            <w:tcW w:w="559" w:type="pct"/>
            <w:tcBorders>
              <w:top w:val="nil"/>
              <w:left w:val="nil"/>
              <w:bottom w:val="nil"/>
              <w:right w:val="nil"/>
            </w:tcBorders>
            <w:shd w:val="clear" w:color="auto" w:fill="auto"/>
            <w:noWrap/>
            <w:vAlign w:val="bottom"/>
            <w:hideMark/>
          </w:tcPr>
          <w:p w14:paraId="1AC1154A" w14:textId="36CC295F" w:rsidR="004351F4" w:rsidRPr="004C55EC" w:rsidRDefault="004351F4" w:rsidP="004C55EC">
            <w:pPr>
              <w:jc w:val="right"/>
            </w:pPr>
            <w:r w:rsidRPr="004C55EC">
              <w:t>0</w:t>
            </w:r>
            <w:r w:rsidR="008A5EC4" w:rsidRPr="004C55EC">
              <w:t>,</w:t>
            </w:r>
            <w:r w:rsidRPr="004C55EC">
              <w:t>023**</w:t>
            </w:r>
          </w:p>
        </w:tc>
        <w:tc>
          <w:tcPr>
            <w:tcW w:w="559" w:type="pct"/>
            <w:tcBorders>
              <w:top w:val="nil"/>
              <w:left w:val="nil"/>
              <w:bottom w:val="nil"/>
              <w:right w:val="single" w:sz="4" w:space="0" w:color="auto"/>
            </w:tcBorders>
            <w:shd w:val="clear" w:color="auto" w:fill="auto"/>
            <w:noWrap/>
            <w:vAlign w:val="bottom"/>
            <w:hideMark/>
          </w:tcPr>
          <w:p w14:paraId="7C5A6C67" w14:textId="4D512533" w:rsidR="004351F4" w:rsidRPr="004C55EC" w:rsidRDefault="004351F4" w:rsidP="004C55EC">
            <w:pPr>
              <w:jc w:val="right"/>
            </w:pPr>
            <w:r w:rsidRPr="004C55EC">
              <w:t>0</w:t>
            </w:r>
            <w:r w:rsidR="008A5EC4" w:rsidRPr="004C55EC">
              <w:t>,</w:t>
            </w:r>
            <w:r w:rsidRPr="004C55EC">
              <w:t>023**</w:t>
            </w:r>
          </w:p>
        </w:tc>
        <w:tc>
          <w:tcPr>
            <w:tcW w:w="575" w:type="pct"/>
            <w:tcBorders>
              <w:top w:val="nil"/>
              <w:left w:val="nil"/>
              <w:bottom w:val="nil"/>
              <w:right w:val="nil"/>
            </w:tcBorders>
            <w:shd w:val="clear" w:color="auto" w:fill="auto"/>
            <w:noWrap/>
            <w:vAlign w:val="bottom"/>
            <w:hideMark/>
          </w:tcPr>
          <w:p w14:paraId="33FDB849" w14:textId="34B4F5E8" w:rsidR="004351F4" w:rsidRPr="004C55EC" w:rsidRDefault="004351F4" w:rsidP="004C55EC">
            <w:pPr>
              <w:jc w:val="right"/>
            </w:pPr>
            <w:r w:rsidRPr="004C55EC">
              <w:t>0</w:t>
            </w:r>
            <w:r w:rsidR="008A5EC4" w:rsidRPr="004C55EC">
              <w:t>,</w:t>
            </w:r>
            <w:r w:rsidRPr="004C55EC">
              <w:t>029**</w:t>
            </w:r>
          </w:p>
        </w:tc>
        <w:tc>
          <w:tcPr>
            <w:tcW w:w="575" w:type="pct"/>
            <w:tcBorders>
              <w:top w:val="nil"/>
              <w:left w:val="nil"/>
              <w:bottom w:val="nil"/>
              <w:right w:val="nil"/>
            </w:tcBorders>
            <w:shd w:val="clear" w:color="auto" w:fill="auto"/>
            <w:noWrap/>
            <w:vAlign w:val="bottom"/>
            <w:hideMark/>
          </w:tcPr>
          <w:p w14:paraId="27938E94" w14:textId="523D4024" w:rsidR="004351F4" w:rsidRPr="004C55EC" w:rsidRDefault="004351F4" w:rsidP="004C55EC">
            <w:pPr>
              <w:jc w:val="right"/>
            </w:pPr>
            <w:r w:rsidRPr="004C55EC">
              <w:t>0</w:t>
            </w:r>
            <w:r w:rsidR="008A5EC4" w:rsidRPr="004C55EC">
              <w:t>,</w:t>
            </w:r>
            <w:r w:rsidRPr="004C55EC">
              <w:t>029**</w:t>
            </w:r>
          </w:p>
        </w:tc>
        <w:tc>
          <w:tcPr>
            <w:tcW w:w="635" w:type="pct"/>
            <w:tcBorders>
              <w:top w:val="nil"/>
              <w:left w:val="nil"/>
              <w:bottom w:val="nil"/>
              <w:right w:val="nil"/>
            </w:tcBorders>
            <w:shd w:val="clear" w:color="auto" w:fill="auto"/>
            <w:noWrap/>
            <w:vAlign w:val="bottom"/>
            <w:hideMark/>
          </w:tcPr>
          <w:p w14:paraId="62D1973C" w14:textId="31308579" w:rsidR="004351F4" w:rsidRPr="004C55EC" w:rsidRDefault="004351F4" w:rsidP="004C55EC">
            <w:pPr>
              <w:jc w:val="right"/>
            </w:pPr>
            <w:r w:rsidRPr="004C55EC">
              <w:t>0</w:t>
            </w:r>
            <w:r w:rsidR="008A5EC4" w:rsidRPr="004C55EC">
              <w:t>,</w:t>
            </w:r>
            <w:r w:rsidRPr="004C55EC">
              <w:t>030**</w:t>
            </w:r>
          </w:p>
        </w:tc>
      </w:tr>
      <w:tr w:rsidR="004351F4" w:rsidRPr="004C55EC" w14:paraId="7C46BD26" w14:textId="77777777" w:rsidTr="004C55EC">
        <w:trPr>
          <w:trHeight w:val="300"/>
        </w:trPr>
        <w:tc>
          <w:tcPr>
            <w:tcW w:w="1538" w:type="pct"/>
            <w:tcBorders>
              <w:top w:val="nil"/>
              <w:left w:val="nil"/>
              <w:bottom w:val="nil"/>
              <w:right w:val="nil"/>
            </w:tcBorders>
            <w:shd w:val="clear" w:color="auto" w:fill="auto"/>
            <w:noWrap/>
            <w:vAlign w:val="bottom"/>
            <w:hideMark/>
          </w:tcPr>
          <w:p w14:paraId="2E0891DE" w14:textId="77777777" w:rsidR="004351F4" w:rsidRPr="004C55EC" w:rsidRDefault="004351F4" w:rsidP="004C55EC"/>
        </w:tc>
        <w:tc>
          <w:tcPr>
            <w:tcW w:w="559" w:type="pct"/>
            <w:tcBorders>
              <w:top w:val="nil"/>
              <w:left w:val="nil"/>
              <w:bottom w:val="nil"/>
              <w:right w:val="nil"/>
            </w:tcBorders>
            <w:shd w:val="clear" w:color="auto" w:fill="auto"/>
            <w:noWrap/>
            <w:vAlign w:val="bottom"/>
            <w:hideMark/>
          </w:tcPr>
          <w:p w14:paraId="19D0C665" w14:textId="3B317D32"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0021)</w:t>
            </w:r>
          </w:p>
        </w:tc>
        <w:tc>
          <w:tcPr>
            <w:tcW w:w="559" w:type="pct"/>
            <w:tcBorders>
              <w:top w:val="nil"/>
              <w:left w:val="nil"/>
              <w:bottom w:val="nil"/>
              <w:right w:val="nil"/>
            </w:tcBorders>
            <w:shd w:val="clear" w:color="auto" w:fill="auto"/>
            <w:noWrap/>
            <w:vAlign w:val="bottom"/>
            <w:hideMark/>
          </w:tcPr>
          <w:p w14:paraId="7957D4DF" w14:textId="3BB95FA4"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01)</w:t>
            </w:r>
          </w:p>
        </w:tc>
        <w:tc>
          <w:tcPr>
            <w:tcW w:w="559" w:type="pct"/>
            <w:tcBorders>
              <w:top w:val="nil"/>
              <w:left w:val="nil"/>
              <w:bottom w:val="nil"/>
              <w:right w:val="single" w:sz="4" w:space="0" w:color="auto"/>
            </w:tcBorders>
            <w:shd w:val="clear" w:color="auto" w:fill="auto"/>
            <w:noWrap/>
            <w:vAlign w:val="bottom"/>
            <w:hideMark/>
          </w:tcPr>
          <w:p w14:paraId="398E7A74" w14:textId="256717FF"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0198)</w:t>
            </w:r>
          </w:p>
        </w:tc>
        <w:tc>
          <w:tcPr>
            <w:tcW w:w="575" w:type="pct"/>
            <w:tcBorders>
              <w:top w:val="nil"/>
              <w:left w:val="nil"/>
              <w:bottom w:val="nil"/>
              <w:right w:val="nil"/>
            </w:tcBorders>
            <w:shd w:val="clear" w:color="auto" w:fill="auto"/>
            <w:noWrap/>
            <w:vAlign w:val="bottom"/>
            <w:hideMark/>
          </w:tcPr>
          <w:p w14:paraId="29FC8F54" w14:textId="2F23F09B"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005)</w:t>
            </w:r>
          </w:p>
        </w:tc>
        <w:tc>
          <w:tcPr>
            <w:tcW w:w="575" w:type="pct"/>
            <w:tcBorders>
              <w:top w:val="nil"/>
              <w:left w:val="nil"/>
              <w:bottom w:val="nil"/>
              <w:right w:val="nil"/>
            </w:tcBorders>
            <w:shd w:val="clear" w:color="auto" w:fill="auto"/>
            <w:noWrap/>
            <w:vAlign w:val="bottom"/>
            <w:hideMark/>
          </w:tcPr>
          <w:p w14:paraId="59136587" w14:textId="68D5EDCB"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0037)</w:t>
            </w:r>
          </w:p>
        </w:tc>
        <w:tc>
          <w:tcPr>
            <w:tcW w:w="635" w:type="pct"/>
            <w:tcBorders>
              <w:top w:val="nil"/>
              <w:left w:val="nil"/>
              <w:bottom w:val="nil"/>
              <w:right w:val="nil"/>
            </w:tcBorders>
            <w:shd w:val="clear" w:color="auto" w:fill="auto"/>
            <w:noWrap/>
            <w:vAlign w:val="bottom"/>
            <w:hideMark/>
          </w:tcPr>
          <w:p w14:paraId="582AC7FB" w14:textId="79A4AB2D"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0109)</w:t>
            </w:r>
          </w:p>
        </w:tc>
      </w:tr>
      <w:tr w:rsidR="004351F4" w:rsidRPr="004C55EC" w14:paraId="43D4417E" w14:textId="77777777" w:rsidTr="004C55EC">
        <w:trPr>
          <w:trHeight w:val="300"/>
        </w:trPr>
        <w:tc>
          <w:tcPr>
            <w:tcW w:w="1538" w:type="pct"/>
            <w:tcBorders>
              <w:top w:val="nil"/>
              <w:left w:val="nil"/>
              <w:bottom w:val="nil"/>
              <w:right w:val="nil"/>
            </w:tcBorders>
            <w:shd w:val="clear" w:color="auto" w:fill="F2F2F2" w:themeFill="background1" w:themeFillShade="F2"/>
            <w:noWrap/>
            <w:vAlign w:val="bottom"/>
            <w:hideMark/>
          </w:tcPr>
          <w:p w14:paraId="40D35A42" w14:textId="77777777" w:rsidR="004351F4" w:rsidRPr="004C55EC" w:rsidRDefault="004351F4" w:rsidP="004C55EC">
            <w:r w:rsidRPr="004C55EC">
              <w:t>Konstantledd</w:t>
            </w:r>
          </w:p>
        </w:tc>
        <w:tc>
          <w:tcPr>
            <w:tcW w:w="559" w:type="pct"/>
            <w:tcBorders>
              <w:top w:val="nil"/>
              <w:left w:val="nil"/>
              <w:bottom w:val="nil"/>
              <w:right w:val="nil"/>
            </w:tcBorders>
            <w:shd w:val="clear" w:color="auto" w:fill="F2F2F2" w:themeFill="background1" w:themeFillShade="F2"/>
            <w:noWrap/>
            <w:vAlign w:val="bottom"/>
            <w:hideMark/>
          </w:tcPr>
          <w:p w14:paraId="073A6EC5" w14:textId="2B5DD4B0" w:rsidR="004351F4" w:rsidRPr="004C55EC" w:rsidRDefault="004351F4" w:rsidP="004C55EC">
            <w:pPr>
              <w:jc w:val="right"/>
            </w:pPr>
            <w:r w:rsidRPr="004C55EC">
              <w:t>47</w:t>
            </w:r>
          </w:p>
        </w:tc>
        <w:tc>
          <w:tcPr>
            <w:tcW w:w="559" w:type="pct"/>
            <w:tcBorders>
              <w:top w:val="nil"/>
              <w:left w:val="nil"/>
              <w:bottom w:val="nil"/>
              <w:right w:val="nil"/>
            </w:tcBorders>
            <w:shd w:val="clear" w:color="auto" w:fill="F2F2F2" w:themeFill="background1" w:themeFillShade="F2"/>
            <w:noWrap/>
            <w:vAlign w:val="bottom"/>
            <w:hideMark/>
          </w:tcPr>
          <w:p w14:paraId="67B83868" w14:textId="47A2BD64" w:rsidR="004351F4" w:rsidRPr="004C55EC" w:rsidRDefault="004351F4" w:rsidP="004C55EC">
            <w:pPr>
              <w:jc w:val="right"/>
            </w:pPr>
            <w:r w:rsidRPr="004C55EC">
              <w:t>48</w:t>
            </w:r>
          </w:p>
        </w:tc>
        <w:tc>
          <w:tcPr>
            <w:tcW w:w="559" w:type="pct"/>
            <w:tcBorders>
              <w:top w:val="nil"/>
              <w:left w:val="nil"/>
              <w:bottom w:val="nil"/>
              <w:right w:val="single" w:sz="4" w:space="0" w:color="auto"/>
            </w:tcBorders>
            <w:shd w:val="clear" w:color="auto" w:fill="F2F2F2" w:themeFill="background1" w:themeFillShade="F2"/>
            <w:noWrap/>
            <w:vAlign w:val="bottom"/>
            <w:hideMark/>
          </w:tcPr>
          <w:p w14:paraId="2158DA81" w14:textId="7B241EBB" w:rsidR="004351F4" w:rsidRPr="004C55EC" w:rsidRDefault="004351F4" w:rsidP="004C55EC">
            <w:pPr>
              <w:jc w:val="right"/>
            </w:pPr>
            <w:r w:rsidRPr="004C55EC">
              <w:t>86</w:t>
            </w:r>
          </w:p>
        </w:tc>
        <w:tc>
          <w:tcPr>
            <w:tcW w:w="575" w:type="pct"/>
            <w:tcBorders>
              <w:top w:val="nil"/>
              <w:left w:val="nil"/>
              <w:bottom w:val="nil"/>
              <w:right w:val="nil"/>
            </w:tcBorders>
            <w:shd w:val="clear" w:color="auto" w:fill="F2F2F2" w:themeFill="background1" w:themeFillShade="F2"/>
            <w:noWrap/>
            <w:vAlign w:val="bottom"/>
            <w:hideMark/>
          </w:tcPr>
          <w:p w14:paraId="68C34FD7" w14:textId="2F604531" w:rsidR="004351F4" w:rsidRPr="004C55EC" w:rsidRDefault="004351F4" w:rsidP="004C55EC">
            <w:pPr>
              <w:jc w:val="right"/>
            </w:pPr>
            <w:r w:rsidRPr="004C55EC">
              <w:t>-12</w:t>
            </w:r>
          </w:p>
        </w:tc>
        <w:tc>
          <w:tcPr>
            <w:tcW w:w="575" w:type="pct"/>
            <w:tcBorders>
              <w:top w:val="nil"/>
              <w:left w:val="nil"/>
              <w:bottom w:val="nil"/>
              <w:right w:val="nil"/>
            </w:tcBorders>
            <w:shd w:val="clear" w:color="auto" w:fill="F2F2F2" w:themeFill="background1" w:themeFillShade="F2"/>
            <w:noWrap/>
            <w:vAlign w:val="bottom"/>
            <w:hideMark/>
          </w:tcPr>
          <w:p w14:paraId="27DAE82A" w14:textId="30C14554" w:rsidR="004351F4" w:rsidRPr="004C55EC" w:rsidRDefault="004351F4" w:rsidP="004C55EC">
            <w:pPr>
              <w:jc w:val="right"/>
            </w:pPr>
            <w:r w:rsidRPr="004C55EC">
              <w:t>-40</w:t>
            </w:r>
          </w:p>
        </w:tc>
        <w:tc>
          <w:tcPr>
            <w:tcW w:w="635" w:type="pct"/>
            <w:tcBorders>
              <w:top w:val="nil"/>
              <w:left w:val="nil"/>
              <w:bottom w:val="nil"/>
              <w:right w:val="nil"/>
            </w:tcBorders>
            <w:shd w:val="clear" w:color="auto" w:fill="F2F2F2" w:themeFill="background1" w:themeFillShade="F2"/>
            <w:noWrap/>
            <w:vAlign w:val="bottom"/>
            <w:hideMark/>
          </w:tcPr>
          <w:p w14:paraId="14094CCE" w14:textId="2CDEEF46" w:rsidR="004351F4" w:rsidRPr="004C55EC" w:rsidRDefault="004351F4" w:rsidP="004C55EC">
            <w:pPr>
              <w:jc w:val="right"/>
            </w:pPr>
            <w:r w:rsidRPr="004C55EC">
              <w:t>-14</w:t>
            </w:r>
          </w:p>
        </w:tc>
      </w:tr>
      <w:tr w:rsidR="004351F4" w:rsidRPr="004C55EC" w14:paraId="20D204C4" w14:textId="77777777" w:rsidTr="004C55EC">
        <w:trPr>
          <w:trHeight w:val="300"/>
        </w:trPr>
        <w:tc>
          <w:tcPr>
            <w:tcW w:w="1538" w:type="pct"/>
            <w:tcBorders>
              <w:top w:val="nil"/>
              <w:left w:val="nil"/>
              <w:bottom w:val="single" w:sz="4" w:space="0" w:color="auto"/>
              <w:right w:val="nil"/>
            </w:tcBorders>
            <w:shd w:val="clear" w:color="auto" w:fill="F2F2F2" w:themeFill="background1" w:themeFillShade="F2"/>
            <w:noWrap/>
            <w:vAlign w:val="bottom"/>
            <w:hideMark/>
          </w:tcPr>
          <w:p w14:paraId="40E163A1" w14:textId="1AE011D2" w:rsidR="004351F4" w:rsidRPr="004C55EC" w:rsidRDefault="004C55EC" w:rsidP="004C55EC">
            <w:r w:rsidRPr="004C55EC">
              <w:t xml:space="preserve"> </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21B7DDB3" w14:textId="0A1F2F8F"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6197)</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25C0D713" w14:textId="0FC634B7"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6442)</w:t>
            </w:r>
          </w:p>
        </w:tc>
        <w:tc>
          <w:tcPr>
            <w:tcW w:w="559" w:type="pct"/>
            <w:tcBorders>
              <w:top w:val="nil"/>
              <w:left w:val="nil"/>
              <w:bottom w:val="single" w:sz="4" w:space="0" w:color="auto"/>
              <w:right w:val="single" w:sz="4" w:space="0" w:color="auto"/>
            </w:tcBorders>
            <w:shd w:val="clear" w:color="auto" w:fill="F2F2F2" w:themeFill="background1" w:themeFillShade="F2"/>
            <w:noWrap/>
            <w:vAlign w:val="bottom"/>
            <w:hideMark/>
          </w:tcPr>
          <w:p w14:paraId="7207AC78" w14:textId="6F678AED"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4141)</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2B707D1E" w14:textId="0AA975E6"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9078)</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157CB5C0" w14:textId="40E9819D"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7029)</w:t>
            </w:r>
          </w:p>
        </w:tc>
        <w:tc>
          <w:tcPr>
            <w:tcW w:w="635" w:type="pct"/>
            <w:tcBorders>
              <w:top w:val="nil"/>
              <w:left w:val="nil"/>
              <w:bottom w:val="single" w:sz="4" w:space="0" w:color="auto"/>
              <w:right w:val="nil"/>
            </w:tcBorders>
            <w:shd w:val="clear" w:color="auto" w:fill="F2F2F2" w:themeFill="background1" w:themeFillShade="F2"/>
            <w:noWrap/>
            <w:vAlign w:val="bottom"/>
            <w:hideMark/>
          </w:tcPr>
          <w:p w14:paraId="6C555606" w14:textId="77585622" w:rsidR="004351F4" w:rsidRPr="004C55EC" w:rsidRDefault="004351F4" w:rsidP="004C55EC">
            <w:pPr>
              <w:jc w:val="right"/>
              <w:rPr>
                <w:rStyle w:val="kursiv"/>
              </w:rPr>
            </w:pPr>
            <w:r w:rsidRPr="004C55EC">
              <w:rPr>
                <w:rStyle w:val="kursiv"/>
              </w:rPr>
              <w:t>(0</w:t>
            </w:r>
            <w:r w:rsidR="008A5EC4" w:rsidRPr="004C55EC">
              <w:rPr>
                <w:rStyle w:val="kursiv"/>
              </w:rPr>
              <w:t>,</w:t>
            </w:r>
            <w:r w:rsidRPr="004C55EC">
              <w:rPr>
                <w:rStyle w:val="kursiv"/>
              </w:rPr>
              <w:t>9037)</w:t>
            </w:r>
          </w:p>
        </w:tc>
      </w:tr>
      <w:tr w:rsidR="004351F4" w:rsidRPr="004C55EC" w14:paraId="752B9E2F" w14:textId="77777777" w:rsidTr="004C55EC">
        <w:trPr>
          <w:trHeight w:val="300"/>
        </w:trPr>
        <w:tc>
          <w:tcPr>
            <w:tcW w:w="1538" w:type="pct"/>
            <w:tcBorders>
              <w:top w:val="nil"/>
              <w:left w:val="nil"/>
              <w:bottom w:val="single" w:sz="4" w:space="0" w:color="auto"/>
              <w:right w:val="nil"/>
            </w:tcBorders>
            <w:shd w:val="clear" w:color="auto" w:fill="auto"/>
            <w:noWrap/>
            <w:vAlign w:val="bottom"/>
            <w:hideMark/>
          </w:tcPr>
          <w:p w14:paraId="340D8BED" w14:textId="5F966C3A" w:rsidR="004351F4" w:rsidRPr="004C55EC" w:rsidRDefault="004351F4" w:rsidP="004C55EC">
            <w:r w:rsidRPr="004C55EC">
              <w:t>Justert R</w:t>
            </w:r>
            <w:r w:rsidR="004C55EC" w:rsidRPr="004C55EC">
              <w:rPr>
                <w:rStyle w:val="skrift-hevet"/>
              </w:rPr>
              <w:t>2</w:t>
            </w:r>
          </w:p>
        </w:tc>
        <w:tc>
          <w:tcPr>
            <w:tcW w:w="559" w:type="pct"/>
            <w:tcBorders>
              <w:top w:val="nil"/>
              <w:left w:val="nil"/>
              <w:bottom w:val="single" w:sz="4" w:space="0" w:color="auto"/>
              <w:right w:val="nil"/>
            </w:tcBorders>
            <w:shd w:val="clear" w:color="auto" w:fill="auto"/>
            <w:noWrap/>
            <w:vAlign w:val="bottom"/>
            <w:hideMark/>
          </w:tcPr>
          <w:p w14:paraId="06BDC9D5" w14:textId="327B013C" w:rsidR="004351F4" w:rsidRPr="004C55EC" w:rsidRDefault="004351F4" w:rsidP="004C55EC">
            <w:pPr>
              <w:jc w:val="right"/>
            </w:pPr>
            <w:r w:rsidRPr="004C55EC">
              <w:t>0</w:t>
            </w:r>
            <w:r w:rsidR="008A5EC4" w:rsidRPr="004C55EC">
              <w:t>,</w:t>
            </w:r>
            <w:r w:rsidRPr="004C55EC">
              <w:t>905</w:t>
            </w:r>
          </w:p>
        </w:tc>
        <w:tc>
          <w:tcPr>
            <w:tcW w:w="559" w:type="pct"/>
            <w:tcBorders>
              <w:top w:val="nil"/>
              <w:left w:val="nil"/>
              <w:bottom w:val="single" w:sz="4" w:space="0" w:color="auto"/>
              <w:right w:val="nil"/>
            </w:tcBorders>
            <w:shd w:val="clear" w:color="auto" w:fill="auto"/>
            <w:noWrap/>
            <w:vAlign w:val="bottom"/>
            <w:hideMark/>
          </w:tcPr>
          <w:p w14:paraId="39F4B5D7" w14:textId="6129C491" w:rsidR="004351F4" w:rsidRPr="004C55EC" w:rsidRDefault="004351F4" w:rsidP="004C55EC">
            <w:pPr>
              <w:jc w:val="right"/>
            </w:pPr>
            <w:r w:rsidRPr="004C55EC">
              <w:t>0</w:t>
            </w:r>
            <w:r w:rsidR="008A5EC4" w:rsidRPr="004C55EC">
              <w:t>,</w:t>
            </w:r>
            <w:r w:rsidRPr="004C55EC">
              <w:t>903</w:t>
            </w:r>
          </w:p>
        </w:tc>
        <w:tc>
          <w:tcPr>
            <w:tcW w:w="559" w:type="pct"/>
            <w:tcBorders>
              <w:top w:val="nil"/>
              <w:left w:val="nil"/>
              <w:bottom w:val="single" w:sz="4" w:space="0" w:color="auto"/>
              <w:right w:val="single" w:sz="4" w:space="0" w:color="auto"/>
            </w:tcBorders>
            <w:shd w:val="clear" w:color="auto" w:fill="auto"/>
            <w:noWrap/>
            <w:vAlign w:val="bottom"/>
            <w:hideMark/>
          </w:tcPr>
          <w:p w14:paraId="7BF0BB30" w14:textId="765D8825" w:rsidR="004351F4" w:rsidRPr="004C55EC" w:rsidRDefault="004351F4" w:rsidP="004C55EC">
            <w:pPr>
              <w:jc w:val="right"/>
            </w:pPr>
            <w:r w:rsidRPr="004C55EC">
              <w:t>0</w:t>
            </w:r>
            <w:r w:rsidR="008A5EC4" w:rsidRPr="004C55EC">
              <w:t>,</w:t>
            </w:r>
            <w:r w:rsidRPr="004C55EC">
              <w:t>900</w:t>
            </w:r>
          </w:p>
        </w:tc>
        <w:tc>
          <w:tcPr>
            <w:tcW w:w="575" w:type="pct"/>
            <w:tcBorders>
              <w:top w:val="nil"/>
              <w:left w:val="nil"/>
              <w:bottom w:val="single" w:sz="4" w:space="0" w:color="auto"/>
              <w:right w:val="nil"/>
            </w:tcBorders>
            <w:shd w:val="clear" w:color="auto" w:fill="auto"/>
            <w:noWrap/>
            <w:vAlign w:val="bottom"/>
            <w:hideMark/>
          </w:tcPr>
          <w:p w14:paraId="5D4A2895" w14:textId="255BFE46" w:rsidR="004351F4" w:rsidRPr="004C55EC" w:rsidRDefault="004351F4" w:rsidP="004C55EC">
            <w:pPr>
              <w:jc w:val="right"/>
            </w:pPr>
            <w:r w:rsidRPr="004C55EC">
              <w:t>0</w:t>
            </w:r>
            <w:r w:rsidR="008A5EC4" w:rsidRPr="004C55EC">
              <w:t>,</w:t>
            </w:r>
            <w:r w:rsidRPr="004C55EC">
              <w:t>919</w:t>
            </w:r>
          </w:p>
        </w:tc>
        <w:tc>
          <w:tcPr>
            <w:tcW w:w="575" w:type="pct"/>
            <w:tcBorders>
              <w:top w:val="nil"/>
              <w:left w:val="nil"/>
              <w:bottom w:val="single" w:sz="4" w:space="0" w:color="auto"/>
              <w:right w:val="nil"/>
            </w:tcBorders>
            <w:shd w:val="clear" w:color="auto" w:fill="auto"/>
            <w:noWrap/>
            <w:vAlign w:val="bottom"/>
            <w:hideMark/>
          </w:tcPr>
          <w:p w14:paraId="0103B79F" w14:textId="2ABDB76E" w:rsidR="004351F4" w:rsidRPr="004C55EC" w:rsidRDefault="004351F4" w:rsidP="004C55EC">
            <w:pPr>
              <w:jc w:val="right"/>
            </w:pPr>
            <w:r w:rsidRPr="004C55EC">
              <w:t>0</w:t>
            </w:r>
            <w:r w:rsidR="008A5EC4" w:rsidRPr="004C55EC">
              <w:t>,</w:t>
            </w:r>
            <w:r w:rsidRPr="004C55EC">
              <w:t>930</w:t>
            </w:r>
          </w:p>
        </w:tc>
        <w:tc>
          <w:tcPr>
            <w:tcW w:w="635" w:type="pct"/>
            <w:tcBorders>
              <w:top w:val="nil"/>
              <w:left w:val="nil"/>
              <w:bottom w:val="single" w:sz="4" w:space="0" w:color="auto"/>
              <w:right w:val="nil"/>
            </w:tcBorders>
            <w:shd w:val="clear" w:color="auto" w:fill="auto"/>
            <w:noWrap/>
            <w:vAlign w:val="bottom"/>
            <w:hideMark/>
          </w:tcPr>
          <w:p w14:paraId="06A7F9ED" w14:textId="75DD6D06" w:rsidR="004351F4" w:rsidRPr="004C55EC" w:rsidRDefault="004351F4" w:rsidP="004C55EC">
            <w:pPr>
              <w:jc w:val="right"/>
            </w:pPr>
            <w:r w:rsidRPr="004C55EC">
              <w:t>0</w:t>
            </w:r>
            <w:r w:rsidR="008A5EC4" w:rsidRPr="004C55EC">
              <w:t>,</w:t>
            </w:r>
            <w:r w:rsidRPr="004C55EC">
              <w:t>920</w:t>
            </w:r>
          </w:p>
        </w:tc>
      </w:tr>
      <w:tr w:rsidR="00D7539E" w:rsidRPr="004C55EC" w14:paraId="37B3A5F3" w14:textId="77777777" w:rsidTr="004C55EC">
        <w:trPr>
          <w:trHeight w:val="300"/>
        </w:trPr>
        <w:tc>
          <w:tcPr>
            <w:tcW w:w="1538" w:type="pct"/>
            <w:tcBorders>
              <w:top w:val="nil"/>
              <w:left w:val="nil"/>
              <w:bottom w:val="single" w:sz="4" w:space="0" w:color="auto"/>
              <w:right w:val="nil"/>
            </w:tcBorders>
            <w:shd w:val="clear" w:color="auto" w:fill="F2F2F2" w:themeFill="background1" w:themeFillShade="F2"/>
            <w:noWrap/>
            <w:vAlign w:val="bottom"/>
            <w:hideMark/>
          </w:tcPr>
          <w:p w14:paraId="25607967" w14:textId="77777777" w:rsidR="00D7539E" w:rsidRPr="004C55EC" w:rsidRDefault="00D7539E" w:rsidP="004C55EC">
            <w:pPr>
              <w:rPr>
                <w:rStyle w:val="kursiv"/>
              </w:rPr>
            </w:pPr>
            <w:r w:rsidRPr="004C55EC">
              <w:rPr>
                <w:rStyle w:val="kursiv"/>
              </w:rPr>
              <w:t xml:space="preserve">N </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011E3678" w14:textId="77777777" w:rsidR="00D7539E" w:rsidRPr="004C55EC" w:rsidRDefault="00D7539E" w:rsidP="004C55EC">
            <w:pPr>
              <w:jc w:val="right"/>
              <w:rPr>
                <w:rStyle w:val="kursiv"/>
              </w:rPr>
            </w:pPr>
            <w:r w:rsidRPr="004C55EC">
              <w:rPr>
                <w:rStyle w:val="kursiv"/>
              </w:rPr>
              <w:t>19</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7F1C4918" w14:textId="77777777" w:rsidR="00D7539E" w:rsidRPr="004C55EC" w:rsidRDefault="00D7539E" w:rsidP="004C55EC">
            <w:pPr>
              <w:jc w:val="right"/>
              <w:rPr>
                <w:rStyle w:val="kursiv"/>
              </w:rPr>
            </w:pPr>
            <w:r w:rsidRPr="004C55EC">
              <w:rPr>
                <w:rStyle w:val="kursiv"/>
              </w:rPr>
              <w:t>18</w:t>
            </w:r>
          </w:p>
        </w:tc>
        <w:tc>
          <w:tcPr>
            <w:tcW w:w="559" w:type="pct"/>
            <w:tcBorders>
              <w:top w:val="nil"/>
              <w:left w:val="nil"/>
              <w:bottom w:val="single" w:sz="4" w:space="0" w:color="auto"/>
              <w:right w:val="single" w:sz="4" w:space="0" w:color="auto"/>
            </w:tcBorders>
            <w:shd w:val="clear" w:color="auto" w:fill="F2F2F2" w:themeFill="background1" w:themeFillShade="F2"/>
            <w:noWrap/>
            <w:vAlign w:val="bottom"/>
            <w:hideMark/>
          </w:tcPr>
          <w:p w14:paraId="7B2D2410" w14:textId="77777777" w:rsidR="00D7539E" w:rsidRPr="004C55EC" w:rsidRDefault="00D7539E" w:rsidP="004C55EC">
            <w:pPr>
              <w:jc w:val="right"/>
              <w:rPr>
                <w:rStyle w:val="kursiv"/>
              </w:rPr>
            </w:pPr>
            <w:r w:rsidRPr="004C55EC">
              <w:rPr>
                <w:rStyle w:val="kursiv"/>
              </w:rPr>
              <w:t>18</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0DCD796B" w14:textId="77777777" w:rsidR="00D7539E" w:rsidRPr="004C55EC" w:rsidRDefault="00D7539E" w:rsidP="004C55EC">
            <w:pPr>
              <w:jc w:val="right"/>
              <w:rPr>
                <w:rStyle w:val="kursiv"/>
              </w:rPr>
            </w:pPr>
            <w:r w:rsidRPr="004C55EC">
              <w:rPr>
                <w:rStyle w:val="kursiv"/>
              </w:rPr>
              <w:t>19</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1EB7BE3D" w14:textId="77777777" w:rsidR="00D7539E" w:rsidRPr="004C55EC" w:rsidRDefault="00D7539E" w:rsidP="004C55EC">
            <w:pPr>
              <w:jc w:val="right"/>
              <w:rPr>
                <w:rStyle w:val="kursiv"/>
              </w:rPr>
            </w:pPr>
            <w:r w:rsidRPr="004C55EC">
              <w:rPr>
                <w:rStyle w:val="kursiv"/>
              </w:rPr>
              <w:t>18</w:t>
            </w:r>
          </w:p>
        </w:tc>
        <w:tc>
          <w:tcPr>
            <w:tcW w:w="635" w:type="pct"/>
            <w:tcBorders>
              <w:top w:val="nil"/>
              <w:left w:val="nil"/>
              <w:bottom w:val="single" w:sz="4" w:space="0" w:color="auto"/>
              <w:right w:val="nil"/>
            </w:tcBorders>
            <w:shd w:val="clear" w:color="auto" w:fill="F2F2F2" w:themeFill="background1" w:themeFillShade="F2"/>
            <w:noWrap/>
            <w:vAlign w:val="bottom"/>
            <w:hideMark/>
          </w:tcPr>
          <w:p w14:paraId="0A09DEC3" w14:textId="77777777" w:rsidR="00D7539E" w:rsidRPr="004C55EC" w:rsidRDefault="00D7539E" w:rsidP="004C55EC">
            <w:pPr>
              <w:jc w:val="right"/>
              <w:rPr>
                <w:rStyle w:val="kursiv"/>
              </w:rPr>
            </w:pPr>
            <w:r w:rsidRPr="004C55EC">
              <w:rPr>
                <w:rStyle w:val="kursiv"/>
              </w:rPr>
              <w:t>18</w:t>
            </w:r>
          </w:p>
        </w:tc>
      </w:tr>
    </w:tbl>
    <w:p w14:paraId="50CD70AD" w14:textId="77777777" w:rsidR="004C55EC" w:rsidRPr="004C55EC" w:rsidRDefault="00D7539E" w:rsidP="004C55EC">
      <w:pPr>
        <w:pStyle w:val="Petit"/>
      </w:pPr>
      <w:r w:rsidRPr="004C55EC">
        <w:t>Merknader: Koeffisienter markert med * er statistisk signifikant på 0,1-nivå, ** statistisk signifikant på 0,05-nivå.</w:t>
      </w:r>
    </w:p>
    <w:p w14:paraId="693611BC" w14:textId="77777777" w:rsidR="004C55EC" w:rsidRPr="004C55EC" w:rsidRDefault="00B73FD0" w:rsidP="004C55EC">
      <w:r w:rsidRPr="004C55EC">
        <w:t>Ingen av kontrollvariablene er statistisk signifikante i noen av analysene, og den samlede forklaringskraften er om lag den samme i begge modellene. Kriteriet for reiseavstand er statistisk signifikant i alle analyser, og viser at fylke</w:t>
      </w:r>
      <w:r w:rsidR="005C4353" w:rsidRPr="004C55EC">
        <w:t>skommune</w:t>
      </w:r>
      <w:r w:rsidRPr="004C55EC">
        <w:t>r med lange avstander har høyere utgifter til tannhelse. Effekten av reiseavstand er stabil over tid og på tvers av analyser. Effekten er noe lavere i analysene der antall pasienter som er undersøkt eller behandlet er brukt som kontrollvariabel, enn i analysene der innbyggere 1–18 år brukes som kontroll.</w:t>
      </w:r>
    </w:p>
    <w:p w14:paraId="749AD7F9" w14:textId="746887FE" w:rsidR="00914E6C" w:rsidRPr="004C55EC" w:rsidRDefault="00973381" w:rsidP="004C55EC">
      <w:pPr>
        <w:pStyle w:val="UnOverskrift4"/>
      </w:pPr>
      <w:r w:rsidRPr="004C55EC">
        <w:t>Utvalgets vurderinger</w:t>
      </w:r>
    </w:p>
    <w:p w14:paraId="45E04BBF" w14:textId="77777777" w:rsidR="004C55EC" w:rsidRPr="004C55EC" w:rsidRDefault="001F42FD" w:rsidP="004C55EC">
      <w:r w:rsidRPr="004C55EC">
        <w:t xml:space="preserve">Utvalget mener at </w:t>
      </w:r>
      <w:r w:rsidR="00393239" w:rsidRPr="004C55EC">
        <w:t xml:space="preserve">tannhelsenøkkelen bør reflektere de sentrale brukergruppene innen </w:t>
      </w:r>
      <w:r w:rsidR="00157E27" w:rsidRPr="004C55EC">
        <w:t xml:space="preserve">den offentlige tannhelsetjenesten. </w:t>
      </w:r>
      <w:r w:rsidR="00C2459A" w:rsidRPr="004C55EC">
        <w:t xml:space="preserve">Selv om antall innbyggere i de prioriterte gruppene i liten grad kan forklare variasjonen i de faktiske kostnadene mellom fylkeskommunene, </w:t>
      </w:r>
      <w:r w:rsidR="001C2FEA" w:rsidRPr="004C55EC">
        <w:t>virker det rimelig</w:t>
      </w:r>
      <w:r w:rsidR="00C2459A" w:rsidRPr="004C55EC">
        <w:t xml:space="preserve"> at </w:t>
      </w:r>
      <w:r w:rsidR="001C2FEA" w:rsidRPr="004C55EC">
        <w:t>nøkkelen</w:t>
      </w:r>
      <w:r w:rsidR="00C2459A" w:rsidRPr="004C55EC">
        <w:t xml:space="preserve"> fortsatt </w:t>
      </w:r>
      <w:r w:rsidR="006D2600" w:rsidRPr="004C55EC">
        <w:t xml:space="preserve">i stor grad </w:t>
      </w:r>
      <w:r w:rsidR="001C2FEA" w:rsidRPr="004C55EC">
        <w:t xml:space="preserve">er knyttet til </w:t>
      </w:r>
      <w:r w:rsidR="00980694" w:rsidRPr="004C55EC">
        <w:t>gruppene som er prioritert i tannhelse</w:t>
      </w:r>
      <w:r w:rsidR="004F1364" w:rsidRPr="004C55EC">
        <w:t>tjeneste</w:t>
      </w:r>
      <w:r w:rsidR="00980694" w:rsidRPr="004C55EC">
        <w:t>loven</w:t>
      </w:r>
      <w:r w:rsidR="00C2459A" w:rsidRPr="004C55EC">
        <w:t xml:space="preserve">. </w:t>
      </w:r>
      <w:r w:rsidR="00B66228" w:rsidRPr="004C55EC">
        <w:t>Utvalget mener derfor</w:t>
      </w:r>
      <w:r w:rsidR="000E1EA5" w:rsidRPr="004C55EC">
        <w:t xml:space="preserve"> at </w:t>
      </w:r>
      <w:r w:rsidR="004A797D" w:rsidRPr="004C55EC">
        <w:t xml:space="preserve">den oppdaterte </w:t>
      </w:r>
      <w:r w:rsidR="00517978" w:rsidRPr="004C55EC">
        <w:t xml:space="preserve">ressurskartleggingen bør danne grunnlaget for </w:t>
      </w:r>
      <w:r w:rsidR="00016F40" w:rsidRPr="004C55EC">
        <w:t xml:space="preserve">hoveddelen av kriteriene i den nye </w:t>
      </w:r>
      <w:r w:rsidR="00C80314" w:rsidRPr="004C55EC">
        <w:t>tannhelse</w:t>
      </w:r>
      <w:r w:rsidR="00016F40" w:rsidRPr="004C55EC">
        <w:t>nøkkelen.</w:t>
      </w:r>
    </w:p>
    <w:p w14:paraId="0C6DC589" w14:textId="77777777" w:rsidR="004C55EC" w:rsidRPr="004C55EC" w:rsidRDefault="00B81996" w:rsidP="004C55EC">
      <w:r w:rsidRPr="004C55EC">
        <w:t xml:space="preserve">Utvalget mener </w:t>
      </w:r>
      <w:r w:rsidR="000E667C" w:rsidRPr="004C55EC">
        <w:t>videre</w:t>
      </w:r>
      <w:r w:rsidRPr="004C55EC">
        <w:t xml:space="preserve"> at analysene presentert over tyder på at reiseavstand er en ufrivillig kostnadsulempe innen tannhelse, også når det kontrolleres for inntektsnivå. Utvalget mener derfor at kriteriet for reiseavstand bør tas inn i tannhelsenøkkelen, </w:t>
      </w:r>
      <w:r w:rsidR="000B47C9" w:rsidRPr="004C55EC">
        <w:t xml:space="preserve">i tillegg til kriteriene </w:t>
      </w:r>
      <w:r w:rsidR="0076654D" w:rsidRPr="004C55EC">
        <w:t>fra ressurskartleggingen. Utvalget foresl</w:t>
      </w:r>
      <w:r w:rsidR="00B947EB" w:rsidRPr="004C55EC">
        <w:t xml:space="preserve">år at kriteriet vektes inn i nøkkelen </w:t>
      </w:r>
      <w:r w:rsidRPr="004C55EC">
        <w:t xml:space="preserve">med utgangspunkt i analysene i tabell </w:t>
      </w:r>
      <w:r w:rsidR="00EA0F47" w:rsidRPr="004C55EC">
        <w:t>28</w:t>
      </w:r>
      <w:r w:rsidRPr="004C55EC">
        <w:t xml:space="preserve">. </w:t>
      </w:r>
      <w:r w:rsidR="006B63C5" w:rsidRPr="004C55EC">
        <w:t xml:space="preserve">Siden </w:t>
      </w:r>
      <w:r w:rsidR="00ED7A34" w:rsidRPr="004C55EC">
        <w:t xml:space="preserve">antallet i de prioriterte gruppene som kalles inn til undersøkelse og kontroll til en viss grad er et resultat av fylkeskommunenes </w:t>
      </w:r>
      <w:r w:rsidR="00623CD6" w:rsidRPr="004C55EC">
        <w:t>egne valg og prioriteringer, mener utvalget det er rimelig å bruke dette som kontrollvariabel i analysene</w:t>
      </w:r>
      <w:r w:rsidR="000030DD" w:rsidRPr="004C55EC">
        <w:t xml:space="preserve"> som fastsetter </w:t>
      </w:r>
      <w:r w:rsidR="00183D1C" w:rsidRPr="004C55EC">
        <w:t>vekten for reiseavstand</w:t>
      </w:r>
      <w:r w:rsidR="00623CD6" w:rsidRPr="004C55EC">
        <w:t xml:space="preserve">. </w:t>
      </w:r>
      <w:r w:rsidR="000624D7" w:rsidRPr="004C55EC">
        <w:t xml:space="preserve">Dette gir </w:t>
      </w:r>
      <w:r w:rsidR="000624D7" w:rsidRPr="004C55EC">
        <w:lastRenderedPageBreak/>
        <w:t xml:space="preserve">en noe lavere vekt til kriteriet for reiseavstand, </w:t>
      </w:r>
      <w:r w:rsidR="00446C60" w:rsidRPr="004C55EC">
        <w:t xml:space="preserve">enn </w:t>
      </w:r>
      <w:r w:rsidR="00B347F3" w:rsidRPr="004C55EC">
        <w:t xml:space="preserve">hvis vekten beregnes ut fra analyser </w:t>
      </w:r>
      <w:r w:rsidR="00DB3D40" w:rsidRPr="004C55EC">
        <w:t>med innbyggere 1–18 år som kontrollvariabel.</w:t>
      </w:r>
    </w:p>
    <w:p w14:paraId="2EAD85FD" w14:textId="77777777" w:rsidR="004C55EC" w:rsidRPr="004C55EC" w:rsidRDefault="00007001" w:rsidP="004C55EC">
      <w:r w:rsidRPr="004C55EC">
        <w:t xml:space="preserve">Utvalget vil likevel </w:t>
      </w:r>
      <w:r w:rsidR="00A660AE" w:rsidRPr="004C55EC">
        <w:t xml:space="preserve">påpeke at </w:t>
      </w:r>
      <w:r w:rsidR="008141BC" w:rsidRPr="004C55EC">
        <w:t>regresjonsanalyser på få enheter er usikre</w:t>
      </w:r>
      <w:r w:rsidR="004F4A0C" w:rsidRPr="004C55EC">
        <w:t>. D</w:t>
      </w:r>
      <w:r w:rsidR="00936F7C" w:rsidRPr="004C55EC">
        <w:t xml:space="preserve">en høye samvariasjonen mellom </w:t>
      </w:r>
      <w:r w:rsidR="00F127E3" w:rsidRPr="004C55EC">
        <w:t>reiseavstand og fylkeskommunenes frie inntekter gjør det vanskelig å isolere effekten av hver enkelt variabel</w:t>
      </w:r>
      <w:r w:rsidR="004B3058" w:rsidRPr="004C55EC">
        <w:t>. D</w:t>
      </w:r>
      <w:r w:rsidR="008141BC" w:rsidRPr="004C55EC">
        <w:t>en estimerte effekten av reiseavstand</w:t>
      </w:r>
      <w:r w:rsidR="004B3058" w:rsidRPr="004C55EC">
        <w:t>, som gir en kriterievekt på over 12 prosent,</w:t>
      </w:r>
      <w:r w:rsidR="008141BC" w:rsidRPr="004C55EC">
        <w:t xml:space="preserve"> </w:t>
      </w:r>
      <w:r w:rsidR="004F4A0C" w:rsidRPr="004C55EC">
        <w:t xml:space="preserve">er </w:t>
      </w:r>
      <w:r w:rsidR="00263535" w:rsidRPr="004C55EC">
        <w:t>høy</w:t>
      </w:r>
      <w:r w:rsidR="004F4A0C" w:rsidRPr="004C55EC">
        <w:t xml:space="preserve"> sammenlignet med effekten innen videregående opplæring</w:t>
      </w:r>
      <w:r w:rsidR="00263535" w:rsidRPr="004C55EC">
        <w:t xml:space="preserve">. </w:t>
      </w:r>
      <w:r w:rsidR="004B3058" w:rsidRPr="004C55EC">
        <w:t xml:space="preserve">Det kan ikke utelukkes at reiseavstandskriteriet </w:t>
      </w:r>
      <w:r w:rsidR="004479FE" w:rsidRPr="004C55EC">
        <w:t>også fanger opp andre forhold enn kostnadsulemper knyttet til lange avstander alene</w:t>
      </w:r>
      <w:r w:rsidR="00F3117D" w:rsidRPr="004C55EC">
        <w:t xml:space="preserve">, selv om det er kontrollert for aktivitet og inntektsnivå i analysene. </w:t>
      </w:r>
      <w:r w:rsidR="00D2789B" w:rsidRPr="004C55EC">
        <w:t xml:space="preserve">Men </w:t>
      </w:r>
      <w:r w:rsidR="000F5F77" w:rsidRPr="004C55EC">
        <w:t xml:space="preserve">kriteriet er statistisk signifikant i alle analyser som er testet ut, og effekten er relativt stabil uavhengig av hvilke </w:t>
      </w:r>
      <w:r w:rsidR="00974F53" w:rsidRPr="004C55EC">
        <w:t>andre variabler som inkluderes</w:t>
      </w:r>
      <w:r w:rsidR="000F5F77" w:rsidRPr="004C55EC">
        <w:t xml:space="preserve">. Utvalget mener derfor at </w:t>
      </w:r>
      <w:r w:rsidR="00E308D8" w:rsidRPr="004C55EC">
        <w:t xml:space="preserve">analyseresultatene bør legges til grunn </w:t>
      </w:r>
      <w:r w:rsidR="009D2B9B" w:rsidRPr="004C55EC">
        <w:t>for vektingen av kriteriet.</w:t>
      </w:r>
    </w:p>
    <w:p w14:paraId="45D23A8E" w14:textId="6A3FDA7B" w:rsidR="00B81996" w:rsidRPr="004C55EC" w:rsidRDefault="00B81996" w:rsidP="004C55EC">
      <w:r w:rsidRPr="004C55EC">
        <w:t>Utvalget finner ikke grunnlag for å ta med variabler for sosioøkonomiske forhold i nøkkelen.</w:t>
      </w:r>
    </w:p>
    <w:p w14:paraId="65978414" w14:textId="665E8DDC" w:rsidR="00917DDE" w:rsidRPr="004C55EC" w:rsidRDefault="00917DDE" w:rsidP="004C55EC">
      <w:pPr>
        <w:pStyle w:val="Overskrift3"/>
      </w:pPr>
      <w:bookmarkStart w:id="49" w:name="_Toc120789416"/>
      <w:r w:rsidRPr="004C55EC">
        <w:t>Utvalgets forslag til ny delkostnadsnøkkel</w:t>
      </w:r>
      <w:bookmarkEnd w:id="49"/>
    </w:p>
    <w:p w14:paraId="7F8DF75A" w14:textId="77777777" w:rsidR="004C55EC" w:rsidRPr="004C55EC" w:rsidRDefault="0095445E" w:rsidP="004C55EC">
      <w:r w:rsidRPr="004C55EC">
        <w:t xml:space="preserve">Utvalgets forslag til ny </w:t>
      </w:r>
      <w:r w:rsidR="001F409E" w:rsidRPr="004C55EC">
        <w:t>del</w:t>
      </w:r>
      <w:r w:rsidRPr="004C55EC">
        <w:t xml:space="preserve">kostnadsnøkkel for tannhelse er vist i tabell </w:t>
      </w:r>
      <w:r w:rsidR="00EA0F47" w:rsidRPr="004C55EC">
        <w:t>29</w:t>
      </w:r>
      <w:r w:rsidRPr="004C55EC">
        <w:t xml:space="preserve">. </w:t>
      </w:r>
      <w:r w:rsidR="00781563" w:rsidRPr="004C55EC">
        <w:t>Utvalget er som nevnt delt i synet på om avskrivningene bør inngå i analysene, og tabellen viser vektene med både flertallets og mindretallets forslag.</w:t>
      </w:r>
    </w:p>
    <w:p w14:paraId="5CB26699" w14:textId="51FA0490" w:rsidR="00CD300B" w:rsidRPr="004C55EC" w:rsidRDefault="00CD300B"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29</w:t>
      </w:r>
      <w:r w:rsidR="00456F0B">
        <w:fldChar w:fldCharType="end"/>
      </w:r>
      <w:r w:rsidRPr="004C55EC">
        <w:t xml:space="preserve"> </w:t>
      </w:r>
      <w:r w:rsidR="00C24C6F" w:rsidRPr="004C55EC">
        <w:t>F</w:t>
      </w:r>
      <w:r w:rsidRPr="004C55EC">
        <w:t xml:space="preserve">orslag til </w:t>
      </w:r>
      <w:r w:rsidR="00C24C6F" w:rsidRPr="004C55EC">
        <w:t xml:space="preserve">ny </w:t>
      </w:r>
      <w:r w:rsidR="001F409E" w:rsidRPr="004C55EC">
        <w:t>del</w:t>
      </w:r>
      <w:r w:rsidRPr="004C55EC">
        <w:t>kostnadsnøkkel for tannhelse</w:t>
      </w:r>
    </w:p>
    <w:tbl>
      <w:tblPr>
        <w:tblW w:w="5000" w:type="pct"/>
        <w:tblCellMar>
          <w:left w:w="70" w:type="dxa"/>
          <w:right w:w="70" w:type="dxa"/>
        </w:tblCellMar>
        <w:tblLook w:val="04A0" w:firstRow="1" w:lastRow="0" w:firstColumn="1" w:lastColumn="0" w:noHBand="0" w:noVBand="1"/>
      </w:tblPr>
      <w:tblGrid>
        <w:gridCol w:w="3574"/>
        <w:gridCol w:w="2167"/>
        <w:gridCol w:w="1837"/>
        <w:gridCol w:w="1448"/>
      </w:tblGrid>
      <w:tr w:rsidR="00781563" w:rsidRPr="004C55EC" w14:paraId="24AC9FA4" w14:textId="4E95E410" w:rsidTr="004C55EC">
        <w:trPr>
          <w:trHeight w:val="240"/>
          <w:tblHeader/>
        </w:trPr>
        <w:tc>
          <w:tcPr>
            <w:tcW w:w="2044" w:type="pct"/>
            <w:tcBorders>
              <w:top w:val="single" w:sz="4" w:space="0" w:color="auto"/>
              <w:left w:val="nil"/>
              <w:bottom w:val="single" w:sz="4" w:space="0" w:color="auto"/>
              <w:right w:val="nil"/>
            </w:tcBorders>
            <w:shd w:val="clear" w:color="auto" w:fill="auto"/>
            <w:noWrap/>
            <w:vAlign w:val="center"/>
            <w:hideMark/>
          </w:tcPr>
          <w:p w14:paraId="4316EE26" w14:textId="415F42DA" w:rsidR="00781563" w:rsidRPr="004C55EC" w:rsidRDefault="004C55EC" w:rsidP="004C55EC">
            <w:pPr>
              <w:pStyle w:val="TabellHode-kolonne"/>
            </w:pPr>
            <w:r w:rsidRPr="004C55EC">
              <w:t xml:space="preserve"> </w:t>
            </w:r>
          </w:p>
        </w:tc>
        <w:tc>
          <w:tcPr>
            <w:tcW w:w="860" w:type="pct"/>
            <w:tcBorders>
              <w:top w:val="single" w:sz="4" w:space="0" w:color="auto"/>
              <w:left w:val="nil"/>
              <w:bottom w:val="single" w:sz="4" w:space="0" w:color="auto"/>
              <w:right w:val="nil"/>
            </w:tcBorders>
            <w:shd w:val="clear" w:color="auto" w:fill="auto"/>
            <w:noWrap/>
            <w:vAlign w:val="bottom"/>
            <w:hideMark/>
          </w:tcPr>
          <w:p w14:paraId="61BAF73A" w14:textId="234ABDD7" w:rsidR="00781563" w:rsidRPr="004C55EC" w:rsidRDefault="00781563" w:rsidP="004C55EC">
            <w:pPr>
              <w:pStyle w:val="TabellHode-kolonne"/>
              <w:jc w:val="right"/>
              <w:rPr>
                <w:rStyle w:val="halvfet"/>
              </w:rPr>
            </w:pPr>
            <w:r w:rsidRPr="004C55EC">
              <w:rPr>
                <w:rStyle w:val="halvfet"/>
              </w:rPr>
              <w:t>Dagens nøkkel</w:t>
            </w:r>
            <w:r w:rsidR="004C55EC" w:rsidRPr="004C55EC">
              <w:rPr>
                <w:rStyle w:val="halvfet"/>
              </w:rPr>
              <w:t xml:space="preserve"> </w:t>
            </w:r>
            <w:r w:rsidRPr="004C55EC">
              <w:t>(2023)</w:t>
            </w:r>
          </w:p>
        </w:tc>
        <w:tc>
          <w:tcPr>
            <w:tcW w:w="865" w:type="pct"/>
            <w:tcBorders>
              <w:top w:val="single" w:sz="4" w:space="0" w:color="auto"/>
              <w:left w:val="nil"/>
              <w:bottom w:val="single" w:sz="4" w:space="0" w:color="auto"/>
              <w:right w:val="nil"/>
            </w:tcBorders>
            <w:shd w:val="clear" w:color="auto" w:fill="auto"/>
            <w:noWrap/>
            <w:vAlign w:val="bottom"/>
            <w:hideMark/>
          </w:tcPr>
          <w:p w14:paraId="34BF29A0" w14:textId="1B0932F0" w:rsidR="00781563" w:rsidRPr="004C55EC" w:rsidRDefault="00781563" w:rsidP="004C55EC">
            <w:pPr>
              <w:pStyle w:val="TabellHode-kolonne"/>
              <w:jc w:val="right"/>
              <w:rPr>
                <w:rStyle w:val="halvfet"/>
              </w:rPr>
            </w:pPr>
            <w:r w:rsidRPr="004C55EC">
              <w:rPr>
                <w:rStyle w:val="halvfet"/>
              </w:rPr>
              <w:t>Flertallets forslag</w:t>
            </w:r>
          </w:p>
        </w:tc>
        <w:tc>
          <w:tcPr>
            <w:tcW w:w="1231" w:type="pct"/>
            <w:tcBorders>
              <w:top w:val="single" w:sz="4" w:space="0" w:color="auto"/>
              <w:left w:val="nil"/>
              <w:bottom w:val="single" w:sz="4" w:space="0" w:color="auto"/>
              <w:right w:val="nil"/>
            </w:tcBorders>
            <w:vAlign w:val="bottom"/>
          </w:tcPr>
          <w:p w14:paraId="675B270E" w14:textId="060ADA7C" w:rsidR="00781563" w:rsidRPr="004C55EC" w:rsidRDefault="00781563" w:rsidP="004C55EC">
            <w:pPr>
              <w:pStyle w:val="TabellHode-kolonne"/>
              <w:jc w:val="right"/>
              <w:rPr>
                <w:rStyle w:val="halvfet"/>
              </w:rPr>
            </w:pPr>
            <w:r w:rsidRPr="004C55EC">
              <w:rPr>
                <w:rStyle w:val="halvfet"/>
              </w:rPr>
              <w:t>Mindretallets forslag</w:t>
            </w:r>
          </w:p>
        </w:tc>
      </w:tr>
      <w:tr w:rsidR="00781563" w:rsidRPr="004C55EC" w14:paraId="00F63F4D" w14:textId="5F293A60" w:rsidTr="004C55EC">
        <w:trPr>
          <w:trHeight w:val="284"/>
        </w:trPr>
        <w:tc>
          <w:tcPr>
            <w:tcW w:w="2044" w:type="pct"/>
            <w:tcBorders>
              <w:top w:val="nil"/>
              <w:left w:val="nil"/>
              <w:bottom w:val="nil"/>
              <w:right w:val="nil"/>
            </w:tcBorders>
            <w:shd w:val="clear" w:color="auto" w:fill="F2F2F2" w:themeFill="background1" w:themeFillShade="F2"/>
            <w:noWrap/>
            <w:vAlign w:val="center"/>
            <w:hideMark/>
          </w:tcPr>
          <w:p w14:paraId="0D75191E" w14:textId="429BE771" w:rsidR="00781563" w:rsidRPr="004C55EC" w:rsidRDefault="00781563" w:rsidP="004C55EC">
            <w:pPr>
              <w:pStyle w:val="TabellHode-rad"/>
            </w:pPr>
            <w:r w:rsidRPr="004C55EC">
              <w:t>Innbyggere 1–18 år</w:t>
            </w:r>
          </w:p>
        </w:tc>
        <w:tc>
          <w:tcPr>
            <w:tcW w:w="860" w:type="pct"/>
            <w:tcBorders>
              <w:top w:val="nil"/>
              <w:left w:val="nil"/>
              <w:bottom w:val="nil"/>
              <w:right w:val="nil"/>
            </w:tcBorders>
            <w:shd w:val="clear" w:color="auto" w:fill="F2F2F2" w:themeFill="background1" w:themeFillShade="F2"/>
            <w:noWrap/>
            <w:vAlign w:val="bottom"/>
            <w:hideMark/>
          </w:tcPr>
          <w:p w14:paraId="605152C3" w14:textId="54BCBA13" w:rsidR="00781563" w:rsidRPr="004C55EC" w:rsidRDefault="00781563" w:rsidP="004C55EC">
            <w:pPr>
              <w:jc w:val="right"/>
            </w:pPr>
            <w:r w:rsidRPr="004C55EC">
              <w:t>0,7244</w:t>
            </w:r>
          </w:p>
        </w:tc>
        <w:tc>
          <w:tcPr>
            <w:tcW w:w="865" w:type="pct"/>
            <w:tcBorders>
              <w:top w:val="nil"/>
              <w:left w:val="nil"/>
              <w:bottom w:val="nil"/>
              <w:right w:val="nil"/>
            </w:tcBorders>
            <w:shd w:val="clear" w:color="auto" w:fill="F2F2F2" w:themeFill="background1" w:themeFillShade="F2"/>
            <w:noWrap/>
            <w:vAlign w:val="bottom"/>
            <w:hideMark/>
          </w:tcPr>
          <w:p w14:paraId="11C656A2" w14:textId="69081057" w:rsidR="00781563" w:rsidRPr="004C55EC" w:rsidRDefault="00781563" w:rsidP="004C55EC">
            <w:pPr>
              <w:jc w:val="right"/>
            </w:pPr>
            <w:r w:rsidRPr="004C55EC">
              <w:t>0,6434</w:t>
            </w:r>
          </w:p>
        </w:tc>
        <w:tc>
          <w:tcPr>
            <w:tcW w:w="1231" w:type="pct"/>
            <w:tcBorders>
              <w:top w:val="nil"/>
              <w:left w:val="nil"/>
              <w:bottom w:val="nil"/>
              <w:right w:val="nil"/>
            </w:tcBorders>
            <w:shd w:val="clear" w:color="auto" w:fill="F2F2F2" w:themeFill="background1" w:themeFillShade="F2"/>
            <w:vAlign w:val="bottom"/>
          </w:tcPr>
          <w:p w14:paraId="4BB16F9B" w14:textId="2AA0E40A" w:rsidR="00781563" w:rsidRPr="004C55EC" w:rsidRDefault="00781563" w:rsidP="004C55EC">
            <w:pPr>
              <w:jc w:val="right"/>
            </w:pPr>
            <w:r w:rsidRPr="004C55EC">
              <w:t>0,6572</w:t>
            </w:r>
          </w:p>
        </w:tc>
      </w:tr>
      <w:tr w:rsidR="00781563" w:rsidRPr="004C55EC" w14:paraId="18B01F07" w14:textId="72D54630" w:rsidTr="004C55EC">
        <w:trPr>
          <w:trHeight w:val="284"/>
        </w:trPr>
        <w:tc>
          <w:tcPr>
            <w:tcW w:w="2044" w:type="pct"/>
            <w:tcBorders>
              <w:top w:val="nil"/>
              <w:left w:val="nil"/>
              <w:bottom w:val="nil"/>
              <w:right w:val="nil"/>
            </w:tcBorders>
            <w:shd w:val="clear" w:color="auto" w:fill="auto"/>
            <w:noWrap/>
            <w:vAlign w:val="center"/>
            <w:hideMark/>
          </w:tcPr>
          <w:p w14:paraId="01E7142A" w14:textId="0B5D284D" w:rsidR="00781563" w:rsidRPr="004C55EC" w:rsidRDefault="00781563" w:rsidP="004C55EC">
            <w:pPr>
              <w:pStyle w:val="TabellHode-rad"/>
            </w:pPr>
            <w:r w:rsidRPr="004C55EC">
              <w:t xml:space="preserve">Innbyggere 19–20 år </w:t>
            </w:r>
          </w:p>
        </w:tc>
        <w:tc>
          <w:tcPr>
            <w:tcW w:w="860" w:type="pct"/>
            <w:tcBorders>
              <w:top w:val="nil"/>
              <w:left w:val="nil"/>
              <w:bottom w:val="nil"/>
              <w:right w:val="nil"/>
            </w:tcBorders>
            <w:shd w:val="clear" w:color="auto" w:fill="auto"/>
            <w:noWrap/>
            <w:vAlign w:val="bottom"/>
            <w:hideMark/>
          </w:tcPr>
          <w:p w14:paraId="18FD42AA" w14:textId="26BAC9D2" w:rsidR="00781563" w:rsidRPr="004C55EC" w:rsidRDefault="00781563" w:rsidP="004C55EC">
            <w:pPr>
              <w:jc w:val="right"/>
            </w:pPr>
            <w:r w:rsidRPr="004C55EC">
              <w:t>0,0813</w:t>
            </w:r>
          </w:p>
        </w:tc>
        <w:tc>
          <w:tcPr>
            <w:tcW w:w="865" w:type="pct"/>
            <w:tcBorders>
              <w:top w:val="nil"/>
              <w:left w:val="nil"/>
              <w:bottom w:val="nil"/>
              <w:right w:val="nil"/>
            </w:tcBorders>
            <w:shd w:val="clear" w:color="auto" w:fill="auto"/>
            <w:noWrap/>
            <w:vAlign w:val="bottom"/>
            <w:hideMark/>
          </w:tcPr>
          <w:p w14:paraId="78A979BC" w14:textId="51340363" w:rsidR="00781563" w:rsidRPr="004C55EC" w:rsidRDefault="00781563" w:rsidP="004C55EC">
            <w:pPr>
              <w:jc w:val="right"/>
            </w:pPr>
            <w:r w:rsidRPr="004C55EC">
              <w:t>0,0492</w:t>
            </w:r>
          </w:p>
        </w:tc>
        <w:tc>
          <w:tcPr>
            <w:tcW w:w="1231" w:type="pct"/>
            <w:tcBorders>
              <w:top w:val="nil"/>
              <w:left w:val="nil"/>
              <w:bottom w:val="nil"/>
              <w:right w:val="nil"/>
            </w:tcBorders>
            <w:vAlign w:val="bottom"/>
          </w:tcPr>
          <w:p w14:paraId="7AF28616" w14:textId="31DD8412" w:rsidR="00781563" w:rsidRPr="004C55EC" w:rsidRDefault="00781563" w:rsidP="004C55EC">
            <w:pPr>
              <w:jc w:val="right"/>
            </w:pPr>
            <w:r w:rsidRPr="004C55EC">
              <w:t>0,0502</w:t>
            </w:r>
          </w:p>
        </w:tc>
      </w:tr>
      <w:tr w:rsidR="00781563" w:rsidRPr="004C55EC" w14:paraId="0E180755" w14:textId="05B75851" w:rsidTr="004C55EC">
        <w:trPr>
          <w:trHeight w:val="284"/>
        </w:trPr>
        <w:tc>
          <w:tcPr>
            <w:tcW w:w="2044" w:type="pct"/>
            <w:tcBorders>
              <w:top w:val="nil"/>
              <w:left w:val="nil"/>
              <w:bottom w:val="nil"/>
              <w:right w:val="nil"/>
            </w:tcBorders>
            <w:shd w:val="clear" w:color="auto" w:fill="F2F2F2" w:themeFill="background1" w:themeFillShade="F2"/>
            <w:noWrap/>
            <w:vAlign w:val="center"/>
            <w:hideMark/>
          </w:tcPr>
          <w:p w14:paraId="37A32197" w14:textId="3499A861" w:rsidR="00781563" w:rsidRPr="004C55EC" w:rsidRDefault="00781563" w:rsidP="004C55EC">
            <w:pPr>
              <w:pStyle w:val="TabellHode-rad"/>
            </w:pPr>
            <w:r w:rsidRPr="004C55EC">
              <w:t xml:space="preserve">Innbyggere 21–22 år </w:t>
            </w:r>
          </w:p>
        </w:tc>
        <w:tc>
          <w:tcPr>
            <w:tcW w:w="860" w:type="pct"/>
            <w:tcBorders>
              <w:top w:val="nil"/>
              <w:left w:val="nil"/>
              <w:bottom w:val="nil"/>
              <w:right w:val="nil"/>
            </w:tcBorders>
            <w:shd w:val="clear" w:color="auto" w:fill="F2F2F2" w:themeFill="background1" w:themeFillShade="F2"/>
            <w:noWrap/>
            <w:vAlign w:val="bottom"/>
            <w:hideMark/>
          </w:tcPr>
          <w:p w14:paraId="084C73BA" w14:textId="781BBDA8" w:rsidR="00781563" w:rsidRPr="004C55EC" w:rsidRDefault="00781563" w:rsidP="004C55EC">
            <w:pPr>
              <w:jc w:val="right"/>
            </w:pPr>
            <w:r w:rsidRPr="004C55EC">
              <w:t>0,0558</w:t>
            </w:r>
          </w:p>
        </w:tc>
        <w:tc>
          <w:tcPr>
            <w:tcW w:w="865" w:type="pct"/>
            <w:tcBorders>
              <w:top w:val="nil"/>
              <w:left w:val="nil"/>
              <w:bottom w:val="nil"/>
              <w:right w:val="nil"/>
            </w:tcBorders>
            <w:shd w:val="clear" w:color="auto" w:fill="F2F2F2" w:themeFill="background1" w:themeFillShade="F2"/>
            <w:noWrap/>
            <w:vAlign w:val="bottom"/>
            <w:hideMark/>
          </w:tcPr>
          <w:p w14:paraId="4177056D" w14:textId="6C3DA133" w:rsidR="00781563" w:rsidRPr="004C55EC" w:rsidRDefault="00781563" w:rsidP="004C55EC">
            <w:pPr>
              <w:jc w:val="right"/>
            </w:pPr>
            <w:r w:rsidRPr="004C55EC">
              <w:t>0,0336</w:t>
            </w:r>
          </w:p>
        </w:tc>
        <w:tc>
          <w:tcPr>
            <w:tcW w:w="1231" w:type="pct"/>
            <w:tcBorders>
              <w:top w:val="nil"/>
              <w:left w:val="nil"/>
              <w:bottom w:val="nil"/>
              <w:right w:val="nil"/>
            </w:tcBorders>
            <w:shd w:val="clear" w:color="auto" w:fill="F2F2F2" w:themeFill="background1" w:themeFillShade="F2"/>
            <w:vAlign w:val="bottom"/>
          </w:tcPr>
          <w:p w14:paraId="65C3C90E" w14:textId="77D547C7" w:rsidR="00781563" w:rsidRPr="004C55EC" w:rsidRDefault="00781563" w:rsidP="004C55EC">
            <w:pPr>
              <w:jc w:val="right"/>
            </w:pPr>
            <w:r w:rsidRPr="004C55EC">
              <w:t>0,0343</w:t>
            </w:r>
          </w:p>
        </w:tc>
      </w:tr>
      <w:tr w:rsidR="00781563" w:rsidRPr="004C55EC" w14:paraId="4AC6A816" w14:textId="27C94E4C" w:rsidTr="004C55EC">
        <w:trPr>
          <w:trHeight w:val="284"/>
        </w:trPr>
        <w:tc>
          <w:tcPr>
            <w:tcW w:w="2044" w:type="pct"/>
            <w:tcBorders>
              <w:top w:val="nil"/>
              <w:left w:val="nil"/>
              <w:bottom w:val="nil"/>
              <w:right w:val="nil"/>
            </w:tcBorders>
            <w:shd w:val="clear" w:color="auto" w:fill="auto"/>
            <w:noWrap/>
            <w:vAlign w:val="center"/>
            <w:hideMark/>
          </w:tcPr>
          <w:p w14:paraId="4ADE0E76" w14:textId="384BE174" w:rsidR="00781563" w:rsidRPr="004C55EC" w:rsidRDefault="00781563" w:rsidP="004C55EC">
            <w:pPr>
              <w:pStyle w:val="TabellHode-rad"/>
            </w:pPr>
            <w:r w:rsidRPr="004C55EC">
              <w:t>Psykisk utviklingshemmede over 18 år</w:t>
            </w:r>
          </w:p>
        </w:tc>
        <w:tc>
          <w:tcPr>
            <w:tcW w:w="860" w:type="pct"/>
            <w:tcBorders>
              <w:top w:val="nil"/>
              <w:left w:val="nil"/>
              <w:bottom w:val="nil"/>
              <w:right w:val="nil"/>
            </w:tcBorders>
            <w:shd w:val="clear" w:color="auto" w:fill="auto"/>
            <w:noWrap/>
            <w:vAlign w:val="bottom"/>
            <w:hideMark/>
          </w:tcPr>
          <w:p w14:paraId="43DDA2C1" w14:textId="1A5E15FF" w:rsidR="00781563" w:rsidRPr="004C55EC" w:rsidRDefault="00781563" w:rsidP="004C55EC">
            <w:pPr>
              <w:jc w:val="right"/>
            </w:pPr>
            <w:r w:rsidRPr="004C55EC">
              <w:t>0,0250</w:t>
            </w:r>
          </w:p>
        </w:tc>
        <w:tc>
          <w:tcPr>
            <w:tcW w:w="865" w:type="pct"/>
            <w:tcBorders>
              <w:top w:val="nil"/>
              <w:left w:val="nil"/>
              <w:bottom w:val="nil"/>
              <w:right w:val="nil"/>
            </w:tcBorders>
            <w:shd w:val="clear" w:color="auto" w:fill="auto"/>
            <w:noWrap/>
            <w:vAlign w:val="bottom"/>
            <w:hideMark/>
          </w:tcPr>
          <w:p w14:paraId="71E72015" w14:textId="5F6F4BEC" w:rsidR="00781563" w:rsidRPr="004C55EC" w:rsidRDefault="00781563" w:rsidP="004C55EC">
            <w:pPr>
              <w:jc w:val="right"/>
            </w:pPr>
            <w:r w:rsidRPr="004C55EC">
              <w:t>0,0305</w:t>
            </w:r>
          </w:p>
        </w:tc>
        <w:tc>
          <w:tcPr>
            <w:tcW w:w="1231" w:type="pct"/>
            <w:tcBorders>
              <w:top w:val="nil"/>
              <w:left w:val="nil"/>
              <w:bottom w:val="nil"/>
              <w:right w:val="nil"/>
            </w:tcBorders>
            <w:vAlign w:val="bottom"/>
          </w:tcPr>
          <w:p w14:paraId="70CD8B81" w14:textId="795F0749" w:rsidR="00781563" w:rsidRPr="004C55EC" w:rsidRDefault="00781563" w:rsidP="004C55EC">
            <w:pPr>
              <w:jc w:val="right"/>
            </w:pPr>
            <w:r w:rsidRPr="004C55EC">
              <w:t>0,0311</w:t>
            </w:r>
          </w:p>
        </w:tc>
      </w:tr>
      <w:tr w:rsidR="00781563" w:rsidRPr="004C55EC" w14:paraId="631B7413" w14:textId="3392BF5B" w:rsidTr="004C55EC">
        <w:trPr>
          <w:trHeight w:val="284"/>
        </w:trPr>
        <w:tc>
          <w:tcPr>
            <w:tcW w:w="2044" w:type="pct"/>
            <w:tcBorders>
              <w:top w:val="nil"/>
              <w:left w:val="nil"/>
              <w:bottom w:val="nil"/>
              <w:right w:val="nil"/>
            </w:tcBorders>
            <w:shd w:val="clear" w:color="auto" w:fill="F2F2F2" w:themeFill="background1" w:themeFillShade="F2"/>
            <w:noWrap/>
            <w:vAlign w:val="center"/>
            <w:hideMark/>
          </w:tcPr>
          <w:p w14:paraId="422B218B" w14:textId="71384A24" w:rsidR="00781563" w:rsidRPr="004C55EC" w:rsidRDefault="00781563" w:rsidP="004C55EC">
            <w:pPr>
              <w:pStyle w:val="TabellHode-rad"/>
            </w:pPr>
            <w:r w:rsidRPr="004C55EC">
              <w:t xml:space="preserve">Innbyggere 67 år og over </w:t>
            </w:r>
          </w:p>
        </w:tc>
        <w:tc>
          <w:tcPr>
            <w:tcW w:w="860" w:type="pct"/>
            <w:tcBorders>
              <w:top w:val="nil"/>
              <w:left w:val="nil"/>
              <w:bottom w:val="nil"/>
              <w:right w:val="nil"/>
            </w:tcBorders>
            <w:shd w:val="clear" w:color="auto" w:fill="F2F2F2" w:themeFill="background1" w:themeFillShade="F2"/>
            <w:noWrap/>
            <w:vAlign w:val="bottom"/>
            <w:hideMark/>
          </w:tcPr>
          <w:p w14:paraId="0BB2AB44" w14:textId="32F906E9" w:rsidR="00781563" w:rsidRPr="004C55EC" w:rsidRDefault="00781563" w:rsidP="004C55EC">
            <w:pPr>
              <w:jc w:val="right"/>
            </w:pPr>
            <w:r w:rsidRPr="004C55EC">
              <w:t>0,1135</w:t>
            </w:r>
          </w:p>
        </w:tc>
        <w:tc>
          <w:tcPr>
            <w:tcW w:w="865" w:type="pct"/>
            <w:tcBorders>
              <w:top w:val="nil"/>
              <w:left w:val="nil"/>
              <w:bottom w:val="nil"/>
              <w:right w:val="nil"/>
            </w:tcBorders>
            <w:shd w:val="clear" w:color="auto" w:fill="F2F2F2" w:themeFill="background1" w:themeFillShade="F2"/>
            <w:noWrap/>
            <w:vAlign w:val="bottom"/>
            <w:hideMark/>
          </w:tcPr>
          <w:p w14:paraId="027F2783" w14:textId="68FE8DD1" w:rsidR="00781563" w:rsidRPr="004C55EC" w:rsidRDefault="00781563" w:rsidP="004C55EC">
            <w:pPr>
              <w:jc w:val="right"/>
            </w:pPr>
            <w:r w:rsidRPr="004C55EC">
              <w:t>0,1210</w:t>
            </w:r>
          </w:p>
        </w:tc>
        <w:tc>
          <w:tcPr>
            <w:tcW w:w="1231" w:type="pct"/>
            <w:tcBorders>
              <w:top w:val="nil"/>
              <w:left w:val="nil"/>
              <w:bottom w:val="nil"/>
              <w:right w:val="nil"/>
            </w:tcBorders>
            <w:shd w:val="clear" w:color="auto" w:fill="F2F2F2" w:themeFill="background1" w:themeFillShade="F2"/>
            <w:vAlign w:val="bottom"/>
          </w:tcPr>
          <w:p w14:paraId="1FC3C779" w14:textId="4B134D08" w:rsidR="00781563" w:rsidRPr="004C55EC" w:rsidRDefault="00781563" w:rsidP="004C55EC">
            <w:pPr>
              <w:jc w:val="right"/>
            </w:pPr>
            <w:r w:rsidRPr="004C55EC">
              <w:t>0,1235</w:t>
            </w:r>
          </w:p>
        </w:tc>
      </w:tr>
      <w:tr w:rsidR="00781563" w:rsidRPr="004C55EC" w14:paraId="61065DF6" w14:textId="1B5028FE" w:rsidTr="004C55EC">
        <w:trPr>
          <w:trHeight w:val="284"/>
        </w:trPr>
        <w:tc>
          <w:tcPr>
            <w:tcW w:w="2044" w:type="pct"/>
            <w:tcBorders>
              <w:top w:val="nil"/>
              <w:left w:val="nil"/>
              <w:bottom w:val="nil"/>
              <w:right w:val="nil"/>
            </w:tcBorders>
            <w:shd w:val="clear" w:color="auto" w:fill="auto"/>
            <w:noWrap/>
            <w:vAlign w:val="center"/>
            <w:hideMark/>
          </w:tcPr>
          <w:p w14:paraId="2F40F28B" w14:textId="77777777" w:rsidR="00781563" w:rsidRPr="004C55EC" w:rsidRDefault="00781563" w:rsidP="004C55EC">
            <w:pPr>
              <w:pStyle w:val="TabellHode-rad"/>
            </w:pPr>
            <w:r w:rsidRPr="004C55EC">
              <w:t>Reiseavstand</w:t>
            </w:r>
          </w:p>
        </w:tc>
        <w:tc>
          <w:tcPr>
            <w:tcW w:w="860" w:type="pct"/>
            <w:tcBorders>
              <w:top w:val="nil"/>
              <w:left w:val="nil"/>
              <w:bottom w:val="single" w:sz="4" w:space="0" w:color="auto"/>
              <w:right w:val="nil"/>
            </w:tcBorders>
            <w:shd w:val="clear" w:color="auto" w:fill="auto"/>
            <w:noWrap/>
            <w:vAlign w:val="bottom"/>
            <w:hideMark/>
          </w:tcPr>
          <w:p w14:paraId="69A58FB7" w14:textId="0A9FD5FC" w:rsidR="00781563" w:rsidRPr="004C55EC" w:rsidRDefault="00781563" w:rsidP="004C55EC">
            <w:pPr>
              <w:pStyle w:val="Ingenmellomrom"/>
              <w:jc w:val="right"/>
            </w:pPr>
          </w:p>
        </w:tc>
        <w:tc>
          <w:tcPr>
            <w:tcW w:w="865" w:type="pct"/>
            <w:tcBorders>
              <w:top w:val="nil"/>
              <w:left w:val="nil"/>
              <w:bottom w:val="single" w:sz="4" w:space="0" w:color="auto"/>
              <w:right w:val="nil"/>
            </w:tcBorders>
            <w:shd w:val="clear" w:color="auto" w:fill="auto"/>
            <w:noWrap/>
            <w:vAlign w:val="bottom"/>
            <w:hideMark/>
          </w:tcPr>
          <w:p w14:paraId="56D914F8" w14:textId="1A765A67" w:rsidR="00781563" w:rsidRPr="004C55EC" w:rsidRDefault="00781563" w:rsidP="004C55EC">
            <w:pPr>
              <w:jc w:val="right"/>
            </w:pPr>
            <w:r w:rsidRPr="004C55EC">
              <w:t>0,1223</w:t>
            </w:r>
          </w:p>
        </w:tc>
        <w:tc>
          <w:tcPr>
            <w:tcW w:w="1231" w:type="pct"/>
            <w:tcBorders>
              <w:top w:val="nil"/>
              <w:left w:val="nil"/>
              <w:bottom w:val="single" w:sz="4" w:space="0" w:color="auto"/>
              <w:right w:val="nil"/>
            </w:tcBorders>
            <w:vAlign w:val="bottom"/>
          </w:tcPr>
          <w:p w14:paraId="6D416153" w14:textId="343C989B" w:rsidR="00781563" w:rsidRPr="004C55EC" w:rsidRDefault="00781563" w:rsidP="004C55EC">
            <w:pPr>
              <w:jc w:val="right"/>
            </w:pPr>
            <w:r w:rsidRPr="004C55EC">
              <w:t>0,1037</w:t>
            </w:r>
          </w:p>
        </w:tc>
      </w:tr>
      <w:tr w:rsidR="00781563" w:rsidRPr="004C55EC" w14:paraId="05E2E7D7" w14:textId="20C1B07E" w:rsidTr="004C55EC">
        <w:trPr>
          <w:trHeight w:val="284"/>
        </w:trPr>
        <w:tc>
          <w:tcPr>
            <w:tcW w:w="2044" w:type="pct"/>
            <w:tcBorders>
              <w:top w:val="single" w:sz="4" w:space="0" w:color="auto"/>
              <w:left w:val="nil"/>
              <w:bottom w:val="single" w:sz="4" w:space="0" w:color="auto"/>
              <w:right w:val="nil"/>
            </w:tcBorders>
            <w:shd w:val="clear" w:color="auto" w:fill="auto"/>
            <w:noWrap/>
            <w:vAlign w:val="center"/>
            <w:hideMark/>
          </w:tcPr>
          <w:p w14:paraId="4C4F8779" w14:textId="77777777" w:rsidR="00781563" w:rsidRPr="004C55EC" w:rsidRDefault="00781563" w:rsidP="004C55EC">
            <w:pPr>
              <w:pStyle w:val="TabellHode-rad"/>
              <w:rPr>
                <w:rStyle w:val="halvfet"/>
              </w:rPr>
            </w:pPr>
            <w:r w:rsidRPr="004C55EC">
              <w:rPr>
                <w:rStyle w:val="halvfet"/>
              </w:rPr>
              <w:t>Sum</w:t>
            </w:r>
          </w:p>
        </w:tc>
        <w:tc>
          <w:tcPr>
            <w:tcW w:w="860" w:type="pct"/>
            <w:tcBorders>
              <w:top w:val="nil"/>
              <w:left w:val="nil"/>
              <w:bottom w:val="single" w:sz="4" w:space="0" w:color="auto"/>
              <w:right w:val="nil"/>
            </w:tcBorders>
            <w:shd w:val="clear" w:color="auto" w:fill="auto"/>
            <w:noWrap/>
            <w:vAlign w:val="bottom"/>
            <w:hideMark/>
          </w:tcPr>
          <w:p w14:paraId="220D1662" w14:textId="7078B3DA" w:rsidR="00781563" w:rsidRPr="004C55EC" w:rsidRDefault="00781563" w:rsidP="004C55EC">
            <w:pPr>
              <w:jc w:val="right"/>
              <w:rPr>
                <w:rStyle w:val="halvfet"/>
              </w:rPr>
            </w:pPr>
            <w:r w:rsidRPr="004C55EC">
              <w:rPr>
                <w:rStyle w:val="halvfet"/>
              </w:rPr>
              <w:t>1,0000</w:t>
            </w:r>
          </w:p>
        </w:tc>
        <w:tc>
          <w:tcPr>
            <w:tcW w:w="865" w:type="pct"/>
            <w:tcBorders>
              <w:top w:val="nil"/>
              <w:left w:val="nil"/>
              <w:bottom w:val="single" w:sz="4" w:space="0" w:color="auto"/>
              <w:right w:val="nil"/>
            </w:tcBorders>
            <w:shd w:val="clear" w:color="auto" w:fill="auto"/>
            <w:noWrap/>
            <w:vAlign w:val="bottom"/>
            <w:hideMark/>
          </w:tcPr>
          <w:p w14:paraId="577D884D" w14:textId="356359E1" w:rsidR="00781563" w:rsidRPr="004C55EC" w:rsidRDefault="00781563" w:rsidP="004C55EC">
            <w:pPr>
              <w:jc w:val="right"/>
              <w:rPr>
                <w:rStyle w:val="halvfet"/>
              </w:rPr>
            </w:pPr>
            <w:r w:rsidRPr="004C55EC">
              <w:rPr>
                <w:rStyle w:val="halvfet"/>
              </w:rPr>
              <w:t>1,0000</w:t>
            </w:r>
          </w:p>
        </w:tc>
        <w:tc>
          <w:tcPr>
            <w:tcW w:w="1231" w:type="pct"/>
            <w:tcBorders>
              <w:top w:val="nil"/>
              <w:left w:val="nil"/>
              <w:bottom w:val="single" w:sz="4" w:space="0" w:color="auto"/>
              <w:right w:val="nil"/>
            </w:tcBorders>
            <w:vAlign w:val="bottom"/>
          </w:tcPr>
          <w:p w14:paraId="419C92E3" w14:textId="0A1EE837" w:rsidR="00781563" w:rsidRPr="004C55EC" w:rsidRDefault="00781563" w:rsidP="004C55EC">
            <w:pPr>
              <w:jc w:val="right"/>
              <w:rPr>
                <w:rStyle w:val="halvfet"/>
              </w:rPr>
            </w:pPr>
            <w:r w:rsidRPr="004C55EC">
              <w:rPr>
                <w:rStyle w:val="halvfet"/>
              </w:rPr>
              <w:t>1,0000</w:t>
            </w:r>
          </w:p>
        </w:tc>
      </w:tr>
    </w:tbl>
    <w:p w14:paraId="2221F7A1" w14:textId="77777777" w:rsidR="004C55EC" w:rsidRPr="004C55EC" w:rsidRDefault="00781563" w:rsidP="004C55EC">
      <w:pPr>
        <w:pStyle w:val="Petit"/>
      </w:pPr>
      <w:r w:rsidRPr="004C55EC">
        <w:lastRenderedPageBreak/>
        <w:t>Merknad: Flertallets forslag er basert på analyser der avskrivninger er inkludert i den avhengige variabelen, mindretallets forslag er basert på analyser uten avskrivninger i den avhengige variabelen.</w:t>
      </w:r>
    </w:p>
    <w:p w14:paraId="1B9C20DB" w14:textId="77777777" w:rsidR="004C55EC" w:rsidRPr="004C55EC" w:rsidRDefault="00ED6524" w:rsidP="004C55EC">
      <w:r w:rsidRPr="004C55EC">
        <w:t>Utvalget foreslår at kriteriene som brukes til å fange opp de ulike brukergruppene videreføres fra dagens system. Det vil si at gruppen eldre, uføre og langtidssyke fortsatt fanges opp med kriteriet innbyggere 67 år og over</w:t>
      </w:r>
      <w:r w:rsidR="003F2272" w:rsidRPr="004C55EC">
        <w:t xml:space="preserve">. Utvalget vil peke på at </w:t>
      </w:r>
      <w:r w:rsidR="00044824" w:rsidRPr="004C55EC">
        <w:t xml:space="preserve">langt fra alle innbyggere </w:t>
      </w:r>
      <w:r w:rsidR="00FB1FA7" w:rsidRPr="004C55EC">
        <w:t xml:space="preserve">over 67 år </w:t>
      </w:r>
      <w:r w:rsidR="00044824" w:rsidRPr="004C55EC">
        <w:t>har rett til offentlige tannhelsetjenester</w:t>
      </w:r>
      <w:r w:rsidR="003F2272" w:rsidRPr="004C55EC">
        <w:t xml:space="preserve">, </w:t>
      </w:r>
      <w:r w:rsidR="00F24221" w:rsidRPr="004C55EC">
        <w:t>samtidig som</w:t>
      </w:r>
      <w:r w:rsidR="003F2272" w:rsidRPr="004C55EC">
        <w:t xml:space="preserve"> flere av </w:t>
      </w:r>
      <w:r w:rsidR="00FB1FA7" w:rsidRPr="004C55EC">
        <w:t>brukerne i denne gruppen er under 67 år</w:t>
      </w:r>
      <w:r w:rsidRPr="004C55EC">
        <w:t xml:space="preserve">. </w:t>
      </w:r>
      <w:r w:rsidR="00FB1FA7" w:rsidRPr="004C55EC">
        <w:t xml:space="preserve">Utvalget </w:t>
      </w:r>
      <w:r w:rsidR="00F67510" w:rsidRPr="004C55EC">
        <w:t xml:space="preserve">mener likevel at </w:t>
      </w:r>
      <w:r w:rsidR="0081432A" w:rsidRPr="004C55EC">
        <w:t>antall eldre innbyggere er en god og objektiv indikator for å fange opp denne brukergruppen.</w:t>
      </w:r>
    </w:p>
    <w:p w14:paraId="11421123" w14:textId="77777777" w:rsidR="004C55EC" w:rsidRPr="004C55EC" w:rsidRDefault="00DF7E94" w:rsidP="004C55EC">
      <w:r w:rsidRPr="004C55EC">
        <w:t>S</w:t>
      </w:r>
      <w:r w:rsidR="001933E3" w:rsidRPr="004C55EC">
        <w:t xml:space="preserve">om en del av oppfølgingen av utvalgets arbeid, kan det vurderes om andre kriterier er bedre egnet til å fange opp </w:t>
      </w:r>
      <w:r w:rsidR="007E4AD0" w:rsidRPr="004C55EC">
        <w:t xml:space="preserve">gruppen av eldre, uføre og langtidssyke med rett til offentlige tannhelsetjenester. </w:t>
      </w:r>
      <w:r w:rsidR="00D7393D" w:rsidRPr="004C55EC">
        <w:t xml:space="preserve">Utvalget vil i den forbindelse peke på innspill fra en fylkeskommune som viser til at personer med hjemmesykepleie og </w:t>
      </w:r>
      <w:r w:rsidR="00411522" w:rsidRPr="004C55EC">
        <w:t xml:space="preserve">personer </w:t>
      </w:r>
      <w:r w:rsidR="00D7393D" w:rsidRPr="004C55EC">
        <w:t>på institusjon</w:t>
      </w:r>
      <w:r w:rsidR="000876A9" w:rsidRPr="004C55EC">
        <w:t xml:space="preserve"> </w:t>
      </w:r>
      <w:r w:rsidR="00D7393D" w:rsidRPr="004C55EC">
        <w:t xml:space="preserve">er </w:t>
      </w:r>
      <w:r w:rsidR="00411522" w:rsidRPr="004C55EC">
        <w:t>to</w:t>
      </w:r>
      <w:r w:rsidR="000876A9" w:rsidRPr="004C55EC">
        <w:t xml:space="preserve"> </w:t>
      </w:r>
      <w:r w:rsidR="00D7393D" w:rsidRPr="004C55EC">
        <w:t>grupp</w:t>
      </w:r>
      <w:r w:rsidR="000876A9" w:rsidRPr="004C55EC">
        <w:t>e</w:t>
      </w:r>
      <w:r w:rsidR="00411522" w:rsidRPr="004C55EC">
        <w:t>r</w:t>
      </w:r>
      <w:r w:rsidR="000876A9" w:rsidRPr="004C55EC">
        <w:t xml:space="preserve"> det er vanskelig </w:t>
      </w:r>
      <w:r w:rsidR="00D84F17" w:rsidRPr="004C55EC">
        <w:t xml:space="preserve">for fylkeskommunene </w:t>
      </w:r>
      <w:r w:rsidR="000876A9" w:rsidRPr="004C55EC">
        <w:t xml:space="preserve">å </w:t>
      </w:r>
      <w:r w:rsidR="00D7393D" w:rsidRPr="004C55EC">
        <w:t>få full oversikt over</w:t>
      </w:r>
      <w:r w:rsidR="00280249" w:rsidRPr="004C55EC">
        <w:t xml:space="preserve">. </w:t>
      </w:r>
      <w:r w:rsidR="000D6371" w:rsidRPr="004C55EC">
        <w:t xml:space="preserve">Det er </w:t>
      </w:r>
      <w:r w:rsidR="00431375" w:rsidRPr="004C55EC">
        <w:t xml:space="preserve">den kommunale omsorgstjenesten som </w:t>
      </w:r>
      <w:r w:rsidR="008C4DC0" w:rsidRPr="004C55EC">
        <w:t xml:space="preserve">bestemmer hvem som skal motta </w:t>
      </w:r>
      <w:r w:rsidR="00431375" w:rsidRPr="004C55EC">
        <w:t xml:space="preserve">hjemmesykepleie og </w:t>
      </w:r>
      <w:r w:rsidR="003913D4" w:rsidRPr="004C55EC">
        <w:t xml:space="preserve">institusjonsplass, og </w:t>
      </w:r>
      <w:r w:rsidR="00280249" w:rsidRPr="004C55EC">
        <w:t xml:space="preserve">den offentlige tannhelsetjenesten </w:t>
      </w:r>
      <w:r w:rsidR="00D7393D" w:rsidRPr="004C55EC">
        <w:t>varsles</w:t>
      </w:r>
      <w:r w:rsidR="003913D4" w:rsidRPr="004C55EC">
        <w:t xml:space="preserve"> ikke nødvendigvis om slike vedtak</w:t>
      </w:r>
      <w:r w:rsidR="00D7393D" w:rsidRPr="004C55EC">
        <w:t>.</w:t>
      </w:r>
    </w:p>
    <w:p w14:paraId="0A6D2468" w14:textId="4FA53DD6" w:rsidR="00FB1FA7" w:rsidRPr="004C55EC" w:rsidRDefault="00D7393D" w:rsidP="004C55EC">
      <w:r w:rsidRPr="004C55EC">
        <w:t xml:space="preserve">Det er </w:t>
      </w:r>
      <w:r w:rsidR="00C93FF6" w:rsidRPr="004C55EC">
        <w:t xml:space="preserve">også </w:t>
      </w:r>
      <w:r w:rsidRPr="004C55EC">
        <w:t xml:space="preserve">utfordringer med pasienter som får vedtak om hjemmesykepleie over et kortere tidsrom, og som da kan ha fått tilbud om gratis behandling </w:t>
      </w:r>
      <w:r w:rsidR="00967B9A" w:rsidRPr="004C55EC">
        <w:t xml:space="preserve">som </w:t>
      </w:r>
      <w:r w:rsidRPr="004C55EC">
        <w:t xml:space="preserve">de ikke </w:t>
      </w:r>
      <w:r w:rsidR="00967B9A" w:rsidRPr="004C55EC">
        <w:t xml:space="preserve">lenger </w:t>
      </w:r>
      <w:r w:rsidRPr="004C55EC">
        <w:t>har rett til når behandlingen startes opp. Det er også tilfeller hvor pasienter har mistet tilbudet til hjemmesykepleie i en periode, før dette startes opp igjen ved et senere tidspunkt. Dette gjør at det er vanskelig</w:t>
      </w:r>
      <w:r w:rsidR="00870E8A" w:rsidRPr="004C55EC">
        <w:t xml:space="preserve"> for fylkeskommunene</w:t>
      </w:r>
      <w:r w:rsidRPr="004C55EC">
        <w:t xml:space="preserve"> å ha oversikt over pasientenes rettighetsstatus.</w:t>
      </w:r>
    </w:p>
    <w:p w14:paraId="1F6CAFE5" w14:textId="77777777" w:rsidR="004C55EC" w:rsidRPr="004C55EC" w:rsidRDefault="002C0D4D" w:rsidP="004C55EC">
      <w:r w:rsidRPr="004C55EC">
        <w:t xml:space="preserve">Utvalget vil i den forbindelse vise til </w:t>
      </w:r>
      <w:r w:rsidR="008D772E" w:rsidRPr="004C55EC">
        <w:t xml:space="preserve">at </w:t>
      </w:r>
      <w:r w:rsidR="00D44B96" w:rsidRPr="004C55EC">
        <w:t xml:space="preserve">et pågående arbeid med registrering </w:t>
      </w:r>
      <w:r w:rsidR="00AA621B" w:rsidRPr="004C55EC">
        <w:t xml:space="preserve">i </w:t>
      </w:r>
      <w:r w:rsidR="00D73119" w:rsidRPr="004C55EC">
        <w:t xml:space="preserve">Kommunalt pasient- og brukerregister (KPR) kan </w:t>
      </w:r>
      <w:r w:rsidR="00AA621B" w:rsidRPr="004C55EC">
        <w:t xml:space="preserve">bidra til bedre data for personer i sykehjem og i hjemmesykepleie. Dette kan vurderes som en </w:t>
      </w:r>
      <w:r w:rsidR="008273D0" w:rsidRPr="004C55EC">
        <w:t>kilde for kriteriedata i framtiden.</w:t>
      </w:r>
    </w:p>
    <w:p w14:paraId="71C85C5E" w14:textId="77777777" w:rsidR="004C55EC" w:rsidRPr="004C55EC" w:rsidRDefault="007E4AD0" w:rsidP="004C55EC">
      <w:r w:rsidRPr="004C55EC">
        <w:t xml:space="preserve">Utvalget vil også oppfordre </w:t>
      </w:r>
      <w:r w:rsidR="005E6BEB" w:rsidRPr="004C55EC">
        <w:t xml:space="preserve">departementet </w:t>
      </w:r>
      <w:r w:rsidR="008273D0" w:rsidRPr="004C55EC">
        <w:t xml:space="preserve">til </w:t>
      </w:r>
      <w:r w:rsidR="005E6BEB" w:rsidRPr="004C55EC">
        <w:t xml:space="preserve">å se nærmere på datakvaliteten for kriteriet psykisk utviklingshemmede over 18 år. </w:t>
      </w:r>
      <w:r w:rsidR="00574656" w:rsidRPr="004C55EC">
        <w:t xml:space="preserve">Kriteriedata er i dag hentet fra fylkeskommunenes rapportering i KOSTRA, og det kan derfor </w:t>
      </w:r>
      <w:r w:rsidR="00BA60E2" w:rsidRPr="004C55EC">
        <w:t>diskuteres om kriteriet er fullt ut objektivt.</w:t>
      </w:r>
    </w:p>
    <w:p w14:paraId="1463DB3C" w14:textId="27A4A12F" w:rsidR="00917DDE" w:rsidRPr="004C55EC" w:rsidRDefault="00917DDE" w:rsidP="004C55EC">
      <w:pPr>
        <w:pStyle w:val="Overskrift2"/>
      </w:pPr>
      <w:bookmarkStart w:id="50" w:name="_Toc120789417"/>
      <w:r w:rsidRPr="004C55EC">
        <w:t>Delkostnadsnøkkelen for kollektivtransport</w:t>
      </w:r>
      <w:bookmarkEnd w:id="50"/>
    </w:p>
    <w:p w14:paraId="0AA7805A" w14:textId="0BE2AB9E" w:rsidR="00D92925" w:rsidRPr="004C55EC" w:rsidRDefault="00546D52" w:rsidP="004C55EC">
      <w:r w:rsidRPr="004C55EC">
        <w:t xml:space="preserve">Dette delkapittelet presenterer utvalgets vurderinger av delkostnadsnøkkelen for </w:t>
      </w:r>
      <w:r w:rsidR="00D92925" w:rsidRPr="004C55EC">
        <w:t>buss og bane og kriteriene for båter i dagens båt- og ferjenøkkel</w:t>
      </w:r>
      <w:r w:rsidRPr="004C55EC">
        <w:t>.</w:t>
      </w:r>
      <w:r w:rsidR="00D92925" w:rsidRPr="004C55EC">
        <w:t xml:space="preserve"> Utvalget anbefaler at det </w:t>
      </w:r>
      <w:r w:rsidR="00D92925" w:rsidRPr="004C55EC">
        <w:lastRenderedPageBreak/>
        <w:t xml:space="preserve">innføres en felles </w:t>
      </w:r>
      <w:r w:rsidR="00EE6174" w:rsidRPr="004C55EC">
        <w:t>del</w:t>
      </w:r>
      <w:r w:rsidR="00D92925" w:rsidRPr="004C55EC">
        <w:t>kostnadsnøkkel for buss, bane og båt, og de ulike transportformene behandles derfor samlet i dette kapittelet.</w:t>
      </w:r>
    </w:p>
    <w:p w14:paraId="2F06922E" w14:textId="77777777" w:rsidR="004C55EC" w:rsidRPr="004C55EC" w:rsidRDefault="00546D52" w:rsidP="004C55EC">
      <w:r w:rsidRPr="004C55EC">
        <w:t>Først gir vi en kort</w:t>
      </w:r>
      <w:r w:rsidR="008C54AC" w:rsidRPr="004C55EC">
        <w:t>,</w:t>
      </w:r>
      <w:r w:rsidRPr="004C55EC">
        <w:t xml:space="preserve"> overordnet omtale av sektoren, før vi presenterer dagens </w:t>
      </w:r>
      <w:r w:rsidR="00D92925" w:rsidRPr="004C55EC">
        <w:t>kostnadsnøkler</w:t>
      </w:r>
      <w:r w:rsidRPr="004C55EC">
        <w:t>. Deretter presenterer vi resultatene fra utvalgets analyser,</w:t>
      </w:r>
      <w:r w:rsidR="00C318FD" w:rsidRPr="004C55EC">
        <w:t xml:space="preserve"> både for buss og bane og båter hver for seg, og be</w:t>
      </w:r>
      <w:r w:rsidR="00BA60E2" w:rsidRPr="004C55EC">
        <w:t>h</w:t>
      </w:r>
      <w:r w:rsidR="00C318FD" w:rsidRPr="004C55EC">
        <w:t xml:space="preserve">andlet som </w:t>
      </w:r>
      <w:r w:rsidR="0075721B" w:rsidRPr="004C55EC">
        <w:t xml:space="preserve">én sektor. Til slutt presenteres utvalgets forslag til </w:t>
      </w:r>
      <w:r w:rsidR="00EE6174" w:rsidRPr="004C55EC">
        <w:t>del</w:t>
      </w:r>
      <w:r w:rsidRPr="004C55EC">
        <w:t>kostnadsnøkkel</w:t>
      </w:r>
      <w:r w:rsidR="005418C9" w:rsidRPr="004C55EC">
        <w:t xml:space="preserve"> for kollektivtransport</w:t>
      </w:r>
      <w:r w:rsidRPr="004C55EC">
        <w:t>.</w:t>
      </w:r>
    </w:p>
    <w:p w14:paraId="0FEE0382" w14:textId="77777777" w:rsidR="004C55EC" w:rsidRPr="004C55EC" w:rsidRDefault="00151A12" w:rsidP="004C55EC">
      <w:r w:rsidRPr="004C55EC">
        <w:t>Utvalget er delt i synet på om avskrivninger bør inngå i analysegrunnlaget (se kap. 4.2). I dette delkapittelet vises resultater fra analyser der avskrivningene er inkludert i den avhengige variabelen, i tråd med flertallets anbefaling.</w:t>
      </w:r>
    </w:p>
    <w:p w14:paraId="55DE381B" w14:textId="2A22B106" w:rsidR="00917DDE" w:rsidRPr="004C55EC" w:rsidRDefault="00917DDE" w:rsidP="004C55EC">
      <w:pPr>
        <w:pStyle w:val="Overskrift3"/>
      </w:pPr>
      <w:bookmarkStart w:id="51" w:name="_Toc120789418"/>
      <w:r w:rsidRPr="004C55EC">
        <w:t>Om sektoren</w:t>
      </w:r>
      <w:bookmarkEnd w:id="51"/>
    </w:p>
    <w:p w14:paraId="0F1D99B2" w14:textId="6EBF42E4" w:rsidR="00CD1A82" w:rsidRPr="004C55EC" w:rsidRDefault="00CD1A82" w:rsidP="004C55EC">
      <w:pPr>
        <w:pStyle w:val="UnOverskrift4"/>
      </w:pPr>
      <w:r w:rsidRPr="004C55EC">
        <w:t>Ansvar for kollektivtransport</w:t>
      </w:r>
    </w:p>
    <w:p w14:paraId="6C4172C7" w14:textId="55D2C5A0" w:rsidR="00734334" w:rsidRPr="004C55EC" w:rsidRDefault="00734334" w:rsidP="004C55EC">
      <w:r w:rsidRPr="004C55EC">
        <w:t xml:space="preserve">Fylkeskommunene og Oslo kommune har ansvaret for den lokale kollektivtransporten i </w:t>
      </w:r>
      <w:r w:rsidR="00BB067E" w:rsidRPr="004C55EC">
        <w:t xml:space="preserve">sine </w:t>
      </w:r>
      <w:r w:rsidRPr="004C55EC">
        <w:t>fylke</w:t>
      </w:r>
      <w:r w:rsidR="00BB067E" w:rsidRPr="004C55EC">
        <w:t>r</w:t>
      </w:r>
      <w:r w:rsidRPr="004C55EC">
        <w:t xml:space="preserve">. De yter tilskudd til lokale ruter med buss, båt (unntatt riksveiferjer), trikk, T-bane og bybane, og de bestemmer omfanget av rutetilbudet og takster med mer. Ifølge yrkestransportlova </w:t>
      </w:r>
      <w:r w:rsidR="004C55EC" w:rsidRPr="004C55EC">
        <w:t>§ 2</w:t>
      </w:r>
      <w:r w:rsidRPr="004C55EC">
        <w:t xml:space="preserve">2 (3), skal staten yte </w:t>
      </w:r>
      <w:r w:rsidR="004C55EC" w:rsidRPr="004C55EC">
        <w:t>«</w:t>
      </w:r>
      <w:r w:rsidRPr="004C55EC">
        <w:t>årleg rammetilskot til delvis dekning av fylkeskommunane sine utgifter. Tilskotet blir fordelt gjennom inntektssystemet for kommunane og fylkeskommunane etter reglar gjevne av Kongen.</w:t>
      </w:r>
      <w:r w:rsidR="004C55EC" w:rsidRPr="004C55EC">
        <w:t>»</w:t>
      </w:r>
    </w:p>
    <w:p w14:paraId="21AC6CFB" w14:textId="77777777" w:rsidR="004C55EC" w:rsidRPr="004C55EC" w:rsidRDefault="00734334" w:rsidP="004C55EC">
      <w:r w:rsidRPr="004C55EC">
        <w:t xml:space="preserve">Det meste av den lokale kollektivtransporten blir produsert av selskaper som kjører på anbudskontrakt for fylkeskommunene. Fylkeskommunene har etter yrkestransportlova ansvaret for å gi tilskudd til rutetransport som fylkeskommunen vil opprette eller opprettholde innenfor et fylke, men loven gir ingen føringer for omfanget av rutetilbudet. Den eneste lovpålagte oppgaven innen kollektivtransport er skoleskyss, og mange steder er behovet for skoleskyss avgjørende for at </w:t>
      </w:r>
      <w:r w:rsidR="00BB067E" w:rsidRPr="004C55EC">
        <w:t xml:space="preserve">det opprettholdes et </w:t>
      </w:r>
      <w:r w:rsidRPr="004C55EC">
        <w:t>rutetilbud.</w:t>
      </w:r>
    </w:p>
    <w:p w14:paraId="30502960" w14:textId="716A9A40" w:rsidR="00734334" w:rsidRPr="004C55EC" w:rsidRDefault="00734334" w:rsidP="004C55EC">
      <w:r w:rsidRPr="004C55EC">
        <w:t>I tillegg har fylkeskommunene ansvaret for tilrettelagt transport for funksjonshemmede (TT-ordningen), som er et særskilt transporttilbud for personer som ikke kan benytte ordinær kollektivtransport på grunn av nedsatt funksjonsevne. Fylkeskommunene utformer selv regelverket for ordningen lokalt og TT-ordningen varierer derfor fra fylke til fylke.</w:t>
      </w:r>
      <w:r w:rsidR="00EA0F47" w:rsidRPr="004C55EC">
        <w:rPr>
          <w:rStyle w:val="Fotnotereferanse"/>
        </w:rPr>
        <w:footnoteReference w:id="62"/>
      </w:r>
      <w:r w:rsidRPr="004C55EC">
        <w:t xml:space="preserve"> Utover dette er det ingen nasjonale </w:t>
      </w:r>
      <w:r w:rsidR="00811600" w:rsidRPr="004C55EC">
        <w:t xml:space="preserve">krav til </w:t>
      </w:r>
      <w:r w:rsidRPr="004C55EC">
        <w:t>dimensjoneringen av tilbudet innen lokal kollektivtransport.</w:t>
      </w:r>
    </w:p>
    <w:p w14:paraId="48D0CE5F" w14:textId="77777777" w:rsidR="004C55EC" w:rsidRPr="004C55EC" w:rsidRDefault="00CD1A82" w:rsidP="004C55EC">
      <w:pPr>
        <w:pStyle w:val="UnOverskrift4"/>
      </w:pPr>
      <w:r w:rsidRPr="004C55EC">
        <w:lastRenderedPageBreak/>
        <w:t>Kollektivtransport i dagens inntektssystem</w:t>
      </w:r>
    </w:p>
    <w:p w14:paraId="7E909220" w14:textId="77777777" w:rsidR="004C55EC" w:rsidRPr="004C55EC" w:rsidRDefault="00DE6719" w:rsidP="004C55EC">
      <w:r w:rsidRPr="004C55EC">
        <w:t xml:space="preserve">I dagens inntektssystem er det en egen delkostnadsnøkkel for buss og bane, mens passasjerbåter inngår som en del av delkostnadsnøkkelen for båt og ferje (sammen med bilferjene). Buss- og banenøkkelen består av kriteriene sysselsatte etter arbeidssted og innbyggere bosatt spredt, og utgjør om lag 16,5 </w:t>
      </w:r>
      <w:r w:rsidR="00B9288B" w:rsidRPr="004C55EC">
        <w:t>prosent</w:t>
      </w:r>
      <w:r w:rsidRPr="004C55EC">
        <w:t xml:space="preserve"> av den samlede kostnadsnøkkelen i 2022. Kriteriene for passasjerbåter er normerte båtkostnader og lengde kystlinje, og utgjør om lag 2,4 </w:t>
      </w:r>
      <w:r w:rsidR="00B9288B" w:rsidRPr="004C55EC">
        <w:t>prosent</w:t>
      </w:r>
      <w:r w:rsidRPr="004C55EC">
        <w:t xml:space="preserve"> av den samlede nøkkelen.</w:t>
      </w:r>
    </w:p>
    <w:p w14:paraId="1AD05D45" w14:textId="77777777" w:rsidR="004C55EC" w:rsidRPr="004C55EC" w:rsidRDefault="000622B5" w:rsidP="004C55EC">
      <w:r w:rsidRPr="004C55EC">
        <w:t xml:space="preserve">Utvalget har vurdert </w:t>
      </w:r>
      <w:r w:rsidR="009C563C" w:rsidRPr="004C55EC">
        <w:t xml:space="preserve">både en videreføring av dagens deling av kollektivtransporten mellom to ulike </w:t>
      </w:r>
      <w:r w:rsidR="00553670" w:rsidRPr="004C55EC">
        <w:t>delkostnads</w:t>
      </w:r>
      <w:r w:rsidR="0060090C" w:rsidRPr="004C55EC">
        <w:t xml:space="preserve">nøkler, og en </w:t>
      </w:r>
      <w:r w:rsidR="00FF2AA9" w:rsidRPr="004C55EC">
        <w:t xml:space="preserve">ny inndeling der fylkeskommunenes utgifter til </w:t>
      </w:r>
      <w:r w:rsidR="001C443A" w:rsidRPr="004C55EC">
        <w:t>buss, bane og båt</w:t>
      </w:r>
      <w:r w:rsidR="00166CEF" w:rsidRPr="004C55EC">
        <w:t xml:space="preserve"> ses</w:t>
      </w:r>
      <w:r w:rsidR="001C443A" w:rsidRPr="004C55EC">
        <w:t xml:space="preserve"> i sammenheng i én felles </w:t>
      </w:r>
      <w:r w:rsidR="00553670" w:rsidRPr="004C55EC">
        <w:t>del</w:t>
      </w:r>
      <w:r w:rsidR="001C443A" w:rsidRPr="004C55EC">
        <w:t>kostnadsnøkkel.</w:t>
      </w:r>
    </w:p>
    <w:p w14:paraId="251897D5" w14:textId="77777777" w:rsidR="004C55EC" w:rsidRPr="004C55EC" w:rsidRDefault="00CD1A82" w:rsidP="004C55EC">
      <w:pPr>
        <w:pStyle w:val="UnOverskrift4"/>
      </w:pPr>
      <w:r w:rsidRPr="004C55EC">
        <w:t>Utgifter til kollektivtransport</w:t>
      </w:r>
    </w:p>
    <w:p w14:paraId="0961C9C8" w14:textId="15E36319" w:rsidR="00ED69D1" w:rsidRPr="004C55EC" w:rsidRDefault="00ED69D1" w:rsidP="004C55EC">
      <w:r w:rsidRPr="004C55EC">
        <w:t>Fylkeskommunenes netto driftsutgifter til buss og bane utgjorde 10,</w:t>
      </w:r>
      <w:r w:rsidR="004C55EC" w:rsidRPr="004C55EC">
        <w:t>4 mrd.</w:t>
      </w:r>
      <w:r w:rsidRPr="004C55EC">
        <w:t xml:space="preserve"> kroner i 2019 (nominelle tall), før pandemien. Av dette utgjorde utgifter til transportordninger for funksjonshemmede 0,</w:t>
      </w:r>
      <w:r w:rsidR="004C55EC" w:rsidRPr="004C55EC">
        <w:t>6 mrd.</w:t>
      </w:r>
      <w:r w:rsidRPr="004C55EC">
        <w:t xml:space="preserve"> kroner. Netto driftsutgifter til båtruter utgjorde 1,</w:t>
      </w:r>
      <w:r w:rsidR="004C55EC" w:rsidRPr="004C55EC">
        <w:t>5 mrd.</w:t>
      </w:r>
      <w:r w:rsidRPr="004C55EC">
        <w:t xml:space="preserve"> kroner.</w:t>
      </w:r>
    </w:p>
    <w:p w14:paraId="0786B1A9" w14:textId="70D76071" w:rsidR="00ED69D1" w:rsidRPr="004C55EC" w:rsidRDefault="00ED69D1"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30</w:t>
      </w:r>
      <w:r w:rsidR="00456F0B">
        <w:fldChar w:fldCharType="end"/>
      </w:r>
      <w:r w:rsidRPr="004C55EC">
        <w:t xml:space="preserve"> Utvikling i utgifter og passasjerer, buss og bane. Tall for hele landet, fylkeskommunale ruter.</w:t>
      </w:r>
    </w:p>
    <w:tbl>
      <w:tblPr>
        <w:tblW w:w="9410" w:type="dxa"/>
        <w:tblLayout w:type="fixed"/>
        <w:tblCellMar>
          <w:left w:w="70" w:type="dxa"/>
          <w:right w:w="70" w:type="dxa"/>
        </w:tblCellMar>
        <w:tblLook w:val="04A0" w:firstRow="1" w:lastRow="0" w:firstColumn="1" w:lastColumn="0" w:noHBand="0" w:noVBand="1"/>
      </w:tblPr>
      <w:tblGrid>
        <w:gridCol w:w="3544"/>
        <w:gridCol w:w="977"/>
        <w:gridCol w:w="978"/>
        <w:gridCol w:w="978"/>
        <w:gridCol w:w="977"/>
        <w:gridCol w:w="978"/>
        <w:gridCol w:w="978"/>
      </w:tblGrid>
      <w:tr w:rsidR="00ED69D1" w:rsidRPr="004C55EC" w14:paraId="2C912365" w14:textId="77777777" w:rsidTr="004B7D65">
        <w:trPr>
          <w:trHeight w:val="315"/>
          <w:tblHeader/>
        </w:trPr>
        <w:tc>
          <w:tcPr>
            <w:tcW w:w="3544" w:type="dxa"/>
            <w:tcBorders>
              <w:top w:val="single" w:sz="8" w:space="0" w:color="auto"/>
              <w:left w:val="nil"/>
              <w:bottom w:val="single" w:sz="8" w:space="0" w:color="auto"/>
              <w:right w:val="single" w:sz="8" w:space="0" w:color="auto"/>
            </w:tcBorders>
            <w:shd w:val="clear" w:color="auto" w:fill="auto"/>
            <w:noWrap/>
            <w:vAlign w:val="center"/>
            <w:hideMark/>
          </w:tcPr>
          <w:p w14:paraId="555A561E" w14:textId="2430330B" w:rsidR="00ED69D1" w:rsidRPr="004C55EC" w:rsidRDefault="004C55EC" w:rsidP="004C55EC">
            <w:r w:rsidRPr="004C55EC">
              <w:t xml:space="preserve"> </w:t>
            </w:r>
          </w:p>
        </w:tc>
        <w:tc>
          <w:tcPr>
            <w:tcW w:w="977" w:type="dxa"/>
            <w:tcBorders>
              <w:top w:val="single" w:sz="8" w:space="0" w:color="auto"/>
              <w:left w:val="nil"/>
              <w:bottom w:val="single" w:sz="8" w:space="0" w:color="auto"/>
              <w:right w:val="nil"/>
            </w:tcBorders>
            <w:shd w:val="clear" w:color="auto" w:fill="auto"/>
            <w:noWrap/>
            <w:vAlign w:val="center"/>
            <w:hideMark/>
          </w:tcPr>
          <w:p w14:paraId="05A69FCF" w14:textId="77777777" w:rsidR="00ED69D1" w:rsidRPr="004C55EC" w:rsidRDefault="00ED69D1" w:rsidP="004C55EC">
            <w:pPr>
              <w:pStyle w:val="TabellHode-kolonne"/>
              <w:jc w:val="right"/>
              <w:rPr>
                <w:rStyle w:val="halvfet"/>
              </w:rPr>
            </w:pPr>
            <w:r w:rsidRPr="004C55EC">
              <w:rPr>
                <w:rStyle w:val="halvfet"/>
              </w:rPr>
              <w:t>2017</w:t>
            </w:r>
          </w:p>
        </w:tc>
        <w:tc>
          <w:tcPr>
            <w:tcW w:w="978" w:type="dxa"/>
            <w:tcBorders>
              <w:top w:val="single" w:sz="8" w:space="0" w:color="auto"/>
              <w:left w:val="nil"/>
              <w:bottom w:val="single" w:sz="8" w:space="0" w:color="auto"/>
              <w:right w:val="nil"/>
            </w:tcBorders>
            <w:shd w:val="clear" w:color="auto" w:fill="auto"/>
            <w:noWrap/>
            <w:vAlign w:val="center"/>
            <w:hideMark/>
          </w:tcPr>
          <w:p w14:paraId="644D72AF" w14:textId="77777777" w:rsidR="00ED69D1" w:rsidRPr="004C55EC" w:rsidRDefault="00ED69D1" w:rsidP="004C55EC">
            <w:pPr>
              <w:pStyle w:val="TabellHode-kolonne"/>
              <w:jc w:val="right"/>
              <w:rPr>
                <w:rStyle w:val="halvfet"/>
              </w:rPr>
            </w:pPr>
            <w:r w:rsidRPr="004C55EC">
              <w:rPr>
                <w:rStyle w:val="halvfet"/>
              </w:rPr>
              <w:t>2018</w:t>
            </w:r>
          </w:p>
        </w:tc>
        <w:tc>
          <w:tcPr>
            <w:tcW w:w="978" w:type="dxa"/>
            <w:tcBorders>
              <w:top w:val="single" w:sz="8" w:space="0" w:color="auto"/>
              <w:left w:val="nil"/>
              <w:bottom w:val="single" w:sz="8" w:space="0" w:color="auto"/>
              <w:right w:val="nil"/>
            </w:tcBorders>
            <w:shd w:val="clear" w:color="auto" w:fill="auto"/>
            <w:noWrap/>
            <w:vAlign w:val="center"/>
            <w:hideMark/>
          </w:tcPr>
          <w:p w14:paraId="0A357D0B" w14:textId="77777777" w:rsidR="00ED69D1" w:rsidRPr="004C55EC" w:rsidRDefault="00ED69D1" w:rsidP="004C55EC">
            <w:pPr>
              <w:pStyle w:val="TabellHode-kolonne"/>
              <w:jc w:val="right"/>
              <w:rPr>
                <w:rStyle w:val="halvfet"/>
              </w:rPr>
            </w:pPr>
            <w:r w:rsidRPr="004C55EC">
              <w:rPr>
                <w:rStyle w:val="halvfet"/>
              </w:rPr>
              <w:t>2019</w:t>
            </w:r>
          </w:p>
        </w:tc>
        <w:tc>
          <w:tcPr>
            <w:tcW w:w="977" w:type="dxa"/>
            <w:tcBorders>
              <w:top w:val="single" w:sz="8" w:space="0" w:color="auto"/>
              <w:left w:val="nil"/>
              <w:bottom w:val="single" w:sz="8" w:space="0" w:color="auto"/>
              <w:right w:val="nil"/>
            </w:tcBorders>
            <w:shd w:val="clear" w:color="auto" w:fill="auto"/>
            <w:noWrap/>
            <w:vAlign w:val="center"/>
            <w:hideMark/>
          </w:tcPr>
          <w:p w14:paraId="410ABDD4" w14:textId="77777777" w:rsidR="00ED69D1" w:rsidRPr="004C55EC" w:rsidRDefault="00ED69D1" w:rsidP="004C55EC">
            <w:pPr>
              <w:pStyle w:val="TabellHode-kolonne"/>
              <w:jc w:val="right"/>
              <w:rPr>
                <w:rStyle w:val="halvfet"/>
              </w:rPr>
            </w:pPr>
            <w:r w:rsidRPr="004C55EC">
              <w:rPr>
                <w:rStyle w:val="halvfet"/>
              </w:rPr>
              <w:t>2020</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14:paraId="542135A5" w14:textId="77777777" w:rsidR="00ED69D1" w:rsidRPr="004C55EC" w:rsidRDefault="00ED69D1" w:rsidP="004C55EC">
            <w:pPr>
              <w:pStyle w:val="TabellHode-kolonne"/>
              <w:jc w:val="right"/>
              <w:rPr>
                <w:rStyle w:val="halvfet"/>
              </w:rPr>
            </w:pPr>
            <w:r w:rsidRPr="004C55EC">
              <w:rPr>
                <w:rStyle w:val="halvfet"/>
              </w:rPr>
              <w:t>2021</w:t>
            </w:r>
          </w:p>
        </w:tc>
        <w:tc>
          <w:tcPr>
            <w:tcW w:w="978" w:type="dxa"/>
            <w:tcBorders>
              <w:top w:val="single" w:sz="8" w:space="0" w:color="auto"/>
              <w:left w:val="nil"/>
              <w:bottom w:val="single" w:sz="8" w:space="0" w:color="auto"/>
              <w:right w:val="nil"/>
            </w:tcBorders>
            <w:shd w:val="clear" w:color="auto" w:fill="auto"/>
            <w:noWrap/>
            <w:vAlign w:val="center"/>
            <w:hideMark/>
          </w:tcPr>
          <w:p w14:paraId="1913EDA9" w14:textId="77777777" w:rsidR="00ED69D1" w:rsidRPr="004C55EC" w:rsidRDefault="00ED69D1" w:rsidP="004C55EC">
            <w:pPr>
              <w:pStyle w:val="TabellHode-kolonne"/>
              <w:jc w:val="right"/>
              <w:rPr>
                <w:rStyle w:val="halvfet"/>
              </w:rPr>
            </w:pPr>
            <w:r w:rsidRPr="004C55EC">
              <w:rPr>
                <w:rStyle w:val="halvfet"/>
              </w:rPr>
              <w:t>Endring 2017-21</w:t>
            </w:r>
          </w:p>
        </w:tc>
      </w:tr>
      <w:tr w:rsidR="00ED69D1" w:rsidRPr="004C55EC" w14:paraId="650F920F" w14:textId="77777777" w:rsidTr="004B7D65">
        <w:trPr>
          <w:trHeight w:val="300"/>
        </w:trPr>
        <w:tc>
          <w:tcPr>
            <w:tcW w:w="3544" w:type="dxa"/>
            <w:tcBorders>
              <w:top w:val="nil"/>
              <w:left w:val="nil"/>
              <w:bottom w:val="nil"/>
              <w:right w:val="single" w:sz="8" w:space="0" w:color="auto"/>
            </w:tcBorders>
            <w:shd w:val="clear" w:color="auto" w:fill="auto"/>
            <w:noWrap/>
            <w:vAlign w:val="center"/>
            <w:hideMark/>
          </w:tcPr>
          <w:p w14:paraId="5707999B" w14:textId="77777777" w:rsidR="00ED69D1" w:rsidRPr="004C55EC" w:rsidRDefault="00ED69D1" w:rsidP="004C55EC">
            <w:pPr>
              <w:pStyle w:val="TabellHode-kolonne"/>
              <w:rPr>
                <w:rStyle w:val="halvfet"/>
              </w:rPr>
            </w:pPr>
            <w:r w:rsidRPr="004C55EC">
              <w:rPr>
                <w:rStyle w:val="halvfet"/>
              </w:rPr>
              <w:t>Utgifter i mill. kr (faste 2021-kr)</w:t>
            </w:r>
          </w:p>
        </w:tc>
        <w:tc>
          <w:tcPr>
            <w:tcW w:w="977" w:type="dxa"/>
            <w:tcBorders>
              <w:top w:val="nil"/>
              <w:left w:val="nil"/>
              <w:bottom w:val="nil"/>
              <w:right w:val="nil"/>
            </w:tcBorders>
            <w:shd w:val="clear" w:color="auto" w:fill="auto"/>
            <w:noWrap/>
            <w:vAlign w:val="center"/>
            <w:hideMark/>
          </w:tcPr>
          <w:p w14:paraId="599CA6D3" w14:textId="77777777" w:rsidR="00ED69D1" w:rsidRPr="004C55EC" w:rsidRDefault="00ED69D1" w:rsidP="004C55EC">
            <w:pPr>
              <w:jc w:val="right"/>
              <w:rPr>
                <w:rStyle w:val="halvfet"/>
              </w:rPr>
            </w:pPr>
          </w:p>
        </w:tc>
        <w:tc>
          <w:tcPr>
            <w:tcW w:w="978" w:type="dxa"/>
            <w:tcBorders>
              <w:top w:val="nil"/>
              <w:left w:val="nil"/>
              <w:bottom w:val="nil"/>
              <w:right w:val="nil"/>
            </w:tcBorders>
            <w:shd w:val="clear" w:color="auto" w:fill="auto"/>
            <w:noWrap/>
            <w:vAlign w:val="center"/>
            <w:hideMark/>
          </w:tcPr>
          <w:p w14:paraId="69B8CC7C" w14:textId="77777777" w:rsidR="00ED69D1" w:rsidRPr="004C55EC" w:rsidRDefault="00ED69D1" w:rsidP="004C55EC">
            <w:pPr>
              <w:jc w:val="right"/>
            </w:pPr>
          </w:p>
        </w:tc>
        <w:tc>
          <w:tcPr>
            <w:tcW w:w="978" w:type="dxa"/>
            <w:tcBorders>
              <w:top w:val="nil"/>
              <w:left w:val="nil"/>
              <w:bottom w:val="nil"/>
              <w:right w:val="nil"/>
            </w:tcBorders>
            <w:shd w:val="clear" w:color="auto" w:fill="auto"/>
            <w:noWrap/>
            <w:vAlign w:val="center"/>
            <w:hideMark/>
          </w:tcPr>
          <w:p w14:paraId="71899719" w14:textId="77777777" w:rsidR="00ED69D1" w:rsidRPr="004C55EC" w:rsidRDefault="00ED69D1" w:rsidP="004C55EC">
            <w:pPr>
              <w:jc w:val="right"/>
            </w:pPr>
          </w:p>
        </w:tc>
        <w:tc>
          <w:tcPr>
            <w:tcW w:w="977" w:type="dxa"/>
            <w:tcBorders>
              <w:top w:val="nil"/>
              <w:left w:val="nil"/>
              <w:bottom w:val="nil"/>
              <w:right w:val="nil"/>
            </w:tcBorders>
            <w:shd w:val="clear" w:color="auto" w:fill="auto"/>
            <w:noWrap/>
            <w:vAlign w:val="center"/>
            <w:hideMark/>
          </w:tcPr>
          <w:p w14:paraId="4676830E" w14:textId="77777777" w:rsidR="00ED69D1" w:rsidRPr="004C55EC" w:rsidRDefault="00ED69D1" w:rsidP="004C55EC">
            <w:pPr>
              <w:jc w:val="right"/>
            </w:pPr>
          </w:p>
        </w:tc>
        <w:tc>
          <w:tcPr>
            <w:tcW w:w="978" w:type="dxa"/>
            <w:tcBorders>
              <w:top w:val="nil"/>
              <w:left w:val="nil"/>
              <w:bottom w:val="nil"/>
              <w:right w:val="single" w:sz="8" w:space="0" w:color="auto"/>
            </w:tcBorders>
            <w:shd w:val="clear" w:color="auto" w:fill="auto"/>
            <w:noWrap/>
            <w:vAlign w:val="center"/>
            <w:hideMark/>
          </w:tcPr>
          <w:p w14:paraId="4B8E9C5B" w14:textId="20C4A8B2" w:rsidR="00ED69D1" w:rsidRPr="004C55EC" w:rsidRDefault="004C55EC" w:rsidP="004C55EC">
            <w:pPr>
              <w:jc w:val="right"/>
            </w:pPr>
            <w:r w:rsidRPr="004C55EC">
              <w:t xml:space="preserve"> </w:t>
            </w:r>
          </w:p>
        </w:tc>
        <w:tc>
          <w:tcPr>
            <w:tcW w:w="978" w:type="dxa"/>
            <w:tcBorders>
              <w:top w:val="nil"/>
              <w:left w:val="nil"/>
              <w:bottom w:val="nil"/>
              <w:right w:val="nil"/>
            </w:tcBorders>
            <w:shd w:val="clear" w:color="auto" w:fill="auto"/>
            <w:noWrap/>
            <w:vAlign w:val="center"/>
            <w:hideMark/>
          </w:tcPr>
          <w:p w14:paraId="39113AF5" w14:textId="77777777" w:rsidR="00ED69D1" w:rsidRPr="004C55EC" w:rsidRDefault="00ED69D1" w:rsidP="004C55EC">
            <w:pPr>
              <w:jc w:val="right"/>
            </w:pPr>
          </w:p>
        </w:tc>
      </w:tr>
      <w:tr w:rsidR="00BA48A2" w:rsidRPr="004C55EC" w14:paraId="2561ABC2" w14:textId="77777777" w:rsidTr="004B7D65">
        <w:trPr>
          <w:trHeight w:val="300"/>
        </w:trPr>
        <w:tc>
          <w:tcPr>
            <w:tcW w:w="3544" w:type="dxa"/>
            <w:tcBorders>
              <w:top w:val="nil"/>
              <w:left w:val="nil"/>
              <w:bottom w:val="nil"/>
              <w:right w:val="single" w:sz="8" w:space="0" w:color="auto"/>
            </w:tcBorders>
            <w:shd w:val="clear" w:color="auto" w:fill="F2F2F2" w:themeFill="background1" w:themeFillShade="F2"/>
            <w:noWrap/>
            <w:vAlign w:val="center"/>
            <w:hideMark/>
          </w:tcPr>
          <w:p w14:paraId="2163271D" w14:textId="01D1C37C" w:rsidR="00BA48A2" w:rsidRPr="004C55EC" w:rsidRDefault="00BA48A2" w:rsidP="004C55EC">
            <w:r w:rsidRPr="004C55EC">
              <w:t>Br. driftsutgifter (inkl. avskriv</w:t>
            </w:r>
            <w:r w:rsidR="000932E4" w:rsidRPr="004C55EC">
              <w:t>n</w:t>
            </w:r>
            <w:r w:rsidRPr="004C55EC">
              <w:t>inger),</w:t>
            </w:r>
          </w:p>
        </w:tc>
        <w:tc>
          <w:tcPr>
            <w:tcW w:w="977" w:type="dxa"/>
            <w:tcBorders>
              <w:top w:val="nil"/>
              <w:left w:val="nil"/>
              <w:bottom w:val="nil"/>
              <w:right w:val="nil"/>
            </w:tcBorders>
            <w:shd w:val="clear" w:color="auto" w:fill="F2F2F2" w:themeFill="background1" w:themeFillShade="F2"/>
            <w:noWrap/>
            <w:vAlign w:val="center"/>
            <w:hideMark/>
          </w:tcPr>
          <w:p w14:paraId="73E038F5" w14:textId="62F2ABC7" w:rsidR="00BA48A2" w:rsidRPr="004C55EC" w:rsidRDefault="00BA48A2" w:rsidP="004C55EC">
            <w:pPr>
              <w:jc w:val="right"/>
            </w:pPr>
            <w:r w:rsidRPr="004C55EC">
              <w:t>1</w:t>
            </w:r>
            <w:r w:rsidR="004C55EC" w:rsidRPr="004C55EC">
              <w:t>4 196</w:t>
            </w:r>
          </w:p>
        </w:tc>
        <w:tc>
          <w:tcPr>
            <w:tcW w:w="978" w:type="dxa"/>
            <w:tcBorders>
              <w:top w:val="nil"/>
              <w:left w:val="nil"/>
              <w:bottom w:val="nil"/>
              <w:right w:val="nil"/>
            </w:tcBorders>
            <w:shd w:val="clear" w:color="auto" w:fill="F2F2F2" w:themeFill="background1" w:themeFillShade="F2"/>
            <w:noWrap/>
            <w:vAlign w:val="center"/>
            <w:hideMark/>
          </w:tcPr>
          <w:p w14:paraId="7BF5FC65" w14:textId="5B9E34AD" w:rsidR="00BA48A2" w:rsidRPr="004C55EC" w:rsidRDefault="00BA48A2" w:rsidP="004C55EC">
            <w:pPr>
              <w:jc w:val="right"/>
            </w:pPr>
            <w:r w:rsidRPr="004C55EC">
              <w:t>1</w:t>
            </w:r>
            <w:r w:rsidR="004C55EC" w:rsidRPr="004C55EC">
              <w:t>4 768</w:t>
            </w:r>
          </w:p>
        </w:tc>
        <w:tc>
          <w:tcPr>
            <w:tcW w:w="978" w:type="dxa"/>
            <w:tcBorders>
              <w:top w:val="nil"/>
              <w:left w:val="nil"/>
              <w:bottom w:val="nil"/>
              <w:right w:val="nil"/>
            </w:tcBorders>
            <w:shd w:val="clear" w:color="auto" w:fill="F2F2F2" w:themeFill="background1" w:themeFillShade="F2"/>
            <w:noWrap/>
            <w:vAlign w:val="center"/>
            <w:hideMark/>
          </w:tcPr>
          <w:p w14:paraId="26E0B663" w14:textId="0D98BF4B" w:rsidR="00BA48A2" w:rsidRPr="004C55EC" w:rsidRDefault="00BA48A2" w:rsidP="004C55EC">
            <w:pPr>
              <w:jc w:val="right"/>
            </w:pPr>
            <w:r w:rsidRPr="004C55EC">
              <w:t>1</w:t>
            </w:r>
            <w:r w:rsidR="004C55EC" w:rsidRPr="004C55EC">
              <w:t>5 509</w:t>
            </w:r>
          </w:p>
        </w:tc>
        <w:tc>
          <w:tcPr>
            <w:tcW w:w="977" w:type="dxa"/>
            <w:tcBorders>
              <w:top w:val="nil"/>
              <w:left w:val="nil"/>
              <w:bottom w:val="nil"/>
              <w:right w:val="nil"/>
            </w:tcBorders>
            <w:shd w:val="clear" w:color="auto" w:fill="F2F2F2" w:themeFill="background1" w:themeFillShade="F2"/>
            <w:noWrap/>
            <w:vAlign w:val="center"/>
            <w:hideMark/>
          </w:tcPr>
          <w:p w14:paraId="15C1CC02" w14:textId="1CDEE307" w:rsidR="00BA48A2" w:rsidRPr="004C55EC" w:rsidRDefault="00BA48A2" w:rsidP="004C55EC">
            <w:pPr>
              <w:jc w:val="right"/>
            </w:pPr>
            <w:r w:rsidRPr="004C55EC">
              <w:t>1</w:t>
            </w:r>
            <w:r w:rsidR="004C55EC" w:rsidRPr="004C55EC">
              <w:t>8 298</w:t>
            </w:r>
          </w:p>
        </w:tc>
        <w:tc>
          <w:tcPr>
            <w:tcW w:w="978" w:type="dxa"/>
            <w:tcBorders>
              <w:top w:val="nil"/>
              <w:left w:val="nil"/>
              <w:bottom w:val="nil"/>
              <w:right w:val="single" w:sz="8" w:space="0" w:color="auto"/>
            </w:tcBorders>
            <w:shd w:val="clear" w:color="auto" w:fill="F2F2F2" w:themeFill="background1" w:themeFillShade="F2"/>
            <w:noWrap/>
            <w:vAlign w:val="center"/>
            <w:hideMark/>
          </w:tcPr>
          <w:p w14:paraId="46BC2C9D" w14:textId="7BB75694" w:rsidR="00BA48A2" w:rsidRPr="004C55EC" w:rsidRDefault="00BA48A2" w:rsidP="004C55EC">
            <w:pPr>
              <w:jc w:val="right"/>
            </w:pPr>
            <w:r w:rsidRPr="004C55EC">
              <w:t>1</w:t>
            </w:r>
            <w:r w:rsidR="004C55EC" w:rsidRPr="004C55EC">
              <w:t>8 357</w:t>
            </w:r>
          </w:p>
        </w:tc>
        <w:tc>
          <w:tcPr>
            <w:tcW w:w="978" w:type="dxa"/>
            <w:tcBorders>
              <w:top w:val="nil"/>
              <w:left w:val="nil"/>
              <w:bottom w:val="nil"/>
              <w:right w:val="nil"/>
            </w:tcBorders>
            <w:shd w:val="clear" w:color="auto" w:fill="F2F2F2" w:themeFill="background1" w:themeFillShade="F2"/>
            <w:noWrap/>
            <w:vAlign w:val="center"/>
            <w:hideMark/>
          </w:tcPr>
          <w:p w14:paraId="3C084C3E" w14:textId="77777777" w:rsidR="00BA48A2" w:rsidRPr="004C55EC" w:rsidRDefault="00BA48A2" w:rsidP="004C55EC">
            <w:pPr>
              <w:jc w:val="right"/>
            </w:pPr>
            <w:r w:rsidRPr="004C55EC">
              <w:t>31 %</w:t>
            </w:r>
          </w:p>
        </w:tc>
      </w:tr>
      <w:tr w:rsidR="00BA48A2" w:rsidRPr="004C55EC" w14:paraId="625D5C82" w14:textId="77777777" w:rsidTr="004B7D65">
        <w:trPr>
          <w:trHeight w:val="300"/>
        </w:trPr>
        <w:tc>
          <w:tcPr>
            <w:tcW w:w="3544" w:type="dxa"/>
            <w:tcBorders>
              <w:top w:val="nil"/>
              <w:left w:val="nil"/>
              <w:bottom w:val="nil"/>
              <w:right w:val="single" w:sz="8" w:space="0" w:color="auto"/>
            </w:tcBorders>
            <w:shd w:val="clear" w:color="auto" w:fill="auto"/>
            <w:noWrap/>
            <w:vAlign w:val="center"/>
            <w:hideMark/>
          </w:tcPr>
          <w:p w14:paraId="2F070506" w14:textId="67452644" w:rsidR="00BA48A2" w:rsidRPr="004C55EC" w:rsidRDefault="00BA48A2" w:rsidP="004C55EC">
            <w:r w:rsidRPr="004C55EC">
              <w:t>Net. driftsutgifter (inkl. avskriv</w:t>
            </w:r>
            <w:r w:rsidR="000932E4" w:rsidRPr="004C55EC">
              <w:t>n</w:t>
            </w:r>
            <w:r w:rsidRPr="004C55EC">
              <w:t>inger)</w:t>
            </w:r>
          </w:p>
        </w:tc>
        <w:tc>
          <w:tcPr>
            <w:tcW w:w="977" w:type="dxa"/>
            <w:tcBorders>
              <w:top w:val="nil"/>
              <w:left w:val="nil"/>
              <w:bottom w:val="nil"/>
              <w:right w:val="nil"/>
            </w:tcBorders>
            <w:shd w:val="clear" w:color="auto" w:fill="auto"/>
            <w:noWrap/>
            <w:vAlign w:val="center"/>
            <w:hideMark/>
          </w:tcPr>
          <w:p w14:paraId="3B587EF6" w14:textId="4A43CA7E" w:rsidR="00BA48A2" w:rsidRPr="004C55EC" w:rsidRDefault="00BA48A2" w:rsidP="004C55EC">
            <w:pPr>
              <w:jc w:val="right"/>
            </w:pPr>
            <w:r w:rsidRPr="004C55EC">
              <w:t>1</w:t>
            </w:r>
            <w:r w:rsidR="004C55EC" w:rsidRPr="004C55EC">
              <w:t>0 778</w:t>
            </w:r>
          </w:p>
        </w:tc>
        <w:tc>
          <w:tcPr>
            <w:tcW w:w="978" w:type="dxa"/>
            <w:tcBorders>
              <w:top w:val="nil"/>
              <w:left w:val="nil"/>
              <w:bottom w:val="nil"/>
              <w:right w:val="nil"/>
            </w:tcBorders>
            <w:shd w:val="clear" w:color="auto" w:fill="auto"/>
            <w:noWrap/>
            <w:vAlign w:val="center"/>
            <w:hideMark/>
          </w:tcPr>
          <w:p w14:paraId="4D0B7DA8" w14:textId="367308E7" w:rsidR="00BA48A2" w:rsidRPr="004C55EC" w:rsidRDefault="00BA48A2" w:rsidP="004C55EC">
            <w:pPr>
              <w:jc w:val="right"/>
            </w:pPr>
            <w:r w:rsidRPr="004C55EC">
              <w:t>1</w:t>
            </w:r>
            <w:r w:rsidR="004C55EC" w:rsidRPr="004C55EC">
              <w:t>0 918</w:t>
            </w:r>
          </w:p>
        </w:tc>
        <w:tc>
          <w:tcPr>
            <w:tcW w:w="978" w:type="dxa"/>
            <w:tcBorders>
              <w:top w:val="nil"/>
              <w:left w:val="nil"/>
              <w:bottom w:val="nil"/>
              <w:right w:val="nil"/>
            </w:tcBorders>
            <w:shd w:val="clear" w:color="auto" w:fill="auto"/>
            <w:noWrap/>
            <w:vAlign w:val="center"/>
            <w:hideMark/>
          </w:tcPr>
          <w:p w14:paraId="4CE06B26" w14:textId="0EED44B7" w:rsidR="00BA48A2" w:rsidRPr="004C55EC" w:rsidRDefault="00BA48A2" w:rsidP="004C55EC">
            <w:pPr>
              <w:jc w:val="right"/>
            </w:pPr>
            <w:r w:rsidRPr="004C55EC">
              <w:t>1</w:t>
            </w:r>
            <w:r w:rsidR="004C55EC" w:rsidRPr="004C55EC">
              <w:t>1 000</w:t>
            </w:r>
          </w:p>
        </w:tc>
        <w:tc>
          <w:tcPr>
            <w:tcW w:w="977" w:type="dxa"/>
            <w:tcBorders>
              <w:top w:val="nil"/>
              <w:left w:val="nil"/>
              <w:bottom w:val="nil"/>
              <w:right w:val="nil"/>
            </w:tcBorders>
            <w:shd w:val="clear" w:color="auto" w:fill="auto"/>
            <w:noWrap/>
            <w:vAlign w:val="center"/>
            <w:hideMark/>
          </w:tcPr>
          <w:p w14:paraId="587B77D4" w14:textId="6137EB6B" w:rsidR="00BA48A2" w:rsidRPr="004C55EC" w:rsidRDefault="00BA48A2" w:rsidP="004C55EC">
            <w:pPr>
              <w:jc w:val="right"/>
            </w:pPr>
            <w:r w:rsidRPr="004C55EC">
              <w:t>1</w:t>
            </w:r>
            <w:r w:rsidR="004C55EC" w:rsidRPr="004C55EC">
              <w:t>3 673</w:t>
            </w:r>
          </w:p>
        </w:tc>
        <w:tc>
          <w:tcPr>
            <w:tcW w:w="978" w:type="dxa"/>
            <w:tcBorders>
              <w:top w:val="nil"/>
              <w:left w:val="nil"/>
              <w:bottom w:val="nil"/>
              <w:right w:val="single" w:sz="8" w:space="0" w:color="auto"/>
            </w:tcBorders>
            <w:shd w:val="clear" w:color="auto" w:fill="auto"/>
            <w:noWrap/>
            <w:vAlign w:val="center"/>
            <w:hideMark/>
          </w:tcPr>
          <w:p w14:paraId="13B0F6DB" w14:textId="107DF850" w:rsidR="00BA48A2" w:rsidRPr="004C55EC" w:rsidRDefault="00BA48A2" w:rsidP="004C55EC">
            <w:pPr>
              <w:jc w:val="right"/>
            </w:pPr>
            <w:r w:rsidRPr="004C55EC">
              <w:t>1</w:t>
            </w:r>
            <w:r w:rsidR="004C55EC" w:rsidRPr="004C55EC">
              <w:t>3 926</w:t>
            </w:r>
          </w:p>
        </w:tc>
        <w:tc>
          <w:tcPr>
            <w:tcW w:w="978" w:type="dxa"/>
            <w:tcBorders>
              <w:top w:val="nil"/>
              <w:left w:val="nil"/>
              <w:bottom w:val="nil"/>
              <w:right w:val="nil"/>
            </w:tcBorders>
            <w:shd w:val="clear" w:color="auto" w:fill="auto"/>
            <w:noWrap/>
            <w:vAlign w:val="center"/>
            <w:hideMark/>
          </w:tcPr>
          <w:p w14:paraId="06FAE62F" w14:textId="77777777" w:rsidR="00BA48A2" w:rsidRPr="004C55EC" w:rsidRDefault="00BA48A2" w:rsidP="004C55EC">
            <w:pPr>
              <w:jc w:val="right"/>
            </w:pPr>
            <w:r w:rsidRPr="004C55EC">
              <w:t>31 %</w:t>
            </w:r>
          </w:p>
        </w:tc>
      </w:tr>
      <w:tr w:rsidR="00ED69D1" w:rsidRPr="004C55EC" w14:paraId="789F1409" w14:textId="77777777" w:rsidTr="004B7D65">
        <w:trPr>
          <w:trHeight w:val="300"/>
        </w:trPr>
        <w:tc>
          <w:tcPr>
            <w:tcW w:w="3544" w:type="dxa"/>
            <w:tcBorders>
              <w:top w:val="nil"/>
              <w:left w:val="nil"/>
              <w:bottom w:val="nil"/>
              <w:right w:val="single" w:sz="8" w:space="0" w:color="auto"/>
            </w:tcBorders>
            <w:shd w:val="clear" w:color="auto" w:fill="F2F2F2" w:themeFill="background1" w:themeFillShade="F2"/>
            <w:noWrap/>
            <w:vAlign w:val="center"/>
            <w:hideMark/>
          </w:tcPr>
          <w:p w14:paraId="32B2D359" w14:textId="1654CED6" w:rsidR="00ED69D1" w:rsidRPr="004C55EC" w:rsidRDefault="00ED69D1" w:rsidP="004C55EC">
            <w:r w:rsidRPr="004C55EC">
              <w:t xml:space="preserve">Br. </w:t>
            </w:r>
            <w:r w:rsidR="00056AF2" w:rsidRPr="004C55EC">
              <w:t>i</w:t>
            </w:r>
            <w:r w:rsidRPr="004C55EC">
              <w:t>nvesteringer</w:t>
            </w:r>
          </w:p>
        </w:tc>
        <w:tc>
          <w:tcPr>
            <w:tcW w:w="977" w:type="dxa"/>
            <w:tcBorders>
              <w:top w:val="nil"/>
              <w:left w:val="nil"/>
              <w:bottom w:val="nil"/>
              <w:right w:val="nil"/>
            </w:tcBorders>
            <w:shd w:val="clear" w:color="auto" w:fill="F2F2F2" w:themeFill="background1" w:themeFillShade="F2"/>
            <w:noWrap/>
            <w:vAlign w:val="center"/>
            <w:hideMark/>
          </w:tcPr>
          <w:p w14:paraId="1162DB4C" w14:textId="77777777" w:rsidR="00ED69D1" w:rsidRPr="004C55EC" w:rsidRDefault="00ED69D1" w:rsidP="004C55EC">
            <w:pPr>
              <w:jc w:val="right"/>
            </w:pPr>
            <w:r w:rsidRPr="004C55EC">
              <w:t>642</w:t>
            </w:r>
          </w:p>
        </w:tc>
        <w:tc>
          <w:tcPr>
            <w:tcW w:w="978" w:type="dxa"/>
            <w:tcBorders>
              <w:top w:val="nil"/>
              <w:left w:val="nil"/>
              <w:bottom w:val="nil"/>
              <w:right w:val="nil"/>
            </w:tcBorders>
            <w:shd w:val="clear" w:color="auto" w:fill="F2F2F2" w:themeFill="background1" w:themeFillShade="F2"/>
            <w:noWrap/>
            <w:vAlign w:val="center"/>
            <w:hideMark/>
          </w:tcPr>
          <w:p w14:paraId="18839D8C" w14:textId="23FB974B" w:rsidR="00ED69D1" w:rsidRPr="004C55EC" w:rsidRDefault="004C55EC" w:rsidP="004C55EC">
            <w:pPr>
              <w:jc w:val="right"/>
            </w:pPr>
            <w:r w:rsidRPr="004C55EC">
              <w:t>1 239</w:t>
            </w:r>
          </w:p>
        </w:tc>
        <w:tc>
          <w:tcPr>
            <w:tcW w:w="978" w:type="dxa"/>
            <w:tcBorders>
              <w:top w:val="nil"/>
              <w:left w:val="nil"/>
              <w:bottom w:val="nil"/>
              <w:right w:val="nil"/>
            </w:tcBorders>
            <w:shd w:val="clear" w:color="auto" w:fill="F2F2F2" w:themeFill="background1" w:themeFillShade="F2"/>
            <w:noWrap/>
            <w:vAlign w:val="center"/>
            <w:hideMark/>
          </w:tcPr>
          <w:p w14:paraId="0C3FBA69" w14:textId="1B3E2AFC" w:rsidR="00ED69D1" w:rsidRPr="004C55EC" w:rsidRDefault="004C55EC" w:rsidP="004C55EC">
            <w:pPr>
              <w:jc w:val="right"/>
            </w:pPr>
            <w:r w:rsidRPr="004C55EC">
              <w:t>2 058</w:t>
            </w:r>
          </w:p>
        </w:tc>
        <w:tc>
          <w:tcPr>
            <w:tcW w:w="977" w:type="dxa"/>
            <w:tcBorders>
              <w:top w:val="nil"/>
              <w:left w:val="nil"/>
              <w:bottom w:val="nil"/>
              <w:right w:val="nil"/>
            </w:tcBorders>
            <w:shd w:val="clear" w:color="auto" w:fill="F2F2F2" w:themeFill="background1" w:themeFillShade="F2"/>
            <w:noWrap/>
            <w:vAlign w:val="center"/>
            <w:hideMark/>
          </w:tcPr>
          <w:p w14:paraId="03DF0A9E" w14:textId="5534E0FD" w:rsidR="00ED69D1" w:rsidRPr="004C55EC" w:rsidRDefault="004C55EC" w:rsidP="004C55EC">
            <w:pPr>
              <w:jc w:val="right"/>
            </w:pPr>
            <w:r w:rsidRPr="004C55EC">
              <w:t>3 288</w:t>
            </w:r>
          </w:p>
        </w:tc>
        <w:tc>
          <w:tcPr>
            <w:tcW w:w="978" w:type="dxa"/>
            <w:tcBorders>
              <w:top w:val="nil"/>
              <w:left w:val="nil"/>
              <w:bottom w:val="nil"/>
              <w:right w:val="single" w:sz="8" w:space="0" w:color="auto"/>
            </w:tcBorders>
            <w:shd w:val="clear" w:color="auto" w:fill="F2F2F2" w:themeFill="background1" w:themeFillShade="F2"/>
            <w:noWrap/>
            <w:vAlign w:val="center"/>
            <w:hideMark/>
          </w:tcPr>
          <w:p w14:paraId="1EA6F2EB" w14:textId="2228D953" w:rsidR="00ED69D1" w:rsidRPr="004C55EC" w:rsidRDefault="004C55EC" w:rsidP="004C55EC">
            <w:pPr>
              <w:jc w:val="right"/>
            </w:pPr>
            <w:r w:rsidRPr="004C55EC">
              <w:t>5 400</w:t>
            </w:r>
          </w:p>
        </w:tc>
        <w:tc>
          <w:tcPr>
            <w:tcW w:w="978" w:type="dxa"/>
            <w:tcBorders>
              <w:top w:val="nil"/>
              <w:left w:val="nil"/>
              <w:bottom w:val="nil"/>
              <w:right w:val="nil"/>
            </w:tcBorders>
            <w:shd w:val="clear" w:color="auto" w:fill="F2F2F2" w:themeFill="background1" w:themeFillShade="F2"/>
            <w:noWrap/>
            <w:vAlign w:val="center"/>
            <w:hideMark/>
          </w:tcPr>
          <w:p w14:paraId="05C1D899" w14:textId="77777777" w:rsidR="00ED69D1" w:rsidRPr="004C55EC" w:rsidRDefault="00ED69D1" w:rsidP="004C55EC">
            <w:pPr>
              <w:jc w:val="right"/>
            </w:pPr>
            <w:r w:rsidRPr="004C55EC">
              <w:t>741 %</w:t>
            </w:r>
          </w:p>
        </w:tc>
      </w:tr>
      <w:tr w:rsidR="00ED69D1" w:rsidRPr="004C55EC" w14:paraId="2C861AC3" w14:textId="77777777" w:rsidTr="004B7D65">
        <w:trPr>
          <w:trHeight w:val="300"/>
        </w:trPr>
        <w:tc>
          <w:tcPr>
            <w:tcW w:w="3544" w:type="dxa"/>
            <w:tcBorders>
              <w:top w:val="nil"/>
              <w:left w:val="nil"/>
              <w:bottom w:val="nil"/>
              <w:right w:val="single" w:sz="8" w:space="0" w:color="auto"/>
            </w:tcBorders>
            <w:shd w:val="clear" w:color="auto" w:fill="auto"/>
            <w:noWrap/>
            <w:vAlign w:val="center"/>
            <w:hideMark/>
          </w:tcPr>
          <w:p w14:paraId="09D08ECA" w14:textId="77777777" w:rsidR="00ED69D1" w:rsidRPr="004C55EC" w:rsidRDefault="00ED69D1" w:rsidP="004C55EC">
            <w:pPr>
              <w:pStyle w:val="TabellHode-kolonne"/>
              <w:rPr>
                <w:rStyle w:val="halvfet"/>
              </w:rPr>
            </w:pPr>
            <w:r w:rsidRPr="004C55EC">
              <w:rPr>
                <w:rStyle w:val="halvfet"/>
              </w:rPr>
              <w:t>Aktivitet</w:t>
            </w:r>
          </w:p>
        </w:tc>
        <w:tc>
          <w:tcPr>
            <w:tcW w:w="977" w:type="dxa"/>
            <w:tcBorders>
              <w:top w:val="nil"/>
              <w:left w:val="nil"/>
              <w:bottom w:val="nil"/>
              <w:right w:val="nil"/>
            </w:tcBorders>
            <w:shd w:val="clear" w:color="auto" w:fill="auto"/>
            <w:noWrap/>
            <w:vAlign w:val="center"/>
            <w:hideMark/>
          </w:tcPr>
          <w:p w14:paraId="2102960E" w14:textId="77777777" w:rsidR="00ED69D1" w:rsidRPr="004C55EC" w:rsidRDefault="00ED69D1" w:rsidP="004C55EC">
            <w:pPr>
              <w:jc w:val="right"/>
              <w:rPr>
                <w:rStyle w:val="halvfet"/>
              </w:rPr>
            </w:pPr>
          </w:p>
        </w:tc>
        <w:tc>
          <w:tcPr>
            <w:tcW w:w="978" w:type="dxa"/>
            <w:tcBorders>
              <w:top w:val="nil"/>
              <w:left w:val="nil"/>
              <w:bottom w:val="nil"/>
              <w:right w:val="nil"/>
            </w:tcBorders>
            <w:shd w:val="clear" w:color="auto" w:fill="auto"/>
            <w:noWrap/>
            <w:vAlign w:val="center"/>
            <w:hideMark/>
          </w:tcPr>
          <w:p w14:paraId="7B43532D" w14:textId="77777777" w:rsidR="00ED69D1" w:rsidRPr="004C55EC" w:rsidRDefault="00ED69D1" w:rsidP="004C55EC">
            <w:pPr>
              <w:jc w:val="right"/>
            </w:pPr>
          </w:p>
        </w:tc>
        <w:tc>
          <w:tcPr>
            <w:tcW w:w="978" w:type="dxa"/>
            <w:tcBorders>
              <w:top w:val="nil"/>
              <w:left w:val="nil"/>
              <w:bottom w:val="nil"/>
              <w:right w:val="nil"/>
            </w:tcBorders>
            <w:shd w:val="clear" w:color="auto" w:fill="auto"/>
            <w:noWrap/>
            <w:vAlign w:val="center"/>
            <w:hideMark/>
          </w:tcPr>
          <w:p w14:paraId="60DAD91C" w14:textId="77777777" w:rsidR="00ED69D1" w:rsidRPr="004C55EC" w:rsidRDefault="00ED69D1" w:rsidP="004C55EC">
            <w:pPr>
              <w:jc w:val="right"/>
            </w:pPr>
          </w:p>
        </w:tc>
        <w:tc>
          <w:tcPr>
            <w:tcW w:w="977" w:type="dxa"/>
            <w:tcBorders>
              <w:top w:val="nil"/>
              <w:left w:val="nil"/>
              <w:bottom w:val="nil"/>
              <w:right w:val="nil"/>
            </w:tcBorders>
            <w:shd w:val="clear" w:color="auto" w:fill="auto"/>
            <w:noWrap/>
            <w:vAlign w:val="center"/>
            <w:hideMark/>
          </w:tcPr>
          <w:p w14:paraId="46C7F970" w14:textId="77777777" w:rsidR="00ED69D1" w:rsidRPr="004C55EC" w:rsidRDefault="00ED69D1" w:rsidP="004C55EC">
            <w:pPr>
              <w:jc w:val="right"/>
            </w:pPr>
          </w:p>
        </w:tc>
        <w:tc>
          <w:tcPr>
            <w:tcW w:w="978" w:type="dxa"/>
            <w:tcBorders>
              <w:top w:val="nil"/>
              <w:left w:val="nil"/>
              <w:bottom w:val="nil"/>
              <w:right w:val="single" w:sz="8" w:space="0" w:color="auto"/>
            </w:tcBorders>
            <w:shd w:val="clear" w:color="auto" w:fill="auto"/>
            <w:noWrap/>
            <w:vAlign w:val="center"/>
            <w:hideMark/>
          </w:tcPr>
          <w:p w14:paraId="00B9179B" w14:textId="14ED2949" w:rsidR="00ED69D1" w:rsidRPr="004C55EC" w:rsidRDefault="004C55EC" w:rsidP="004C55EC">
            <w:pPr>
              <w:jc w:val="right"/>
            </w:pPr>
            <w:r w:rsidRPr="004C55EC">
              <w:t xml:space="preserve"> </w:t>
            </w:r>
          </w:p>
        </w:tc>
        <w:tc>
          <w:tcPr>
            <w:tcW w:w="978" w:type="dxa"/>
            <w:tcBorders>
              <w:top w:val="nil"/>
              <w:left w:val="nil"/>
              <w:bottom w:val="nil"/>
              <w:right w:val="nil"/>
            </w:tcBorders>
            <w:shd w:val="clear" w:color="auto" w:fill="auto"/>
            <w:noWrap/>
            <w:vAlign w:val="center"/>
            <w:hideMark/>
          </w:tcPr>
          <w:p w14:paraId="57CB4796" w14:textId="77777777" w:rsidR="00ED69D1" w:rsidRPr="004C55EC" w:rsidRDefault="00ED69D1" w:rsidP="004C55EC">
            <w:pPr>
              <w:jc w:val="right"/>
            </w:pPr>
          </w:p>
        </w:tc>
      </w:tr>
      <w:tr w:rsidR="00ED69D1" w:rsidRPr="004C55EC" w14:paraId="59E918BA" w14:textId="77777777" w:rsidTr="004B7D65">
        <w:trPr>
          <w:trHeight w:val="300"/>
        </w:trPr>
        <w:tc>
          <w:tcPr>
            <w:tcW w:w="3544" w:type="dxa"/>
            <w:tcBorders>
              <w:top w:val="nil"/>
              <w:left w:val="nil"/>
              <w:bottom w:val="nil"/>
              <w:right w:val="single" w:sz="8" w:space="0" w:color="auto"/>
            </w:tcBorders>
            <w:shd w:val="clear" w:color="auto" w:fill="F2F2F2" w:themeFill="background1" w:themeFillShade="F2"/>
            <w:noWrap/>
            <w:vAlign w:val="center"/>
            <w:hideMark/>
          </w:tcPr>
          <w:p w14:paraId="2FBD84E8" w14:textId="77777777" w:rsidR="00ED69D1" w:rsidRPr="004C55EC" w:rsidRDefault="00ED69D1" w:rsidP="004C55EC">
            <w:r w:rsidRPr="004C55EC">
              <w:t>Billettinntekter, mill. kr</w:t>
            </w:r>
          </w:p>
        </w:tc>
        <w:tc>
          <w:tcPr>
            <w:tcW w:w="977" w:type="dxa"/>
            <w:tcBorders>
              <w:top w:val="nil"/>
              <w:left w:val="nil"/>
              <w:bottom w:val="nil"/>
              <w:right w:val="nil"/>
            </w:tcBorders>
            <w:shd w:val="clear" w:color="auto" w:fill="F2F2F2" w:themeFill="background1" w:themeFillShade="F2"/>
            <w:noWrap/>
            <w:vAlign w:val="center"/>
            <w:hideMark/>
          </w:tcPr>
          <w:p w14:paraId="14A0787F" w14:textId="62340059" w:rsidR="00ED69D1" w:rsidRPr="004C55EC" w:rsidRDefault="004C55EC" w:rsidP="004C55EC">
            <w:pPr>
              <w:jc w:val="right"/>
            </w:pPr>
            <w:r w:rsidRPr="004C55EC">
              <w:t>7 143</w:t>
            </w:r>
          </w:p>
        </w:tc>
        <w:tc>
          <w:tcPr>
            <w:tcW w:w="978" w:type="dxa"/>
            <w:tcBorders>
              <w:top w:val="nil"/>
              <w:left w:val="nil"/>
              <w:bottom w:val="nil"/>
              <w:right w:val="nil"/>
            </w:tcBorders>
            <w:shd w:val="clear" w:color="auto" w:fill="F2F2F2" w:themeFill="background1" w:themeFillShade="F2"/>
            <w:noWrap/>
            <w:vAlign w:val="center"/>
            <w:hideMark/>
          </w:tcPr>
          <w:p w14:paraId="6B3B6D29" w14:textId="099F573B" w:rsidR="00ED69D1" w:rsidRPr="004C55EC" w:rsidRDefault="004C55EC" w:rsidP="004C55EC">
            <w:pPr>
              <w:jc w:val="right"/>
            </w:pPr>
            <w:r w:rsidRPr="004C55EC">
              <w:t>7 260</w:t>
            </w:r>
          </w:p>
        </w:tc>
        <w:tc>
          <w:tcPr>
            <w:tcW w:w="978" w:type="dxa"/>
            <w:tcBorders>
              <w:top w:val="nil"/>
              <w:left w:val="nil"/>
              <w:bottom w:val="nil"/>
              <w:right w:val="nil"/>
            </w:tcBorders>
            <w:shd w:val="clear" w:color="auto" w:fill="F2F2F2" w:themeFill="background1" w:themeFillShade="F2"/>
            <w:noWrap/>
            <w:vAlign w:val="center"/>
            <w:hideMark/>
          </w:tcPr>
          <w:p w14:paraId="61D7B39B" w14:textId="0B2306D7" w:rsidR="00ED69D1" w:rsidRPr="004C55EC" w:rsidRDefault="004C55EC" w:rsidP="004C55EC">
            <w:pPr>
              <w:jc w:val="right"/>
            </w:pPr>
            <w:r w:rsidRPr="004C55EC">
              <w:t>7 302</w:t>
            </w:r>
          </w:p>
        </w:tc>
        <w:tc>
          <w:tcPr>
            <w:tcW w:w="977" w:type="dxa"/>
            <w:tcBorders>
              <w:top w:val="nil"/>
              <w:left w:val="nil"/>
              <w:bottom w:val="nil"/>
              <w:right w:val="nil"/>
            </w:tcBorders>
            <w:shd w:val="clear" w:color="auto" w:fill="F2F2F2" w:themeFill="background1" w:themeFillShade="F2"/>
            <w:noWrap/>
            <w:vAlign w:val="center"/>
            <w:hideMark/>
          </w:tcPr>
          <w:p w14:paraId="2B1228F0" w14:textId="5E3B3938" w:rsidR="00ED69D1" w:rsidRPr="004C55EC" w:rsidRDefault="004C55EC" w:rsidP="004C55EC">
            <w:pPr>
              <w:jc w:val="right"/>
            </w:pPr>
            <w:r w:rsidRPr="004C55EC">
              <w:t>4 234</w:t>
            </w:r>
          </w:p>
        </w:tc>
        <w:tc>
          <w:tcPr>
            <w:tcW w:w="978" w:type="dxa"/>
            <w:tcBorders>
              <w:top w:val="nil"/>
              <w:left w:val="nil"/>
              <w:bottom w:val="nil"/>
              <w:right w:val="single" w:sz="8" w:space="0" w:color="auto"/>
            </w:tcBorders>
            <w:shd w:val="clear" w:color="auto" w:fill="F2F2F2" w:themeFill="background1" w:themeFillShade="F2"/>
            <w:noWrap/>
            <w:vAlign w:val="center"/>
            <w:hideMark/>
          </w:tcPr>
          <w:p w14:paraId="72B93AAE" w14:textId="454C5587" w:rsidR="00ED69D1" w:rsidRPr="004C55EC" w:rsidRDefault="004C55EC" w:rsidP="004C55EC">
            <w:pPr>
              <w:jc w:val="right"/>
            </w:pPr>
            <w:r w:rsidRPr="004C55EC">
              <w:t>4 177</w:t>
            </w:r>
          </w:p>
        </w:tc>
        <w:tc>
          <w:tcPr>
            <w:tcW w:w="978" w:type="dxa"/>
            <w:tcBorders>
              <w:top w:val="nil"/>
              <w:left w:val="nil"/>
              <w:bottom w:val="nil"/>
              <w:right w:val="nil"/>
            </w:tcBorders>
            <w:shd w:val="clear" w:color="auto" w:fill="F2F2F2" w:themeFill="background1" w:themeFillShade="F2"/>
            <w:noWrap/>
            <w:vAlign w:val="center"/>
            <w:hideMark/>
          </w:tcPr>
          <w:p w14:paraId="470D0797" w14:textId="77777777" w:rsidR="00ED69D1" w:rsidRPr="004C55EC" w:rsidRDefault="00ED69D1" w:rsidP="004C55EC">
            <w:pPr>
              <w:jc w:val="right"/>
            </w:pPr>
            <w:r w:rsidRPr="004C55EC">
              <w:t>-42 %</w:t>
            </w:r>
          </w:p>
        </w:tc>
      </w:tr>
      <w:tr w:rsidR="00ED69D1" w:rsidRPr="004C55EC" w14:paraId="4EBFDA38" w14:textId="77777777" w:rsidTr="004B7D65">
        <w:trPr>
          <w:trHeight w:val="300"/>
        </w:trPr>
        <w:tc>
          <w:tcPr>
            <w:tcW w:w="3544" w:type="dxa"/>
            <w:tcBorders>
              <w:top w:val="nil"/>
              <w:left w:val="nil"/>
              <w:bottom w:val="nil"/>
              <w:right w:val="single" w:sz="8" w:space="0" w:color="auto"/>
            </w:tcBorders>
            <w:shd w:val="clear" w:color="auto" w:fill="auto"/>
            <w:noWrap/>
            <w:vAlign w:val="center"/>
            <w:hideMark/>
          </w:tcPr>
          <w:p w14:paraId="5E666E7C" w14:textId="77777777" w:rsidR="00ED69D1" w:rsidRPr="004C55EC" w:rsidRDefault="00ED69D1" w:rsidP="004C55EC">
            <w:r w:rsidRPr="004C55EC">
              <w:lastRenderedPageBreak/>
              <w:t>Antall reiser i alt (mill.)</w:t>
            </w:r>
          </w:p>
        </w:tc>
        <w:tc>
          <w:tcPr>
            <w:tcW w:w="977" w:type="dxa"/>
            <w:tcBorders>
              <w:top w:val="nil"/>
              <w:left w:val="nil"/>
              <w:bottom w:val="nil"/>
              <w:right w:val="nil"/>
            </w:tcBorders>
            <w:shd w:val="clear" w:color="auto" w:fill="auto"/>
            <w:noWrap/>
            <w:vAlign w:val="center"/>
            <w:hideMark/>
          </w:tcPr>
          <w:p w14:paraId="1AA97FDD" w14:textId="7B8FDA85" w:rsidR="00ED69D1" w:rsidRPr="004C55EC" w:rsidRDefault="004C55EC" w:rsidP="004C55EC">
            <w:pPr>
              <w:jc w:val="right"/>
            </w:pPr>
            <w:r w:rsidRPr="004C55EC">
              <w:t>5 686</w:t>
            </w:r>
            <w:r w:rsidR="00ED69D1" w:rsidRPr="004C55EC">
              <w:t>,7</w:t>
            </w:r>
          </w:p>
        </w:tc>
        <w:tc>
          <w:tcPr>
            <w:tcW w:w="978" w:type="dxa"/>
            <w:tcBorders>
              <w:top w:val="nil"/>
              <w:left w:val="nil"/>
              <w:bottom w:val="nil"/>
              <w:right w:val="nil"/>
            </w:tcBorders>
            <w:shd w:val="clear" w:color="auto" w:fill="auto"/>
            <w:noWrap/>
            <w:vAlign w:val="center"/>
            <w:hideMark/>
          </w:tcPr>
          <w:p w14:paraId="739AFB94" w14:textId="59F5734C" w:rsidR="00ED69D1" w:rsidRPr="004C55EC" w:rsidRDefault="004C55EC" w:rsidP="004C55EC">
            <w:pPr>
              <w:jc w:val="right"/>
            </w:pPr>
            <w:r w:rsidRPr="004C55EC">
              <w:t>5 836</w:t>
            </w:r>
            <w:r w:rsidR="00ED69D1" w:rsidRPr="004C55EC">
              <w:t>,1</w:t>
            </w:r>
          </w:p>
        </w:tc>
        <w:tc>
          <w:tcPr>
            <w:tcW w:w="978" w:type="dxa"/>
            <w:tcBorders>
              <w:top w:val="nil"/>
              <w:left w:val="nil"/>
              <w:bottom w:val="nil"/>
              <w:right w:val="nil"/>
            </w:tcBorders>
            <w:shd w:val="clear" w:color="auto" w:fill="auto"/>
            <w:noWrap/>
            <w:vAlign w:val="center"/>
            <w:hideMark/>
          </w:tcPr>
          <w:p w14:paraId="1BB242BF" w14:textId="0A725B96" w:rsidR="00ED69D1" w:rsidRPr="004C55EC" w:rsidRDefault="004C55EC" w:rsidP="004C55EC">
            <w:pPr>
              <w:jc w:val="right"/>
            </w:pPr>
            <w:r w:rsidRPr="004C55EC">
              <w:t>6 171</w:t>
            </w:r>
            <w:r w:rsidR="00ED69D1" w:rsidRPr="004C55EC">
              <w:t>,5</w:t>
            </w:r>
          </w:p>
        </w:tc>
        <w:tc>
          <w:tcPr>
            <w:tcW w:w="977" w:type="dxa"/>
            <w:tcBorders>
              <w:top w:val="nil"/>
              <w:left w:val="nil"/>
              <w:bottom w:val="nil"/>
              <w:right w:val="nil"/>
            </w:tcBorders>
            <w:shd w:val="clear" w:color="auto" w:fill="auto"/>
            <w:noWrap/>
            <w:vAlign w:val="center"/>
            <w:hideMark/>
          </w:tcPr>
          <w:p w14:paraId="20B7551B" w14:textId="0300BE1E" w:rsidR="00ED69D1" w:rsidRPr="004C55EC" w:rsidRDefault="004C55EC" w:rsidP="004C55EC">
            <w:pPr>
              <w:jc w:val="right"/>
            </w:pPr>
            <w:r w:rsidRPr="004C55EC">
              <w:t>3 964</w:t>
            </w:r>
            <w:r w:rsidR="00ED69D1" w:rsidRPr="004C55EC">
              <w:t>,9</w:t>
            </w:r>
          </w:p>
        </w:tc>
        <w:tc>
          <w:tcPr>
            <w:tcW w:w="978" w:type="dxa"/>
            <w:tcBorders>
              <w:top w:val="nil"/>
              <w:left w:val="nil"/>
              <w:bottom w:val="nil"/>
              <w:right w:val="single" w:sz="8" w:space="0" w:color="auto"/>
            </w:tcBorders>
            <w:shd w:val="clear" w:color="auto" w:fill="auto"/>
            <w:noWrap/>
            <w:vAlign w:val="center"/>
            <w:hideMark/>
          </w:tcPr>
          <w:p w14:paraId="3448BDBB" w14:textId="1D5C1193" w:rsidR="00ED69D1" w:rsidRPr="004C55EC" w:rsidRDefault="004C55EC" w:rsidP="004C55EC">
            <w:pPr>
              <w:jc w:val="right"/>
            </w:pPr>
            <w:r w:rsidRPr="004C55EC">
              <w:t>4 198</w:t>
            </w:r>
            <w:r w:rsidR="00ED69D1" w:rsidRPr="004C55EC">
              <w:t>,8</w:t>
            </w:r>
          </w:p>
        </w:tc>
        <w:tc>
          <w:tcPr>
            <w:tcW w:w="978" w:type="dxa"/>
            <w:tcBorders>
              <w:top w:val="nil"/>
              <w:left w:val="nil"/>
              <w:bottom w:val="nil"/>
              <w:right w:val="nil"/>
            </w:tcBorders>
            <w:shd w:val="clear" w:color="auto" w:fill="auto"/>
            <w:noWrap/>
            <w:vAlign w:val="center"/>
            <w:hideMark/>
          </w:tcPr>
          <w:p w14:paraId="65A38F5D" w14:textId="77777777" w:rsidR="00ED69D1" w:rsidRPr="004C55EC" w:rsidRDefault="00ED69D1" w:rsidP="004C55EC">
            <w:pPr>
              <w:jc w:val="right"/>
            </w:pPr>
            <w:r w:rsidRPr="004C55EC">
              <w:t>-26 %</w:t>
            </w:r>
          </w:p>
        </w:tc>
      </w:tr>
      <w:tr w:rsidR="00ED69D1" w:rsidRPr="004C55EC" w14:paraId="46BDF731" w14:textId="77777777" w:rsidTr="004B7D65">
        <w:trPr>
          <w:trHeight w:val="315"/>
        </w:trPr>
        <w:tc>
          <w:tcPr>
            <w:tcW w:w="3544" w:type="dxa"/>
            <w:tcBorders>
              <w:top w:val="nil"/>
              <w:left w:val="nil"/>
              <w:bottom w:val="single" w:sz="8" w:space="0" w:color="auto"/>
              <w:right w:val="single" w:sz="8" w:space="0" w:color="auto"/>
            </w:tcBorders>
            <w:shd w:val="clear" w:color="auto" w:fill="F2F2F2" w:themeFill="background1" w:themeFillShade="F2"/>
            <w:noWrap/>
            <w:vAlign w:val="center"/>
            <w:hideMark/>
          </w:tcPr>
          <w:p w14:paraId="312384B7" w14:textId="77777777" w:rsidR="00ED69D1" w:rsidRPr="004C55EC" w:rsidRDefault="00ED69D1" w:rsidP="004C55EC">
            <w:r w:rsidRPr="004C55EC">
              <w:t>Antall reiser, skoleskyss (mill.)</w:t>
            </w:r>
          </w:p>
        </w:tc>
        <w:tc>
          <w:tcPr>
            <w:tcW w:w="977" w:type="dxa"/>
            <w:tcBorders>
              <w:top w:val="nil"/>
              <w:left w:val="nil"/>
              <w:bottom w:val="single" w:sz="8" w:space="0" w:color="auto"/>
              <w:right w:val="nil"/>
            </w:tcBorders>
            <w:shd w:val="clear" w:color="auto" w:fill="F2F2F2" w:themeFill="background1" w:themeFillShade="F2"/>
            <w:noWrap/>
            <w:vAlign w:val="center"/>
            <w:hideMark/>
          </w:tcPr>
          <w:p w14:paraId="3AA72950" w14:textId="77777777" w:rsidR="00ED69D1" w:rsidRPr="004C55EC" w:rsidRDefault="00ED69D1" w:rsidP="004C55EC">
            <w:pPr>
              <w:jc w:val="right"/>
            </w:pPr>
            <w:r w:rsidRPr="004C55EC">
              <w:t>57,5</w:t>
            </w:r>
          </w:p>
        </w:tc>
        <w:tc>
          <w:tcPr>
            <w:tcW w:w="978" w:type="dxa"/>
            <w:tcBorders>
              <w:top w:val="nil"/>
              <w:left w:val="nil"/>
              <w:bottom w:val="single" w:sz="8" w:space="0" w:color="auto"/>
              <w:right w:val="nil"/>
            </w:tcBorders>
            <w:shd w:val="clear" w:color="auto" w:fill="F2F2F2" w:themeFill="background1" w:themeFillShade="F2"/>
            <w:noWrap/>
            <w:vAlign w:val="center"/>
            <w:hideMark/>
          </w:tcPr>
          <w:p w14:paraId="39E8AAD2" w14:textId="77777777" w:rsidR="00ED69D1" w:rsidRPr="004C55EC" w:rsidRDefault="00ED69D1" w:rsidP="004C55EC">
            <w:pPr>
              <w:jc w:val="right"/>
            </w:pPr>
            <w:r w:rsidRPr="004C55EC">
              <w:t>54,5</w:t>
            </w:r>
          </w:p>
        </w:tc>
        <w:tc>
          <w:tcPr>
            <w:tcW w:w="978" w:type="dxa"/>
            <w:tcBorders>
              <w:top w:val="nil"/>
              <w:left w:val="nil"/>
              <w:bottom w:val="single" w:sz="8" w:space="0" w:color="auto"/>
              <w:right w:val="nil"/>
            </w:tcBorders>
            <w:shd w:val="clear" w:color="auto" w:fill="F2F2F2" w:themeFill="background1" w:themeFillShade="F2"/>
            <w:noWrap/>
            <w:vAlign w:val="center"/>
            <w:hideMark/>
          </w:tcPr>
          <w:p w14:paraId="2DEDFC14" w14:textId="77777777" w:rsidR="00ED69D1" w:rsidRPr="004C55EC" w:rsidRDefault="00ED69D1" w:rsidP="004C55EC">
            <w:pPr>
              <w:jc w:val="right"/>
            </w:pPr>
            <w:r w:rsidRPr="004C55EC">
              <w:t>59,5</w:t>
            </w:r>
          </w:p>
        </w:tc>
        <w:tc>
          <w:tcPr>
            <w:tcW w:w="977" w:type="dxa"/>
            <w:tcBorders>
              <w:top w:val="nil"/>
              <w:left w:val="nil"/>
              <w:bottom w:val="single" w:sz="8" w:space="0" w:color="auto"/>
              <w:right w:val="nil"/>
            </w:tcBorders>
            <w:shd w:val="clear" w:color="auto" w:fill="F2F2F2" w:themeFill="background1" w:themeFillShade="F2"/>
            <w:noWrap/>
            <w:vAlign w:val="center"/>
            <w:hideMark/>
          </w:tcPr>
          <w:p w14:paraId="1DEC512D" w14:textId="77777777" w:rsidR="00ED69D1" w:rsidRPr="004C55EC" w:rsidRDefault="00ED69D1" w:rsidP="004C55EC">
            <w:pPr>
              <w:jc w:val="right"/>
            </w:pPr>
            <w:r w:rsidRPr="004C55EC">
              <w:t>43,5</w:t>
            </w:r>
          </w:p>
        </w:tc>
        <w:tc>
          <w:tcPr>
            <w:tcW w:w="978" w:type="dxa"/>
            <w:tcBorders>
              <w:top w:val="nil"/>
              <w:left w:val="nil"/>
              <w:bottom w:val="single" w:sz="8" w:space="0" w:color="auto"/>
              <w:right w:val="single" w:sz="8" w:space="0" w:color="auto"/>
            </w:tcBorders>
            <w:shd w:val="clear" w:color="auto" w:fill="F2F2F2" w:themeFill="background1" w:themeFillShade="F2"/>
            <w:noWrap/>
            <w:vAlign w:val="center"/>
            <w:hideMark/>
          </w:tcPr>
          <w:p w14:paraId="0DF2F0E2" w14:textId="77777777" w:rsidR="00ED69D1" w:rsidRPr="004C55EC" w:rsidRDefault="00ED69D1" w:rsidP="004C55EC">
            <w:pPr>
              <w:jc w:val="right"/>
            </w:pPr>
            <w:r w:rsidRPr="004C55EC">
              <w:t>54,7</w:t>
            </w:r>
          </w:p>
        </w:tc>
        <w:tc>
          <w:tcPr>
            <w:tcW w:w="978" w:type="dxa"/>
            <w:tcBorders>
              <w:top w:val="nil"/>
              <w:left w:val="nil"/>
              <w:bottom w:val="single" w:sz="8" w:space="0" w:color="auto"/>
              <w:right w:val="nil"/>
            </w:tcBorders>
            <w:shd w:val="clear" w:color="auto" w:fill="F2F2F2" w:themeFill="background1" w:themeFillShade="F2"/>
            <w:noWrap/>
            <w:vAlign w:val="center"/>
            <w:hideMark/>
          </w:tcPr>
          <w:p w14:paraId="3C0FD728" w14:textId="77777777" w:rsidR="00ED69D1" w:rsidRPr="004C55EC" w:rsidRDefault="00ED69D1" w:rsidP="004C55EC">
            <w:pPr>
              <w:jc w:val="right"/>
            </w:pPr>
            <w:r w:rsidRPr="004C55EC">
              <w:t>-5 %</w:t>
            </w:r>
          </w:p>
        </w:tc>
      </w:tr>
    </w:tbl>
    <w:p w14:paraId="0C24A6C6" w14:textId="77777777" w:rsidR="004C55EC" w:rsidRPr="004C55EC" w:rsidRDefault="00ED69D1" w:rsidP="004C55EC">
      <w:pPr>
        <w:pStyle w:val="Petit"/>
      </w:pPr>
      <w:r w:rsidRPr="004C55EC">
        <w:t>Kilde: SSB.</w:t>
      </w:r>
    </w:p>
    <w:p w14:paraId="37BB0040" w14:textId="77777777" w:rsidR="004C55EC" w:rsidRPr="004C55EC" w:rsidRDefault="00ED69D1" w:rsidP="004C55EC">
      <w:pPr>
        <w:pStyle w:val="Petit"/>
      </w:pPr>
      <w:r w:rsidRPr="004C55EC">
        <w:t xml:space="preserve">Merknader: (1) Den store </w:t>
      </w:r>
      <w:r w:rsidR="004B0958" w:rsidRPr="004C55EC">
        <w:t xml:space="preserve">endringene </w:t>
      </w:r>
      <w:r w:rsidRPr="004C55EC">
        <w:t xml:space="preserve">fra 2019 til 2020/2021 skyldes inntektsbortfallet i kollektivtransporten som følge av pandemien, og gjenspeiler ikke en reell økning i de faktiske kostnadene. (2) Det varier mellom fylkeskommunene (og over tid) om billettinntektene går til fylkeskommunene eller til kollektivselskapene. I tilfeller der inntektene går direkte til kollektivselskapene, er de ikke </w:t>
      </w:r>
      <w:r w:rsidR="007220D6" w:rsidRPr="004C55EC">
        <w:t>rapportert som inntekter i KOSTRA</w:t>
      </w:r>
      <w:r w:rsidRPr="004C55EC">
        <w:t>. Tallene for brutto driftsutgifter vil i slike tilfeller ikke reflektere de faktiske bruttoutgiftene ved å tilby tjenestene.</w:t>
      </w:r>
    </w:p>
    <w:p w14:paraId="1934C0FE" w14:textId="77777777" w:rsidR="004C55EC" w:rsidRPr="004C55EC" w:rsidRDefault="00206640" w:rsidP="004C55EC">
      <w:r w:rsidRPr="004C55EC">
        <w:t>Pandemien i 2020 og 2021 førte til en kraftig nedgang i passasjertallene (og billettinntektene) i kollektivtrafikken. I årene før pandemien var det en gradvis økning i driftsutgifter, billettinntekter og antall reisende med fylkeskommunal kollektivtrafikk. Som en følge av koronapandemien, var det en sterk nedgang i kollektivtrafikken i 2020 og 2021. Passasjertallene tok seg opp fra andre halvår 2021, og var i andre kvartal 2022 om lag 7 prosent lavere enn passasjertallene i andre kvartal 2019.</w:t>
      </w:r>
      <w:r w:rsidRPr="004C55EC">
        <w:rPr>
          <w:rStyle w:val="Fotnotereferanse"/>
        </w:rPr>
        <w:footnoteReference w:id="63"/>
      </w:r>
      <w:r w:rsidRPr="004C55EC">
        <w:t xml:space="preserve"> Inntektsbortfallet som følge av nedgangen i passasjertallene har blitt kompensert fullt ut av staten gjennom økt rammetilskudd.</w:t>
      </w:r>
    </w:p>
    <w:p w14:paraId="3366D387" w14:textId="1C057A62" w:rsidR="00206640" w:rsidRPr="004C55EC" w:rsidRDefault="00206640" w:rsidP="004C55EC">
      <w:r w:rsidRPr="004C55EC">
        <w:t xml:space="preserve">Inntektsbortfallet har ført til en kraftig økning i fylkeskommunenes regnskapsførte </w:t>
      </w:r>
      <w:r w:rsidRPr="004C55EC">
        <w:rPr>
          <w:rStyle w:val="kursiv"/>
        </w:rPr>
        <w:t>netto</w:t>
      </w:r>
      <w:r w:rsidRPr="004C55EC">
        <w:t xml:space="preserve"> driftsutgifter til kollektivtransport, selv om bruttoutgiftene ikke nødvendigvis har økt. Siden inntektsbortfallet har blitt kompensert av staten, gir ikke økningen i driftsutgiftene i tabell 30 et riktig bilde av den faktiske utgiftsveksten.</w:t>
      </w:r>
    </w:p>
    <w:p w14:paraId="23BE2B93" w14:textId="4A58D166" w:rsidR="00ED69D1" w:rsidRPr="004C55EC" w:rsidRDefault="00ED69D1"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31</w:t>
      </w:r>
      <w:r w:rsidR="00456F0B">
        <w:fldChar w:fldCharType="end"/>
      </w:r>
      <w:r w:rsidRPr="004C55EC">
        <w:t xml:space="preserve"> Utvikling i utgifter og passasjerer, båter. Tall for hele landet, fylkeskommunale ruter.</w:t>
      </w:r>
    </w:p>
    <w:tbl>
      <w:tblPr>
        <w:tblW w:w="9406" w:type="dxa"/>
        <w:tblLayout w:type="fixed"/>
        <w:tblCellMar>
          <w:left w:w="70" w:type="dxa"/>
          <w:right w:w="70" w:type="dxa"/>
        </w:tblCellMar>
        <w:tblLook w:val="04A0" w:firstRow="1" w:lastRow="0" w:firstColumn="1" w:lastColumn="0" w:noHBand="0" w:noVBand="1"/>
      </w:tblPr>
      <w:tblGrid>
        <w:gridCol w:w="3402"/>
        <w:gridCol w:w="1000"/>
        <w:gridCol w:w="1001"/>
        <w:gridCol w:w="1001"/>
        <w:gridCol w:w="1000"/>
        <w:gridCol w:w="1001"/>
        <w:gridCol w:w="1001"/>
      </w:tblGrid>
      <w:tr w:rsidR="00ED69D1" w:rsidRPr="004C55EC" w14:paraId="169500D7" w14:textId="77777777" w:rsidTr="004B7D65">
        <w:trPr>
          <w:trHeight w:val="315"/>
          <w:tblHeader/>
        </w:trPr>
        <w:tc>
          <w:tcPr>
            <w:tcW w:w="3402" w:type="dxa"/>
            <w:tcBorders>
              <w:top w:val="single" w:sz="8" w:space="0" w:color="auto"/>
              <w:left w:val="nil"/>
              <w:bottom w:val="single" w:sz="8" w:space="0" w:color="auto"/>
              <w:right w:val="single" w:sz="8" w:space="0" w:color="auto"/>
            </w:tcBorders>
            <w:shd w:val="clear" w:color="auto" w:fill="auto"/>
            <w:noWrap/>
            <w:vAlign w:val="center"/>
            <w:hideMark/>
          </w:tcPr>
          <w:p w14:paraId="519A6A5D" w14:textId="125B65F7" w:rsidR="00ED69D1" w:rsidRPr="004C55EC" w:rsidRDefault="004C55EC" w:rsidP="004C55EC">
            <w:pPr>
              <w:pStyle w:val="TabellHode-kolonne"/>
            </w:pPr>
            <w:r w:rsidRPr="004C55EC">
              <w:t xml:space="preserve"> </w:t>
            </w:r>
          </w:p>
        </w:tc>
        <w:tc>
          <w:tcPr>
            <w:tcW w:w="1000" w:type="dxa"/>
            <w:tcBorders>
              <w:top w:val="single" w:sz="8" w:space="0" w:color="auto"/>
              <w:left w:val="nil"/>
              <w:bottom w:val="single" w:sz="8" w:space="0" w:color="auto"/>
              <w:right w:val="nil"/>
            </w:tcBorders>
            <w:shd w:val="clear" w:color="auto" w:fill="auto"/>
            <w:noWrap/>
            <w:vAlign w:val="center"/>
            <w:hideMark/>
          </w:tcPr>
          <w:p w14:paraId="2BEF41F6" w14:textId="77777777" w:rsidR="00ED69D1" w:rsidRPr="004C55EC" w:rsidRDefault="00ED69D1" w:rsidP="004C55EC">
            <w:pPr>
              <w:pStyle w:val="TabellHode-kolonne"/>
              <w:jc w:val="right"/>
              <w:rPr>
                <w:rStyle w:val="halvfet"/>
              </w:rPr>
            </w:pPr>
            <w:r w:rsidRPr="004C55EC">
              <w:rPr>
                <w:rStyle w:val="halvfet"/>
              </w:rPr>
              <w:t>2017</w:t>
            </w:r>
          </w:p>
        </w:tc>
        <w:tc>
          <w:tcPr>
            <w:tcW w:w="1001" w:type="dxa"/>
            <w:tcBorders>
              <w:top w:val="single" w:sz="8" w:space="0" w:color="auto"/>
              <w:left w:val="nil"/>
              <w:bottom w:val="single" w:sz="8" w:space="0" w:color="auto"/>
              <w:right w:val="nil"/>
            </w:tcBorders>
            <w:shd w:val="clear" w:color="auto" w:fill="auto"/>
            <w:noWrap/>
            <w:vAlign w:val="center"/>
            <w:hideMark/>
          </w:tcPr>
          <w:p w14:paraId="14C23B7C" w14:textId="77777777" w:rsidR="00ED69D1" w:rsidRPr="004C55EC" w:rsidRDefault="00ED69D1" w:rsidP="004C55EC">
            <w:pPr>
              <w:pStyle w:val="TabellHode-kolonne"/>
              <w:jc w:val="right"/>
              <w:rPr>
                <w:rStyle w:val="halvfet"/>
              </w:rPr>
            </w:pPr>
            <w:r w:rsidRPr="004C55EC">
              <w:rPr>
                <w:rStyle w:val="halvfet"/>
              </w:rPr>
              <w:t>2018</w:t>
            </w:r>
          </w:p>
        </w:tc>
        <w:tc>
          <w:tcPr>
            <w:tcW w:w="1001" w:type="dxa"/>
            <w:tcBorders>
              <w:top w:val="single" w:sz="8" w:space="0" w:color="auto"/>
              <w:left w:val="nil"/>
              <w:bottom w:val="single" w:sz="8" w:space="0" w:color="auto"/>
              <w:right w:val="nil"/>
            </w:tcBorders>
            <w:shd w:val="clear" w:color="auto" w:fill="auto"/>
            <w:noWrap/>
            <w:vAlign w:val="center"/>
            <w:hideMark/>
          </w:tcPr>
          <w:p w14:paraId="7A70B19A" w14:textId="77777777" w:rsidR="00ED69D1" w:rsidRPr="004C55EC" w:rsidRDefault="00ED69D1" w:rsidP="004C55EC">
            <w:pPr>
              <w:pStyle w:val="TabellHode-kolonne"/>
              <w:jc w:val="right"/>
              <w:rPr>
                <w:rStyle w:val="halvfet"/>
              </w:rPr>
            </w:pPr>
            <w:r w:rsidRPr="004C55EC">
              <w:rPr>
                <w:rStyle w:val="halvfet"/>
              </w:rPr>
              <w:t>2019</w:t>
            </w:r>
          </w:p>
        </w:tc>
        <w:tc>
          <w:tcPr>
            <w:tcW w:w="1000" w:type="dxa"/>
            <w:tcBorders>
              <w:top w:val="single" w:sz="8" w:space="0" w:color="auto"/>
              <w:left w:val="nil"/>
              <w:bottom w:val="single" w:sz="8" w:space="0" w:color="auto"/>
              <w:right w:val="nil"/>
            </w:tcBorders>
            <w:shd w:val="clear" w:color="auto" w:fill="auto"/>
            <w:noWrap/>
            <w:vAlign w:val="center"/>
            <w:hideMark/>
          </w:tcPr>
          <w:p w14:paraId="505A4B91" w14:textId="77777777" w:rsidR="00ED69D1" w:rsidRPr="004C55EC" w:rsidRDefault="00ED69D1" w:rsidP="004C55EC">
            <w:pPr>
              <w:pStyle w:val="TabellHode-kolonne"/>
              <w:jc w:val="right"/>
              <w:rPr>
                <w:rStyle w:val="halvfet"/>
              </w:rPr>
            </w:pPr>
            <w:r w:rsidRPr="004C55EC">
              <w:rPr>
                <w:rStyle w:val="halvfet"/>
              </w:rPr>
              <w:t>2020</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14:paraId="3311E5CC" w14:textId="77777777" w:rsidR="00ED69D1" w:rsidRPr="004C55EC" w:rsidRDefault="00ED69D1" w:rsidP="004C55EC">
            <w:pPr>
              <w:pStyle w:val="TabellHode-kolonne"/>
              <w:jc w:val="right"/>
              <w:rPr>
                <w:rStyle w:val="halvfet"/>
              </w:rPr>
            </w:pPr>
            <w:r w:rsidRPr="004C55EC">
              <w:rPr>
                <w:rStyle w:val="halvfet"/>
              </w:rPr>
              <w:t>2021</w:t>
            </w:r>
          </w:p>
        </w:tc>
        <w:tc>
          <w:tcPr>
            <w:tcW w:w="1001" w:type="dxa"/>
            <w:tcBorders>
              <w:top w:val="single" w:sz="8" w:space="0" w:color="auto"/>
              <w:left w:val="nil"/>
              <w:bottom w:val="single" w:sz="8" w:space="0" w:color="auto"/>
              <w:right w:val="nil"/>
            </w:tcBorders>
            <w:shd w:val="clear" w:color="auto" w:fill="auto"/>
            <w:noWrap/>
            <w:vAlign w:val="center"/>
            <w:hideMark/>
          </w:tcPr>
          <w:p w14:paraId="50A9A112" w14:textId="77777777" w:rsidR="00ED69D1" w:rsidRPr="004C55EC" w:rsidRDefault="00ED69D1" w:rsidP="004C55EC">
            <w:pPr>
              <w:pStyle w:val="TabellHode-kolonne"/>
              <w:jc w:val="right"/>
              <w:rPr>
                <w:rStyle w:val="halvfet"/>
              </w:rPr>
            </w:pPr>
            <w:r w:rsidRPr="004C55EC">
              <w:rPr>
                <w:rStyle w:val="halvfet"/>
              </w:rPr>
              <w:t>Endring 2017-21</w:t>
            </w:r>
          </w:p>
        </w:tc>
      </w:tr>
      <w:tr w:rsidR="00ED69D1" w:rsidRPr="004C55EC" w14:paraId="52707062" w14:textId="77777777" w:rsidTr="004B7D65">
        <w:trPr>
          <w:trHeight w:val="300"/>
        </w:trPr>
        <w:tc>
          <w:tcPr>
            <w:tcW w:w="3402" w:type="dxa"/>
            <w:tcBorders>
              <w:top w:val="nil"/>
              <w:left w:val="nil"/>
              <w:bottom w:val="nil"/>
              <w:right w:val="single" w:sz="8" w:space="0" w:color="auto"/>
            </w:tcBorders>
            <w:shd w:val="clear" w:color="auto" w:fill="auto"/>
            <w:noWrap/>
            <w:vAlign w:val="center"/>
            <w:hideMark/>
          </w:tcPr>
          <w:p w14:paraId="6D4DEEA7" w14:textId="77777777" w:rsidR="00ED69D1" w:rsidRPr="004C55EC" w:rsidRDefault="00ED69D1" w:rsidP="004C55EC">
            <w:pPr>
              <w:pStyle w:val="TabellHode-kolonne"/>
              <w:rPr>
                <w:rStyle w:val="halvfet"/>
              </w:rPr>
            </w:pPr>
            <w:r w:rsidRPr="004C55EC">
              <w:rPr>
                <w:rStyle w:val="halvfet"/>
              </w:rPr>
              <w:t>Utgifter i mill. kr (faste 2021-kr)</w:t>
            </w:r>
          </w:p>
        </w:tc>
        <w:tc>
          <w:tcPr>
            <w:tcW w:w="1000" w:type="dxa"/>
            <w:tcBorders>
              <w:top w:val="nil"/>
              <w:left w:val="nil"/>
              <w:bottom w:val="nil"/>
              <w:right w:val="nil"/>
            </w:tcBorders>
            <w:shd w:val="clear" w:color="auto" w:fill="auto"/>
            <w:noWrap/>
            <w:vAlign w:val="center"/>
            <w:hideMark/>
          </w:tcPr>
          <w:p w14:paraId="61C95F7F" w14:textId="77777777" w:rsidR="00ED69D1" w:rsidRPr="004C55EC" w:rsidRDefault="00ED69D1" w:rsidP="004C55EC">
            <w:pPr>
              <w:jc w:val="right"/>
              <w:rPr>
                <w:rStyle w:val="halvfet"/>
              </w:rPr>
            </w:pPr>
          </w:p>
        </w:tc>
        <w:tc>
          <w:tcPr>
            <w:tcW w:w="1001" w:type="dxa"/>
            <w:tcBorders>
              <w:top w:val="nil"/>
              <w:left w:val="nil"/>
              <w:bottom w:val="nil"/>
              <w:right w:val="nil"/>
            </w:tcBorders>
            <w:shd w:val="clear" w:color="auto" w:fill="auto"/>
            <w:noWrap/>
            <w:vAlign w:val="center"/>
            <w:hideMark/>
          </w:tcPr>
          <w:p w14:paraId="05617B75" w14:textId="77777777" w:rsidR="00ED69D1" w:rsidRPr="004C55EC" w:rsidRDefault="00ED69D1" w:rsidP="004C55EC">
            <w:pPr>
              <w:jc w:val="right"/>
            </w:pPr>
          </w:p>
        </w:tc>
        <w:tc>
          <w:tcPr>
            <w:tcW w:w="1001" w:type="dxa"/>
            <w:tcBorders>
              <w:top w:val="nil"/>
              <w:left w:val="nil"/>
              <w:bottom w:val="nil"/>
              <w:right w:val="nil"/>
            </w:tcBorders>
            <w:shd w:val="clear" w:color="auto" w:fill="auto"/>
            <w:noWrap/>
            <w:vAlign w:val="center"/>
            <w:hideMark/>
          </w:tcPr>
          <w:p w14:paraId="07C9F5B3" w14:textId="77777777" w:rsidR="00ED69D1" w:rsidRPr="004C55EC" w:rsidRDefault="00ED69D1" w:rsidP="004C55EC">
            <w:pPr>
              <w:jc w:val="right"/>
            </w:pPr>
          </w:p>
        </w:tc>
        <w:tc>
          <w:tcPr>
            <w:tcW w:w="1000" w:type="dxa"/>
            <w:tcBorders>
              <w:top w:val="nil"/>
              <w:left w:val="nil"/>
              <w:bottom w:val="nil"/>
              <w:right w:val="nil"/>
            </w:tcBorders>
            <w:shd w:val="clear" w:color="auto" w:fill="auto"/>
            <w:noWrap/>
            <w:vAlign w:val="center"/>
            <w:hideMark/>
          </w:tcPr>
          <w:p w14:paraId="69E37E5C" w14:textId="77777777" w:rsidR="00ED69D1" w:rsidRPr="004C55EC" w:rsidRDefault="00ED69D1" w:rsidP="004C55EC">
            <w:pPr>
              <w:jc w:val="right"/>
            </w:pPr>
          </w:p>
        </w:tc>
        <w:tc>
          <w:tcPr>
            <w:tcW w:w="1001" w:type="dxa"/>
            <w:tcBorders>
              <w:top w:val="nil"/>
              <w:left w:val="nil"/>
              <w:bottom w:val="nil"/>
              <w:right w:val="single" w:sz="8" w:space="0" w:color="auto"/>
            </w:tcBorders>
            <w:shd w:val="clear" w:color="auto" w:fill="auto"/>
            <w:noWrap/>
            <w:vAlign w:val="center"/>
            <w:hideMark/>
          </w:tcPr>
          <w:p w14:paraId="57738150" w14:textId="1DE630CE" w:rsidR="00ED69D1" w:rsidRPr="004C55EC" w:rsidRDefault="004C55EC" w:rsidP="004C55EC">
            <w:pPr>
              <w:jc w:val="right"/>
            </w:pPr>
            <w:r w:rsidRPr="004C55EC">
              <w:t xml:space="preserve"> </w:t>
            </w:r>
          </w:p>
        </w:tc>
        <w:tc>
          <w:tcPr>
            <w:tcW w:w="1001" w:type="dxa"/>
            <w:tcBorders>
              <w:top w:val="nil"/>
              <w:left w:val="nil"/>
              <w:bottom w:val="nil"/>
              <w:right w:val="nil"/>
            </w:tcBorders>
            <w:shd w:val="clear" w:color="auto" w:fill="auto"/>
            <w:noWrap/>
            <w:vAlign w:val="center"/>
            <w:hideMark/>
          </w:tcPr>
          <w:p w14:paraId="0534B781" w14:textId="77777777" w:rsidR="00ED69D1" w:rsidRPr="004C55EC" w:rsidRDefault="00ED69D1" w:rsidP="004C55EC">
            <w:pPr>
              <w:jc w:val="right"/>
            </w:pPr>
          </w:p>
        </w:tc>
      </w:tr>
      <w:tr w:rsidR="00BB2AF5" w:rsidRPr="004C55EC" w14:paraId="5AA74BB1" w14:textId="77777777" w:rsidTr="004B7D65">
        <w:trPr>
          <w:trHeight w:val="300"/>
        </w:trPr>
        <w:tc>
          <w:tcPr>
            <w:tcW w:w="3402" w:type="dxa"/>
            <w:tcBorders>
              <w:top w:val="nil"/>
              <w:left w:val="nil"/>
              <w:bottom w:val="nil"/>
              <w:right w:val="single" w:sz="8" w:space="0" w:color="auto"/>
            </w:tcBorders>
            <w:shd w:val="clear" w:color="auto" w:fill="F2F2F2" w:themeFill="background1" w:themeFillShade="F2"/>
            <w:noWrap/>
            <w:vAlign w:val="center"/>
            <w:hideMark/>
          </w:tcPr>
          <w:p w14:paraId="3E9432FF" w14:textId="0BA86EB6" w:rsidR="00BB2AF5" w:rsidRPr="004C55EC" w:rsidRDefault="00BB2AF5" w:rsidP="004C55EC">
            <w:r w:rsidRPr="004C55EC">
              <w:t>Br. driftsutgifter (inkl. avskriv</w:t>
            </w:r>
            <w:r w:rsidR="00056AF2" w:rsidRPr="004C55EC">
              <w:t>n</w:t>
            </w:r>
            <w:r w:rsidRPr="004C55EC">
              <w:t>inger),</w:t>
            </w:r>
          </w:p>
        </w:tc>
        <w:tc>
          <w:tcPr>
            <w:tcW w:w="1000" w:type="dxa"/>
            <w:tcBorders>
              <w:top w:val="nil"/>
              <w:left w:val="nil"/>
              <w:bottom w:val="nil"/>
              <w:right w:val="nil"/>
            </w:tcBorders>
            <w:shd w:val="clear" w:color="auto" w:fill="F2F2F2" w:themeFill="background1" w:themeFillShade="F2"/>
            <w:noWrap/>
            <w:vAlign w:val="center"/>
            <w:hideMark/>
          </w:tcPr>
          <w:p w14:paraId="567540D8" w14:textId="32F07063" w:rsidR="00BB2AF5" w:rsidRPr="004C55EC" w:rsidRDefault="004C55EC" w:rsidP="004C55EC">
            <w:pPr>
              <w:jc w:val="right"/>
            </w:pPr>
            <w:r w:rsidRPr="004C55EC">
              <w:t>1 753</w:t>
            </w:r>
          </w:p>
        </w:tc>
        <w:tc>
          <w:tcPr>
            <w:tcW w:w="1001" w:type="dxa"/>
            <w:tcBorders>
              <w:top w:val="nil"/>
              <w:left w:val="nil"/>
              <w:bottom w:val="nil"/>
              <w:right w:val="nil"/>
            </w:tcBorders>
            <w:shd w:val="clear" w:color="auto" w:fill="F2F2F2" w:themeFill="background1" w:themeFillShade="F2"/>
            <w:noWrap/>
            <w:vAlign w:val="center"/>
            <w:hideMark/>
          </w:tcPr>
          <w:p w14:paraId="6B4580FF" w14:textId="7D47294F" w:rsidR="00BB2AF5" w:rsidRPr="004C55EC" w:rsidRDefault="004C55EC" w:rsidP="004C55EC">
            <w:pPr>
              <w:jc w:val="right"/>
            </w:pPr>
            <w:r w:rsidRPr="004C55EC">
              <w:t>1 958</w:t>
            </w:r>
          </w:p>
        </w:tc>
        <w:tc>
          <w:tcPr>
            <w:tcW w:w="1001" w:type="dxa"/>
            <w:tcBorders>
              <w:top w:val="nil"/>
              <w:left w:val="nil"/>
              <w:bottom w:val="nil"/>
              <w:right w:val="nil"/>
            </w:tcBorders>
            <w:shd w:val="clear" w:color="auto" w:fill="F2F2F2" w:themeFill="background1" w:themeFillShade="F2"/>
            <w:noWrap/>
            <w:vAlign w:val="center"/>
            <w:hideMark/>
          </w:tcPr>
          <w:p w14:paraId="6472B15E" w14:textId="01646B78" w:rsidR="00BB2AF5" w:rsidRPr="004C55EC" w:rsidRDefault="004C55EC" w:rsidP="004C55EC">
            <w:pPr>
              <w:jc w:val="right"/>
            </w:pPr>
            <w:r w:rsidRPr="004C55EC">
              <w:t>2 049</w:t>
            </w:r>
          </w:p>
        </w:tc>
        <w:tc>
          <w:tcPr>
            <w:tcW w:w="1000" w:type="dxa"/>
            <w:tcBorders>
              <w:top w:val="nil"/>
              <w:left w:val="nil"/>
              <w:bottom w:val="nil"/>
              <w:right w:val="nil"/>
            </w:tcBorders>
            <w:shd w:val="clear" w:color="auto" w:fill="F2F2F2" w:themeFill="background1" w:themeFillShade="F2"/>
            <w:noWrap/>
            <w:vAlign w:val="center"/>
            <w:hideMark/>
          </w:tcPr>
          <w:p w14:paraId="1F0B515F" w14:textId="78F84DA3" w:rsidR="00BB2AF5" w:rsidRPr="004C55EC" w:rsidRDefault="004C55EC" w:rsidP="004C55EC">
            <w:pPr>
              <w:jc w:val="right"/>
            </w:pPr>
            <w:r w:rsidRPr="004C55EC">
              <w:t>2 143</w:t>
            </w:r>
          </w:p>
        </w:tc>
        <w:tc>
          <w:tcPr>
            <w:tcW w:w="1001" w:type="dxa"/>
            <w:tcBorders>
              <w:top w:val="nil"/>
              <w:left w:val="nil"/>
              <w:bottom w:val="nil"/>
              <w:right w:val="single" w:sz="8" w:space="0" w:color="auto"/>
            </w:tcBorders>
            <w:shd w:val="clear" w:color="auto" w:fill="F2F2F2" w:themeFill="background1" w:themeFillShade="F2"/>
            <w:noWrap/>
            <w:vAlign w:val="center"/>
            <w:hideMark/>
          </w:tcPr>
          <w:p w14:paraId="103D6469" w14:textId="69D2691F" w:rsidR="00BB2AF5" w:rsidRPr="004C55EC" w:rsidRDefault="004C55EC" w:rsidP="004C55EC">
            <w:pPr>
              <w:jc w:val="right"/>
            </w:pPr>
            <w:r w:rsidRPr="004C55EC">
              <w:t>1 972</w:t>
            </w:r>
          </w:p>
        </w:tc>
        <w:tc>
          <w:tcPr>
            <w:tcW w:w="1001" w:type="dxa"/>
            <w:tcBorders>
              <w:top w:val="nil"/>
              <w:left w:val="nil"/>
              <w:bottom w:val="nil"/>
              <w:right w:val="nil"/>
            </w:tcBorders>
            <w:shd w:val="clear" w:color="auto" w:fill="F2F2F2" w:themeFill="background1" w:themeFillShade="F2"/>
            <w:noWrap/>
            <w:vAlign w:val="center"/>
            <w:hideMark/>
          </w:tcPr>
          <w:p w14:paraId="1E41BAC8" w14:textId="77777777" w:rsidR="00BB2AF5" w:rsidRPr="004C55EC" w:rsidRDefault="00BB2AF5" w:rsidP="004C55EC">
            <w:pPr>
              <w:jc w:val="right"/>
            </w:pPr>
            <w:r w:rsidRPr="004C55EC">
              <w:t>2 %</w:t>
            </w:r>
          </w:p>
        </w:tc>
      </w:tr>
      <w:tr w:rsidR="00BB2AF5" w:rsidRPr="004C55EC" w14:paraId="05C6D896" w14:textId="77777777" w:rsidTr="004B7D65">
        <w:trPr>
          <w:trHeight w:val="300"/>
        </w:trPr>
        <w:tc>
          <w:tcPr>
            <w:tcW w:w="3402" w:type="dxa"/>
            <w:tcBorders>
              <w:top w:val="nil"/>
              <w:left w:val="nil"/>
              <w:bottom w:val="nil"/>
              <w:right w:val="single" w:sz="8" w:space="0" w:color="auto"/>
            </w:tcBorders>
            <w:shd w:val="clear" w:color="auto" w:fill="auto"/>
            <w:noWrap/>
            <w:vAlign w:val="center"/>
            <w:hideMark/>
          </w:tcPr>
          <w:p w14:paraId="5F0FB89D" w14:textId="57ABF6C9" w:rsidR="00BB2AF5" w:rsidRPr="004C55EC" w:rsidRDefault="00BB2AF5" w:rsidP="004C55EC">
            <w:r w:rsidRPr="004C55EC">
              <w:t>Net. driftsutgifter (inkl. avskriv</w:t>
            </w:r>
            <w:r w:rsidR="00056AF2" w:rsidRPr="004C55EC">
              <w:t>n</w:t>
            </w:r>
            <w:r w:rsidRPr="004C55EC">
              <w:t>inger)</w:t>
            </w:r>
          </w:p>
        </w:tc>
        <w:tc>
          <w:tcPr>
            <w:tcW w:w="1000" w:type="dxa"/>
            <w:tcBorders>
              <w:top w:val="nil"/>
              <w:left w:val="nil"/>
              <w:bottom w:val="nil"/>
              <w:right w:val="nil"/>
            </w:tcBorders>
            <w:shd w:val="clear" w:color="auto" w:fill="auto"/>
            <w:noWrap/>
            <w:vAlign w:val="center"/>
            <w:hideMark/>
          </w:tcPr>
          <w:p w14:paraId="792A4DC7" w14:textId="3C92E470" w:rsidR="00BB2AF5" w:rsidRPr="004C55EC" w:rsidRDefault="004C55EC" w:rsidP="004C55EC">
            <w:pPr>
              <w:jc w:val="right"/>
            </w:pPr>
            <w:r w:rsidRPr="004C55EC">
              <w:t>1 458</w:t>
            </w:r>
          </w:p>
        </w:tc>
        <w:tc>
          <w:tcPr>
            <w:tcW w:w="1001" w:type="dxa"/>
            <w:tcBorders>
              <w:top w:val="nil"/>
              <w:left w:val="nil"/>
              <w:bottom w:val="nil"/>
              <w:right w:val="nil"/>
            </w:tcBorders>
            <w:shd w:val="clear" w:color="auto" w:fill="auto"/>
            <w:noWrap/>
            <w:vAlign w:val="center"/>
            <w:hideMark/>
          </w:tcPr>
          <w:p w14:paraId="66F6B6F6" w14:textId="61982491" w:rsidR="00BB2AF5" w:rsidRPr="004C55EC" w:rsidRDefault="004C55EC" w:rsidP="004C55EC">
            <w:pPr>
              <w:jc w:val="right"/>
            </w:pPr>
            <w:r w:rsidRPr="004C55EC">
              <w:t>1 584</w:t>
            </w:r>
          </w:p>
        </w:tc>
        <w:tc>
          <w:tcPr>
            <w:tcW w:w="1001" w:type="dxa"/>
            <w:tcBorders>
              <w:top w:val="nil"/>
              <w:left w:val="nil"/>
              <w:bottom w:val="nil"/>
              <w:right w:val="nil"/>
            </w:tcBorders>
            <w:shd w:val="clear" w:color="auto" w:fill="auto"/>
            <w:noWrap/>
            <w:vAlign w:val="center"/>
            <w:hideMark/>
          </w:tcPr>
          <w:p w14:paraId="21D5FC52" w14:textId="43B8350A" w:rsidR="00BB2AF5" w:rsidRPr="004C55EC" w:rsidRDefault="004C55EC" w:rsidP="004C55EC">
            <w:pPr>
              <w:jc w:val="right"/>
            </w:pPr>
            <w:r w:rsidRPr="004C55EC">
              <w:t>1 704</w:t>
            </w:r>
          </w:p>
        </w:tc>
        <w:tc>
          <w:tcPr>
            <w:tcW w:w="1000" w:type="dxa"/>
            <w:tcBorders>
              <w:top w:val="nil"/>
              <w:left w:val="nil"/>
              <w:bottom w:val="nil"/>
              <w:right w:val="nil"/>
            </w:tcBorders>
            <w:shd w:val="clear" w:color="auto" w:fill="auto"/>
            <w:noWrap/>
            <w:vAlign w:val="center"/>
            <w:hideMark/>
          </w:tcPr>
          <w:p w14:paraId="293DA06B" w14:textId="66C44CA5" w:rsidR="00BB2AF5" w:rsidRPr="004C55EC" w:rsidRDefault="004C55EC" w:rsidP="004C55EC">
            <w:pPr>
              <w:jc w:val="right"/>
            </w:pPr>
            <w:r w:rsidRPr="004C55EC">
              <w:t>1 745</w:t>
            </w:r>
          </w:p>
        </w:tc>
        <w:tc>
          <w:tcPr>
            <w:tcW w:w="1001" w:type="dxa"/>
            <w:tcBorders>
              <w:top w:val="nil"/>
              <w:left w:val="nil"/>
              <w:bottom w:val="nil"/>
              <w:right w:val="single" w:sz="8" w:space="0" w:color="auto"/>
            </w:tcBorders>
            <w:shd w:val="clear" w:color="auto" w:fill="auto"/>
            <w:noWrap/>
            <w:vAlign w:val="center"/>
            <w:hideMark/>
          </w:tcPr>
          <w:p w14:paraId="3C3FFF6A" w14:textId="7C854B49" w:rsidR="00BB2AF5" w:rsidRPr="004C55EC" w:rsidRDefault="004C55EC" w:rsidP="004C55EC">
            <w:pPr>
              <w:jc w:val="right"/>
            </w:pPr>
            <w:r w:rsidRPr="004C55EC">
              <w:t>1 565</w:t>
            </w:r>
          </w:p>
        </w:tc>
        <w:tc>
          <w:tcPr>
            <w:tcW w:w="1001" w:type="dxa"/>
            <w:tcBorders>
              <w:top w:val="nil"/>
              <w:left w:val="nil"/>
              <w:bottom w:val="nil"/>
              <w:right w:val="nil"/>
            </w:tcBorders>
            <w:shd w:val="clear" w:color="auto" w:fill="auto"/>
            <w:noWrap/>
            <w:vAlign w:val="center"/>
            <w:hideMark/>
          </w:tcPr>
          <w:p w14:paraId="7E36577A" w14:textId="77777777" w:rsidR="00BB2AF5" w:rsidRPr="004C55EC" w:rsidRDefault="00BB2AF5" w:rsidP="004C55EC">
            <w:pPr>
              <w:jc w:val="right"/>
            </w:pPr>
            <w:r w:rsidRPr="004C55EC">
              <w:t>-3 %</w:t>
            </w:r>
          </w:p>
        </w:tc>
      </w:tr>
      <w:tr w:rsidR="00ED69D1" w:rsidRPr="004C55EC" w14:paraId="19C38A24" w14:textId="77777777" w:rsidTr="004B7D65">
        <w:trPr>
          <w:trHeight w:val="300"/>
        </w:trPr>
        <w:tc>
          <w:tcPr>
            <w:tcW w:w="3402" w:type="dxa"/>
            <w:tcBorders>
              <w:top w:val="nil"/>
              <w:left w:val="nil"/>
              <w:bottom w:val="nil"/>
              <w:right w:val="single" w:sz="8" w:space="0" w:color="auto"/>
            </w:tcBorders>
            <w:shd w:val="clear" w:color="auto" w:fill="F2F2F2" w:themeFill="background1" w:themeFillShade="F2"/>
            <w:noWrap/>
            <w:vAlign w:val="center"/>
            <w:hideMark/>
          </w:tcPr>
          <w:p w14:paraId="386FB04F" w14:textId="4E8F9346" w:rsidR="00ED69D1" w:rsidRPr="004C55EC" w:rsidRDefault="00ED69D1" w:rsidP="004C55EC">
            <w:r w:rsidRPr="004C55EC">
              <w:t xml:space="preserve">Br. </w:t>
            </w:r>
            <w:r w:rsidR="00056AF2" w:rsidRPr="004C55EC">
              <w:t>i</w:t>
            </w:r>
            <w:r w:rsidRPr="004C55EC">
              <w:t>nvesteringer</w:t>
            </w:r>
          </w:p>
        </w:tc>
        <w:tc>
          <w:tcPr>
            <w:tcW w:w="1000" w:type="dxa"/>
            <w:tcBorders>
              <w:top w:val="nil"/>
              <w:left w:val="nil"/>
              <w:bottom w:val="nil"/>
              <w:right w:val="nil"/>
            </w:tcBorders>
            <w:shd w:val="clear" w:color="auto" w:fill="F2F2F2" w:themeFill="background1" w:themeFillShade="F2"/>
            <w:noWrap/>
            <w:vAlign w:val="center"/>
            <w:hideMark/>
          </w:tcPr>
          <w:p w14:paraId="2FCB9AEC" w14:textId="77777777" w:rsidR="00ED69D1" w:rsidRPr="004C55EC" w:rsidRDefault="00ED69D1" w:rsidP="004C55EC">
            <w:pPr>
              <w:jc w:val="right"/>
            </w:pPr>
            <w:r w:rsidRPr="004C55EC">
              <w:t>103</w:t>
            </w:r>
          </w:p>
        </w:tc>
        <w:tc>
          <w:tcPr>
            <w:tcW w:w="1001" w:type="dxa"/>
            <w:tcBorders>
              <w:top w:val="nil"/>
              <w:left w:val="nil"/>
              <w:bottom w:val="nil"/>
              <w:right w:val="nil"/>
            </w:tcBorders>
            <w:shd w:val="clear" w:color="auto" w:fill="F2F2F2" w:themeFill="background1" w:themeFillShade="F2"/>
            <w:noWrap/>
            <w:vAlign w:val="center"/>
            <w:hideMark/>
          </w:tcPr>
          <w:p w14:paraId="31030981" w14:textId="77777777" w:rsidR="00ED69D1" w:rsidRPr="004C55EC" w:rsidRDefault="00ED69D1" w:rsidP="004C55EC">
            <w:pPr>
              <w:jc w:val="right"/>
            </w:pPr>
            <w:r w:rsidRPr="004C55EC">
              <w:t>166</w:t>
            </w:r>
          </w:p>
        </w:tc>
        <w:tc>
          <w:tcPr>
            <w:tcW w:w="1001" w:type="dxa"/>
            <w:tcBorders>
              <w:top w:val="nil"/>
              <w:left w:val="nil"/>
              <w:bottom w:val="nil"/>
              <w:right w:val="nil"/>
            </w:tcBorders>
            <w:shd w:val="clear" w:color="auto" w:fill="F2F2F2" w:themeFill="background1" w:themeFillShade="F2"/>
            <w:noWrap/>
            <w:vAlign w:val="center"/>
            <w:hideMark/>
          </w:tcPr>
          <w:p w14:paraId="5C90756D" w14:textId="77777777" w:rsidR="00ED69D1" w:rsidRPr="004C55EC" w:rsidRDefault="00ED69D1" w:rsidP="004C55EC">
            <w:pPr>
              <w:jc w:val="right"/>
            </w:pPr>
            <w:r w:rsidRPr="004C55EC">
              <w:t>120</w:t>
            </w:r>
          </w:p>
        </w:tc>
        <w:tc>
          <w:tcPr>
            <w:tcW w:w="1000" w:type="dxa"/>
            <w:tcBorders>
              <w:top w:val="nil"/>
              <w:left w:val="nil"/>
              <w:bottom w:val="nil"/>
              <w:right w:val="nil"/>
            </w:tcBorders>
            <w:shd w:val="clear" w:color="auto" w:fill="F2F2F2" w:themeFill="background1" w:themeFillShade="F2"/>
            <w:noWrap/>
            <w:vAlign w:val="center"/>
            <w:hideMark/>
          </w:tcPr>
          <w:p w14:paraId="2CF5AF17" w14:textId="77777777" w:rsidR="00ED69D1" w:rsidRPr="004C55EC" w:rsidRDefault="00ED69D1" w:rsidP="004C55EC">
            <w:pPr>
              <w:jc w:val="right"/>
            </w:pPr>
            <w:r w:rsidRPr="004C55EC">
              <w:t>178</w:t>
            </w:r>
          </w:p>
        </w:tc>
        <w:tc>
          <w:tcPr>
            <w:tcW w:w="1001" w:type="dxa"/>
            <w:tcBorders>
              <w:top w:val="nil"/>
              <w:left w:val="nil"/>
              <w:bottom w:val="nil"/>
              <w:right w:val="single" w:sz="8" w:space="0" w:color="auto"/>
            </w:tcBorders>
            <w:shd w:val="clear" w:color="auto" w:fill="F2F2F2" w:themeFill="background1" w:themeFillShade="F2"/>
            <w:noWrap/>
            <w:vAlign w:val="center"/>
            <w:hideMark/>
          </w:tcPr>
          <w:p w14:paraId="684ACCAF" w14:textId="77777777" w:rsidR="00ED69D1" w:rsidRPr="004C55EC" w:rsidRDefault="00ED69D1" w:rsidP="004C55EC">
            <w:pPr>
              <w:jc w:val="right"/>
            </w:pPr>
            <w:r w:rsidRPr="004C55EC">
              <w:t>177</w:t>
            </w:r>
          </w:p>
        </w:tc>
        <w:tc>
          <w:tcPr>
            <w:tcW w:w="1001" w:type="dxa"/>
            <w:tcBorders>
              <w:top w:val="nil"/>
              <w:left w:val="nil"/>
              <w:bottom w:val="nil"/>
              <w:right w:val="nil"/>
            </w:tcBorders>
            <w:shd w:val="clear" w:color="auto" w:fill="F2F2F2" w:themeFill="background1" w:themeFillShade="F2"/>
            <w:noWrap/>
            <w:vAlign w:val="center"/>
            <w:hideMark/>
          </w:tcPr>
          <w:p w14:paraId="189B52C8" w14:textId="77777777" w:rsidR="00ED69D1" w:rsidRPr="004C55EC" w:rsidRDefault="00ED69D1" w:rsidP="004C55EC">
            <w:pPr>
              <w:jc w:val="right"/>
            </w:pPr>
            <w:r w:rsidRPr="004C55EC">
              <w:t>71 %</w:t>
            </w:r>
          </w:p>
        </w:tc>
      </w:tr>
      <w:tr w:rsidR="00ED69D1" w:rsidRPr="004C55EC" w14:paraId="2CF30C3C" w14:textId="77777777" w:rsidTr="004B7D65">
        <w:trPr>
          <w:trHeight w:val="300"/>
        </w:trPr>
        <w:tc>
          <w:tcPr>
            <w:tcW w:w="3402" w:type="dxa"/>
            <w:tcBorders>
              <w:top w:val="nil"/>
              <w:left w:val="nil"/>
              <w:bottom w:val="nil"/>
              <w:right w:val="single" w:sz="8" w:space="0" w:color="auto"/>
            </w:tcBorders>
            <w:shd w:val="clear" w:color="auto" w:fill="auto"/>
            <w:noWrap/>
            <w:vAlign w:val="center"/>
            <w:hideMark/>
          </w:tcPr>
          <w:p w14:paraId="7D97457D" w14:textId="77777777" w:rsidR="00ED69D1" w:rsidRPr="004C55EC" w:rsidRDefault="00ED69D1" w:rsidP="004C55EC">
            <w:pPr>
              <w:pStyle w:val="TabellHode-kolonne"/>
              <w:rPr>
                <w:rStyle w:val="halvfet"/>
              </w:rPr>
            </w:pPr>
            <w:r w:rsidRPr="004C55EC">
              <w:rPr>
                <w:rStyle w:val="halvfet"/>
              </w:rPr>
              <w:t>Aktivitet</w:t>
            </w:r>
          </w:p>
        </w:tc>
        <w:tc>
          <w:tcPr>
            <w:tcW w:w="1000" w:type="dxa"/>
            <w:tcBorders>
              <w:top w:val="nil"/>
              <w:left w:val="nil"/>
              <w:bottom w:val="nil"/>
              <w:right w:val="nil"/>
            </w:tcBorders>
            <w:shd w:val="clear" w:color="auto" w:fill="auto"/>
            <w:noWrap/>
            <w:vAlign w:val="center"/>
            <w:hideMark/>
          </w:tcPr>
          <w:p w14:paraId="2F51D861" w14:textId="77777777" w:rsidR="00ED69D1" w:rsidRPr="004C55EC" w:rsidRDefault="00ED69D1" w:rsidP="004C55EC">
            <w:pPr>
              <w:jc w:val="right"/>
              <w:rPr>
                <w:rStyle w:val="halvfet"/>
              </w:rPr>
            </w:pPr>
          </w:p>
        </w:tc>
        <w:tc>
          <w:tcPr>
            <w:tcW w:w="1001" w:type="dxa"/>
            <w:tcBorders>
              <w:top w:val="nil"/>
              <w:left w:val="nil"/>
              <w:bottom w:val="nil"/>
              <w:right w:val="nil"/>
            </w:tcBorders>
            <w:shd w:val="clear" w:color="auto" w:fill="auto"/>
            <w:noWrap/>
            <w:vAlign w:val="center"/>
            <w:hideMark/>
          </w:tcPr>
          <w:p w14:paraId="71E6C066" w14:textId="77777777" w:rsidR="00ED69D1" w:rsidRPr="004C55EC" w:rsidRDefault="00ED69D1" w:rsidP="004C55EC">
            <w:pPr>
              <w:jc w:val="right"/>
            </w:pPr>
          </w:p>
        </w:tc>
        <w:tc>
          <w:tcPr>
            <w:tcW w:w="1001" w:type="dxa"/>
            <w:tcBorders>
              <w:top w:val="nil"/>
              <w:left w:val="nil"/>
              <w:bottom w:val="nil"/>
              <w:right w:val="nil"/>
            </w:tcBorders>
            <w:shd w:val="clear" w:color="auto" w:fill="auto"/>
            <w:noWrap/>
            <w:vAlign w:val="center"/>
            <w:hideMark/>
          </w:tcPr>
          <w:p w14:paraId="3C700DFA" w14:textId="77777777" w:rsidR="00ED69D1" w:rsidRPr="004C55EC" w:rsidRDefault="00ED69D1" w:rsidP="004C55EC">
            <w:pPr>
              <w:jc w:val="right"/>
            </w:pPr>
          </w:p>
        </w:tc>
        <w:tc>
          <w:tcPr>
            <w:tcW w:w="1000" w:type="dxa"/>
            <w:tcBorders>
              <w:top w:val="nil"/>
              <w:left w:val="nil"/>
              <w:bottom w:val="nil"/>
              <w:right w:val="nil"/>
            </w:tcBorders>
            <w:shd w:val="clear" w:color="auto" w:fill="auto"/>
            <w:noWrap/>
            <w:vAlign w:val="center"/>
            <w:hideMark/>
          </w:tcPr>
          <w:p w14:paraId="31D512A7" w14:textId="77777777" w:rsidR="00ED69D1" w:rsidRPr="004C55EC" w:rsidRDefault="00ED69D1" w:rsidP="004C55EC">
            <w:pPr>
              <w:jc w:val="right"/>
            </w:pPr>
          </w:p>
        </w:tc>
        <w:tc>
          <w:tcPr>
            <w:tcW w:w="1001" w:type="dxa"/>
            <w:tcBorders>
              <w:top w:val="nil"/>
              <w:left w:val="nil"/>
              <w:bottom w:val="nil"/>
              <w:right w:val="single" w:sz="8" w:space="0" w:color="auto"/>
            </w:tcBorders>
            <w:shd w:val="clear" w:color="auto" w:fill="auto"/>
            <w:noWrap/>
            <w:vAlign w:val="center"/>
            <w:hideMark/>
          </w:tcPr>
          <w:p w14:paraId="56395A8C" w14:textId="2E6DF598" w:rsidR="00ED69D1" w:rsidRPr="004C55EC" w:rsidRDefault="004C55EC" w:rsidP="004C55EC">
            <w:pPr>
              <w:jc w:val="right"/>
            </w:pPr>
            <w:r w:rsidRPr="004C55EC">
              <w:t xml:space="preserve"> </w:t>
            </w:r>
          </w:p>
        </w:tc>
        <w:tc>
          <w:tcPr>
            <w:tcW w:w="1001" w:type="dxa"/>
            <w:tcBorders>
              <w:top w:val="nil"/>
              <w:left w:val="nil"/>
              <w:bottom w:val="nil"/>
              <w:right w:val="nil"/>
            </w:tcBorders>
            <w:shd w:val="clear" w:color="auto" w:fill="auto"/>
            <w:noWrap/>
            <w:vAlign w:val="center"/>
            <w:hideMark/>
          </w:tcPr>
          <w:p w14:paraId="71538A71" w14:textId="77777777" w:rsidR="00ED69D1" w:rsidRPr="004C55EC" w:rsidRDefault="00ED69D1" w:rsidP="004C55EC">
            <w:pPr>
              <w:jc w:val="right"/>
            </w:pPr>
          </w:p>
        </w:tc>
      </w:tr>
      <w:tr w:rsidR="00ED69D1" w:rsidRPr="004C55EC" w14:paraId="3AA29822" w14:textId="77777777" w:rsidTr="004B7D65">
        <w:trPr>
          <w:trHeight w:val="300"/>
        </w:trPr>
        <w:tc>
          <w:tcPr>
            <w:tcW w:w="3402" w:type="dxa"/>
            <w:tcBorders>
              <w:top w:val="nil"/>
              <w:left w:val="nil"/>
              <w:bottom w:val="nil"/>
              <w:right w:val="single" w:sz="8" w:space="0" w:color="auto"/>
            </w:tcBorders>
            <w:shd w:val="clear" w:color="auto" w:fill="F2F2F2" w:themeFill="background1" w:themeFillShade="F2"/>
            <w:noWrap/>
            <w:vAlign w:val="center"/>
            <w:hideMark/>
          </w:tcPr>
          <w:p w14:paraId="032924F4" w14:textId="77777777" w:rsidR="00ED69D1" w:rsidRPr="004C55EC" w:rsidRDefault="00ED69D1" w:rsidP="004C55EC">
            <w:r w:rsidRPr="004C55EC">
              <w:t>Billettinntekter, mill. kr</w:t>
            </w:r>
          </w:p>
        </w:tc>
        <w:tc>
          <w:tcPr>
            <w:tcW w:w="1000" w:type="dxa"/>
            <w:tcBorders>
              <w:top w:val="nil"/>
              <w:left w:val="nil"/>
              <w:bottom w:val="nil"/>
              <w:right w:val="nil"/>
            </w:tcBorders>
            <w:shd w:val="clear" w:color="auto" w:fill="F2F2F2" w:themeFill="background1" w:themeFillShade="F2"/>
            <w:noWrap/>
            <w:vAlign w:val="center"/>
            <w:hideMark/>
          </w:tcPr>
          <w:p w14:paraId="5C7B5F3C" w14:textId="77777777" w:rsidR="00ED69D1" w:rsidRPr="004C55EC" w:rsidRDefault="00ED69D1" w:rsidP="004C55EC">
            <w:pPr>
              <w:jc w:val="right"/>
            </w:pPr>
            <w:r w:rsidRPr="004C55EC">
              <w:t>623</w:t>
            </w:r>
          </w:p>
        </w:tc>
        <w:tc>
          <w:tcPr>
            <w:tcW w:w="1001" w:type="dxa"/>
            <w:tcBorders>
              <w:top w:val="nil"/>
              <w:left w:val="nil"/>
              <w:bottom w:val="nil"/>
              <w:right w:val="nil"/>
            </w:tcBorders>
            <w:shd w:val="clear" w:color="auto" w:fill="F2F2F2" w:themeFill="background1" w:themeFillShade="F2"/>
            <w:noWrap/>
            <w:vAlign w:val="center"/>
            <w:hideMark/>
          </w:tcPr>
          <w:p w14:paraId="04015C4A" w14:textId="77777777" w:rsidR="00ED69D1" w:rsidRPr="004C55EC" w:rsidRDefault="00ED69D1" w:rsidP="004C55EC">
            <w:pPr>
              <w:jc w:val="right"/>
            </w:pPr>
            <w:r w:rsidRPr="004C55EC">
              <w:t>617</w:t>
            </w:r>
          </w:p>
        </w:tc>
        <w:tc>
          <w:tcPr>
            <w:tcW w:w="1001" w:type="dxa"/>
            <w:tcBorders>
              <w:top w:val="nil"/>
              <w:left w:val="nil"/>
              <w:bottom w:val="nil"/>
              <w:right w:val="nil"/>
            </w:tcBorders>
            <w:shd w:val="clear" w:color="auto" w:fill="F2F2F2" w:themeFill="background1" w:themeFillShade="F2"/>
            <w:noWrap/>
            <w:vAlign w:val="center"/>
            <w:hideMark/>
          </w:tcPr>
          <w:p w14:paraId="433E450B" w14:textId="77777777" w:rsidR="00ED69D1" w:rsidRPr="004C55EC" w:rsidRDefault="00ED69D1" w:rsidP="004C55EC">
            <w:pPr>
              <w:jc w:val="right"/>
            </w:pPr>
            <w:r w:rsidRPr="004C55EC">
              <w:t>603</w:t>
            </w:r>
          </w:p>
        </w:tc>
        <w:tc>
          <w:tcPr>
            <w:tcW w:w="1000" w:type="dxa"/>
            <w:tcBorders>
              <w:top w:val="nil"/>
              <w:left w:val="nil"/>
              <w:bottom w:val="nil"/>
              <w:right w:val="nil"/>
            </w:tcBorders>
            <w:shd w:val="clear" w:color="auto" w:fill="F2F2F2" w:themeFill="background1" w:themeFillShade="F2"/>
            <w:noWrap/>
            <w:vAlign w:val="center"/>
            <w:hideMark/>
          </w:tcPr>
          <w:p w14:paraId="46EB9FBF" w14:textId="77777777" w:rsidR="00ED69D1" w:rsidRPr="004C55EC" w:rsidRDefault="00ED69D1" w:rsidP="004C55EC">
            <w:pPr>
              <w:jc w:val="right"/>
            </w:pPr>
            <w:r w:rsidRPr="004C55EC">
              <w:t>380</w:t>
            </w:r>
          </w:p>
        </w:tc>
        <w:tc>
          <w:tcPr>
            <w:tcW w:w="1001" w:type="dxa"/>
            <w:tcBorders>
              <w:top w:val="nil"/>
              <w:left w:val="nil"/>
              <w:bottom w:val="nil"/>
              <w:right w:val="single" w:sz="8" w:space="0" w:color="auto"/>
            </w:tcBorders>
            <w:shd w:val="clear" w:color="auto" w:fill="F2F2F2" w:themeFill="background1" w:themeFillShade="F2"/>
            <w:noWrap/>
            <w:vAlign w:val="center"/>
            <w:hideMark/>
          </w:tcPr>
          <w:p w14:paraId="585C39AD" w14:textId="77777777" w:rsidR="00ED69D1" w:rsidRPr="004C55EC" w:rsidRDefault="00ED69D1" w:rsidP="004C55EC">
            <w:pPr>
              <w:jc w:val="right"/>
            </w:pPr>
            <w:r w:rsidRPr="004C55EC">
              <w:t>376</w:t>
            </w:r>
          </w:p>
        </w:tc>
        <w:tc>
          <w:tcPr>
            <w:tcW w:w="1001" w:type="dxa"/>
            <w:tcBorders>
              <w:top w:val="nil"/>
              <w:left w:val="nil"/>
              <w:bottom w:val="nil"/>
              <w:right w:val="nil"/>
            </w:tcBorders>
            <w:shd w:val="clear" w:color="auto" w:fill="F2F2F2" w:themeFill="background1" w:themeFillShade="F2"/>
            <w:noWrap/>
            <w:vAlign w:val="center"/>
            <w:hideMark/>
          </w:tcPr>
          <w:p w14:paraId="651D9323" w14:textId="77777777" w:rsidR="00ED69D1" w:rsidRPr="004C55EC" w:rsidRDefault="00ED69D1" w:rsidP="004C55EC">
            <w:pPr>
              <w:jc w:val="right"/>
            </w:pPr>
            <w:r w:rsidRPr="004C55EC">
              <w:t>-40 %</w:t>
            </w:r>
          </w:p>
        </w:tc>
      </w:tr>
      <w:tr w:rsidR="00ED69D1" w:rsidRPr="004C55EC" w14:paraId="2E934A5D" w14:textId="77777777" w:rsidTr="004B7D65">
        <w:trPr>
          <w:trHeight w:val="300"/>
        </w:trPr>
        <w:tc>
          <w:tcPr>
            <w:tcW w:w="3402" w:type="dxa"/>
            <w:tcBorders>
              <w:top w:val="nil"/>
              <w:left w:val="nil"/>
              <w:bottom w:val="nil"/>
              <w:right w:val="single" w:sz="8" w:space="0" w:color="auto"/>
            </w:tcBorders>
            <w:shd w:val="clear" w:color="auto" w:fill="auto"/>
            <w:noWrap/>
            <w:vAlign w:val="center"/>
            <w:hideMark/>
          </w:tcPr>
          <w:p w14:paraId="0AB311D8" w14:textId="77777777" w:rsidR="00ED69D1" w:rsidRPr="004C55EC" w:rsidRDefault="00ED69D1" w:rsidP="004C55EC">
            <w:r w:rsidRPr="004C55EC">
              <w:t>Antall reiser i alt (mill.)</w:t>
            </w:r>
          </w:p>
        </w:tc>
        <w:tc>
          <w:tcPr>
            <w:tcW w:w="1000" w:type="dxa"/>
            <w:tcBorders>
              <w:top w:val="nil"/>
              <w:left w:val="nil"/>
              <w:bottom w:val="nil"/>
              <w:right w:val="nil"/>
            </w:tcBorders>
            <w:shd w:val="clear" w:color="auto" w:fill="auto"/>
            <w:noWrap/>
            <w:vAlign w:val="center"/>
            <w:hideMark/>
          </w:tcPr>
          <w:p w14:paraId="12C03582" w14:textId="77777777" w:rsidR="00ED69D1" w:rsidRPr="004C55EC" w:rsidRDefault="00ED69D1" w:rsidP="004C55EC">
            <w:pPr>
              <w:jc w:val="right"/>
            </w:pPr>
            <w:r w:rsidRPr="004C55EC">
              <w:t>9,435</w:t>
            </w:r>
          </w:p>
        </w:tc>
        <w:tc>
          <w:tcPr>
            <w:tcW w:w="1001" w:type="dxa"/>
            <w:tcBorders>
              <w:top w:val="nil"/>
              <w:left w:val="nil"/>
              <w:bottom w:val="nil"/>
              <w:right w:val="nil"/>
            </w:tcBorders>
            <w:shd w:val="clear" w:color="auto" w:fill="auto"/>
            <w:noWrap/>
            <w:vAlign w:val="center"/>
            <w:hideMark/>
          </w:tcPr>
          <w:p w14:paraId="72D16BE1" w14:textId="77777777" w:rsidR="00ED69D1" w:rsidRPr="004C55EC" w:rsidRDefault="00ED69D1" w:rsidP="004C55EC">
            <w:pPr>
              <w:jc w:val="right"/>
            </w:pPr>
            <w:r w:rsidRPr="004C55EC">
              <w:t>9,362</w:t>
            </w:r>
          </w:p>
        </w:tc>
        <w:tc>
          <w:tcPr>
            <w:tcW w:w="1001" w:type="dxa"/>
            <w:tcBorders>
              <w:top w:val="nil"/>
              <w:left w:val="nil"/>
              <w:bottom w:val="nil"/>
              <w:right w:val="nil"/>
            </w:tcBorders>
            <w:shd w:val="clear" w:color="auto" w:fill="auto"/>
            <w:noWrap/>
            <w:vAlign w:val="center"/>
            <w:hideMark/>
          </w:tcPr>
          <w:p w14:paraId="672484A8" w14:textId="77777777" w:rsidR="00ED69D1" w:rsidRPr="004C55EC" w:rsidRDefault="00ED69D1" w:rsidP="004C55EC">
            <w:pPr>
              <w:jc w:val="right"/>
            </w:pPr>
            <w:r w:rsidRPr="004C55EC">
              <w:t>9,400</w:t>
            </w:r>
          </w:p>
        </w:tc>
        <w:tc>
          <w:tcPr>
            <w:tcW w:w="1000" w:type="dxa"/>
            <w:tcBorders>
              <w:top w:val="nil"/>
              <w:left w:val="nil"/>
              <w:bottom w:val="nil"/>
              <w:right w:val="nil"/>
            </w:tcBorders>
            <w:shd w:val="clear" w:color="auto" w:fill="auto"/>
            <w:noWrap/>
            <w:vAlign w:val="center"/>
            <w:hideMark/>
          </w:tcPr>
          <w:p w14:paraId="7F020CD9" w14:textId="77777777" w:rsidR="00ED69D1" w:rsidRPr="004C55EC" w:rsidRDefault="00ED69D1" w:rsidP="004C55EC">
            <w:pPr>
              <w:jc w:val="right"/>
            </w:pPr>
            <w:r w:rsidRPr="004C55EC">
              <w:t>5,944</w:t>
            </w:r>
          </w:p>
        </w:tc>
        <w:tc>
          <w:tcPr>
            <w:tcW w:w="1001" w:type="dxa"/>
            <w:tcBorders>
              <w:top w:val="nil"/>
              <w:left w:val="nil"/>
              <w:bottom w:val="nil"/>
              <w:right w:val="single" w:sz="8" w:space="0" w:color="auto"/>
            </w:tcBorders>
            <w:shd w:val="clear" w:color="auto" w:fill="auto"/>
            <w:noWrap/>
            <w:vAlign w:val="center"/>
            <w:hideMark/>
          </w:tcPr>
          <w:p w14:paraId="0CB3EFA6" w14:textId="77777777" w:rsidR="00ED69D1" w:rsidRPr="004C55EC" w:rsidRDefault="00ED69D1" w:rsidP="004C55EC">
            <w:pPr>
              <w:jc w:val="right"/>
            </w:pPr>
            <w:r w:rsidRPr="004C55EC">
              <w:t>6,043</w:t>
            </w:r>
          </w:p>
        </w:tc>
        <w:tc>
          <w:tcPr>
            <w:tcW w:w="1001" w:type="dxa"/>
            <w:tcBorders>
              <w:top w:val="nil"/>
              <w:left w:val="nil"/>
              <w:bottom w:val="nil"/>
              <w:right w:val="nil"/>
            </w:tcBorders>
            <w:shd w:val="clear" w:color="auto" w:fill="auto"/>
            <w:noWrap/>
            <w:vAlign w:val="center"/>
            <w:hideMark/>
          </w:tcPr>
          <w:p w14:paraId="6DFD6EDF" w14:textId="77777777" w:rsidR="00ED69D1" w:rsidRPr="004C55EC" w:rsidRDefault="00ED69D1" w:rsidP="004C55EC">
            <w:pPr>
              <w:jc w:val="right"/>
            </w:pPr>
            <w:r w:rsidRPr="004C55EC">
              <w:t>-36 %</w:t>
            </w:r>
          </w:p>
        </w:tc>
      </w:tr>
      <w:tr w:rsidR="00ED69D1" w:rsidRPr="004C55EC" w14:paraId="1DF2B8E5" w14:textId="77777777" w:rsidTr="004B7D65">
        <w:trPr>
          <w:trHeight w:val="315"/>
        </w:trPr>
        <w:tc>
          <w:tcPr>
            <w:tcW w:w="3402" w:type="dxa"/>
            <w:tcBorders>
              <w:top w:val="nil"/>
              <w:left w:val="nil"/>
              <w:bottom w:val="single" w:sz="8" w:space="0" w:color="auto"/>
              <w:right w:val="single" w:sz="8" w:space="0" w:color="auto"/>
            </w:tcBorders>
            <w:shd w:val="clear" w:color="auto" w:fill="F2F2F2" w:themeFill="background1" w:themeFillShade="F2"/>
            <w:noWrap/>
            <w:vAlign w:val="center"/>
            <w:hideMark/>
          </w:tcPr>
          <w:p w14:paraId="6398943F" w14:textId="77777777" w:rsidR="00ED69D1" w:rsidRPr="004C55EC" w:rsidRDefault="00ED69D1" w:rsidP="004C55EC">
            <w:r w:rsidRPr="004C55EC">
              <w:t>Antall reiser, skoleskyss (mill.)</w:t>
            </w:r>
          </w:p>
        </w:tc>
        <w:tc>
          <w:tcPr>
            <w:tcW w:w="1000" w:type="dxa"/>
            <w:tcBorders>
              <w:top w:val="nil"/>
              <w:left w:val="nil"/>
              <w:bottom w:val="single" w:sz="8" w:space="0" w:color="auto"/>
              <w:right w:val="nil"/>
            </w:tcBorders>
            <w:shd w:val="clear" w:color="auto" w:fill="F2F2F2" w:themeFill="background1" w:themeFillShade="F2"/>
            <w:noWrap/>
            <w:vAlign w:val="center"/>
            <w:hideMark/>
          </w:tcPr>
          <w:p w14:paraId="6F7C1325" w14:textId="77777777" w:rsidR="00ED69D1" w:rsidRPr="004C55EC" w:rsidRDefault="00ED69D1" w:rsidP="004C55EC">
            <w:pPr>
              <w:jc w:val="right"/>
            </w:pPr>
            <w:r w:rsidRPr="004C55EC">
              <w:t>0,359</w:t>
            </w:r>
          </w:p>
        </w:tc>
        <w:tc>
          <w:tcPr>
            <w:tcW w:w="1001" w:type="dxa"/>
            <w:tcBorders>
              <w:top w:val="nil"/>
              <w:left w:val="nil"/>
              <w:bottom w:val="single" w:sz="8" w:space="0" w:color="auto"/>
              <w:right w:val="nil"/>
            </w:tcBorders>
            <w:shd w:val="clear" w:color="auto" w:fill="F2F2F2" w:themeFill="background1" w:themeFillShade="F2"/>
            <w:noWrap/>
            <w:vAlign w:val="center"/>
            <w:hideMark/>
          </w:tcPr>
          <w:p w14:paraId="05F75F9E" w14:textId="77777777" w:rsidR="00ED69D1" w:rsidRPr="004C55EC" w:rsidRDefault="00ED69D1" w:rsidP="004C55EC">
            <w:pPr>
              <w:jc w:val="right"/>
            </w:pPr>
            <w:r w:rsidRPr="004C55EC">
              <w:t>0,335</w:t>
            </w:r>
          </w:p>
        </w:tc>
        <w:tc>
          <w:tcPr>
            <w:tcW w:w="1001" w:type="dxa"/>
            <w:tcBorders>
              <w:top w:val="nil"/>
              <w:left w:val="nil"/>
              <w:bottom w:val="single" w:sz="8" w:space="0" w:color="auto"/>
              <w:right w:val="nil"/>
            </w:tcBorders>
            <w:shd w:val="clear" w:color="auto" w:fill="F2F2F2" w:themeFill="background1" w:themeFillShade="F2"/>
            <w:noWrap/>
            <w:vAlign w:val="center"/>
            <w:hideMark/>
          </w:tcPr>
          <w:p w14:paraId="7E1BD689" w14:textId="77777777" w:rsidR="00ED69D1" w:rsidRPr="004C55EC" w:rsidRDefault="00ED69D1" w:rsidP="004C55EC">
            <w:pPr>
              <w:jc w:val="right"/>
            </w:pPr>
            <w:r w:rsidRPr="004C55EC">
              <w:t>0,302</w:t>
            </w:r>
          </w:p>
        </w:tc>
        <w:tc>
          <w:tcPr>
            <w:tcW w:w="1000" w:type="dxa"/>
            <w:tcBorders>
              <w:top w:val="nil"/>
              <w:left w:val="nil"/>
              <w:bottom w:val="single" w:sz="8" w:space="0" w:color="auto"/>
              <w:right w:val="nil"/>
            </w:tcBorders>
            <w:shd w:val="clear" w:color="auto" w:fill="F2F2F2" w:themeFill="background1" w:themeFillShade="F2"/>
            <w:noWrap/>
            <w:vAlign w:val="center"/>
            <w:hideMark/>
          </w:tcPr>
          <w:p w14:paraId="0D023112" w14:textId="77777777" w:rsidR="00ED69D1" w:rsidRPr="004C55EC" w:rsidRDefault="00ED69D1" w:rsidP="004C55EC">
            <w:pPr>
              <w:jc w:val="right"/>
            </w:pPr>
            <w:r w:rsidRPr="004C55EC">
              <w:t>0,238</w:t>
            </w:r>
          </w:p>
        </w:tc>
        <w:tc>
          <w:tcPr>
            <w:tcW w:w="1001" w:type="dxa"/>
            <w:tcBorders>
              <w:top w:val="nil"/>
              <w:left w:val="nil"/>
              <w:bottom w:val="single" w:sz="8" w:space="0" w:color="auto"/>
              <w:right w:val="single" w:sz="8" w:space="0" w:color="auto"/>
            </w:tcBorders>
            <w:shd w:val="clear" w:color="auto" w:fill="F2F2F2" w:themeFill="background1" w:themeFillShade="F2"/>
            <w:noWrap/>
            <w:vAlign w:val="center"/>
            <w:hideMark/>
          </w:tcPr>
          <w:p w14:paraId="28213736" w14:textId="77777777" w:rsidR="00ED69D1" w:rsidRPr="004C55EC" w:rsidRDefault="00ED69D1" w:rsidP="004C55EC">
            <w:pPr>
              <w:jc w:val="right"/>
            </w:pPr>
            <w:r w:rsidRPr="004C55EC">
              <w:t>0,322</w:t>
            </w:r>
          </w:p>
        </w:tc>
        <w:tc>
          <w:tcPr>
            <w:tcW w:w="1001" w:type="dxa"/>
            <w:tcBorders>
              <w:top w:val="nil"/>
              <w:left w:val="nil"/>
              <w:bottom w:val="single" w:sz="8" w:space="0" w:color="auto"/>
              <w:right w:val="nil"/>
            </w:tcBorders>
            <w:shd w:val="clear" w:color="auto" w:fill="F2F2F2" w:themeFill="background1" w:themeFillShade="F2"/>
            <w:noWrap/>
            <w:vAlign w:val="center"/>
            <w:hideMark/>
          </w:tcPr>
          <w:p w14:paraId="1D4FEAE3" w14:textId="77777777" w:rsidR="00ED69D1" w:rsidRPr="004C55EC" w:rsidRDefault="00ED69D1" w:rsidP="004C55EC">
            <w:pPr>
              <w:jc w:val="right"/>
            </w:pPr>
            <w:r w:rsidRPr="004C55EC">
              <w:t>-10 %</w:t>
            </w:r>
          </w:p>
        </w:tc>
      </w:tr>
    </w:tbl>
    <w:p w14:paraId="058E4232" w14:textId="77777777" w:rsidR="004C55EC" w:rsidRPr="004C55EC" w:rsidRDefault="00AF5F51" w:rsidP="004C55EC">
      <w:pPr>
        <w:pStyle w:val="Petit"/>
      </w:pPr>
      <w:r w:rsidRPr="004C55EC">
        <w:t>Kilde: SSB.</w:t>
      </w:r>
    </w:p>
    <w:p w14:paraId="1846BDAA" w14:textId="17DC9D61" w:rsidR="00035A8B" w:rsidRPr="004C55EC" w:rsidRDefault="00035A8B" w:rsidP="004C55EC">
      <w:r w:rsidRPr="004C55EC">
        <w:t xml:space="preserve">Det er store forskjeller i fylkeskommunenes driftsutgifter til kollektivtransport, målt i kroner per innbygger. Hvis vi ser på utgiftene til buss og bane alene, summert til fylkesinndelingen fra 2024, skiller særlig Oslo og Finnmark seg ut med høye utgifter. Rogaland, Vestfold og Østfold hadde utgifter godt </w:t>
      </w:r>
      <w:r w:rsidRPr="004C55EC">
        <w:rPr>
          <w:rStyle w:val="kursiv"/>
        </w:rPr>
        <w:t>under</w:t>
      </w:r>
      <w:r w:rsidRPr="004C55EC">
        <w:t xml:space="preserve"> landsgjennomsnittet (jf. figur </w:t>
      </w:r>
      <w:r w:rsidR="00EA0F47" w:rsidRPr="004C55EC">
        <w:t>9</w:t>
      </w:r>
      <w:r w:rsidRPr="004C55EC">
        <w:t>). Når vi også tar med utgiftene til båtruter, øker utgiftene til flere kystfylker, særlig Nordland og Finnmark.</w:t>
      </w:r>
    </w:p>
    <w:p w14:paraId="69717CA4" w14:textId="5599D21C" w:rsidR="0045071C" w:rsidRPr="004C55EC" w:rsidRDefault="00AD15EA" w:rsidP="004C55EC">
      <w:r>
        <w:rPr>
          <w:noProof/>
        </w:rPr>
        <w:lastRenderedPageBreak/>
        <w:drawing>
          <wp:inline distT="0" distB="0" distL="0" distR="0" wp14:anchorId="104D1CCC" wp14:editId="23299A3A">
            <wp:extent cx="5675630" cy="3535680"/>
            <wp:effectExtent l="0" t="0" r="1270" b="7620"/>
            <wp:docPr id="31" name="Bilde 31" descr="Diagram. Netto driftsutgifter (inkl. avskrivninger) til buss, bane og båt 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Diagram. Netto driftsutgifter (inkl. avskrivninger) til buss, bane og båt i 20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3535680"/>
                    </a:xfrm>
                    <a:prstGeom prst="rect">
                      <a:avLst/>
                    </a:prstGeom>
                    <a:noFill/>
                  </pic:spPr>
                </pic:pic>
              </a:graphicData>
            </a:graphic>
          </wp:inline>
        </w:drawing>
      </w:r>
    </w:p>
    <w:p w14:paraId="139CF3B3" w14:textId="77777777" w:rsidR="004C55EC" w:rsidRPr="004C55EC" w:rsidRDefault="00035A8B"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9</w:t>
      </w:r>
      <w:r w:rsidR="00456F0B">
        <w:fldChar w:fldCharType="end"/>
      </w:r>
      <w:r w:rsidRPr="004C55EC">
        <w:t xml:space="preserve"> Netto driftsutgifter (</w:t>
      </w:r>
      <w:r w:rsidR="00F8611C" w:rsidRPr="004C55EC">
        <w:t>in</w:t>
      </w:r>
      <w:r w:rsidRPr="004C55EC">
        <w:t>kl. avskrivninger) til buss, bane og båt i 2019, summert til fylkesinndeling i 2024. Tall i kroner per innbygger. Landsgjennomsnitt vist med svart linje.</w:t>
      </w:r>
    </w:p>
    <w:p w14:paraId="6A604FC1" w14:textId="77777777" w:rsidR="004C55EC" w:rsidRPr="004C55EC" w:rsidRDefault="00035A8B" w:rsidP="004C55EC">
      <w:r w:rsidRPr="004C55EC">
        <w:t>Det er flere forhold som bidrar til at kostnadene til kollektivtransport varierer mellom fylkeskommunene. Fylkeskommunene kan i stor grad selv bestemme billettpriser og hvilket kollektivtilbud som skal tilbys, og lokale prioriteringer vil derfor forklare noe av variasjonen. Men det er også forhold utenfor fylkeskommunenes kontroll som bidrar til forskjellene, blant annet bosettingsmønsteret og variasjoner i etterspørselen etter kollektivtransport. For utgiftene til båter vil bosettingsmønster og reisemuligheter langs kysten ha stor betydning for variasjonene mellom fylkeskommunene.</w:t>
      </w:r>
    </w:p>
    <w:p w14:paraId="674E1DFC" w14:textId="073DD6A6" w:rsidR="00917DDE" w:rsidRPr="004C55EC" w:rsidRDefault="00917DDE" w:rsidP="004C55EC">
      <w:pPr>
        <w:pStyle w:val="Overskrift3"/>
      </w:pPr>
      <w:bookmarkStart w:id="52" w:name="_Toc120789419"/>
      <w:r w:rsidRPr="004C55EC">
        <w:t>Dagens delkostnadsnøkkel</w:t>
      </w:r>
      <w:bookmarkEnd w:id="52"/>
    </w:p>
    <w:p w14:paraId="4E047F5F" w14:textId="320EC3E3" w:rsidR="00641DDE" w:rsidRPr="004C55EC" w:rsidRDefault="00641DDE" w:rsidP="00E138C4">
      <w:pPr>
        <w:pStyle w:val="UnOverskrift4"/>
      </w:pPr>
      <w:r w:rsidRPr="004C55EC">
        <w:t>Dagens og tidligere delkostnadsnøkler for buss og bane</w:t>
      </w:r>
    </w:p>
    <w:p w14:paraId="63E6A5F3" w14:textId="77777777" w:rsidR="004C55EC" w:rsidRPr="004C55EC" w:rsidRDefault="00641DDE" w:rsidP="004C55EC">
      <w:r w:rsidRPr="004C55EC">
        <w:t xml:space="preserve">Tabell </w:t>
      </w:r>
      <w:r w:rsidR="00EA0F47" w:rsidRPr="004C55EC">
        <w:t>32</w:t>
      </w:r>
      <w:r w:rsidRPr="004C55EC">
        <w:t xml:space="preserve"> viser kriteriene som inngår i dagens og tidligere delkostnadsnøkler for buss og bane, gruppert etter hvilke kostnadsdrivere de er ment å fange opp. Merk at det ikke er et klart skille mellom de ulike kostnadsdriverne, og kriteriet sysselsatte etter arbeidssted kan til en viss grad også fange opp storbyforhold.</w:t>
      </w:r>
    </w:p>
    <w:p w14:paraId="4FA22ACB" w14:textId="1E05E9CA" w:rsidR="00641DDE" w:rsidRPr="004C55EC" w:rsidRDefault="00641DDE" w:rsidP="004C55EC">
      <w:pPr>
        <w:pStyle w:val="avsnitt-undertittel"/>
      </w:pPr>
      <w:r w:rsidRPr="004C55EC">
        <w:lastRenderedPageBreak/>
        <w:t xml:space="preserve">Tabell </w:t>
      </w:r>
      <w:r w:rsidRPr="004C55EC">
        <w:fldChar w:fldCharType="begin"/>
      </w:r>
      <w:r w:rsidRPr="004C55EC">
        <w:instrText>SEQ Tabell \* ARABIC</w:instrText>
      </w:r>
      <w:r w:rsidRPr="004C55EC">
        <w:fldChar w:fldCharType="separate"/>
      </w:r>
      <w:r w:rsidR="00FC617C" w:rsidRPr="004C55EC">
        <w:t>32</w:t>
      </w:r>
      <w:r w:rsidRPr="004C55EC">
        <w:fldChar w:fldCharType="end"/>
      </w:r>
      <w:r w:rsidRPr="004C55EC">
        <w:t xml:space="preserve"> Dagens og tidligere delkostnadsnøkkel for buss og bane (inkl. båt og ferje før 2015)</w:t>
      </w:r>
    </w:p>
    <w:tbl>
      <w:tblPr>
        <w:tblW w:w="5000" w:type="pct"/>
        <w:tblCellMar>
          <w:left w:w="70" w:type="dxa"/>
          <w:right w:w="70" w:type="dxa"/>
        </w:tblCellMar>
        <w:tblLook w:val="04A0" w:firstRow="1" w:lastRow="0" w:firstColumn="1" w:lastColumn="0" w:noHBand="0" w:noVBand="1"/>
      </w:tblPr>
      <w:tblGrid>
        <w:gridCol w:w="4394"/>
        <w:gridCol w:w="1647"/>
        <w:gridCol w:w="1709"/>
        <w:gridCol w:w="1276"/>
      </w:tblGrid>
      <w:tr w:rsidR="00641DDE" w:rsidRPr="004C55EC" w14:paraId="2CF36912" w14:textId="77777777" w:rsidTr="00FE5EB7">
        <w:trPr>
          <w:trHeight w:val="290"/>
          <w:tblHeader/>
        </w:trPr>
        <w:tc>
          <w:tcPr>
            <w:tcW w:w="2159" w:type="pct"/>
            <w:tcBorders>
              <w:top w:val="single" w:sz="4" w:space="0" w:color="auto"/>
              <w:left w:val="nil"/>
              <w:bottom w:val="single" w:sz="4" w:space="0" w:color="auto"/>
              <w:right w:val="nil"/>
            </w:tcBorders>
            <w:shd w:val="clear" w:color="auto" w:fill="auto"/>
            <w:noWrap/>
            <w:vAlign w:val="center"/>
            <w:hideMark/>
          </w:tcPr>
          <w:p w14:paraId="1B509DC4" w14:textId="77777777" w:rsidR="00641DDE" w:rsidRPr="004C55EC" w:rsidRDefault="00641DDE" w:rsidP="004C55EC">
            <w:pPr>
              <w:pStyle w:val="TabellHode-kolonne"/>
              <w:rPr>
                <w:rStyle w:val="halvfet"/>
              </w:rPr>
            </w:pPr>
            <w:r w:rsidRPr="004C55EC">
              <w:rPr>
                <w:rStyle w:val="halvfet"/>
              </w:rPr>
              <w:t>Kriterium</w:t>
            </w:r>
          </w:p>
        </w:tc>
        <w:tc>
          <w:tcPr>
            <w:tcW w:w="1004" w:type="pct"/>
            <w:tcBorders>
              <w:top w:val="single" w:sz="4" w:space="0" w:color="auto"/>
              <w:left w:val="nil"/>
              <w:bottom w:val="single" w:sz="4" w:space="0" w:color="auto"/>
              <w:right w:val="nil"/>
            </w:tcBorders>
            <w:vAlign w:val="center"/>
          </w:tcPr>
          <w:p w14:paraId="7EC130E1" w14:textId="77777777" w:rsidR="00641DDE" w:rsidRPr="004C55EC" w:rsidRDefault="00641DDE" w:rsidP="004C55EC">
            <w:pPr>
              <w:pStyle w:val="TabellHode-kolonne"/>
              <w:jc w:val="right"/>
              <w:rPr>
                <w:rStyle w:val="halvfet"/>
              </w:rPr>
            </w:pPr>
            <w:r w:rsidRPr="004C55EC">
              <w:rPr>
                <w:rStyle w:val="halvfet"/>
              </w:rPr>
              <w:t>Før 2015</w:t>
            </w:r>
          </w:p>
          <w:p w14:paraId="547D2F48" w14:textId="77777777" w:rsidR="00641DDE" w:rsidRPr="004C55EC" w:rsidRDefault="00641DDE" w:rsidP="004C55EC">
            <w:pPr>
              <w:pStyle w:val="TabellHode-kolonne"/>
              <w:jc w:val="right"/>
              <w:rPr>
                <w:rStyle w:val="halvfet"/>
              </w:rPr>
            </w:pPr>
            <w:r w:rsidRPr="004C55EC">
              <w:rPr>
                <w:rStyle w:val="kursiv"/>
              </w:rPr>
              <w:t>(inkl. båt og ferje)</w:t>
            </w:r>
          </w:p>
        </w:tc>
        <w:tc>
          <w:tcPr>
            <w:tcW w:w="1038" w:type="pct"/>
            <w:tcBorders>
              <w:top w:val="single" w:sz="4" w:space="0" w:color="auto"/>
              <w:left w:val="nil"/>
              <w:bottom w:val="single" w:sz="4" w:space="0" w:color="auto"/>
              <w:right w:val="nil"/>
            </w:tcBorders>
            <w:vAlign w:val="center"/>
          </w:tcPr>
          <w:p w14:paraId="618BCD9F" w14:textId="77777777" w:rsidR="00641DDE" w:rsidRPr="004C55EC" w:rsidRDefault="00641DDE" w:rsidP="004C55EC">
            <w:pPr>
              <w:pStyle w:val="TabellHode-kolonne"/>
              <w:jc w:val="right"/>
              <w:rPr>
                <w:rStyle w:val="halvfet"/>
              </w:rPr>
            </w:pPr>
            <w:r w:rsidRPr="004C55EC">
              <w:rPr>
                <w:rStyle w:val="halvfet"/>
              </w:rPr>
              <w:t>2015–2019</w:t>
            </w:r>
          </w:p>
        </w:tc>
        <w:tc>
          <w:tcPr>
            <w:tcW w:w="798" w:type="pct"/>
            <w:tcBorders>
              <w:top w:val="single" w:sz="4" w:space="0" w:color="auto"/>
              <w:left w:val="nil"/>
              <w:bottom w:val="single" w:sz="4" w:space="0" w:color="auto"/>
              <w:right w:val="nil"/>
            </w:tcBorders>
            <w:shd w:val="clear" w:color="auto" w:fill="auto"/>
            <w:noWrap/>
            <w:vAlign w:val="center"/>
            <w:hideMark/>
          </w:tcPr>
          <w:p w14:paraId="4B5C3F40" w14:textId="77777777" w:rsidR="00641DDE" w:rsidRPr="004C55EC" w:rsidRDefault="00641DDE" w:rsidP="004C55EC">
            <w:pPr>
              <w:pStyle w:val="TabellHode-kolonne"/>
              <w:jc w:val="right"/>
              <w:rPr>
                <w:rStyle w:val="halvfet"/>
              </w:rPr>
            </w:pPr>
            <w:r w:rsidRPr="004C55EC">
              <w:rPr>
                <w:rStyle w:val="halvfet"/>
              </w:rPr>
              <w:t>2020–</w:t>
            </w:r>
          </w:p>
        </w:tc>
      </w:tr>
      <w:tr w:rsidR="00641DDE" w:rsidRPr="004C55EC" w14:paraId="5ADCE01A" w14:textId="77777777" w:rsidTr="00FE5EB7">
        <w:trPr>
          <w:trHeight w:val="290"/>
        </w:trPr>
        <w:tc>
          <w:tcPr>
            <w:tcW w:w="2159" w:type="pct"/>
            <w:tcBorders>
              <w:top w:val="nil"/>
              <w:left w:val="nil"/>
              <w:bottom w:val="nil"/>
              <w:right w:val="nil"/>
            </w:tcBorders>
            <w:shd w:val="clear" w:color="auto" w:fill="FFFFFF" w:themeFill="background1"/>
            <w:noWrap/>
            <w:vAlign w:val="center"/>
          </w:tcPr>
          <w:p w14:paraId="1112A3D2" w14:textId="77777777" w:rsidR="00641DDE" w:rsidRPr="004C55EC" w:rsidRDefault="00641DDE" w:rsidP="004C55EC">
            <w:pPr>
              <w:rPr>
                <w:rStyle w:val="halvfet"/>
              </w:rPr>
            </w:pPr>
            <w:r w:rsidRPr="004C55EC">
              <w:rPr>
                <w:rStyle w:val="halvfet"/>
              </w:rPr>
              <w:t>Spredt bosetting mv.</w:t>
            </w:r>
          </w:p>
        </w:tc>
        <w:tc>
          <w:tcPr>
            <w:tcW w:w="1004" w:type="pct"/>
            <w:tcBorders>
              <w:top w:val="nil"/>
              <w:left w:val="nil"/>
              <w:bottom w:val="nil"/>
              <w:right w:val="nil"/>
            </w:tcBorders>
            <w:shd w:val="clear" w:color="auto" w:fill="FFFFFF" w:themeFill="background1"/>
            <w:vAlign w:val="center"/>
          </w:tcPr>
          <w:p w14:paraId="13235F52" w14:textId="77777777" w:rsidR="00641DDE" w:rsidRPr="004C55EC" w:rsidRDefault="00641DDE" w:rsidP="004C55EC">
            <w:pPr>
              <w:pStyle w:val="Ingenmellomrom"/>
              <w:jc w:val="right"/>
            </w:pPr>
          </w:p>
        </w:tc>
        <w:tc>
          <w:tcPr>
            <w:tcW w:w="1038" w:type="pct"/>
            <w:tcBorders>
              <w:top w:val="nil"/>
              <w:left w:val="nil"/>
              <w:bottom w:val="nil"/>
              <w:right w:val="nil"/>
            </w:tcBorders>
            <w:shd w:val="clear" w:color="auto" w:fill="FFFFFF" w:themeFill="background1"/>
            <w:vAlign w:val="center"/>
          </w:tcPr>
          <w:p w14:paraId="4F0C90D3"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FFFFFF" w:themeFill="background1"/>
            <w:noWrap/>
            <w:vAlign w:val="center"/>
          </w:tcPr>
          <w:p w14:paraId="301CC5CC" w14:textId="77777777" w:rsidR="00641DDE" w:rsidRPr="004C55EC" w:rsidRDefault="00641DDE" w:rsidP="004C55EC">
            <w:pPr>
              <w:jc w:val="right"/>
            </w:pPr>
          </w:p>
        </w:tc>
      </w:tr>
      <w:tr w:rsidR="00641DDE" w:rsidRPr="004C55EC" w14:paraId="0416D6DD" w14:textId="77777777" w:rsidTr="00FE5EB7">
        <w:trPr>
          <w:trHeight w:val="290"/>
        </w:trPr>
        <w:tc>
          <w:tcPr>
            <w:tcW w:w="2159" w:type="pct"/>
            <w:tcBorders>
              <w:top w:val="nil"/>
              <w:left w:val="nil"/>
              <w:bottom w:val="nil"/>
              <w:right w:val="nil"/>
            </w:tcBorders>
            <w:shd w:val="clear" w:color="auto" w:fill="F2F2F2" w:themeFill="background1" w:themeFillShade="F2"/>
            <w:noWrap/>
            <w:vAlign w:val="center"/>
          </w:tcPr>
          <w:p w14:paraId="668E19BD" w14:textId="77777777" w:rsidR="00641DDE" w:rsidRPr="004C55EC" w:rsidRDefault="00641DDE" w:rsidP="004C55EC">
            <w:r w:rsidRPr="004C55EC">
              <w:t>Innbyggere bosatt spredt</w:t>
            </w:r>
          </w:p>
        </w:tc>
        <w:tc>
          <w:tcPr>
            <w:tcW w:w="1004" w:type="pct"/>
            <w:tcBorders>
              <w:top w:val="nil"/>
              <w:left w:val="nil"/>
              <w:bottom w:val="nil"/>
              <w:right w:val="nil"/>
            </w:tcBorders>
            <w:shd w:val="clear" w:color="auto" w:fill="F2F2F2" w:themeFill="background1" w:themeFillShade="F2"/>
            <w:vAlign w:val="center"/>
          </w:tcPr>
          <w:p w14:paraId="747E4EC2" w14:textId="77777777" w:rsidR="00641DDE" w:rsidRPr="004C55EC" w:rsidRDefault="00641DDE" w:rsidP="004C55EC">
            <w:pPr>
              <w:jc w:val="right"/>
            </w:pPr>
            <w:r w:rsidRPr="004C55EC">
              <w:t>0,120</w:t>
            </w:r>
          </w:p>
        </w:tc>
        <w:tc>
          <w:tcPr>
            <w:tcW w:w="1038" w:type="pct"/>
            <w:tcBorders>
              <w:top w:val="nil"/>
              <w:left w:val="nil"/>
              <w:bottom w:val="nil"/>
              <w:right w:val="nil"/>
            </w:tcBorders>
            <w:shd w:val="clear" w:color="auto" w:fill="F2F2F2" w:themeFill="background1" w:themeFillShade="F2"/>
            <w:vAlign w:val="center"/>
          </w:tcPr>
          <w:p w14:paraId="2CA06648" w14:textId="77777777" w:rsidR="00641DDE" w:rsidRPr="004C55EC" w:rsidRDefault="00641DDE" w:rsidP="004C55EC">
            <w:pPr>
              <w:jc w:val="right"/>
            </w:pPr>
            <w:r w:rsidRPr="004C55EC">
              <w:t>0,3245</w:t>
            </w:r>
          </w:p>
        </w:tc>
        <w:tc>
          <w:tcPr>
            <w:tcW w:w="798" w:type="pct"/>
            <w:tcBorders>
              <w:top w:val="nil"/>
              <w:left w:val="nil"/>
              <w:bottom w:val="nil"/>
              <w:right w:val="nil"/>
            </w:tcBorders>
            <w:shd w:val="clear" w:color="auto" w:fill="F2F2F2" w:themeFill="background1" w:themeFillShade="F2"/>
            <w:noWrap/>
            <w:vAlign w:val="center"/>
          </w:tcPr>
          <w:p w14:paraId="2080B119" w14:textId="77777777" w:rsidR="00641DDE" w:rsidRPr="004C55EC" w:rsidRDefault="00641DDE" w:rsidP="004C55EC">
            <w:pPr>
              <w:jc w:val="right"/>
            </w:pPr>
            <w:r w:rsidRPr="004C55EC">
              <w:t>0,1256</w:t>
            </w:r>
          </w:p>
        </w:tc>
      </w:tr>
      <w:tr w:rsidR="00641DDE" w:rsidRPr="004C55EC" w14:paraId="5185984B" w14:textId="77777777" w:rsidTr="00FE5EB7">
        <w:trPr>
          <w:trHeight w:val="290"/>
        </w:trPr>
        <w:tc>
          <w:tcPr>
            <w:tcW w:w="2159" w:type="pct"/>
            <w:tcBorders>
              <w:top w:val="nil"/>
              <w:left w:val="nil"/>
              <w:bottom w:val="nil"/>
              <w:right w:val="nil"/>
            </w:tcBorders>
            <w:shd w:val="clear" w:color="auto" w:fill="FFFFFF" w:themeFill="background1"/>
            <w:noWrap/>
            <w:vAlign w:val="center"/>
          </w:tcPr>
          <w:p w14:paraId="7B3D9A66" w14:textId="77777777" w:rsidR="00641DDE" w:rsidRPr="004C55EC" w:rsidRDefault="00641DDE" w:rsidP="004C55EC">
            <w:r w:rsidRPr="004C55EC">
              <w:t>Areal</w:t>
            </w:r>
          </w:p>
        </w:tc>
        <w:tc>
          <w:tcPr>
            <w:tcW w:w="1004" w:type="pct"/>
            <w:tcBorders>
              <w:top w:val="nil"/>
              <w:left w:val="nil"/>
              <w:bottom w:val="nil"/>
              <w:right w:val="nil"/>
            </w:tcBorders>
            <w:shd w:val="clear" w:color="auto" w:fill="FFFFFF" w:themeFill="background1"/>
            <w:vAlign w:val="center"/>
          </w:tcPr>
          <w:p w14:paraId="05592B27" w14:textId="77777777" w:rsidR="00641DDE" w:rsidRPr="004C55EC" w:rsidRDefault="00641DDE" w:rsidP="004C55EC">
            <w:pPr>
              <w:jc w:val="right"/>
            </w:pPr>
            <w:r w:rsidRPr="004C55EC">
              <w:t>0,040</w:t>
            </w:r>
          </w:p>
        </w:tc>
        <w:tc>
          <w:tcPr>
            <w:tcW w:w="1038" w:type="pct"/>
            <w:tcBorders>
              <w:top w:val="nil"/>
              <w:left w:val="nil"/>
              <w:bottom w:val="nil"/>
              <w:right w:val="nil"/>
            </w:tcBorders>
            <w:shd w:val="clear" w:color="auto" w:fill="FFFFFF" w:themeFill="background1"/>
            <w:vAlign w:val="center"/>
          </w:tcPr>
          <w:p w14:paraId="48D92074"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FFFFFF" w:themeFill="background1"/>
            <w:noWrap/>
            <w:vAlign w:val="center"/>
          </w:tcPr>
          <w:p w14:paraId="4CBEDF33" w14:textId="77777777" w:rsidR="00641DDE" w:rsidRPr="004C55EC" w:rsidRDefault="00641DDE" w:rsidP="004C55EC">
            <w:pPr>
              <w:jc w:val="right"/>
            </w:pPr>
          </w:p>
        </w:tc>
      </w:tr>
      <w:tr w:rsidR="00641DDE" w:rsidRPr="004C55EC" w14:paraId="3715BA66" w14:textId="77777777" w:rsidTr="00FE5EB7">
        <w:trPr>
          <w:trHeight w:val="290"/>
        </w:trPr>
        <w:tc>
          <w:tcPr>
            <w:tcW w:w="2159" w:type="pct"/>
            <w:tcBorders>
              <w:top w:val="nil"/>
              <w:left w:val="nil"/>
              <w:bottom w:val="nil"/>
              <w:right w:val="nil"/>
            </w:tcBorders>
            <w:shd w:val="clear" w:color="auto" w:fill="F2F2F2" w:themeFill="background1" w:themeFillShade="F2"/>
            <w:noWrap/>
            <w:vAlign w:val="center"/>
          </w:tcPr>
          <w:p w14:paraId="0D305D40" w14:textId="77777777" w:rsidR="00641DDE" w:rsidRPr="004C55EC" w:rsidRDefault="00641DDE" w:rsidP="004C55EC">
            <w:pPr>
              <w:rPr>
                <w:rStyle w:val="halvfet"/>
              </w:rPr>
            </w:pPr>
            <w:r w:rsidRPr="004C55EC">
              <w:rPr>
                <w:rStyle w:val="halvfet"/>
              </w:rPr>
              <w:t xml:space="preserve">Storbyforhold mv. </w:t>
            </w:r>
          </w:p>
        </w:tc>
        <w:tc>
          <w:tcPr>
            <w:tcW w:w="1004" w:type="pct"/>
            <w:tcBorders>
              <w:top w:val="nil"/>
              <w:left w:val="nil"/>
              <w:bottom w:val="nil"/>
              <w:right w:val="nil"/>
            </w:tcBorders>
            <w:shd w:val="clear" w:color="auto" w:fill="F2F2F2" w:themeFill="background1" w:themeFillShade="F2"/>
            <w:vAlign w:val="center"/>
          </w:tcPr>
          <w:p w14:paraId="13761839" w14:textId="77777777" w:rsidR="00641DDE" w:rsidRPr="004C55EC" w:rsidRDefault="00641DDE" w:rsidP="004C55EC">
            <w:pPr>
              <w:pStyle w:val="Ingenmellomrom"/>
              <w:jc w:val="right"/>
            </w:pPr>
          </w:p>
        </w:tc>
        <w:tc>
          <w:tcPr>
            <w:tcW w:w="1038" w:type="pct"/>
            <w:tcBorders>
              <w:top w:val="nil"/>
              <w:left w:val="nil"/>
              <w:bottom w:val="nil"/>
              <w:right w:val="nil"/>
            </w:tcBorders>
            <w:shd w:val="clear" w:color="auto" w:fill="F2F2F2" w:themeFill="background1" w:themeFillShade="F2"/>
            <w:vAlign w:val="center"/>
          </w:tcPr>
          <w:p w14:paraId="348C107C"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F2F2F2" w:themeFill="background1" w:themeFillShade="F2"/>
            <w:noWrap/>
            <w:vAlign w:val="center"/>
          </w:tcPr>
          <w:p w14:paraId="7C612D59" w14:textId="77777777" w:rsidR="00641DDE" w:rsidRPr="004C55EC" w:rsidRDefault="00641DDE" w:rsidP="004C55EC">
            <w:pPr>
              <w:jc w:val="right"/>
            </w:pPr>
          </w:p>
        </w:tc>
      </w:tr>
      <w:tr w:rsidR="00641DDE" w:rsidRPr="004C55EC" w14:paraId="6361F845" w14:textId="77777777" w:rsidTr="00FE5EB7">
        <w:trPr>
          <w:trHeight w:val="290"/>
        </w:trPr>
        <w:tc>
          <w:tcPr>
            <w:tcW w:w="2159" w:type="pct"/>
            <w:tcBorders>
              <w:top w:val="nil"/>
              <w:left w:val="nil"/>
              <w:bottom w:val="nil"/>
              <w:right w:val="nil"/>
            </w:tcBorders>
            <w:shd w:val="clear" w:color="auto" w:fill="FFFFFF" w:themeFill="background1"/>
            <w:noWrap/>
            <w:vAlign w:val="center"/>
          </w:tcPr>
          <w:p w14:paraId="579CB9B0" w14:textId="77777777" w:rsidR="00641DDE" w:rsidRPr="004C55EC" w:rsidRDefault="00641DDE" w:rsidP="004C55EC">
            <w:r w:rsidRPr="004C55EC">
              <w:t>Storbyfaktor</w:t>
            </w:r>
          </w:p>
        </w:tc>
        <w:tc>
          <w:tcPr>
            <w:tcW w:w="1004" w:type="pct"/>
            <w:tcBorders>
              <w:top w:val="nil"/>
              <w:left w:val="nil"/>
              <w:bottom w:val="nil"/>
              <w:right w:val="nil"/>
            </w:tcBorders>
            <w:shd w:val="clear" w:color="auto" w:fill="FFFFFF" w:themeFill="background1"/>
            <w:vAlign w:val="center"/>
          </w:tcPr>
          <w:p w14:paraId="328C7E96" w14:textId="77777777" w:rsidR="00641DDE" w:rsidRPr="004C55EC" w:rsidRDefault="00641DDE" w:rsidP="004C55EC">
            <w:pPr>
              <w:jc w:val="right"/>
            </w:pPr>
            <w:r w:rsidRPr="004C55EC">
              <w:t>0,090</w:t>
            </w:r>
          </w:p>
        </w:tc>
        <w:tc>
          <w:tcPr>
            <w:tcW w:w="1038" w:type="pct"/>
            <w:tcBorders>
              <w:top w:val="nil"/>
              <w:left w:val="nil"/>
              <w:bottom w:val="nil"/>
              <w:right w:val="nil"/>
            </w:tcBorders>
            <w:shd w:val="clear" w:color="auto" w:fill="FFFFFF" w:themeFill="background1"/>
            <w:vAlign w:val="center"/>
          </w:tcPr>
          <w:p w14:paraId="52E11EAD"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FFFFFF" w:themeFill="background1"/>
            <w:noWrap/>
            <w:vAlign w:val="center"/>
          </w:tcPr>
          <w:p w14:paraId="2162B90D" w14:textId="77777777" w:rsidR="00641DDE" w:rsidRPr="004C55EC" w:rsidRDefault="00641DDE" w:rsidP="004C55EC">
            <w:pPr>
              <w:jc w:val="right"/>
            </w:pPr>
          </w:p>
        </w:tc>
      </w:tr>
      <w:tr w:rsidR="00641DDE" w:rsidRPr="004C55EC" w14:paraId="6694BEEB" w14:textId="77777777" w:rsidTr="00FE5EB7">
        <w:trPr>
          <w:trHeight w:val="290"/>
        </w:trPr>
        <w:tc>
          <w:tcPr>
            <w:tcW w:w="2159" w:type="pct"/>
            <w:tcBorders>
              <w:top w:val="nil"/>
              <w:left w:val="nil"/>
              <w:bottom w:val="nil"/>
              <w:right w:val="nil"/>
            </w:tcBorders>
            <w:shd w:val="clear" w:color="auto" w:fill="F2F2F2" w:themeFill="background1" w:themeFillShade="F2"/>
            <w:noWrap/>
            <w:vAlign w:val="center"/>
          </w:tcPr>
          <w:p w14:paraId="407E5305" w14:textId="77777777" w:rsidR="00641DDE" w:rsidRPr="004C55EC" w:rsidRDefault="00641DDE" w:rsidP="004C55EC">
            <w:r w:rsidRPr="004C55EC">
              <w:t>Innbyggere per km off. vei</w:t>
            </w:r>
          </w:p>
        </w:tc>
        <w:tc>
          <w:tcPr>
            <w:tcW w:w="1004" w:type="pct"/>
            <w:tcBorders>
              <w:top w:val="nil"/>
              <w:left w:val="nil"/>
              <w:bottom w:val="nil"/>
              <w:right w:val="nil"/>
            </w:tcBorders>
            <w:shd w:val="clear" w:color="auto" w:fill="F2F2F2" w:themeFill="background1" w:themeFillShade="F2"/>
            <w:vAlign w:val="center"/>
          </w:tcPr>
          <w:p w14:paraId="4943CC7E" w14:textId="77777777" w:rsidR="00641DDE" w:rsidRPr="004C55EC" w:rsidRDefault="00641DDE" w:rsidP="004C55EC">
            <w:pPr>
              <w:pStyle w:val="Ingenmellomrom"/>
              <w:jc w:val="right"/>
            </w:pPr>
          </w:p>
        </w:tc>
        <w:tc>
          <w:tcPr>
            <w:tcW w:w="1038" w:type="pct"/>
            <w:tcBorders>
              <w:top w:val="nil"/>
              <w:left w:val="nil"/>
              <w:bottom w:val="nil"/>
              <w:right w:val="nil"/>
            </w:tcBorders>
            <w:shd w:val="clear" w:color="auto" w:fill="F2F2F2" w:themeFill="background1" w:themeFillShade="F2"/>
            <w:vAlign w:val="center"/>
          </w:tcPr>
          <w:p w14:paraId="4908EA45" w14:textId="77777777" w:rsidR="00641DDE" w:rsidRPr="004C55EC" w:rsidRDefault="00641DDE" w:rsidP="004C55EC">
            <w:pPr>
              <w:jc w:val="right"/>
            </w:pPr>
            <w:r w:rsidRPr="004C55EC">
              <w:t>0,2936</w:t>
            </w:r>
          </w:p>
        </w:tc>
        <w:tc>
          <w:tcPr>
            <w:tcW w:w="798" w:type="pct"/>
            <w:tcBorders>
              <w:top w:val="nil"/>
              <w:left w:val="nil"/>
              <w:bottom w:val="nil"/>
              <w:right w:val="nil"/>
            </w:tcBorders>
            <w:shd w:val="clear" w:color="auto" w:fill="F2F2F2" w:themeFill="background1" w:themeFillShade="F2"/>
            <w:noWrap/>
            <w:vAlign w:val="center"/>
          </w:tcPr>
          <w:p w14:paraId="76103380" w14:textId="77777777" w:rsidR="00641DDE" w:rsidRPr="004C55EC" w:rsidRDefault="00641DDE" w:rsidP="004C55EC">
            <w:pPr>
              <w:jc w:val="right"/>
            </w:pPr>
          </w:p>
        </w:tc>
      </w:tr>
      <w:tr w:rsidR="00641DDE" w:rsidRPr="004C55EC" w14:paraId="71C104A7" w14:textId="77777777" w:rsidTr="00FE5EB7">
        <w:trPr>
          <w:trHeight w:val="290"/>
        </w:trPr>
        <w:tc>
          <w:tcPr>
            <w:tcW w:w="2159" w:type="pct"/>
            <w:tcBorders>
              <w:top w:val="nil"/>
              <w:left w:val="nil"/>
              <w:bottom w:val="nil"/>
              <w:right w:val="nil"/>
            </w:tcBorders>
            <w:shd w:val="clear" w:color="auto" w:fill="auto"/>
            <w:noWrap/>
            <w:vAlign w:val="center"/>
          </w:tcPr>
          <w:p w14:paraId="736D1C4D" w14:textId="77777777" w:rsidR="00641DDE" w:rsidRPr="004C55EC" w:rsidRDefault="00641DDE" w:rsidP="004C55EC">
            <w:pPr>
              <w:rPr>
                <w:rStyle w:val="halvfet"/>
              </w:rPr>
            </w:pPr>
            <w:r w:rsidRPr="004C55EC">
              <w:rPr>
                <w:rStyle w:val="halvfet"/>
              </w:rPr>
              <w:t>Kriterier for etterspørsel mv.</w:t>
            </w:r>
          </w:p>
        </w:tc>
        <w:tc>
          <w:tcPr>
            <w:tcW w:w="1004" w:type="pct"/>
            <w:tcBorders>
              <w:top w:val="nil"/>
              <w:left w:val="nil"/>
              <w:bottom w:val="nil"/>
              <w:right w:val="nil"/>
            </w:tcBorders>
            <w:shd w:val="clear" w:color="auto" w:fill="auto"/>
            <w:vAlign w:val="center"/>
          </w:tcPr>
          <w:p w14:paraId="3BE3BB7F" w14:textId="77777777" w:rsidR="00641DDE" w:rsidRPr="004C55EC" w:rsidRDefault="00641DDE" w:rsidP="004C55EC">
            <w:pPr>
              <w:pStyle w:val="Ingenmellomrom"/>
              <w:jc w:val="right"/>
            </w:pPr>
          </w:p>
        </w:tc>
        <w:tc>
          <w:tcPr>
            <w:tcW w:w="1038" w:type="pct"/>
            <w:tcBorders>
              <w:top w:val="nil"/>
              <w:left w:val="nil"/>
              <w:bottom w:val="nil"/>
              <w:right w:val="nil"/>
            </w:tcBorders>
            <w:shd w:val="clear" w:color="auto" w:fill="auto"/>
            <w:vAlign w:val="center"/>
          </w:tcPr>
          <w:p w14:paraId="2A9CC4FD"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auto"/>
            <w:noWrap/>
            <w:vAlign w:val="center"/>
          </w:tcPr>
          <w:p w14:paraId="5B3DED2F" w14:textId="77777777" w:rsidR="00641DDE" w:rsidRPr="004C55EC" w:rsidRDefault="00641DDE" w:rsidP="004C55EC">
            <w:pPr>
              <w:jc w:val="right"/>
            </w:pPr>
          </w:p>
        </w:tc>
      </w:tr>
      <w:tr w:rsidR="00641DDE" w:rsidRPr="004C55EC" w14:paraId="5A7E6437" w14:textId="77777777" w:rsidTr="00FE5EB7">
        <w:trPr>
          <w:trHeight w:val="290"/>
        </w:trPr>
        <w:tc>
          <w:tcPr>
            <w:tcW w:w="2159" w:type="pct"/>
            <w:tcBorders>
              <w:top w:val="nil"/>
              <w:left w:val="nil"/>
              <w:bottom w:val="nil"/>
              <w:right w:val="nil"/>
            </w:tcBorders>
            <w:shd w:val="clear" w:color="auto" w:fill="auto"/>
            <w:noWrap/>
            <w:vAlign w:val="center"/>
          </w:tcPr>
          <w:p w14:paraId="14DC800B" w14:textId="77777777" w:rsidR="00641DDE" w:rsidRPr="004C55EC" w:rsidRDefault="00641DDE" w:rsidP="004C55EC">
            <w:r w:rsidRPr="004C55EC">
              <w:t>Innbyggere i alt</w:t>
            </w:r>
          </w:p>
        </w:tc>
        <w:tc>
          <w:tcPr>
            <w:tcW w:w="1004" w:type="pct"/>
            <w:tcBorders>
              <w:top w:val="nil"/>
              <w:left w:val="nil"/>
              <w:bottom w:val="nil"/>
              <w:right w:val="nil"/>
            </w:tcBorders>
            <w:vAlign w:val="center"/>
          </w:tcPr>
          <w:p w14:paraId="6A28E5C2" w14:textId="77777777" w:rsidR="00641DDE" w:rsidRPr="004C55EC" w:rsidRDefault="00641DDE" w:rsidP="004C55EC">
            <w:pPr>
              <w:jc w:val="right"/>
            </w:pPr>
            <w:r w:rsidRPr="004C55EC">
              <w:t>0,520</w:t>
            </w:r>
          </w:p>
        </w:tc>
        <w:tc>
          <w:tcPr>
            <w:tcW w:w="1038" w:type="pct"/>
            <w:tcBorders>
              <w:top w:val="nil"/>
              <w:left w:val="nil"/>
              <w:bottom w:val="nil"/>
              <w:right w:val="nil"/>
            </w:tcBorders>
            <w:vAlign w:val="center"/>
          </w:tcPr>
          <w:p w14:paraId="3E03336B"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auto"/>
            <w:noWrap/>
            <w:vAlign w:val="center"/>
          </w:tcPr>
          <w:p w14:paraId="1BD877F3" w14:textId="77777777" w:rsidR="00641DDE" w:rsidRPr="004C55EC" w:rsidRDefault="00641DDE" w:rsidP="004C55EC">
            <w:pPr>
              <w:jc w:val="right"/>
            </w:pPr>
          </w:p>
        </w:tc>
      </w:tr>
      <w:tr w:rsidR="00641DDE" w:rsidRPr="004C55EC" w14:paraId="06CDD85F" w14:textId="77777777" w:rsidTr="00FE5EB7">
        <w:trPr>
          <w:trHeight w:val="290"/>
        </w:trPr>
        <w:tc>
          <w:tcPr>
            <w:tcW w:w="2159" w:type="pct"/>
            <w:tcBorders>
              <w:top w:val="nil"/>
              <w:left w:val="nil"/>
              <w:bottom w:val="nil"/>
              <w:right w:val="nil"/>
            </w:tcBorders>
            <w:shd w:val="clear" w:color="auto" w:fill="F2F2F2" w:themeFill="background1" w:themeFillShade="F2"/>
            <w:noWrap/>
            <w:vAlign w:val="center"/>
          </w:tcPr>
          <w:p w14:paraId="3DD78200" w14:textId="77777777" w:rsidR="00641DDE" w:rsidRPr="004C55EC" w:rsidRDefault="00641DDE" w:rsidP="004C55EC">
            <w:r w:rsidRPr="004C55EC">
              <w:t>Innbyggere 6–34 år</w:t>
            </w:r>
          </w:p>
        </w:tc>
        <w:tc>
          <w:tcPr>
            <w:tcW w:w="1004" w:type="pct"/>
            <w:tcBorders>
              <w:top w:val="nil"/>
              <w:left w:val="nil"/>
              <w:bottom w:val="nil"/>
              <w:right w:val="nil"/>
            </w:tcBorders>
            <w:shd w:val="clear" w:color="auto" w:fill="F2F2F2" w:themeFill="background1" w:themeFillShade="F2"/>
            <w:vAlign w:val="center"/>
          </w:tcPr>
          <w:p w14:paraId="0FA302AF" w14:textId="77777777" w:rsidR="00641DDE" w:rsidRPr="004C55EC" w:rsidRDefault="00641DDE" w:rsidP="004C55EC">
            <w:pPr>
              <w:pStyle w:val="Ingenmellomrom"/>
              <w:jc w:val="right"/>
            </w:pPr>
          </w:p>
        </w:tc>
        <w:tc>
          <w:tcPr>
            <w:tcW w:w="1038" w:type="pct"/>
            <w:tcBorders>
              <w:top w:val="nil"/>
              <w:left w:val="nil"/>
              <w:bottom w:val="nil"/>
              <w:right w:val="nil"/>
            </w:tcBorders>
            <w:shd w:val="clear" w:color="auto" w:fill="F2F2F2" w:themeFill="background1" w:themeFillShade="F2"/>
            <w:vAlign w:val="center"/>
          </w:tcPr>
          <w:p w14:paraId="7BAAAE64" w14:textId="77777777" w:rsidR="00641DDE" w:rsidRPr="004C55EC" w:rsidRDefault="00641DDE" w:rsidP="004C55EC">
            <w:pPr>
              <w:jc w:val="right"/>
            </w:pPr>
            <w:r w:rsidRPr="004C55EC">
              <w:t>0,3819</w:t>
            </w:r>
          </w:p>
        </w:tc>
        <w:tc>
          <w:tcPr>
            <w:tcW w:w="798" w:type="pct"/>
            <w:tcBorders>
              <w:top w:val="nil"/>
              <w:left w:val="nil"/>
              <w:bottom w:val="nil"/>
              <w:right w:val="nil"/>
            </w:tcBorders>
            <w:shd w:val="clear" w:color="auto" w:fill="F2F2F2" w:themeFill="background1" w:themeFillShade="F2"/>
            <w:noWrap/>
            <w:vAlign w:val="center"/>
          </w:tcPr>
          <w:p w14:paraId="5DF122B8" w14:textId="77777777" w:rsidR="00641DDE" w:rsidRPr="004C55EC" w:rsidRDefault="00641DDE" w:rsidP="004C55EC">
            <w:pPr>
              <w:jc w:val="right"/>
            </w:pPr>
          </w:p>
        </w:tc>
      </w:tr>
      <w:tr w:rsidR="00641DDE" w:rsidRPr="004C55EC" w14:paraId="7FFD16EF" w14:textId="77777777" w:rsidTr="00FE5EB7">
        <w:trPr>
          <w:trHeight w:val="290"/>
        </w:trPr>
        <w:tc>
          <w:tcPr>
            <w:tcW w:w="2159" w:type="pct"/>
            <w:tcBorders>
              <w:top w:val="nil"/>
              <w:left w:val="nil"/>
              <w:bottom w:val="nil"/>
              <w:right w:val="nil"/>
            </w:tcBorders>
            <w:shd w:val="clear" w:color="auto" w:fill="auto"/>
            <w:noWrap/>
            <w:vAlign w:val="center"/>
          </w:tcPr>
          <w:p w14:paraId="21F25ABA" w14:textId="77777777" w:rsidR="00641DDE" w:rsidRPr="004C55EC" w:rsidRDefault="00641DDE" w:rsidP="004C55EC">
            <w:r w:rsidRPr="004C55EC">
              <w:t>Sysselsatte etter arbeidssted</w:t>
            </w:r>
          </w:p>
        </w:tc>
        <w:tc>
          <w:tcPr>
            <w:tcW w:w="1004" w:type="pct"/>
            <w:tcBorders>
              <w:top w:val="nil"/>
              <w:left w:val="nil"/>
              <w:bottom w:val="nil"/>
              <w:right w:val="nil"/>
            </w:tcBorders>
            <w:shd w:val="clear" w:color="auto" w:fill="auto"/>
            <w:vAlign w:val="center"/>
          </w:tcPr>
          <w:p w14:paraId="698F5D78" w14:textId="77777777" w:rsidR="00641DDE" w:rsidRPr="004C55EC" w:rsidRDefault="00641DDE" w:rsidP="004C55EC">
            <w:pPr>
              <w:pStyle w:val="Ingenmellomrom"/>
              <w:jc w:val="right"/>
            </w:pPr>
          </w:p>
        </w:tc>
        <w:tc>
          <w:tcPr>
            <w:tcW w:w="1038" w:type="pct"/>
            <w:tcBorders>
              <w:top w:val="nil"/>
              <w:left w:val="nil"/>
              <w:bottom w:val="nil"/>
              <w:right w:val="nil"/>
            </w:tcBorders>
            <w:shd w:val="clear" w:color="auto" w:fill="auto"/>
            <w:vAlign w:val="center"/>
          </w:tcPr>
          <w:p w14:paraId="3C01C4DF"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auto"/>
            <w:noWrap/>
            <w:vAlign w:val="center"/>
          </w:tcPr>
          <w:p w14:paraId="2AEA77A7" w14:textId="77777777" w:rsidR="00641DDE" w:rsidRPr="004C55EC" w:rsidRDefault="00641DDE" w:rsidP="004C55EC">
            <w:pPr>
              <w:jc w:val="right"/>
            </w:pPr>
            <w:r w:rsidRPr="004C55EC">
              <w:t>0,8744</w:t>
            </w:r>
          </w:p>
        </w:tc>
      </w:tr>
      <w:tr w:rsidR="00641DDE" w:rsidRPr="004C55EC" w14:paraId="322C4344" w14:textId="77777777" w:rsidTr="00FE5EB7">
        <w:trPr>
          <w:trHeight w:val="290"/>
        </w:trPr>
        <w:tc>
          <w:tcPr>
            <w:tcW w:w="2159" w:type="pct"/>
            <w:tcBorders>
              <w:top w:val="nil"/>
              <w:left w:val="nil"/>
              <w:bottom w:val="nil"/>
              <w:right w:val="nil"/>
            </w:tcBorders>
            <w:shd w:val="clear" w:color="auto" w:fill="F2F2F2" w:themeFill="background1" w:themeFillShade="F2"/>
            <w:noWrap/>
            <w:vAlign w:val="center"/>
          </w:tcPr>
          <w:p w14:paraId="2B65C3CA" w14:textId="77777777" w:rsidR="00641DDE" w:rsidRPr="004C55EC" w:rsidRDefault="00641DDE" w:rsidP="004C55EC">
            <w:pPr>
              <w:rPr>
                <w:rStyle w:val="halvfet"/>
              </w:rPr>
            </w:pPr>
            <w:r w:rsidRPr="004C55EC">
              <w:rPr>
                <w:rStyle w:val="halvfet"/>
              </w:rPr>
              <w:t>Kriterier for båt og ferje</w:t>
            </w:r>
          </w:p>
        </w:tc>
        <w:tc>
          <w:tcPr>
            <w:tcW w:w="1004" w:type="pct"/>
            <w:tcBorders>
              <w:top w:val="nil"/>
              <w:left w:val="nil"/>
              <w:bottom w:val="nil"/>
              <w:right w:val="nil"/>
            </w:tcBorders>
            <w:shd w:val="clear" w:color="auto" w:fill="F2F2F2" w:themeFill="background1" w:themeFillShade="F2"/>
            <w:vAlign w:val="center"/>
          </w:tcPr>
          <w:p w14:paraId="7A14E4AF" w14:textId="77777777" w:rsidR="00641DDE" w:rsidRPr="004C55EC" w:rsidRDefault="00641DDE" w:rsidP="004C55EC">
            <w:pPr>
              <w:pStyle w:val="Ingenmellomrom"/>
              <w:jc w:val="right"/>
            </w:pPr>
          </w:p>
        </w:tc>
        <w:tc>
          <w:tcPr>
            <w:tcW w:w="1038" w:type="pct"/>
            <w:tcBorders>
              <w:top w:val="nil"/>
              <w:left w:val="nil"/>
              <w:bottom w:val="nil"/>
              <w:right w:val="nil"/>
            </w:tcBorders>
            <w:shd w:val="clear" w:color="auto" w:fill="F2F2F2" w:themeFill="background1" w:themeFillShade="F2"/>
            <w:vAlign w:val="center"/>
          </w:tcPr>
          <w:p w14:paraId="0E9618A5"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F2F2F2" w:themeFill="background1" w:themeFillShade="F2"/>
            <w:noWrap/>
            <w:vAlign w:val="center"/>
          </w:tcPr>
          <w:p w14:paraId="2F3C2A37" w14:textId="77777777" w:rsidR="00641DDE" w:rsidRPr="004C55EC" w:rsidRDefault="00641DDE" w:rsidP="004C55EC">
            <w:pPr>
              <w:jc w:val="right"/>
            </w:pPr>
          </w:p>
        </w:tc>
      </w:tr>
      <w:tr w:rsidR="00641DDE" w:rsidRPr="004C55EC" w14:paraId="20E38987" w14:textId="77777777" w:rsidTr="00FE5EB7">
        <w:trPr>
          <w:trHeight w:val="290"/>
        </w:trPr>
        <w:tc>
          <w:tcPr>
            <w:tcW w:w="2159" w:type="pct"/>
            <w:tcBorders>
              <w:top w:val="nil"/>
              <w:left w:val="nil"/>
              <w:bottom w:val="nil"/>
              <w:right w:val="nil"/>
            </w:tcBorders>
            <w:shd w:val="clear" w:color="auto" w:fill="auto"/>
            <w:noWrap/>
            <w:vAlign w:val="center"/>
          </w:tcPr>
          <w:p w14:paraId="671D65E3" w14:textId="77777777" w:rsidR="00641DDE" w:rsidRPr="004C55EC" w:rsidRDefault="00641DDE" w:rsidP="004C55EC">
            <w:r w:rsidRPr="004C55EC">
              <w:t>Rutenett til sjøs</w:t>
            </w:r>
          </w:p>
        </w:tc>
        <w:tc>
          <w:tcPr>
            <w:tcW w:w="1004" w:type="pct"/>
            <w:tcBorders>
              <w:top w:val="nil"/>
              <w:left w:val="nil"/>
              <w:bottom w:val="nil"/>
              <w:right w:val="nil"/>
            </w:tcBorders>
            <w:shd w:val="clear" w:color="auto" w:fill="auto"/>
            <w:vAlign w:val="center"/>
          </w:tcPr>
          <w:p w14:paraId="6DDA9BAA" w14:textId="77777777" w:rsidR="00641DDE" w:rsidRPr="004C55EC" w:rsidRDefault="00641DDE" w:rsidP="004C55EC">
            <w:pPr>
              <w:jc w:val="right"/>
            </w:pPr>
            <w:r w:rsidRPr="004C55EC">
              <w:t>0,180</w:t>
            </w:r>
          </w:p>
        </w:tc>
        <w:tc>
          <w:tcPr>
            <w:tcW w:w="1038" w:type="pct"/>
            <w:tcBorders>
              <w:top w:val="nil"/>
              <w:left w:val="nil"/>
              <w:bottom w:val="nil"/>
              <w:right w:val="nil"/>
            </w:tcBorders>
            <w:shd w:val="clear" w:color="auto" w:fill="auto"/>
            <w:vAlign w:val="center"/>
          </w:tcPr>
          <w:p w14:paraId="7692BFAA"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auto"/>
            <w:noWrap/>
            <w:vAlign w:val="center"/>
          </w:tcPr>
          <w:p w14:paraId="76CFE726" w14:textId="77777777" w:rsidR="00641DDE" w:rsidRPr="004C55EC" w:rsidRDefault="00641DDE" w:rsidP="004C55EC">
            <w:pPr>
              <w:jc w:val="right"/>
            </w:pPr>
          </w:p>
        </w:tc>
      </w:tr>
      <w:tr w:rsidR="00641DDE" w:rsidRPr="004C55EC" w14:paraId="2F82AB8D" w14:textId="77777777" w:rsidTr="00FE5EB7">
        <w:trPr>
          <w:trHeight w:val="290"/>
        </w:trPr>
        <w:tc>
          <w:tcPr>
            <w:tcW w:w="2159" w:type="pct"/>
            <w:tcBorders>
              <w:top w:val="nil"/>
              <w:left w:val="nil"/>
              <w:bottom w:val="nil"/>
              <w:right w:val="nil"/>
            </w:tcBorders>
            <w:shd w:val="clear" w:color="auto" w:fill="F2F2F2" w:themeFill="background1" w:themeFillShade="F2"/>
            <w:noWrap/>
            <w:vAlign w:val="center"/>
          </w:tcPr>
          <w:p w14:paraId="541FC919" w14:textId="77777777" w:rsidR="00641DDE" w:rsidRPr="004C55EC" w:rsidRDefault="00641DDE" w:rsidP="004C55EC">
            <w:r w:rsidRPr="004C55EC">
              <w:t>Innbyggere på øyer uten fast veisamband</w:t>
            </w:r>
          </w:p>
        </w:tc>
        <w:tc>
          <w:tcPr>
            <w:tcW w:w="1004" w:type="pct"/>
            <w:tcBorders>
              <w:top w:val="nil"/>
              <w:left w:val="nil"/>
              <w:bottom w:val="nil"/>
              <w:right w:val="nil"/>
            </w:tcBorders>
            <w:shd w:val="clear" w:color="auto" w:fill="F2F2F2" w:themeFill="background1" w:themeFillShade="F2"/>
            <w:vAlign w:val="center"/>
          </w:tcPr>
          <w:p w14:paraId="6272A1BE" w14:textId="77777777" w:rsidR="00641DDE" w:rsidRPr="004C55EC" w:rsidRDefault="00641DDE" w:rsidP="004C55EC">
            <w:pPr>
              <w:jc w:val="right"/>
            </w:pPr>
            <w:r w:rsidRPr="004C55EC">
              <w:t>0,050</w:t>
            </w:r>
          </w:p>
        </w:tc>
        <w:tc>
          <w:tcPr>
            <w:tcW w:w="1038" w:type="pct"/>
            <w:tcBorders>
              <w:top w:val="nil"/>
              <w:left w:val="nil"/>
              <w:bottom w:val="nil"/>
              <w:right w:val="nil"/>
            </w:tcBorders>
            <w:shd w:val="clear" w:color="auto" w:fill="F2F2F2" w:themeFill="background1" w:themeFillShade="F2"/>
            <w:vAlign w:val="center"/>
          </w:tcPr>
          <w:p w14:paraId="62B3D1CF" w14:textId="77777777" w:rsidR="00641DDE" w:rsidRPr="004C55EC" w:rsidRDefault="00641DDE" w:rsidP="004C55EC">
            <w:pPr>
              <w:pStyle w:val="Ingenmellomrom"/>
              <w:jc w:val="right"/>
            </w:pPr>
          </w:p>
        </w:tc>
        <w:tc>
          <w:tcPr>
            <w:tcW w:w="798" w:type="pct"/>
            <w:tcBorders>
              <w:top w:val="nil"/>
              <w:left w:val="nil"/>
              <w:bottom w:val="nil"/>
              <w:right w:val="nil"/>
            </w:tcBorders>
            <w:shd w:val="clear" w:color="auto" w:fill="F2F2F2" w:themeFill="background1" w:themeFillShade="F2"/>
            <w:noWrap/>
            <w:vAlign w:val="center"/>
          </w:tcPr>
          <w:p w14:paraId="2784DF99" w14:textId="77777777" w:rsidR="00641DDE" w:rsidRPr="004C55EC" w:rsidRDefault="00641DDE" w:rsidP="004C55EC">
            <w:pPr>
              <w:jc w:val="right"/>
            </w:pPr>
          </w:p>
        </w:tc>
      </w:tr>
      <w:tr w:rsidR="00641DDE" w:rsidRPr="004C55EC" w14:paraId="62ECFD89" w14:textId="77777777" w:rsidTr="00FE5EB7">
        <w:trPr>
          <w:trHeight w:val="300"/>
        </w:trPr>
        <w:tc>
          <w:tcPr>
            <w:tcW w:w="2159" w:type="pct"/>
            <w:tcBorders>
              <w:top w:val="single" w:sz="4" w:space="0" w:color="auto"/>
              <w:left w:val="nil"/>
              <w:bottom w:val="single" w:sz="8" w:space="0" w:color="auto"/>
              <w:right w:val="nil"/>
            </w:tcBorders>
            <w:shd w:val="clear" w:color="auto" w:fill="auto"/>
            <w:noWrap/>
            <w:vAlign w:val="center"/>
            <w:hideMark/>
          </w:tcPr>
          <w:p w14:paraId="42FC1830" w14:textId="77777777" w:rsidR="00641DDE" w:rsidRPr="004C55EC" w:rsidRDefault="00641DDE" w:rsidP="004C55EC">
            <w:pPr>
              <w:rPr>
                <w:rStyle w:val="halvfet"/>
              </w:rPr>
            </w:pPr>
            <w:r w:rsidRPr="004C55EC">
              <w:rPr>
                <w:rStyle w:val="halvfet"/>
              </w:rPr>
              <w:t>Sum</w:t>
            </w:r>
          </w:p>
        </w:tc>
        <w:tc>
          <w:tcPr>
            <w:tcW w:w="1004" w:type="pct"/>
            <w:tcBorders>
              <w:top w:val="single" w:sz="4" w:space="0" w:color="auto"/>
              <w:left w:val="nil"/>
              <w:bottom w:val="single" w:sz="8" w:space="0" w:color="auto"/>
              <w:right w:val="nil"/>
            </w:tcBorders>
            <w:vAlign w:val="center"/>
          </w:tcPr>
          <w:p w14:paraId="5C38CCB7" w14:textId="77777777" w:rsidR="00641DDE" w:rsidRPr="004C55EC" w:rsidRDefault="00641DDE" w:rsidP="004C55EC">
            <w:pPr>
              <w:jc w:val="right"/>
              <w:rPr>
                <w:rStyle w:val="halvfet"/>
              </w:rPr>
            </w:pPr>
            <w:r w:rsidRPr="004C55EC">
              <w:rPr>
                <w:rStyle w:val="halvfet"/>
              </w:rPr>
              <w:t>1,000</w:t>
            </w:r>
          </w:p>
        </w:tc>
        <w:tc>
          <w:tcPr>
            <w:tcW w:w="1038" w:type="pct"/>
            <w:tcBorders>
              <w:top w:val="single" w:sz="4" w:space="0" w:color="auto"/>
              <w:left w:val="nil"/>
              <w:bottom w:val="single" w:sz="8" w:space="0" w:color="auto"/>
              <w:right w:val="nil"/>
            </w:tcBorders>
            <w:vAlign w:val="center"/>
          </w:tcPr>
          <w:p w14:paraId="0A127C2C" w14:textId="77777777" w:rsidR="00641DDE" w:rsidRPr="004C55EC" w:rsidRDefault="00641DDE" w:rsidP="004C55EC">
            <w:pPr>
              <w:jc w:val="right"/>
              <w:rPr>
                <w:rStyle w:val="halvfet"/>
              </w:rPr>
            </w:pPr>
            <w:r w:rsidRPr="004C55EC">
              <w:rPr>
                <w:rStyle w:val="halvfet"/>
              </w:rPr>
              <w:t>1,0000</w:t>
            </w:r>
          </w:p>
        </w:tc>
        <w:tc>
          <w:tcPr>
            <w:tcW w:w="798" w:type="pct"/>
            <w:tcBorders>
              <w:top w:val="single" w:sz="4" w:space="0" w:color="auto"/>
              <w:left w:val="nil"/>
              <w:bottom w:val="single" w:sz="8" w:space="0" w:color="auto"/>
              <w:right w:val="nil"/>
            </w:tcBorders>
            <w:shd w:val="clear" w:color="auto" w:fill="auto"/>
            <w:noWrap/>
            <w:vAlign w:val="center"/>
            <w:hideMark/>
          </w:tcPr>
          <w:p w14:paraId="023268D9" w14:textId="77777777" w:rsidR="00641DDE" w:rsidRPr="004C55EC" w:rsidRDefault="00641DDE" w:rsidP="004C55EC">
            <w:pPr>
              <w:jc w:val="right"/>
              <w:rPr>
                <w:rStyle w:val="halvfet"/>
              </w:rPr>
            </w:pPr>
            <w:r w:rsidRPr="004C55EC">
              <w:rPr>
                <w:rStyle w:val="halvfet"/>
              </w:rPr>
              <w:t>1,0000</w:t>
            </w:r>
          </w:p>
        </w:tc>
      </w:tr>
    </w:tbl>
    <w:p w14:paraId="38C74D29" w14:textId="77777777" w:rsidR="00641DDE" w:rsidRPr="004C55EC" w:rsidRDefault="00641DDE" w:rsidP="004C55EC">
      <w:pPr>
        <w:pStyle w:val="Petit"/>
      </w:pPr>
    </w:p>
    <w:p w14:paraId="214A96CD" w14:textId="77777777" w:rsidR="004C55EC" w:rsidRPr="004C55EC" w:rsidRDefault="00641DDE" w:rsidP="004C55EC">
      <w:r w:rsidRPr="004C55EC">
        <w:t>Den første kostnadsnøkkelen for lokal kollektivtransport basert på objektive kriterier ble innført i</w:t>
      </w:r>
      <w:r w:rsidRPr="004C55EC">
        <w:rPr>
          <w:rStyle w:val="halvfet"/>
        </w:rPr>
        <w:t xml:space="preserve"> </w:t>
      </w:r>
      <w:r w:rsidRPr="004C55EC">
        <w:t xml:space="preserve">1987, og omfattet også utgifter til båt og ferje. Da forsøkte man å finne objektive kriterier som kunne forklare den historiske fordelingen av statstilskudd til </w:t>
      </w:r>
      <w:r w:rsidRPr="004C55EC">
        <w:lastRenderedPageBreak/>
        <w:t>lokale ruter. Kriteriene som ble brukt var antall innbyggere, areal, befolkning på øyer uten fast veisamband, rutenett til sjøs og en storbyfaktor.</w:t>
      </w:r>
      <w:r w:rsidRPr="004C55EC">
        <w:rPr>
          <w:rStyle w:val="Fotnotereferanse"/>
        </w:rPr>
        <w:footnoteReference w:id="64"/>
      </w:r>
    </w:p>
    <w:p w14:paraId="0E798F29" w14:textId="77777777" w:rsidR="004C55EC" w:rsidRPr="004C55EC" w:rsidRDefault="00641DDE" w:rsidP="004C55EC">
      <w:r w:rsidRPr="004C55EC">
        <w:t xml:space="preserve">I 1994 ble det </w:t>
      </w:r>
      <w:r w:rsidR="0052149D" w:rsidRPr="004C55EC">
        <w:t>gjort</w:t>
      </w:r>
      <w:r w:rsidRPr="004C55EC">
        <w:t xml:space="preserve"> noen mindre endringer i forbindelse med at de tidligere sektornøklene ble slått sammen til en felles kostnadsnøkkel. På grunn av sterk nedgang i antall innbyggere på øyer uten fast veiforbindelse, ble dette kriteriet vektet ned. Samtidig ble storbyfaktoren endret. Kriteriet for antall innbyggere bosatt spredt ble innført i 1997, basert på analyser gjennomført av departementet som viste at spredt bosetting hadde betydning for utgifter til skoleskyss.</w:t>
      </w:r>
    </w:p>
    <w:p w14:paraId="218333FA" w14:textId="458806CC" w:rsidR="00641DDE" w:rsidRPr="004C55EC" w:rsidRDefault="00641DDE" w:rsidP="004C55EC">
      <w:r w:rsidRPr="004C55EC">
        <w:t>I 2015 ble det innført en ny buss- og banenøkkel, basert på regresjonsanalyser. Den nye nøkkelen var basert på anbefalingene til Borgeutvalget.</w:t>
      </w:r>
      <w:r w:rsidR="00C14240" w:rsidRPr="004C55EC">
        <w:rPr>
          <w:rStyle w:val="Fotnotereferanse"/>
        </w:rPr>
        <w:footnoteReference w:id="65"/>
      </w:r>
      <w:r w:rsidRPr="004C55EC">
        <w:t xml:space="preserve"> Nøkkelen bestod av tre kriterier:</w:t>
      </w:r>
    </w:p>
    <w:p w14:paraId="416DC4ED" w14:textId="77777777" w:rsidR="00641DDE" w:rsidRPr="004C55EC" w:rsidRDefault="00641DDE" w:rsidP="004C55EC">
      <w:pPr>
        <w:pStyle w:val="Liste"/>
      </w:pPr>
      <w:r w:rsidRPr="004C55EC">
        <w:t>Innbyggere bosatt spredt, for å fange opp sammenhengen mellom spredt bosetting og utgifter til kollektivtransport.</w:t>
      </w:r>
    </w:p>
    <w:p w14:paraId="2B28A066" w14:textId="77777777" w:rsidR="00641DDE" w:rsidRPr="004C55EC" w:rsidRDefault="00641DDE" w:rsidP="004C55EC">
      <w:pPr>
        <w:pStyle w:val="Liste"/>
      </w:pPr>
      <w:r w:rsidRPr="004C55EC">
        <w:t>Innbyggere per km offentlig vei, for å fange opp kostnadsulemper knyttet til høy befolkningskonsentrasjon.</w:t>
      </w:r>
    </w:p>
    <w:p w14:paraId="0DA8436A" w14:textId="77777777" w:rsidR="004C55EC" w:rsidRPr="004C55EC" w:rsidRDefault="00641DDE" w:rsidP="004C55EC">
      <w:pPr>
        <w:pStyle w:val="Liste"/>
      </w:pPr>
      <w:r w:rsidRPr="004C55EC">
        <w:t>Innbyggere 6–34 år, for å fange opp at etterspørselen etter kollektivtransport varierer mellom ulike aldersgrupper.</w:t>
      </w:r>
    </w:p>
    <w:p w14:paraId="23F29DF4" w14:textId="2C26D87D" w:rsidR="004C55EC" w:rsidRPr="004C55EC" w:rsidRDefault="00641DDE" w:rsidP="004C55EC">
      <w:r w:rsidRPr="004C55EC">
        <w:t xml:space="preserve">Kriteriet innbyggere per km offentlig vei er ikke </w:t>
      </w:r>
      <w:r w:rsidR="004C55EC" w:rsidRPr="004C55EC">
        <w:t>«</w:t>
      </w:r>
      <w:r w:rsidRPr="004C55EC">
        <w:t>sammenslåingsnøytralt</w:t>
      </w:r>
      <w:r w:rsidR="004C55EC" w:rsidRPr="004C55EC">
        <w:t>»</w:t>
      </w:r>
      <w:r w:rsidRPr="004C55EC">
        <w:t>, og det ble derfor vurdert som uaktuelt å videreføre det da flere fylkeskommuner ble slått sammen i 2020. Kriteriet er utformet slik at to fylkeskommuner som slår seg sammen, får en lavere kriterieverdi når kriteriet beregnes for den nye fylkeskommunen, enn summen av kriterieverdiene for de to fylkeskommunene beregnet hver for seg.</w:t>
      </w:r>
      <w:r w:rsidRPr="004C55EC">
        <w:rPr>
          <w:rStyle w:val="Fotnotereferanse"/>
        </w:rPr>
        <w:footnoteReference w:id="66"/>
      </w:r>
      <w:r w:rsidRPr="004C55EC">
        <w:t xml:space="preserve"> Alle fylkeskommuner som slo seg sammen i 2020 ville dermed fått redusert rammetilskudd hvis kriteriet hadde blitt videreført.</w:t>
      </w:r>
    </w:p>
    <w:p w14:paraId="65540C6B" w14:textId="0B2EF827" w:rsidR="00641DDE" w:rsidRPr="004C55EC" w:rsidRDefault="00641DDE" w:rsidP="004C55EC">
      <w:r w:rsidRPr="004C55EC">
        <w:lastRenderedPageBreak/>
        <w:t xml:space="preserve">I 2020 ble det derfor innført en ny </w:t>
      </w:r>
      <w:r w:rsidR="00F67C3E" w:rsidRPr="004C55EC">
        <w:t>del</w:t>
      </w:r>
      <w:r w:rsidRPr="004C55EC">
        <w:t>kostnadsnøkkel for buss og bane. Departementet gjorde flere statistiske analyser med kriterier som kan knyttes til de ulike kostnadsdriverne diskutert over: storbyområder (f.eks. innbyggere per km offentlig vei, innbyggere bosatt i tettsteder), spredt bosetting (f.eks. innbyggere bosatt spredt, reiseavstand, landareal) og etterspørsel (f.eks. innbyggere i ulike aldersgrupper, antall sysselsatte, antall skolereiser).</w:t>
      </w:r>
    </w:p>
    <w:p w14:paraId="465B6ABC" w14:textId="77777777" w:rsidR="004C55EC" w:rsidRPr="004C55EC" w:rsidRDefault="00641DDE" w:rsidP="004C55EC">
      <w:r w:rsidRPr="004C55EC">
        <w:t>I vurderingen av de ulike analysene la departementet særlig vekt på om kriteriene var statistisk signifikante og sammenslåingsnøytrale. Det var få enheter i de statistiske analysene, noe som betydde at antallet kriterier som kunne inngå i analysene samtidig måtte begrenses. Departementet la derfor vekt på enkelhet og at det burde være få kriterier i den nye nøkkelen.</w:t>
      </w:r>
    </w:p>
    <w:p w14:paraId="60A35B5C" w14:textId="77777777" w:rsidR="004C55EC" w:rsidRPr="004C55EC" w:rsidRDefault="00641DDE" w:rsidP="004C55EC">
      <w:r w:rsidRPr="004C55EC">
        <w:t>På bakgrunn av analysene foreslo departementet en delkostnadsnøkkel med kriteriene sysselsatte etter arbeidssted og innbyggere bosatt spredt. Kriteriet innbyggere bosatt spredt sier noe om bosettingsmønsteret i fylkeskommunene og fanger opp at kostnadene ved kollektivtrafikk er høyere i mer spredtbygde strøk. Dette er i stor grad knyttet til behovet for skoleskyss, og reflekterer også at det er færre betalende passasjerer på disse rutene enn i mer tettbygde strøk.</w:t>
      </w:r>
    </w:p>
    <w:p w14:paraId="4A0B079F" w14:textId="77777777" w:rsidR="004C55EC" w:rsidRPr="004C55EC" w:rsidRDefault="00641DDE" w:rsidP="004C55EC">
      <w:r w:rsidRPr="004C55EC">
        <w:t>Kriteriet sysselsatte etter arbeidssted fanger opp kostnader knyttet til behovet for arbeidsreiser. Andelen sysselsatte samvarierer også med andelen unge i befolkningen og storbyindikatorer (for eksempel innbyggere per km offentlig vei og andel innbyggere bosatt i tettsteder). Kriteriet vil dermed også indirekte fange opp kostnadsdrivere knyttet til ulik alderssammensetning og storbyforhold. Begge kriteriene var statistisk signifikante i minst to av de tre årene som ble analysert.</w:t>
      </w:r>
    </w:p>
    <w:p w14:paraId="681E9440" w14:textId="75F4C3DE" w:rsidR="00641DDE" w:rsidRPr="004C55EC" w:rsidRDefault="00641DDE" w:rsidP="00E138C4">
      <w:pPr>
        <w:pStyle w:val="UnOverskrift4"/>
      </w:pPr>
      <w:r w:rsidRPr="004C55EC">
        <w:t>Omskalering</w:t>
      </w:r>
    </w:p>
    <w:p w14:paraId="67828E6D" w14:textId="77777777" w:rsidR="004C55EC" w:rsidRPr="004C55EC" w:rsidRDefault="00641DDE" w:rsidP="004C55EC">
      <w:r w:rsidRPr="004C55EC">
        <w:t>I tråd med Borgeutvalgets anbefaling var kriteriene i buss- og banenøkkelen som ble brukt fra 2015 til 2019 spesifisert slik at man måler kriterieverdiene utover en fastsatt minsteandel av befolkningen. Det samme gjelder kriteriet sysselsatte etter arbeidssted i dagens nøkkel. Denne omskaleringen øker de relative forskjellene mellom kriterieverdiene, og gjør at kriteriene i større grad fanger opp de faktiske variasjonene i utgiftene.</w:t>
      </w:r>
    </w:p>
    <w:p w14:paraId="6983EC3F" w14:textId="77777777" w:rsidR="004C55EC" w:rsidRPr="004C55EC" w:rsidRDefault="00557A26" w:rsidP="004C55EC">
      <w:r w:rsidRPr="004C55EC">
        <w:t>Det er egenskaper ved regresjonsanalysene som er b</w:t>
      </w:r>
      <w:r w:rsidR="00641DDE" w:rsidRPr="004C55EC">
        <w:t xml:space="preserve">akgrunnen for at kriteriene er fastsatt på denne måten. Kriterievektene tar utgangspunkt i regresjonskoeffisientene og kriterieverdiene, slik at den relative betydningen av hvert enkelt kriterium kan tallfestes. Resultatene fra regresjonsanalysen gir imidlertid en </w:t>
      </w:r>
      <w:r w:rsidR="0077404C" w:rsidRPr="004C55EC">
        <w:t>del</w:t>
      </w:r>
      <w:r w:rsidR="00641DDE" w:rsidRPr="004C55EC">
        <w:t xml:space="preserve">kostnadsnøkkel som summerer seg til vesentlig mer enn 1, noe som henger sammen med at regresjonen har negativt </w:t>
      </w:r>
      <w:r w:rsidR="00641DDE" w:rsidRPr="004C55EC">
        <w:lastRenderedPageBreak/>
        <w:t>konstantledd. Vektene i en nøkkel må summere seg til 1, og det er derfor nødvendig med en nedjustering av vektene i forhold til hva koeffisientene i regresjonsanalysen tilsier.</w:t>
      </w:r>
    </w:p>
    <w:p w14:paraId="57041089" w14:textId="169EEA01" w:rsidR="00641DDE" w:rsidRPr="004C55EC" w:rsidRDefault="00641DDE" w:rsidP="004C55EC">
      <w:r w:rsidRPr="004C55EC">
        <w:t xml:space="preserve">Borgeutvalget viste til at en proporsjonal nedvekting ville ført til at </w:t>
      </w:r>
      <w:r w:rsidR="0077404C" w:rsidRPr="004C55EC">
        <w:t>del</w:t>
      </w:r>
      <w:r w:rsidRPr="004C55EC">
        <w:t>kostnadsnøkkelen bare fanget opp en mindre del av de faktiske variasjonene i utgiftene. For å rette opp dette foreslo utvalget en omskalering av kriteriene, for å øke variasjonen mellom fylkeskommunene. En slik omskalering av kriteriene øker de relative forskjellene mellom kriterieverdiene og gjør at kriteriene i nøkkelen i større grad fanger opp variasjonene i utgiftene. Grensene for skalering av kriterier er satt slik at alle fylker vil få en kriterieverdi på over 0.</w:t>
      </w:r>
    </w:p>
    <w:p w14:paraId="20B7F0D7" w14:textId="50C87B74" w:rsidR="00514A0C" w:rsidRPr="004C55EC" w:rsidRDefault="00514A0C" w:rsidP="004C55EC">
      <w:pPr>
        <w:pStyle w:val="UnOverskrift4"/>
      </w:pPr>
      <w:r w:rsidRPr="004C55EC">
        <w:t>Dagens og tidligere delkostnadsnøkler for båter</w:t>
      </w:r>
    </w:p>
    <w:p w14:paraId="164F79BE" w14:textId="77777777" w:rsidR="004C55EC" w:rsidRPr="004C55EC" w:rsidRDefault="00A43F39" w:rsidP="004C55EC">
      <w:r w:rsidRPr="004C55EC">
        <w:t xml:space="preserve">Kriteriene for båter var i stor grad uforandret fra 1987 til 2014, men de siste årene har båt- og ferjenøkkelen blitt endret flere ganger (jf. tabell </w:t>
      </w:r>
      <w:r w:rsidR="00EA0F47" w:rsidRPr="004C55EC">
        <w:t>33</w:t>
      </w:r>
      <w:r w:rsidRPr="004C55EC">
        <w:t xml:space="preserve">). Ved de siste gjennomgangene av </w:t>
      </w:r>
      <w:r w:rsidR="00382A60" w:rsidRPr="004C55EC">
        <w:t>del</w:t>
      </w:r>
      <w:r w:rsidR="00E41601" w:rsidRPr="004C55EC">
        <w:t>kostnads</w:t>
      </w:r>
      <w:r w:rsidRPr="004C55EC">
        <w:t>nøkkelen er det særlig avveiingen mellom objektivitet og treffsikkerhet som har stått sentralt.</w:t>
      </w:r>
    </w:p>
    <w:p w14:paraId="49E60B67" w14:textId="050B1C75" w:rsidR="00A43F39" w:rsidRPr="004C55EC" w:rsidRDefault="00A43F39" w:rsidP="004C55EC">
      <w:pPr>
        <w:pStyle w:val="avsnitt-undertittel"/>
      </w:pPr>
      <w:r w:rsidRPr="004C55EC">
        <w:t xml:space="preserve">Tabell </w:t>
      </w:r>
      <w:r w:rsidRPr="004C55EC">
        <w:fldChar w:fldCharType="begin"/>
      </w:r>
      <w:r w:rsidRPr="004C55EC">
        <w:instrText>SEQ Tabell \* ARABIC</w:instrText>
      </w:r>
      <w:r w:rsidRPr="004C55EC">
        <w:fldChar w:fldCharType="separate"/>
      </w:r>
      <w:r w:rsidR="00FC617C" w:rsidRPr="004C55EC">
        <w:t>33</w:t>
      </w:r>
      <w:r w:rsidRPr="004C55EC">
        <w:fldChar w:fldCharType="end"/>
      </w:r>
      <w:r w:rsidRPr="004C55EC">
        <w:t xml:space="preserve"> Dagens og tidligere delkostnadsnøkkel for båt og ferje</w:t>
      </w:r>
    </w:p>
    <w:tbl>
      <w:tblPr>
        <w:tblW w:w="5000" w:type="pct"/>
        <w:tblCellMar>
          <w:left w:w="70" w:type="dxa"/>
          <w:right w:w="70" w:type="dxa"/>
        </w:tblCellMar>
        <w:tblLook w:val="04A0" w:firstRow="1" w:lastRow="0" w:firstColumn="1" w:lastColumn="0" w:noHBand="0" w:noVBand="1"/>
      </w:tblPr>
      <w:tblGrid>
        <w:gridCol w:w="4394"/>
        <w:gridCol w:w="1281"/>
        <w:gridCol w:w="1033"/>
        <w:gridCol w:w="1495"/>
        <w:gridCol w:w="823"/>
      </w:tblGrid>
      <w:tr w:rsidR="00A43F39" w:rsidRPr="004C55EC" w14:paraId="37D42FDA" w14:textId="77777777" w:rsidTr="004C55EC">
        <w:trPr>
          <w:trHeight w:val="290"/>
          <w:tblHeader/>
        </w:trPr>
        <w:tc>
          <w:tcPr>
            <w:tcW w:w="2143" w:type="pct"/>
            <w:tcBorders>
              <w:top w:val="single" w:sz="4" w:space="0" w:color="auto"/>
              <w:left w:val="nil"/>
              <w:bottom w:val="single" w:sz="4" w:space="0" w:color="auto"/>
              <w:right w:val="nil"/>
            </w:tcBorders>
            <w:shd w:val="clear" w:color="auto" w:fill="auto"/>
            <w:noWrap/>
            <w:vAlign w:val="bottom"/>
            <w:hideMark/>
          </w:tcPr>
          <w:p w14:paraId="19505A64" w14:textId="77777777" w:rsidR="00A43F39" w:rsidRPr="004C55EC" w:rsidRDefault="00A43F39" w:rsidP="004C55EC">
            <w:r w:rsidRPr="004C55EC">
              <w:rPr>
                <w:rStyle w:val="halvfet"/>
              </w:rPr>
              <w:t>Kriterium</w:t>
            </w:r>
          </w:p>
        </w:tc>
        <w:tc>
          <w:tcPr>
            <w:tcW w:w="840" w:type="pct"/>
            <w:tcBorders>
              <w:top w:val="single" w:sz="4" w:space="0" w:color="auto"/>
              <w:left w:val="nil"/>
              <w:bottom w:val="single" w:sz="4" w:space="0" w:color="auto"/>
              <w:right w:val="nil"/>
            </w:tcBorders>
            <w:vAlign w:val="bottom"/>
          </w:tcPr>
          <w:p w14:paraId="3AA87E5A" w14:textId="77777777" w:rsidR="00A43F39" w:rsidRPr="004C55EC" w:rsidRDefault="00A43F39" w:rsidP="004C55EC">
            <w:pPr>
              <w:jc w:val="right"/>
            </w:pPr>
            <w:r w:rsidRPr="004C55EC">
              <w:rPr>
                <w:rStyle w:val="halvfet"/>
              </w:rPr>
              <w:t>Før 2015*</w:t>
            </w:r>
          </w:p>
          <w:p w14:paraId="6D041C3B" w14:textId="77777777" w:rsidR="00A43F39" w:rsidRPr="004C55EC" w:rsidRDefault="00A43F39" w:rsidP="004C55EC">
            <w:pPr>
              <w:jc w:val="right"/>
              <w:rPr>
                <w:rStyle w:val="kursiv"/>
              </w:rPr>
            </w:pPr>
            <w:r w:rsidRPr="004C55EC">
              <w:rPr>
                <w:rStyle w:val="kursiv"/>
              </w:rPr>
              <w:t>(del av nøkkel for lokale ruter)</w:t>
            </w:r>
          </w:p>
        </w:tc>
        <w:tc>
          <w:tcPr>
            <w:tcW w:w="702" w:type="pct"/>
            <w:tcBorders>
              <w:top w:val="single" w:sz="4" w:space="0" w:color="auto"/>
              <w:left w:val="nil"/>
              <w:bottom w:val="single" w:sz="4" w:space="0" w:color="auto"/>
              <w:right w:val="nil"/>
            </w:tcBorders>
            <w:vAlign w:val="bottom"/>
          </w:tcPr>
          <w:p w14:paraId="51BC05F5" w14:textId="77777777" w:rsidR="00A43F39" w:rsidRPr="004C55EC" w:rsidRDefault="00A43F39" w:rsidP="004C55EC">
            <w:pPr>
              <w:jc w:val="right"/>
            </w:pPr>
            <w:r w:rsidRPr="004C55EC">
              <w:rPr>
                <w:rStyle w:val="halvfet"/>
              </w:rPr>
              <w:t>2015–2017</w:t>
            </w:r>
          </w:p>
        </w:tc>
        <w:tc>
          <w:tcPr>
            <w:tcW w:w="757" w:type="pct"/>
            <w:tcBorders>
              <w:top w:val="single" w:sz="4" w:space="0" w:color="auto"/>
              <w:left w:val="nil"/>
              <w:bottom w:val="single" w:sz="4" w:space="0" w:color="auto"/>
              <w:right w:val="nil"/>
            </w:tcBorders>
            <w:shd w:val="clear" w:color="auto" w:fill="auto"/>
            <w:noWrap/>
            <w:vAlign w:val="bottom"/>
            <w:hideMark/>
          </w:tcPr>
          <w:p w14:paraId="353D7207" w14:textId="77777777" w:rsidR="00A43F39" w:rsidRPr="004C55EC" w:rsidRDefault="00A43F39" w:rsidP="004C55EC">
            <w:pPr>
              <w:jc w:val="right"/>
            </w:pPr>
            <w:r w:rsidRPr="004C55EC">
              <w:rPr>
                <w:rStyle w:val="halvfet"/>
              </w:rPr>
              <w:t>2018–2021**</w:t>
            </w:r>
          </w:p>
        </w:tc>
        <w:tc>
          <w:tcPr>
            <w:tcW w:w="558" w:type="pct"/>
            <w:tcBorders>
              <w:top w:val="single" w:sz="4" w:space="0" w:color="auto"/>
              <w:left w:val="nil"/>
              <w:bottom w:val="single" w:sz="4" w:space="0" w:color="auto"/>
              <w:right w:val="nil"/>
            </w:tcBorders>
            <w:vAlign w:val="bottom"/>
          </w:tcPr>
          <w:p w14:paraId="114C5136" w14:textId="77777777" w:rsidR="00A43F39" w:rsidRPr="004C55EC" w:rsidRDefault="00A43F39" w:rsidP="004C55EC">
            <w:pPr>
              <w:jc w:val="right"/>
            </w:pPr>
            <w:r w:rsidRPr="004C55EC">
              <w:rPr>
                <w:rStyle w:val="halvfet"/>
              </w:rPr>
              <w:t>2022–</w:t>
            </w:r>
          </w:p>
        </w:tc>
      </w:tr>
      <w:tr w:rsidR="00A43F39" w:rsidRPr="004C55EC" w14:paraId="6EAD7199" w14:textId="77777777" w:rsidTr="00FE5EB7">
        <w:trPr>
          <w:trHeight w:val="290"/>
        </w:trPr>
        <w:tc>
          <w:tcPr>
            <w:tcW w:w="2143" w:type="pct"/>
            <w:tcBorders>
              <w:top w:val="nil"/>
              <w:left w:val="nil"/>
              <w:bottom w:val="nil"/>
              <w:right w:val="nil"/>
            </w:tcBorders>
            <w:shd w:val="clear" w:color="auto" w:fill="FFFFFF" w:themeFill="background1"/>
            <w:noWrap/>
            <w:vAlign w:val="center"/>
          </w:tcPr>
          <w:p w14:paraId="623C909D" w14:textId="77777777" w:rsidR="00A43F39" w:rsidRPr="004C55EC" w:rsidRDefault="00A43F39" w:rsidP="004C55EC">
            <w:r w:rsidRPr="004C55EC">
              <w:t>Rutenett til sjøs</w:t>
            </w:r>
          </w:p>
        </w:tc>
        <w:tc>
          <w:tcPr>
            <w:tcW w:w="840" w:type="pct"/>
            <w:tcBorders>
              <w:top w:val="nil"/>
              <w:left w:val="nil"/>
              <w:bottom w:val="nil"/>
              <w:right w:val="nil"/>
            </w:tcBorders>
            <w:shd w:val="clear" w:color="auto" w:fill="FFFFFF" w:themeFill="background1"/>
            <w:vAlign w:val="center"/>
          </w:tcPr>
          <w:p w14:paraId="4884CFBF" w14:textId="77777777" w:rsidR="00A43F39" w:rsidRPr="004C55EC" w:rsidRDefault="00A43F39" w:rsidP="004C55EC">
            <w:pPr>
              <w:jc w:val="right"/>
            </w:pPr>
            <w:r w:rsidRPr="004C55EC">
              <w:t>0,180</w:t>
            </w:r>
          </w:p>
        </w:tc>
        <w:tc>
          <w:tcPr>
            <w:tcW w:w="702" w:type="pct"/>
            <w:tcBorders>
              <w:top w:val="nil"/>
              <w:left w:val="nil"/>
              <w:bottom w:val="nil"/>
              <w:right w:val="nil"/>
            </w:tcBorders>
            <w:shd w:val="clear" w:color="auto" w:fill="FFFFFF" w:themeFill="background1"/>
            <w:vAlign w:val="center"/>
          </w:tcPr>
          <w:p w14:paraId="2A229DC4"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FFFFF" w:themeFill="background1"/>
            <w:noWrap/>
            <w:vAlign w:val="center"/>
          </w:tcPr>
          <w:p w14:paraId="0D0B37B5" w14:textId="77777777" w:rsidR="00A43F39" w:rsidRPr="004C55EC" w:rsidRDefault="00A43F39" w:rsidP="004C55EC">
            <w:pPr>
              <w:pStyle w:val="Ingenmellomrom"/>
              <w:jc w:val="right"/>
            </w:pPr>
          </w:p>
        </w:tc>
        <w:tc>
          <w:tcPr>
            <w:tcW w:w="558" w:type="pct"/>
            <w:tcBorders>
              <w:top w:val="nil"/>
              <w:left w:val="nil"/>
              <w:bottom w:val="nil"/>
              <w:right w:val="nil"/>
            </w:tcBorders>
            <w:shd w:val="clear" w:color="auto" w:fill="FFFFFF" w:themeFill="background1"/>
            <w:vAlign w:val="center"/>
          </w:tcPr>
          <w:p w14:paraId="0264C385" w14:textId="77777777" w:rsidR="00A43F39" w:rsidRPr="004C55EC" w:rsidRDefault="00A43F39" w:rsidP="004C55EC">
            <w:pPr>
              <w:jc w:val="right"/>
            </w:pPr>
          </w:p>
        </w:tc>
      </w:tr>
      <w:tr w:rsidR="00A43F39" w:rsidRPr="004C55EC" w14:paraId="441AD30B" w14:textId="77777777" w:rsidTr="00FE5EB7">
        <w:trPr>
          <w:trHeight w:val="290"/>
        </w:trPr>
        <w:tc>
          <w:tcPr>
            <w:tcW w:w="2143" w:type="pct"/>
            <w:tcBorders>
              <w:top w:val="nil"/>
              <w:left w:val="nil"/>
              <w:bottom w:val="nil"/>
              <w:right w:val="nil"/>
            </w:tcBorders>
            <w:shd w:val="clear" w:color="auto" w:fill="F2F2F2" w:themeFill="background1" w:themeFillShade="F2"/>
            <w:noWrap/>
            <w:vAlign w:val="center"/>
          </w:tcPr>
          <w:p w14:paraId="0EEBE1D7" w14:textId="77777777" w:rsidR="00A43F39" w:rsidRPr="004C55EC" w:rsidRDefault="00A43F39" w:rsidP="004C55EC">
            <w:r w:rsidRPr="004C55EC">
              <w:t>Innbyggere på øyer uten fast veisamband</w:t>
            </w:r>
          </w:p>
        </w:tc>
        <w:tc>
          <w:tcPr>
            <w:tcW w:w="840" w:type="pct"/>
            <w:tcBorders>
              <w:top w:val="nil"/>
              <w:left w:val="nil"/>
              <w:bottom w:val="nil"/>
              <w:right w:val="nil"/>
            </w:tcBorders>
            <w:shd w:val="clear" w:color="auto" w:fill="F2F2F2" w:themeFill="background1" w:themeFillShade="F2"/>
            <w:vAlign w:val="center"/>
          </w:tcPr>
          <w:p w14:paraId="0A43A4D7" w14:textId="77777777" w:rsidR="00A43F39" w:rsidRPr="004C55EC" w:rsidRDefault="00A43F39" w:rsidP="004C55EC">
            <w:pPr>
              <w:jc w:val="right"/>
            </w:pPr>
            <w:r w:rsidRPr="004C55EC">
              <w:t>0,050</w:t>
            </w:r>
          </w:p>
        </w:tc>
        <w:tc>
          <w:tcPr>
            <w:tcW w:w="702" w:type="pct"/>
            <w:tcBorders>
              <w:top w:val="nil"/>
              <w:left w:val="nil"/>
              <w:bottom w:val="nil"/>
              <w:right w:val="nil"/>
            </w:tcBorders>
            <w:shd w:val="clear" w:color="auto" w:fill="F2F2F2" w:themeFill="background1" w:themeFillShade="F2"/>
            <w:vAlign w:val="center"/>
          </w:tcPr>
          <w:p w14:paraId="60177444"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2F2F2" w:themeFill="background1" w:themeFillShade="F2"/>
            <w:noWrap/>
            <w:vAlign w:val="center"/>
          </w:tcPr>
          <w:p w14:paraId="7ED43C53" w14:textId="77777777" w:rsidR="00A43F39" w:rsidRPr="004C55EC" w:rsidRDefault="00A43F39" w:rsidP="004C55EC">
            <w:pPr>
              <w:pStyle w:val="Ingenmellomrom"/>
              <w:jc w:val="right"/>
            </w:pPr>
          </w:p>
        </w:tc>
        <w:tc>
          <w:tcPr>
            <w:tcW w:w="558" w:type="pct"/>
            <w:tcBorders>
              <w:top w:val="nil"/>
              <w:left w:val="nil"/>
              <w:bottom w:val="nil"/>
              <w:right w:val="nil"/>
            </w:tcBorders>
            <w:shd w:val="clear" w:color="auto" w:fill="F2F2F2" w:themeFill="background1" w:themeFillShade="F2"/>
            <w:vAlign w:val="center"/>
          </w:tcPr>
          <w:p w14:paraId="2F1B4460" w14:textId="77777777" w:rsidR="00A43F39" w:rsidRPr="004C55EC" w:rsidRDefault="00A43F39" w:rsidP="004C55EC">
            <w:pPr>
              <w:jc w:val="right"/>
            </w:pPr>
          </w:p>
        </w:tc>
      </w:tr>
      <w:tr w:rsidR="00A43F39" w:rsidRPr="004C55EC" w14:paraId="3502FCF4" w14:textId="77777777" w:rsidTr="00FE5EB7">
        <w:trPr>
          <w:trHeight w:val="290"/>
        </w:trPr>
        <w:tc>
          <w:tcPr>
            <w:tcW w:w="2143" w:type="pct"/>
            <w:tcBorders>
              <w:top w:val="nil"/>
              <w:left w:val="nil"/>
              <w:bottom w:val="nil"/>
              <w:right w:val="nil"/>
            </w:tcBorders>
            <w:shd w:val="clear" w:color="auto" w:fill="FFFFFF" w:themeFill="background1"/>
            <w:noWrap/>
            <w:vAlign w:val="center"/>
          </w:tcPr>
          <w:p w14:paraId="541F215D" w14:textId="77777777" w:rsidR="00A43F39" w:rsidRPr="004C55EC" w:rsidRDefault="00A43F39" w:rsidP="004C55EC">
            <w:r w:rsidRPr="004C55EC">
              <w:t>Antall ferjesamband</w:t>
            </w:r>
          </w:p>
        </w:tc>
        <w:tc>
          <w:tcPr>
            <w:tcW w:w="840" w:type="pct"/>
            <w:tcBorders>
              <w:top w:val="nil"/>
              <w:left w:val="nil"/>
              <w:bottom w:val="nil"/>
              <w:right w:val="nil"/>
            </w:tcBorders>
            <w:shd w:val="clear" w:color="auto" w:fill="FFFFFF" w:themeFill="background1"/>
            <w:vAlign w:val="center"/>
          </w:tcPr>
          <w:p w14:paraId="494FDADB"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FFFFF" w:themeFill="background1"/>
            <w:vAlign w:val="center"/>
          </w:tcPr>
          <w:p w14:paraId="178BD6E2" w14:textId="77777777" w:rsidR="00A43F39" w:rsidRPr="004C55EC" w:rsidRDefault="00A43F39" w:rsidP="004C55EC">
            <w:pPr>
              <w:jc w:val="right"/>
            </w:pPr>
            <w:r w:rsidRPr="004C55EC">
              <w:t>0,6026</w:t>
            </w:r>
          </w:p>
        </w:tc>
        <w:tc>
          <w:tcPr>
            <w:tcW w:w="757" w:type="pct"/>
            <w:tcBorders>
              <w:top w:val="nil"/>
              <w:left w:val="nil"/>
              <w:bottom w:val="nil"/>
              <w:right w:val="nil"/>
            </w:tcBorders>
            <w:shd w:val="clear" w:color="auto" w:fill="FFFFFF" w:themeFill="background1"/>
            <w:noWrap/>
            <w:vAlign w:val="center"/>
          </w:tcPr>
          <w:p w14:paraId="6ABF4EFA" w14:textId="77777777" w:rsidR="00A43F39" w:rsidRPr="004C55EC" w:rsidRDefault="00A43F39" w:rsidP="004C55EC">
            <w:pPr>
              <w:pStyle w:val="Ingenmellomrom"/>
              <w:jc w:val="right"/>
            </w:pPr>
          </w:p>
        </w:tc>
        <w:tc>
          <w:tcPr>
            <w:tcW w:w="558" w:type="pct"/>
            <w:tcBorders>
              <w:top w:val="nil"/>
              <w:left w:val="nil"/>
              <w:bottom w:val="nil"/>
              <w:right w:val="nil"/>
            </w:tcBorders>
            <w:shd w:val="clear" w:color="auto" w:fill="FFFFFF" w:themeFill="background1"/>
            <w:vAlign w:val="center"/>
          </w:tcPr>
          <w:p w14:paraId="4845B379" w14:textId="77777777" w:rsidR="00A43F39" w:rsidRPr="004C55EC" w:rsidRDefault="00A43F39" w:rsidP="004C55EC">
            <w:pPr>
              <w:jc w:val="right"/>
            </w:pPr>
          </w:p>
        </w:tc>
      </w:tr>
      <w:tr w:rsidR="00A43F39" w:rsidRPr="004C55EC" w14:paraId="4F0D821F" w14:textId="77777777" w:rsidTr="00FE5EB7">
        <w:trPr>
          <w:trHeight w:val="290"/>
        </w:trPr>
        <w:tc>
          <w:tcPr>
            <w:tcW w:w="2143" w:type="pct"/>
            <w:tcBorders>
              <w:top w:val="nil"/>
              <w:left w:val="nil"/>
              <w:bottom w:val="nil"/>
              <w:right w:val="nil"/>
            </w:tcBorders>
            <w:shd w:val="clear" w:color="auto" w:fill="F2F2F2" w:themeFill="background1" w:themeFillShade="F2"/>
            <w:noWrap/>
            <w:vAlign w:val="center"/>
          </w:tcPr>
          <w:p w14:paraId="4EAEE7DE" w14:textId="77777777" w:rsidR="00A43F39" w:rsidRPr="004C55EC" w:rsidRDefault="00A43F39" w:rsidP="004C55EC">
            <w:r w:rsidRPr="004C55EC">
              <w:t>Fylkesfaktor båter***</w:t>
            </w:r>
          </w:p>
        </w:tc>
        <w:tc>
          <w:tcPr>
            <w:tcW w:w="840" w:type="pct"/>
            <w:tcBorders>
              <w:top w:val="nil"/>
              <w:left w:val="nil"/>
              <w:bottom w:val="nil"/>
              <w:right w:val="nil"/>
            </w:tcBorders>
            <w:shd w:val="clear" w:color="auto" w:fill="F2F2F2" w:themeFill="background1" w:themeFillShade="F2"/>
            <w:vAlign w:val="center"/>
          </w:tcPr>
          <w:p w14:paraId="27021793"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2F2F2" w:themeFill="background1" w:themeFillShade="F2"/>
            <w:vAlign w:val="center"/>
          </w:tcPr>
          <w:p w14:paraId="164F39C6" w14:textId="77777777" w:rsidR="00A43F39" w:rsidRPr="004C55EC" w:rsidRDefault="00A43F39" w:rsidP="004C55EC">
            <w:pPr>
              <w:jc w:val="right"/>
            </w:pPr>
            <w:r w:rsidRPr="004C55EC">
              <w:t>0,3974</w:t>
            </w:r>
          </w:p>
        </w:tc>
        <w:tc>
          <w:tcPr>
            <w:tcW w:w="757" w:type="pct"/>
            <w:tcBorders>
              <w:top w:val="nil"/>
              <w:left w:val="nil"/>
              <w:bottom w:val="nil"/>
              <w:right w:val="nil"/>
            </w:tcBorders>
            <w:shd w:val="clear" w:color="auto" w:fill="F2F2F2" w:themeFill="background1" w:themeFillShade="F2"/>
            <w:noWrap/>
            <w:vAlign w:val="center"/>
          </w:tcPr>
          <w:p w14:paraId="78680C76" w14:textId="77777777" w:rsidR="00A43F39" w:rsidRPr="004C55EC" w:rsidRDefault="00A43F39" w:rsidP="004C55EC">
            <w:pPr>
              <w:pStyle w:val="Ingenmellomrom"/>
              <w:jc w:val="right"/>
            </w:pPr>
          </w:p>
        </w:tc>
        <w:tc>
          <w:tcPr>
            <w:tcW w:w="558" w:type="pct"/>
            <w:tcBorders>
              <w:top w:val="nil"/>
              <w:left w:val="nil"/>
              <w:bottom w:val="nil"/>
              <w:right w:val="nil"/>
            </w:tcBorders>
            <w:shd w:val="clear" w:color="auto" w:fill="F2F2F2" w:themeFill="background1" w:themeFillShade="F2"/>
            <w:vAlign w:val="center"/>
          </w:tcPr>
          <w:p w14:paraId="4AB2F929" w14:textId="77777777" w:rsidR="00A43F39" w:rsidRPr="004C55EC" w:rsidRDefault="00A43F39" w:rsidP="004C55EC">
            <w:pPr>
              <w:jc w:val="right"/>
            </w:pPr>
          </w:p>
        </w:tc>
      </w:tr>
      <w:tr w:rsidR="00A43F39" w:rsidRPr="004C55EC" w14:paraId="12683344" w14:textId="77777777" w:rsidTr="00FE5EB7">
        <w:trPr>
          <w:trHeight w:val="290"/>
        </w:trPr>
        <w:tc>
          <w:tcPr>
            <w:tcW w:w="2143" w:type="pct"/>
            <w:tcBorders>
              <w:top w:val="nil"/>
              <w:left w:val="nil"/>
              <w:bottom w:val="nil"/>
              <w:right w:val="nil"/>
            </w:tcBorders>
            <w:shd w:val="clear" w:color="auto" w:fill="FFFFFF" w:themeFill="background1"/>
            <w:noWrap/>
            <w:vAlign w:val="center"/>
          </w:tcPr>
          <w:p w14:paraId="5445AC23" w14:textId="77777777" w:rsidR="00A43F39" w:rsidRPr="004C55EC" w:rsidRDefault="00A43F39" w:rsidP="004C55EC">
            <w:r w:rsidRPr="004C55EC">
              <w:t>Normerte ferjekostnader</w:t>
            </w:r>
          </w:p>
        </w:tc>
        <w:tc>
          <w:tcPr>
            <w:tcW w:w="840" w:type="pct"/>
            <w:tcBorders>
              <w:top w:val="nil"/>
              <w:left w:val="nil"/>
              <w:bottom w:val="nil"/>
              <w:right w:val="nil"/>
            </w:tcBorders>
            <w:shd w:val="clear" w:color="auto" w:fill="FFFFFF" w:themeFill="background1"/>
            <w:vAlign w:val="center"/>
          </w:tcPr>
          <w:p w14:paraId="0FE9A27E"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FFFFF" w:themeFill="background1"/>
            <w:vAlign w:val="center"/>
          </w:tcPr>
          <w:p w14:paraId="110B8535"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FFFFF" w:themeFill="background1"/>
            <w:noWrap/>
            <w:vAlign w:val="center"/>
          </w:tcPr>
          <w:p w14:paraId="0201F609" w14:textId="77777777" w:rsidR="00A43F39" w:rsidRPr="004C55EC" w:rsidRDefault="00A43F39" w:rsidP="004C55EC">
            <w:pPr>
              <w:jc w:val="right"/>
            </w:pPr>
            <w:r w:rsidRPr="004C55EC">
              <w:t>0,6214</w:t>
            </w:r>
          </w:p>
        </w:tc>
        <w:tc>
          <w:tcPr>
            <w:tcW w:w="558" w:type="pct"/>
            <w:tcBorders>
              <w:top w:val="nil"/>
              <w:left w:val="nil"/>
              <w:bottom w:val="nil"/>
              <w:right w:val="nil"/>
            </w:tcBorders>
            <w:shd w:val="clear" w:color="auto" w:fill="FFFFFF" w:themeFill="background1"/>
            <w:vAlign w:val="center"/>
          </w:tcPr>
          <w:p w14:paraId="20485817" w14:textId="77777777" w:rsidR="00A43F39" w:rsidRPr="004C55EC" w:rsidRDefault="00A43F39" w:rsidP="004C55EC">
            <w:pPr>
              <w:jc w:val="right"/>
            </w:pPr>
            <w:r w:rsidRPr="004C55EC">
              <w:t>0,6508</w:t>
            </w:r>
          </w:p>
        </w:tc>
      </w:tr>
      <w:tr w:rsidR="00A43F39" w:rsidRPr="004C55EC" w14:paraId="1FB4EA80" w14:textId="77777777" w:rsidTr="00FE5EB7">
        <w:trPr>
          <w:trHeight w:val="290"/>
        </w:trPr>
        <w:tc>
          <w:tcPr>
            <w:tcW w:w="2143" w:type="pct"/>
            <w:tcBorders>
              <w:top w:val="nil"/>
              <w:left w:val="nil"/>
              <w:bottom w:val="nil"/>
              <w:right w:val="nil"/>
            </w:tcBorders>
            <w:shd w:val="clear" w:color="auto" w:fill="F2F2F2" w:themeFill="background1" w:themeFillShade="F2"/>
            <w:noWrap/>
            <w:vAlign w:val="center"/>
          </w:tcPr>
          <w:p w14:paraId="42837811" w14:textId="77777777" w:rsidR="00A43F39" w:rsidRPr="004C55EC" w:rsidRDefault="00A43F39" w:rsidP="004C55EC">
            <w:r w:rsidRPr="004C55EC">
              <w:t>Skolereiser med ferje</w:t>
            </w:r>
          </w:p>
        </w:tc>
        <w:tc>
          <w:tcPr>
            <w:tcW w:w="840" w:type="pct"/>
            <w:tcBorders>
              <w:top w:val="nil"/>
              <w:left w:val="nil"/>
              <w:bottom w:val="nil"/>
              <w:right w:val="nil"/>
            </w:tcBorders>
            <w:shd w:val="clear" w:color="auto" w:fill="F2F2F2" w:themeFill="background1" w:themeFillShade="F2"/>
            <w:vAlign w:val="center"/>
          </w:tcPr>
          <w:p w14:paraId="48A1FF23"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2F2F2" w:themeFill="background1" w:themeFillShade="F2"/>
            <w:vAlign w:val="center"/>
          </w:tcPr>
          <w:p w14:paraId="09C5CF30"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2F2F2" w:themeFill="background1" w:themeFillShade="F2"/>
            <w:noWrap/>
            <w:vAlign w:val="center"/>
          </w:tcPr>
          <w:p w14:paraId="04AA2661" w14:textId="77777777" w:rsidR="00A43F39" w:rsidRPr="004C55EC" w:rsidRDefault="00A43F39" w:rsidP="004C55EC">
            <w:pPr>
              <w:jc w:val="right"/>
            </w:pPr>
            <w:r w:rsidRPr="004C55EC">
              <w:t>0,0105</w:t>
            </w:r>
          </w:p>
        </w:tc>
        <w:tc>
          <w:tcPr>
            <w:tcW w:w="558" w:type="pct"/>
            <w:tcBorders>
              <w:top w:val="nil"/>
              <w:left w:val="nil"/>
              <w:bottom w:val="nil"/>
              <w:right w:val="nil"/>
            </w:tcBorders>
            <w:shd w:val="clear" w:color="auto" w:fill="F2F2F2" w:themeFill="background1" w:themeFillShade="F2"/>
            <w:vAlign w:val="center"/>
          </w:tcPr>
          <w:p w14:paraId="0E8F04B9" w14:textId="77777777" w:rsidR="00A43F39" w:rsidRPr="004C55EC" w:rsidRDefault="00A43F39" w:rsidP="004C55EC">
            <w:pPr>
              <w:jc w:val="right"/>
            </w:pPr>
          </w:p>
        </w:tc>
      </w:tr>
      <w:tr w:rsidR="00A43F39" w:rsidRPr="004C55EC" w14:paraId="65947D92" w14:textId="77777777" w:rsidTr="00FE5EB7">
        <w:trPr>
          <w:trHeight w:val="290"/>
        </w:trPr>
        <w:tc>
          <w:tcPr>
            <w:tcW w:w="2143" w:type="pct"/>
            <w:tcBorders>
              <w:top w:val="nil"/>
              <w:left w:val="nil"/>
              <w:bottom w:val="nil"/>
              <w:right w:val="nil"/>
            </w:tcBorders>
            <w:shd w:val="clear" w:color="auto" w:fill="FFFFFF" w:themeFill="background1"/>
            <w:noWrap/>
            <w:vAlign w:val="center"/>
          </w:tcPr>
          <w:p w14:paraId="7A94FA4D" w14:textId="77777777" w:rsidR="00A43F39" w:rsidRPr="004C55EC" w:rsidRDefault="00A43F39" w:rsidP="004C55EC">
            <w:r w:rsidRPr="004C55EC">
              <w:t>Skolereiser med båt</w:t>
            </w:r>
          </w:p>
        </w:tc>
        <w:tc>
          <w:tcPr>
            <w:tcW w:w="840" w:type="pct"/>
            <w:tcBorders>
              <w:top w:val="nil"/>
              <w:left w:val="nil"/>
              <w:bottom w:val="nil"/>
              <w:right w:val="nil"/>
            </w:tcBorders>
            <w:shd w:val="clear" w:color="auto" w:fill="FFFFFF" w:themeFill="background1"/>
            <w:vAlign w:val="center"/>
          </w:tcPr>
          <w:p w14:paraId="405358F4"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FFFFF" w:themeFill="background1"/>
            <w:vAlign w:val="center"/>
          </w:tcPr>
          <w:p w14:paraId="58886194"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FFFFF" w:themeFill="background1"/>
            <w:noWrap/>
            <w:vAlign w:val="center"/>
          </w:tcPr>
          <w:p w14:paraId="03145BE9" w14:textId="77777777" w:rsidR="00A43F39" w:rsidRPr="004C55EC" w:rsidRDefault="00A43F39" w:rsidP="004C55EC">
            <w:pPr>
              <w:jc w:val="right"/>
            </w:pPr>
            <w:r w:rsidRPr="004C55EC">
              <w:t>0,0131</w:t>
            </w:r>
          </w:p>
        </w:tc>
        <w:tc>
          <w:tcPr>
            <w:tcW w:w="558" w:type="pct"/>
            <w:tcBorders>
              <w:top w:val="nil"/>
              <w:left w:val="nil"/>
              <w:bottom w:val="nil"/>
              <w:right w:val="nil"/>
            </w:tcBorders>
            <w:shd w:val="clear" w:color="auto" w:fill="FFFFFF" w:themeFill="background1"/>
            <w:vAlign w:val="center"/>
          </w:tcPr>
          <w:p w14:paraId="3F16B7C3" w14:textId="77777777" w:rsidR="00A43F39" w:rsidRPr="004C55EC" w:rsidRDefault="00A43F39" w:rsidP="004C55EC">
            <w:pPr>
              <w:jc w:val="right"/>
            </w:pPr>
          </w:p>
        </w:tc>
      </w:tr>
      <w:tr w:rsidR="00A43F39" w:rsidRPr="004C55EC" w14:paraId="020D1950" w14:textId="77777777" w:rsidTr="00FE5EB7">
        <w:trPr>
          <w:trHeight w:val="290"/>
        </w:trPr>
        <w:tc>
          <w:tcPr>
            <w:tcW w:w="2143" w:type="pct"/>
            <w:tcBorders>
              <w:top w:val="nil"/>
              <w:left w:val="nil"/>
              <w:bottom w:val="nil"/>
              <w:right w:val="nil"/>
            </w:tcBorders>
            <w:shd w:val="clear" w:color="auto" w:fill="F2F2F2" w:themeFill="background1" w:themeFillShade="F2"/>
            <w:noWrap/>
            <w:vAlign w:val="center"/>
          </w:tcPr>
          <w:p w14:paraId="0CA230B2" w14:textId="77777777" w:rsidR="00A43F39" w:rsidRPr="004C55EC" w:rsidRDefault="00A43F39" w:rsidP="004C55EC">
            <w:r w:rsidRPr="004C55EC">
              <w:lastRenderedPageBreak/>
              <w:t xml:space="preserve">Båtreiser i alt </w:t>
            </w:r>
          </w:p>
        </w:tc>
        <w:tc>
          <w:tcPr>
            <w:tcW w:w="840" w:type="pct"/>
            <w:tcBorders>
              <w:top w:val="nil"/>
              <w:left w:val="nil"/>
              <w:bottom w:val="nil"/>
              <w:right w:val="nil"/>
            </w:tcBorders>
            <w:shd w:val="clear" w:color="auto" w:fill="F2F2F2" w:themeFill="background1" w:themeFillShade="F2"/>
            <w:vAlign w:val="center"/>
          </w:tcPr>
          <w:p w14:paraId="4532CA4C"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2F2F2" w:themeFill="background1" w:themeFillShade="F2"/>
            <w:vAlign w:val="center"/>
          </w:tcPr>
          <w:p w14:paraId="488790D6"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2F2F2" w:themeFill="background1" w:themeFillShade="F2"/>
            <w:noWrap/>
            <w:vAlign w:val="center"/>
          </w:tcPr>
          <w:p w14:paraId="13CC49AC" w14:textId="77777777" w:rsidR="00A43F39" w:rsidRPr="004C55EC" w:rsidRDefault="00A43F39" w:rsidP="004C55EC">
            <w:pPr>
              <w:jc w:val="right"/>
            </w:pPr>
            <w:r w:rsidRPr="004C55EC">
              <w:t>0,0131</w:t>
            </w:r>
          </w:p>
        </w:tc>
        <w:tc>
          <w:tcPr>
            <w:tcW w:w="558" w:type="pct"/>
            <w:tcBorders>
              <w:top w:val="nil"/>
              <w:left w:val="nil"/>
              <w:bottom w:val="nil"/>
              <w:right w:val="nil"/>
            </w:tcBorders>
            <w:shd w:val="clear" w:color="auto" w:fill="F2F2F2" w:themeFill="background1" w:themeFillShade="F2"/>
            <w:vAlign w:val="center"/>
          </w:tcPr>
          <w:p w14:paraId="1F32FC7D" w14:textId="77777777" w:rsidR="00A43F39" w:rsidRPr="004C55EC" w:rsidRDefault="00A43F39" w:rsidP="004C55EC">
            <w:pPr>
              <w:jc w:val="right"/>
            </w:pPr>
          </w:p>
        </w:tc>
      </w:tr>
      <w:tr w:rsidR="00A43F39" w:rsidRPr="004C55EC" w14:paraId="4E4BE55F" w14:textId="77777777" w:rsidTr="00FE5EB7">
        <w:trPr>
          <w:trHeight w:val="290"/>
        </w:trPr>
        <w:tc>
          <w:tcPr>
            <w:tcW w:w="2143" w:type="pct"/>
            <w:tcBorders>
              <w:top w:val="nil"/>
              <w:left w:val="nil"/>
              <w:bottom w:val="nil"/>
              <w:right w:val="nil"/>
            </w:tcBorders>
            <w:shd w:val="clear" w:color="auto" w:fill="FFFFFF" w:themeFill="background1"/>
            <w:noWrap/>
            <w:vAlign w:val="center"/>
          </w:tcPr>
          <w:p w14:paraId="4B90B3A1" w14:textId="77777777" w:rsidR="00A43F39" w:rsidRPr="004C55EC" w:rsidRDefault="00A43F39" w:rsidP="004C55EC">
            <w:r w:rsidRPr="004C55EC">
              <w:t>Lengde kystlinje</w:t>
            </w:r>
          </w:p>
        </w:tc>
        <w:tc>
          <w:tcPr>
            <w:tcW w:w="840" w:type="pct"/>
            <w:tcBorders>
              <w:top w:val="nil"/>
              <w:left w:val="nil"/>
              <w:bottom w:val="nil"/>
              <w:right w:val="nil"/>
            </w:tcBorders>
            <w:shd w:val="clear" w:color="auto" w:fill="FFFFFF" w:themeFill="background1"/>
            <w:vAlign w:val="center"/>
          </w:tcPr>
          <w:p w14:paraId="09480FB8"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FFFFF" w:themeFill="background1"/>
            <w:vAlign w:val="center"/>
          </w:tcPr>
          <w:p w14:paraId="2C8FC35D"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FFFFF" w:themeFill="background1"/>
            <w:noWrap/>
            <w:vAlign w:val="center"/>
          </w:tcPr>
          <w:p w14:paraId="22467F22" w14:textId="77777777" w:rsidR="00A43F39" w:rsidRPr="004C55EC" w:rsidRDefault="00A43F39" w:rsidP="004C55EC">
            <w:pPr>
              <w:jc w:val="right"/>
            </w:pPr>
            <w:r w:rsidRPr="004C55EC">
              <w:t>0,3419</w:t>
            </w:r>
          </w:p>
        </w:tc>
        <w:tc>
          <w:tcPr>
            <w:tcW w:w="558" w:type="pct"/>
            <w:tcBorders>
              <w:top w:val="nil"/>
              <w:left w:val="nil"/>
              <w:bottom w:val="nil"/>
              <w:right w:val="nil"/>
            </w:tcBorders>
            <w:shd w:val="clear" w:color="auto" w:fill="FFFFFF" w:themeFill="background1"/>
            <w:vAlign w:val="center"/>
          </w:tcPr>
          <w:p w14:paraId="0588059C" w14:textId="77777777" w:rsidR="00A43F39" w:rsidRPr="004C55EC" w:rsidRDefault="00A43F39" w:rsidP="004C55EC">
            <w:pPr>
              <w:jc w:val="right"/>
            </w:pPr>
            <w:r w:rsidRPr="004C55EC">
              <w:t>0,1746</w:t>
            </w:r>
          </w:p>
        </w:tc>
      </w:tr>
      <w:tr w:rsidR="00A43F39" w:rsidRPr="004C55EC" w14:paraId="4167897F" w14:textId="77777777" w:rsidTr="00FE5EB7">
        <w:trPr>
          <w:trHeight w:val="290"/>
        </w:trPr>
        <w:tc>
          <w:tcPr>
            <w:tcW w:w="2143" w:type="pct"/>
            <w:tcBorders>
              <w:top w:val="nil"/>
              <w:left w:val="nil"/>
              <w:bottom w:val="nil"/>
              <w:right w:val="nil"/>
            </w:tcBorders>
            <w:shd w:val="clear" w:color="auto" w:fill="F2F2F2" w:themeFill="background1" w:themeFillShade="F2"/>
            <w:noWrap/>
            <w:vAlign w:val="center"/>
          </w:tcPr>
          <w:p w14:paraId="50AB5416" w14:textId="77777777" w:rsidR="00A43F39" w:rsidRPr="004C55EC" w:rsidRDefault="00A43F39" w:rsidP="004C55EC">
            <w:r w:rsidRPr="004C55EC">
              <w:t>Normerte båtkostnader</w:t>
            </w:r>
          </w:p>
        </w:tc>
        <w:tc>
          <w:tcPr>
            <w:tcW w:w="840" w:type="pct"/>
            <w:tcBorders>
              <w:top w:val="nil"/>
              <w:left w:val="nil"/>
              <w:bottom w:val="nil"/>
              <w:right w:val="nil"/>
            </w:tcBorders>
            <w:shd w:val="clear" w:color="auto" w:fill="F2F2F2" w:themeFill="background1" w:themeFillShade="F2"/>
            <w:vAlign w:val="center"/>
          </w:tcPr>
          <w:p w14:paraId="57C5C361" w14:textId="77777777" w:rsidR="00A43F39" w:rsidRPr="004C55EC" w:rsidRDefault="00A43F39" w:rsidP="004C55EC">
            <w:pPr>
              <w:pStyle w:val="Ingenmellomrom"/>
              <w:jc w:val="right"/>
            </w:pPr>
          </w:p>
        </w:tc>
        <w:tc>
          <w:tcPr>
            <w:tcW w:w="702" w:type="pct"/>
            <w:tcBorders>
              <w:top w:val="nil"/>
              <w:left w:val="nil"/>
              <w:bottom w:val="nil"/>
              <w:right w:val="nil"/>
            </w:tcBorders>
            <w:shd w:val="clear" w:color="auto" w:fill="F2F2F2" w:themeFill="background1" w:themeFillShade="F2"/>
            <w:vAlign w:val="center"/>
          </w:tcPr>
          <w:p w14:paraId="58E555F3" w14:textId="77777777" w:rsidR="00A43F39" w:rsidRPr="004C55EC" w:rsidRDefault="00A43F39" w:rsidP="004C55EC">
            <w:pPr>
              <w:pStyle w:val="Ingenmellomrom"/>
              <w:jc w:val="right"/>
            </w:pPr>
          </w:p>
        </w:tc>
        <w:tc>
          <w:tcPr>
            <w:tcW w:w="757" w:type="pct"/>
            <w:tcBorders>
              <w:top w:val="nil"/>
              <w:left w:val="nil"/>
              <w:bottom w:val="nil"/>
              <w:right w:val="nil"/>
            </w:tcBorders>
            <w:shd w:val="clear" w:color="auto" w:fill="F2F2F2" w:themeFill="background1" w:themeFillShade="F2"/>
            <w:noWrap/>
            <w:vAlign w:val="center"/>
          </w:tcPr>
          <w:p w14:paraId="711F32D3" w14:textId="77777777" w:rsidR="00A43F39" w:rsidRPr="004C55EC" w:rsidRDefault="00A43F39" w:rsidP="004C55EC">
            <w:pPr>
              <w:pStyle w:val="Ingenmellomrom"/>
              <w:jc w:val="right"/>
            </w:pPr>
          </w:p>
        </w:tc>
        <w:tc>
          <w:tcPr>
            <w:tcW w:w="558" w:type="pct"/>
            <w:tcBorders>
              <w:top w:val="nil"/>
              <w:left w:val="nil"/>
              <w:bottom w:val="nil"/>
              <w:right w:val="nil"/>
            </w:tcBorders>
            <w:shd w:val="clear" w:color="auto" w:fill="F2F2F2" w:themeFill="background1" w:themeFillShade="F2"/>
            <w:vAlign w:val="center"/>
          </w:tcPr>
          <w:p w14:paraId="54EDC9E7" w14:textId="77777777" w:rsidR="00A43F39" w:rsidRPr="004C55EC" w:rsidRDefault="00A43F39" w:rsidP="004C55EC">
            <w:pPr>
              <w:jc w:val="right"/>
            </w:pPr>
            <w:r w:rsidRPr="004C55EC">
              <w:t>0,1746</w:t>
            </w:r>
          </w:p>
        </w:tc>
      </w:tr>
      <w:tr w:rsidR="00A43F39" w:rsidRPr="004C55EC" w14:paraId="48DD7173" w14:textId="77777777" w:rsidTr="00FE5EB7">
        <w:trPr>
          <w:trHeight w:val="300"/>
        </w:trPr>
        <w:tc>
          <w:tcPr>
            <w:tcW w:w="2143" w:type="pct"/>
            <w:tcBorders>
              <w:top w:val="single" w:sz="4" w:space="0" w:color="auto"/>
              <w:left w:val="nil"/>
              <w:bottom w:val="single" w:sz="8" w:space="0" w:color="auto"/>
              <w:right w:val="nil"/>
            </w:tcBorders>
            <w:shd w:val="clear" w:color="auto" w:fill="FFFFFF" w:themeFill="background1"/>
            <w:noWrap/>
            <w:vAlign w:val="center"/>
            <w:hideMark/>
          </w:tcPr>
          <w:p w14:paraId="3C129A2A" w14:textId="77777777" w:rsidR="00A43F39" w:rsidRPr="004C55EC" w:rsidRDefault="00A43F39" w:rsidP="004C55EC">
            <w:r w:rsidRPr="004C55EC">
              <w:rPr>
                <w:rStyle w:val="halvfet"/>
              </w:rPr>
              <w:t>Sum</w:t>
            </w:r>
          </w:p>
        </w:tc>
        <w:tc>
          <w:tcPr>
            <w:tcW w:w="840" w:type="pct"/>
            <w:tcBorders>
              <w:top w:val="single" w:sz="4" w:space="0" w:color="auto"/>
              <w:left w:val="nil"/>
              <w:bottom w:val="single" w:sz="8" w:space="0" w:color="auto"/>
              <w:right w:val="nil"/>
            </w:tcBorders>
            <w:shd w:val="clear" w:color="auto" w:fill="FFFFFF" w:themeFill="background1"/>
            <w:vAlign w:val="center"/>
          </w:tcPr>
          <w:p w14:paraId="30B10C9C" w14:textId="77777777" w:rsidR="00A43F39" w:rsidRPr="004C55EC" w:rsidRDefault="00A43F39" w:rsidP="004C55EC">
            <w:pPr>
              <w:jc w:val="right"/>
            </w:pPr>
            <w:r w:rsidRPr="004C55EC">
              <w:rPr>
                <w:rStyle w:val="halvfet"/>
              </w:rPr>
              <w:t>0,230</w:t>
            </w:r>
          </w:p>
        </w:tc>
        <w:tc>
          <w:tcPr>
            <w:tcW w:w="702" w:type="pct"/>
            <w:tcBorders>
              <w:top w:val="single" w:sz="4" w:space="0" w:color="auto"/>
              <w:left w:val="nil"/>
              <w:bottom w:val="single" w:sz="8" w:space="0" w:color="auto"/>
              <w:right w:val="nil"/>
            </w:tcBorders>
            <w:shd w:val="clear" w:color="auto" w:fill="FFFFFF" w:themeFill="background1"/>
            <w:vAlign w:val="center"/>
          </w:tcPr>
          <w:p w14:paraId="133D7DDD" w14:textId="77777777" w:rsidR="00A43F39" w:rsidRPr="004C55EC" w:rsidRDefault="00A43F39" w:rsidP="004C55EC">
            <w:pPr>
              <w:jc w:val="right"/>
            </w:pPr>
            <w:r w:rsidRPr="004C55EC">
              <w:rPr>
                <w:rStyle w:val="halvfet"/>
              </w:rPr>
              <w:t>1,0000</w:t>
            </w:r>
          </w:p>
        </w:tc>
        <w:tc>
          <w:tcPr>
            <w:tcW w:w="757" w:type="pct"/>
            <w:tcBorders>
              <w:top w:val="single" w:sz="4" w:space="0" w:color="auto"/>
              <w:left w:val="nil"/>
              <w:bottom w:val="single" w:sz="8" w:space="0" w:color="auto"/>
              <w:right w:val="nil"/>
            </w:tcBorders>
            <w:shd w:val="clear" w:color="auto" w:fill="FFFFFF" w:themeFill="background1"/>
            <w:noWrap/>
            <w:vAlign w:val="center"/>
            <w:hideMark/>
          </w:tcPr>
          <w:p w14:paraId="39123BD0" w14:textId="77777777" w:rsidR="00A43F39" w:rsidRPr="004C55EC" w:rsidRDefault="00A43F39" w:rsidP="004C55EC">
            <w:pPr>
              <w:jc w:val="right"/>
            </w:pPr>
            <w:r w:rsidRPr="004C55EC">
              <w:rPr>
                <w:rStyle w:val="halvfet"/>
              </w:rPr>
              <w:t>1,0000</w:t>
            </w:r>
          </w:p>
        </w:tc>
        <w:tc>
          <w:tcPr>
            <w:tcW w:w="558" w:type="pct"/>
            <w:tcBorders>
              <w:top w:val="single" w:sz="4" w:space="0" w:color="auto"/>
              <w:left w:val="nil"/>
              <w:bottom w:val="single" w:sz="8" w:space="0" w:color="auto"/>
              <w:right w:val="nil"/>
            </w:tcBorders>
            <w:shd w:val="clear" w:color="auto" w:fill="FFFFFF" w:themeFill="background1"/>
            <w:vAlign w:val="center"/>
          </w:tcPr>
          <w:p w14:paraId="0B8D5AB4" w14:textId="77777777" w:rsidR="00A43F39" w:rsidRPr="004C55EC" w:rsidRDefault="00A43F39" w:rsidP="004C55EC">
            <w:pPr>
              <w:jc w:val="right"/>
            </w:pPr>
          </w:p>
        </w:tc>
      </w:tr>
    </w:tbl>
    <w:p w14:paraId="0C66880A" w14:textId="77777777" w:rsidR="004C55EC" w:rsidRPr="004C55EC" w:rsidRDefault="00A43F39" w:rsidP="004C55EC">
      <w:r w:rsidRPr="004C55EC">
        <w:rPr>
          <w:rStyle w:val="kursiv"/>
        </w:rPr>
        <w:t xml:space="preserve">* Før 2015 var det en felles </w:t>
      </w:r>
      <w:r w:rsidR="00382A60" w:rsidRPr="004C55EC">
        <w:rPr>
          <w:rStyle w:val="kursiv"/>
        </w:rPr>
        <w:t>del</w:t>
      </w:r>
      <w:r w:rsidRPr="004C55EC">
        <w:rPr>
          <w:rStyle w:val="kursiv"/>
        </w:rPr>
        <w:t>kostnadsnøkkel for lokal kollektivtransport, der to av kriteriene var særlig knyttet til båt og ferje. Om lag 80 ferjesamband som ble overført fra staten til fylkeskommunene i 2010 ble finansiert gjennom en særskilt fordeling (tabell C), og ikke gjennom kostnadsnøkkelen.</w:t>
      </w:r>
    </w:p>
    <w:p w14:paraId="71C5A90F" w14:textId="77777777" w:rsidR="004C55EC" w:rsidRPr="004C55EC" w:rsidRDefault="00A43F39" w:rsidP="004C55EC">
      <w:r w:rsidRPr="004C55EC">
        <w:t>** Vektene ble noe justert i 2020, men kriteriene var de samme (med noen korrigeringer i beregningen av ferjekriteriet).</w:t>
      </w:r>
    </w:p>
    <w:p w14:paraId="0A541FC3" w14:textId="77777777" w:rsidR="004C55EC" w:rsidRPr="004C55EC" w:rsidRDefault="00A43F39" w:rsidP="004C55EC">
      <w:r w:rsidRPr="004C55EC">
        <w:t>*** Fylkesfaktoren for båter tok utgangspunkt i fylkeskommunenes faktiske netto driftsutgifter til båter de siste tre årene.</w:t>
      </w:r>
    </w:p>
    <w:p w14:paraId="0C59106F" w14:textId="77777777" w:rsidR="004C55EC" w:rsidRPr="004C55EC" w:rsidRDefault="00A43F39" w:rsidP="004C55EC">
      <w:r w:rsidRPr="004C55EC">
        <w:t xml:space="preserve">Det er vanskelig å finne kriterier som er både objektive og som er godt egnet til å forklare variasjoner mellom fylkeskommunene. Samtidig er kravet om objektive kriterier et grunnleggende prinsipp i inntektssystemet. Kriterier som ikke er objektive kan også svekke det lokale handlingsrommet: Når kriteriene er knyttet til tjenesteproduksjonen, svekkes </w:t>
      </w:r>
      <w:r w:rsidR="003152A5" w:rsidRPr="004C55EC">
        <w:t>fylkeskommunenes in</w:t>
      </w:r>
      <w:r w:rsidR="00B40504" w:rsidRPr="004C55EC">
        <w:t xml:space="preserve">sentiver </w:t>
      </w:r>
      <w:r w:rsidRPr="004C55EC">
        <w:t>til å omprioritere bruken av midlene fra en sektor til en annen, siden de samtidig risikerer å få reduserte overføringer gjennom kostnadsnøkkelen.</w:t>
      </w:r>
    </w:p>
    <w:p w14:paraId="3414C54A" w14:textId="77777777" w:rsidR="004C55EC" w:rsidRPr="004C55EC" w:rsidRDefault="00A43F39" w:rsidP="004C55EC">
      <w:r w:rsidRPr="004C55EC">
        <w:t>Problemet med manglende objektivitet er kanskje særlig stort når det gjelder båter. Ferjene inngår som en del av veinettet, og ligger dermed i større grad fast. Det kan være enklere å gjøre endringer i båtrutene, blant annet ut fra hva som lønner seg i inntektssystemet.</w:t>
      </w:r>
    </w:p>
    <w:p w14:paraId="344612DF" w14:textId="77777777" w:rsidR="004C55EC" w:rsidRPr="004C55EC" w:rsidRDefault="00A43F39" w:rsidP="004C55EC">
      <w:r w:rsidRPr="004C55EC">
        <w:t xml:space="preserve">Fra 1987 til 2014 var det en felles delkostnadsnøkkel for lokale ruter, der kriteriene for båt og ferje var rutenett til sjøs og innbyggere på øyer uten fast veisamband. Kriteriet rutenett til sjøs var knyttet til faktiske fylkeskommunale båt- og ferjeruter, og var </w:t>
      </w:r>
      <w:r w:rsidRPr="004C55EC">
        <w:lastRenderedPageBreak/>
        <w:t>dermed ikke objektivt. Men siden kriteriet ikke ble oppdatert for endringer i rutestrukturen etter ca. 1990, fungerte det i praksis om et slags objektivt kriterium. På denne tiden var de fleste ferjesambandene i landet statlige, og fylkeskommunene hadde bare ansvaret for om lag 20 små ferjesamband. Dette endret seg i 2010, da en stor del av riksveiene og nesten 80 ferjesamband ble overfør</w:t>
      </w:r>
      <w:r w:rsidR="003C6C66" w:rsidRPr="004C55EC">
        <w:t>t</w:t>
      </w:r>
      <w:r w:rsidRPr="004C55EC">
        <w:t xml:space="preserve"> fra staten til fylkeskommunene. Det ble ikke gjort endringer i kostnadsnøkkelen, og kompensasjonen for det nye veinettet og ferjene ble gitt med en særskilt fordeling gjennom innbyggertilskuddet (tabell C).</w:t>
      </w:r>
    </w:p>
    <w:p w14:paraId="0E11AAFB" w14:textId="77777777" w:rsidR="004C55EC" w:rsidRPr="004C55EC" w:rsidRDefault="00A43F39" w:rsidP="004C55EC">
      <w:r w:rsidRPr="004C55EC">
        <w:t xml:space="preserve">Da inntektssystemet ble lagt om i 2015, ble det innført en egen delkostnadsnøkkel for båt og ferje som også omfattet de tidligere statlige ferjesambandene. Kriteriet for ferjer var antall ferjesamband, noe som i praksis innebar at alle ferjesamband utløste det samme beløpet gjennom utgiftsutjevningen. Det lyktes ikke departementet å finne gode nok kriterier for båter. Som en midlertidig løsning ble det innført en fylkesfaktor for båter, som tok utgangspunkt i tall fra </w:t>
      </w:r>
      <w:r w:rsidR="006A1A3C" w:rsidRPr="004C55EC">
        <w:t>KOSTRA</w:t>
      </w:r>
      <w:r w:rsidRPr="004C55EC">
        <w:t xml:space="preserve"> for fylkeskommunenes netto driftsutgifter til båter. Kriteriet fungerte dermed i praksis som en refusjonsordning: fylkeskommunene fikk tilbake det de brukte på båtrutene.</w:t>
      </w:r>
    </w:p>
    <w:p w14:paraId="63319218" w14:textId="77777777" w:rsidR="004C55EC" w:rsidRPr="004C55EC" w:rsidRDefault="00A43F39" w:rsidP="004C55EC">
      <w:r w:rsidRPr="004C55EC">
        <w:t>Den nye båt- og ferjenøkkelen ble kritisert av flere fylkeskommuner. Det ble pekt på at det er stor forskjell i driftskostnadene til ulike ferjesamband, og at det derfor blir for grovkornet med et kriterium som bare teller antall samband. Det ble også pekt på at refusjonsordningen for båter gjorde det umulig for fylkeskommunene å gjøre innsparinger innen denne sektoren, siden de da også ville får reduserte overføringer.</w:t>
      </w:r>
    </w:p>
    <w:p w14:paraId="4F0FCE52" w14:textId="77777777" w:rsidR="004C55EC" w:rsidRPr="004C55EC" w:rsidRDefault="00A43F39" w:rsidP="004C55EC">
      <w:r w:rsidRPr="004C55EC">
        <w:t xml:space="preserve">Departementet satte derfor ut et prosjekt til Møreforsking Molde for å få innspill til en ny </w:t>
      </w:r>
      <w:r w:rsidR="00746FC5" w:rsidRPr="004C55EC">
        <w:t>del</w:t>
      </w:r>
      <w:r w:rsidRPr="004C55EC">
        <w:t>kostnadsnøkkel for båt og ferje, og dette førte fram til en ny båt- og ferjenøkkel i 2018.</w:t>
      </w:r>
      <w:r w:rsidR="001378B1" w:rsidRPr="004C55EC">
        <w:rPr>
          <w:rStyle w:val="Fotnotereferanse"/>
        </w:rPr>
        <w:footnoteReference w:id="67"/>
      </w:r>
      <w:r w:rsidRPr="004C55EC">
        <w:t xml:space="preserve"> Møreforsking foreslo et nytt kriterium for ferjene – de normerte ferjekostnadene – som fanger opp at kostnadene ved å drifte et samband varierer med bl.a. sambandslengde, trafikkmengde og typen farvann.</w:t>
      </w:r>
    </w:p>
    <w:p w14:paraId="1F5EE282" w14:textId="77777777" w:rsidR="004C55EC" w:rsidRPr="004C55EC" w:rsidRDefault="00A43F39" w:rsidP="004C55EC">
      <w:r w:rsidRPr="004C55EC">
        <w:t xml:space="preserve">Møreforsking lyktes ikke med å utforme et godt kriterium for båtene i det første oppdraget, men departementet ønsket ikke å videreføre refusjonsordningen for båter, siden dette bryter med de grunnleggende prinsippene for inntektssystemet. Departementet foreslo i stedet å innføre lengde kystlinje som et kriterium for båter, supplert med antall skolereiser med båter og antall båtreiser i alt (reisekriteriene hadde lav vekt i nøkkelen, men ga et noe bedre samsvar med faktiske utgifter enn lengde </w:t>
      </w:r>
      <w:r w:rsidRPr="004C55EC">
        <w:lastRenderedPageBreak/>
        <w:t>kystlinje alene). Lengde kystlinje ble foreslått som et kriterium for båt og ferje av Borge</w:t>
      </w:r>
      <w:r w:rsidR="006A1A3C" w:rsidRPr="004C55EC">
        <w:t>u</w:t>
      </w:r>
      <w:r w:rsidRPr="004C55EC">
        <w:t>tvalget i 2005, og departementets oppdaterte analyser viste at det fortsatt var et relativt godt samsvar mellom lengde kystlinje og utgiftene til båter.</w:t>
      </w:r>
    </w:p>
    <w:p w14:paraId="09B82B0C" w14:textId="77777777" w:rsidR="004C55EC" w:rsidRPr="004C55EC" w:rsidRDefault="00A43F39" w:rsidP="004C55EC">
      <w:r w:rsidRPr="004C55EC">
        <w:t>Båt- og ferjenøkkelen fra 2018 ble i stor grad videreført da inntektssystemet ble lagt om i 2020, med noen justeringer i vektene og en del tekniske justeringer i beregningen av ferjekriteriet. Kystlinjekriteriet ble imidlertid kritisert av enkelte fylkeskommuner (og av Stortinget) for å ikke være treffsikkert nok. Enkelte fylke</w:t>
      </w:r>
      <w:r w:rsidR="00BD0849" w:rsidRPr="004C55EC">
        <w:t>skommune</w:t>
      </w:r>
      <w:r w:rsidRPr="004C55EC">
        <w:t>r har en lang kystlinje og lave utgifter til båter, mens andre har en forholdsvis kort kystlinje og høye utgifter til båter. Et annet problem er at kystlinjekriteriet opplagt ikke endrer seg, og det vil dermed ikke kunne fange opp endringer i utgiftsbehovet over tid. Departementet ga derfor Møreforsking Molde og Transportøkonomisk institutt et nytt oppdrag om å få utviklet et kriterium for normerte kostnader også for båtene.</w:t>
      </w:r>
      <w:r w:rsidR="00181C1F" w:rsidRPr="004C55EC">
        <w:rPr>
          <w:rStyle w:val="Fotnotereferanse"/>
        </w:rPr>
        <w:footnoteReference w:id="68"/>
      </w:r>
    </w:p>
    <w:p w14:paraId="61201FDB" w14:textId="16244D5A" w:rsidR="00A43F39" w:rsidRPr="004C55EC" w:rsidRDefault="00A43F39" w:rsidP="004C55EC">
      <w:r w:rsidRPr="004C55EC">
        <w:t>Møreforsking og TØIs forslag om å innføre kriteriet normerte båtkostnader var på høring våren 2020, og fikk blandet mottakelse fra fylkeskommunene. Noen var klart positive, og pekte på behovet for mer treffsikre kriterier. Andre var klart negative, og mente at hensynet til objektivitet burde veie tyngst, og at kystlinjekriteriet burde videreføres. Departementet laget derfor et nytt høringsforslag våren 2021, der det ble foreslått en ny nøkkel med tre kriterier: normerte ferjekostnader for ferjene, og lengde kystlinje og normerte båtkostnader for båtene. Dette forslaget fikk støtte fra flertallet av fylkeskommunene, enten helt eller delvis, selv om det fortsatt kom kritiske innvendinger. Denne nøkkelen ble innført i inntektssystemet fra og med 2022.</w:t>
      </w:r>
    </w:p>
    <w:p w14:paraId="6E6D08E3" w14:textId="35B8D67C" w:rsidR="00917DDE" w:rsidRPr="004C55EC" w:rsidRDefault="00917DDE" w:rsidP="004C55EC">
      <w:pPr>
        <w:pStyle w:val="Overskrift3"/>
      </w:pPr>
      <w:bookmarkStart w:id="53" w:name="_Toc120789420"/>
      <w:r w:rsidRPr="004C55EC">
        <w:t>Analyser og vurderinger</w:t>
      </w:r>
      <w:r w:rsidR="00677D16" w:rsidRPr="004C55EC">
        <w:t>: Buss- og banenøkkelen</w:t>
      </w:r>
      <w:bookmarkEnd w:id="53"/>
    </w:p>
    <w:p w14:paraId="21E42437" w14:textId="77777777" w:rsidR="00D23EC3" w:rsidRPr="004C55EC" w:rsidRDefault="00D23EC3" w:rsidP="004C55EC">
      <w:pPr>
        <w:pStyle w:val="UnOverskrift4"/>
      </w:pPr>
      <w:r w:rsidRPr="004C55EC">
        <w:t>Hvilke forhold kan forklare utgiftsvariasjoner mellom fylkeskommune?</w:t>
      </w:r>
    </w:p>
    <w:p w14:paraId="512CB232" w14:textId="6DB9B831" w:rsidR="008D0DB3" w:rsidRPr="004C55EC" w:rsidRDefault="008D0DB3" w:rsidP="004C55EC">
      <w:r w:rsidRPr="004C55EC">
        <w:t xml:space="preserve">Tidligere analyser og vurderinger har </w:t>
      </w:r>
      <w:r w:rsidR="00397436" w:rsidRPr="004C55EC">
        <w:t xml:space="preserve">altså forsøkt å fange opp minst tre </w:t>
      </w:r>
      <w:r w:rsidRPr="004C55EC">
        <w:t>ulike forhold i buss- og banenøkkelen:</w:t>
      </w:r>
    </w:p>
    <w:p w14:paraId="3ABD0DD8" w14:textId="216DF157" w:rsidR="008D0DB3" w:rsidRPr="004C55EC" w:rsidRDefault="008D0DB3" w:rsidP="004C55EC">
      <w:pPr>
        <w:pStyle w:val="Liste"/>
      </w:pPr>
      <w:r w:rsidRPr="004C55EC">
        <w:t xml:space="preserve">Høyere utgifter i storbyområder, særlig i Oslo. Tidligere har dette vært forsøkt fanget opp med en egen storbyfaktor i perioden før 2015 og med kriteriet innbyggere per km offentlig vei i perioden 2015–2019. I praksis fungerer også kriteriet sysselsatte etter arbeidssted </w:t>
      </w:r>
      <w:r w:rsidR="001D17C6" w:rsidRPr="004C55EC">
        <w:t xml:space="preserve">i dagens nøkkel delvis som et mål på storbyforhold, siden Oslo </w:t>
      </w:r>
      <w:r w:rsidRPr="004C55EC">
        <w:t>skiller seg ut med en særlig høy verdi på dette kriteriet.</w:t>
      </w:r>
    </w:p>
    <w:p w14:paraId="4686B3B0" w14:textId="77777777" w:rsidR="004C55EC" w:rsidRPr="004C55EC" w:rsidRDefault="003B2B34" w:rsidP="004C55EC">
      <w:pPr>
        <w:pStyle w:val="Liste"/>
      </w:pPr>
      <w:r w:rsidRPr="004C55EC">
        <w:lastRenderedPageBreak/>
        <w:t>Variasjoner i etterspørsel etter kollektivtransport, som har vært forsøkt fanget opp gjennom kriterier for antall sysselsatte og antall innbyggere i yngre aldersgrupper.</w:t>
      </w:r>
    </w:p>
    <w:p w14:paraId="29796796" w14:textId="77777777" w:rsidR="004C55EC" w:rsidRPr="004C55EC" w:rsidRDefault="008D0DB3" w:rsidP="004C55EC">
      <w:pPr>
        <w:pStyle w:val="Liste"/>
      </w:pPr>
      <w:r w:rsidRPr="004C55EC">
        <w:t>Høyere utgifter i spredtbygde strøk, særlig knyttet til skoleskyss. Dette har til nå blitt fanget opp med kriteriet innbyggere bosatt spredt.</w:t>
      </w:r>
    </w:p>
    <w:p w14:paraId="3FBE31CF" w14:textId="77777777" w:rsidR="004C55EC" w:rsidRPr="004C55EC" w:rsidRDefault="00E14469" w:rsidP="004C55EC">
      <w:pPr>
        <w:pStyle w:val="UnOverskrift4"/>
      </w:pPr>
      <w:r w:rsidRPr="004C55EC">
        <w:t xml:space="preserve">Kostnadsdrivere og variabler knyttet til </w:t>
      </w:r>
      <w:r w:rsidR="0001762F" w:rsidRPr="004C55EC">
        <w:t xml:space="preserve">trengsel og </w:t>
      </w:r>
      <w:r w:rsidRPr="004C55EC">
        <w:t>storbyforhold</w:t>
      </w:r>
    </w:p>
    <w:p w14:paraId="03C4BFDC" w14:textId="037D9AFA" w:rsidR="004C55EC" w:rsidRPr="004C55EC" w:rsidRDefault="002A06FB" w:rsidP="004C55EC">
      <w:r w:rsidRPr="004C55EC">
        <w:t>Andelen som reiser kollektivt er betydelig høyere i storbyområder. Dette har betydning for kapasitetsbehovet</w:t>
      </w:r>
      <w:r w:rsidR="00554414" w:rsidRPr="004C55EC">
        <w:t xml:space="preserve">, samtidig som </w:t>
      </w:r>
      <w:r w:rsidR="00AD5213" w:rsidRPr="004C55EC">
        <w:t>trengselseffekter – altså at</w:t>
      </w:r>
      <w:r w:rsidR="007D56C2" w:rsidRPr="004C55EC">
        <w:t xml:space="preserve"> mange har behov for kollektivtransport samtidig – kan gi økte kostnader</w:t>
      </w:r>
      <w:r w:rsidRPr="004C55EC">
        <w:t xml:space="preserve">. Oslo skiller seg ut med en særlig høy kollektivandel sammenlignet med de andre større byene. Buss og bane står for hovedtyngden av kollektivreisene, men enkelte steder – særlig i omegn til Oslo og i </w:t>
      </w:r>
      <w:r w:rsidR="004C55EC" w:rsidRPr="004C55EC">
        <w:t>«</w:t>
      </w:r>
      <w:r w:rsidRPr="004C55EC">
        <w:t>Buskerudbyen</w:t>
      </w:r>
      <w:r w:rsidR="004C55EC" w:rsidRPr="004C55EC">
        <w:t>»</w:t>
      </w:r>
      <w:r w:rsidRPr="004C55EC">
        <w:t xml:space="preserve"> – utgjør reiser med tog en betydelig del av reisene (se vedlegg </w:t>
      </w:r>
      <w:r w:rsidR="00EA0F47" w:rsidRPr="004C55EC">
        <w:t>3</w:t>
      </w:r>
      <w:r w:rsidRPr="004C55EC">
        <w:t xml:space="preserve"> for nærmere informasjon</w:t>
      </w:r>
      <w:r w:rsidR="00C54A22" w:rsidRPr="004C55EC">
        <w:t xml:space="preserve"> om bruken av kollektivtransport i ulike deler av landet og i ulike aldersgrupper</w:t>
      </w:r>
      <w:r w:rsidRPr="004C55EC">
        <w:t>).</w:t>
      </w:r>
    </w:p>
    <w:p w14:paraId="7889BC9F" w14:textId="77777777" w:rsidR="004C55EC" w:rsidRPr="004C55EC" w:rsidRDefault="003B2B34" w:rsidP="004C55EC">
      <w:r w:rsidRPr="004C55EC">
        <w:t>Utvalget har testet ulike variabler for å undersøke hvordan storbyforhold påvirker fylkeskommunenes utgifter til buss og bane:</w:t>
      </w:r>
    </w:p>
    <w:p w14:paraId="5274FA28" w14:textId="2E010781" w:rsidR="001762F1" w:rsidRPr="004C55EC" w:rsidRDefault="001762F1" w:rsidP="004C55EC">
      <w:pPr>
        <w:pStyle w:val="Liste"/>
      </w:pPr>
      <w:r w:rsidRPr="004C55EC">
        <w:t>I</w:t>
      </w:r>
      <w:r w:rsidR="003B2B34" w:rsidRPr="004C55EC">
        <w:t>nnbyggere per km offentlig vei</w:t>
      </w:r>
    </w:p>
    <w:p w14:paraId="06176104" w14:textId="77777777" w:rsidR="004C55EC" w:rsidRPr="004C55EC" w:rsidRDefault="001762F1" w:rsidP="004C55EC">
      <w:pPr>
        <w:pStyle w:val="Liste"/>
      </w:pPr>
      <w:r w:rsidRPr="004C55EC">
        <w:t>A</w:t>
      </w:r>
      <w:r w:rsidR="003B2B34" w:rsidRPr="004C55EC">
        <w:t>ntall innbyggere i tettsteder</w:t>
      </w:r>
    </w:p>
    <w:p w14:paraId="53C38FEE" w14:textId="77777777" w:rsidR="004C55EC" w:rsidRPr="004C55EC" w:rsidRDefault="001762F1" w:rsidP="004C55EC">
      <w:pPr>
        <w:pStyle w:val="Liste"/>
      </w:pPr>
      <w:r w:rsidRPr="004C55EC">
        <w:t>E</w:t>
      </w:r>
      <w:r w:rsidR="003B2B34" w:rsidRPr="004C55EC">
        <w:t xml:space="preserve">n ny </w:t>
      </w:r>
      <w:r w:rsidR="009B42BD" w:rsidRPr="004C55EC">
        <w:t>trengselsfaktor</w:t>
      </w:r>
      <w:r w:rsidR="003B2B34" w:rsidRPr="004C55EC">
        <w:t xml:space="preserve"> basert på utvalgets egne beregninger</w:t>
      </w:r>
      <w:r w:rsidR="003B2B34" w:rsidRPr="004C55EC">
        <w:rPr>
          <w:rStyle w:val="Fotnotereferanse"/>
        </w:rPr>
        <w:footnoteReference w:id="69"/>
      </w:r>
    </w:p>
    <w:p w14:paraId="2910C8DC" w14:textId="49F193E5" w:rsidR="005416EB" w:rsidRPr="004C55EC" w:rsidRDefault="005416EB" w:rsidP="004C55EC">
      <w:pPr>
        <w:pStyle w:val="UnOverskrift4"/>
      </w:pPr>
      <w:r w:rsidRPr="004C55EC">
        <w:t>Kostnadsdrivere og variabler knyttet til etterspørsel etter kollektivtransport</w:t>
      </w:r>
    </w:p>
    <w:p w14:paraId="09768838" w14:textId="77777777" w:rsidR="004C55EC" w:rsidRPr="004C55EC" w:rsidRDefault="001401AE" w:rsidP="004C55EC">
      <w:r w:rsidRPr="004C55EC">
        <w:t xml:space="preserve">Variasjoner i etterspørselen etter kollektivtransport henger delvis sammen med storbyforhold, men kan også </w:t>
      </w:r>
      <w:r w:rsidR="003C6D15" w:rsidRPr="004C55EC">
        <w:t>fungere som en selvstendig kostnadsdriver. Variasjonene i etterspørsel kan blant annet knytte</w:t>
      </w:r>
      <w:r w:rsidR="00F03767" w:rsidRPr="004C55EC">
        <w:t>s</w:t>
      </w:r>
      <w:r w:rsidR="003C6D15" w:rsidRPr="004C55EC">
        <w:t xml:space="preserve"> til andelen arbeidsreiser og andelen innbyggere i ulike aldersgrupper.</w:t>
      </w:r>
    </w:p>
    <w:p w14:paraId="7E2830E5" w14:textId="77777777" w:rsidR="004C55EC" w:rsidRPr="004C55EC" w:rsidRDefault="001E7590" w:rsidP="004C55EC">
      <w:r w:rsidRPr="004C55EC">
        <w:t xml:space="preserve">Arbeidsreiser, </w:t>
      </w:r>
      <w:r w:rsidR="00327B91" w:rsidRPr="004C55EC">
        <w:t>altså</w:t>
      </w:r>
      <w:r w:rsidRPr="004C55EC">
        <w:t xml:space="preserve"> reiser mellom hjemmet og arbeidsplassen, utgjør om lag 20 </w:t>
      </w:r>
      <w:r w:rsidR="00B9288B" w:rsidRPr="004C55EC">
        <w:t>prosent</w:t>
      </w:r>
      <w:r w:rsidRPr="004C55EC">
        <w:t xml:space="preserve"> av alle enkeltreiser. Arbeidsreiser har stor betydning for dimensjoneringen av kollektivsystemet, siden de i stor grad er konsentrert til noen få timer på dagen.</w:t>
      </w:r>
      <w:r w:rsidR="006D585A" w:rsidRPr="004C55EC">
        <w:rPr>
          <w:rStyle w:val="Fotnotereferanse"/>
        </w:rPr>
        <w:footnoteReference w:id="70"/>
      </w:r>
      <w:r w:rsidRPr="004C55EC">
        <w:t xml:space="preserve"> Dette </w:t>
      </w:r>
      <w:r w:rsidRPr="004C55EC">
        <w:lastRenderedPageBreak/>
        <w:t xml:space="preserve">bidrar til </w:t>
      </w:r>
      <w:r w:rsidR="00CA4B5F" w:rsidRPr="004C55EC">
        <w:t xml:space="preserve">trengsel og </w:t>
      </w:r>
      <w:r w:rsidRPr="004C55EC">
        <w:t>rushtidseffekter, som også gir høyere kostnader. For å ha tilstrekkelig kapasitet i rushtiden, må det enten planlegges med overkapasitet resten av døgnet, eller lav utnyttelsesgrad av kjøretøy og ansatte.</w:t>
      </w:r>
    </w:p>
    <w:p w14:paraId="55E31D88" w14:textId="23549015" w:rsidR="001E7590" w:rsidRPr="004C55EC" w:rsidRDefault="001E7590" w:rsidP="004C55EC">
      <w:r w:rsidRPr="004C55EC">
        <w:t>I tillegg blir busser og trikker påvirket av kø på veiene i rushtiden, noe som også gir høyere produksjonskostnader. Analyser av bussanbud viser at anbudsprisen per kjørte kilometer er høyere i tettbygde strøk og særlig i Oslo.</w:t>
      </w:r>
      <w:r w:rsidRPr="004C55EC">
        <w:rPr>
          <w:rStyle w:val="Fotnotereferanse"/>
        </w:rPr>
        <w:footnoteReference w:id="71"/>
      </w:r>
      <w:r w:rsidRPr="004C55EC">
        <w:t xml:space="preserve"> Andelen som reiser kollektivt til og fra arbeid er jevnt over høyere i byområder enn i resten av landet, og særlig i Oslo</w:t>
      </w:r>
      <w:r w:rsidR="00605F45" w:rsidRPr="004C55EC">
        <w:t>.</w:t>
      </w:r>
    </w:p>
    <w:p w14:paraId="583CE144" w14:textId="4552C955" w:rsidR="0014670B" w:rsidRPr="004C55EC" w:rsidRDefault="00605F45" w:rsidP="004C55EC">
      <w:r w:rsidRPr="004C55EC">
        <w:t xml:space="preserve">De nasjonale reisevaneundersøkelsene viser videre at bruken av kollektivtransport varierer betydelig mellom ulike aldersgrupper. </w:t>
      </w:r>
      <w:r w:rsidR="00E753CA" w:rsidRPr="004C55EC">
        <w:t>Andelen som reiser kollektivt er høyest blant personer under 34 år, og da særlig i aldergruppen under 18 år. Forskjeller i aldersfordeling mellom fylkene kan dermed bidra til forskjeller i utgifter gjennom ulik etterspørsel etter kollektivtransport.</w:t>
      </w:r>
    </w:p>
    <w:p w14:paraId="0875C6DB" w14:textId="77777777" w:rsidR="004C55EC" w:rsidRPr="004C55EC" w:rsidRDefault="00E753CA" w:rsidP="004C55EC">
      <w:r w:rsidRPr="004C55EC">
        <w:t>Utvalget har testet følgende variabler knyttet til variasjoner i etterspørselen etter kollektivtransport:</w:t>
      </w:r>
    </w:p>
    <w:p w14:paraId="0E6C0CE7" w14:textId="77777777" w:rsidR="004C55EC" w:rsidRPr="004C55EC" w:rsidRDefault="00AE7649" w:rsidP="004C55EC">
      <w:pPr>
        <w:pStyle w:val="Liste"/>
      </w:pPr>
      <w:r w:rsidRPr="004C55EC">
        <w:t>A</w:t>
      </w:r>
      <w:r w:rsidR="007C159B" w:rsidRPr="004C55EC">
        <w:t>ntall innbyggere i de yngre aldersgruppene</w:t>
      </w:r>
      <w:r w:rsidRPr="004C55EC">
        <w:t xml:space="preserve"> </w:t>
      </w:r>
      <w:r w:rsidR="007C159B" w:rsidRPr="004C55EC">
        <w:t>(13–34 år</w:t>
      </w:r>
      <w:r w:rsidRPr="004C55EC">
        <w:t xml:space="preserve"> og </w:t>
      </w:r>
      <w:r w:rsidR="007C159B" w:rsidRPr="004C55EC">
        <w:t>19–34 år),</w:t>
      </w:r>
    </w:p>
    <w:p w14:paraId="5060F22A" w14:textId="295A75F5" w:rsidR="00AE7649" w:rsidRPr="004C55EC" w:rsidRDefault="00AE7649" w:rsidP="004C55EC">
      <w:pPr>
        <w:pStyle w:val="Liste"/>
      </w:pPr>
      <w:r w:rsidRPr="004C55EC">
        <w:t>A</w:t>
      </w:r>
      <w:r w:rsidR="007C159B" w:rsidRPr="004C55EC">
        <w:t>ntall sysselsatte etter arbeidssted</w:t>
      </w:r>
    </w:p>
    <w:p w14:paraId="48904AEA" w14:textId="0460144E" w:rsidR="00AE7649" w:rsidRPr="004C55EC" w:rsidRDefault="00AE7649" w:rsidP="004C55EC">
      <w:pPr>
        <w:pStyle w:val="Liste"/>
      </w:pPr>
      <w:r w:rsidRPr="004C55EC">
        <w:t>A</w:t>
      </w:r>
      <w:r w:rsidR="007C159B" w:rsidRPr="004C55EC">
        <w:t>ntall sysselsatte etter bosted</w:t>
      </w:r>
    </w:p>
    <w:p w14:paraId="0C90C148" w14:textId="5980C42B" w:rsidR="007C159B" w:rsidRPr="004C55EC" w:rsidRDefault="00526E6C" w:rsidP="004C55EC">
      <w:pPr>
        <w:pStyle w:val="Liste"/>
      </w:pPr>
      <w:r w:rsidRPr="004C55EC">
        <w:t>G</w:t>
      </w:r>
      <w:r w:rsidR="007C159B" w:rsidRPr="004C55EC">
        <w:t>jennomsnitt av sysselsatte etter bosted og arbeidssted</w:t>
      </w:r>
    </w:p>
    <w:p w14:paraId="0BDBBAB0" w14:textId="77777777" w:rsidR="004C55EC" w:rsidRPr="004C55EC" w:rsidRDefault="007C159B" w:rsidP="004C55EC">
      <w:r w:rsidRPr="004C55EC">
        <w:t>Hvilken variabel for sysselsatte som brukes har særlig betydning for fylkene i Oslo-området. Oslo har stor innpendling fra fylkene rundt, og får dermed en høyere indeksverdi hvis sysselsatte etter arbeidssted brukes, i stedet for sysselsatte etter bosted. For fylkene som ligger rundt Oslo er effekten motsatt.</w:t>
      </w:r>
    </w:p>
    <w:p w14:paraId="1D35B624" w14:textId="6237A5AD" w:rsidR="00D96AEB" w:rsidRPr="004C55EC" w:rsidRDefault="007C159B" w:rsidP="004C55EC">
      <w:r w:rsidRPr="004C55EC">
        <w:t xml:space="preserve">I alternativet der sysselsatte beregnes som et gjennomsnitt av antallet etter bosted og </w:t>
      </w:r>
      <w:r w:rsidR="009716EA" w:rsidRPr="004C55EC">
        <w:t xml:space="preserve">etter </w:t>
      </w:r>
      <w:r w:rsidRPr="004C55EC">
        <w:t xml:space="preserve">arbeidssted, dempes disse utslagene. </w:t>
      </w:r>
      <w:r w:rsidR="00D96AEB" w:rsidRPr="004C55EC">
        <w:t xml:space="preserve">Utvalget mener at det </w:t>
      </w:r>
      <w:r w:rsidR="00384AB9" w:rsidRPr="004C55EC">
        <w:t xml:space="preserve">er gode grunner for å </w:t>
      </w:r>
      <w:r w:rsidR="00F15387" w:rsidRPr="004C55EC">
        <w:t xml:space="preserve">bruke </w:t>
      </w:r>
      <w:r w:rsidR="00D96AEB" w:rsidRPr="004C55EC">
        <w:t>et gjennomsnitt av sysselsatte etter bo- og arbeidssted, slik at ikke inn- og utpendling gir urimelige utslag mellom fylkene.</w:t>
      </w:r>
    </w:p>
    <w:p w14:paraId="134541B1" w14:textId="77777777" w:rsidR="004C55EC" w:rsidRPr="004C55EC" w:rsidRDefault="005416EB" w:rsidP="004C55EC">
      <w:pPr>
        <w:pStyle w:val="UnOverskrift4"/>
      </w:pPr>
      <w:r w:rsidRPr="004C55EC">
        <w:t>Kostnadsdrivere og variabler knyttet til spredt bosetting</w:t>
      </w:r>
    </w:p>
    <w:p w14:paraId="0CBEBC26" w14:textId="77777777" w:rsidR="004C55EC" w:rsidRPr="004C55EC" w:rsidRDefault="00B3708F" w:rsidP="004C55EC">
      <w:r w:rsidRPr="004C55EC">
        <w:t xml:space="preserve">I spredtbygde strøk er det særlig behovet for skoleskyss som kan bidra til økte kostnader til kollektivtransport. Elever i grunnskolen og videregående skole som bor langt fra skolen, har rett til gratis skoleskyss. Det er som regel fylkeskommunene som organiserer og finansierer rutetilbudet som skal til for å tilby skoleskyss, mens </w:t>
      </w:r>
      <w:r w:rsidRPr="004C55EC">
        <w:lastRenderedPageBreak/>
        <w:t>kommunene betaler en egenandel for elevene i grunnskolen (gjerne i form av billettpris for barn).</w:t>
      </w:r>
    </w:p>
    <w:p w14:paraId="4334FE9D" w14:textId="77777777" w:rsidR="004C55EC" w:rsidRPr="004C55EC" w:rsidRDefault="00B3708F" w:rsidP="004C55EC">
      <w:r w:rsidRPr="004C55EC">
        <w:t xml:space="preserve">Behovet for skoleskyss er kostnadsdrivende både ved å påvirke dimensjoneringen av rutetilbudet, og ved å påvirke kostnadene ved å tilby tjenesten. Skoleskyss utgjør en relativt liten andel av alle reiser med buss og bane på landsbasis, men er ofte avgjørende for utformingen av rutetilbudet utenfor de store byene. Enkelte operatørselskaper og fylkeskommuner har anslått at over 70 </w:t>
      </w:r>
      <w:r w:rsidR="00B9288B" w:rsidRPr="004C55EC">
        <w:t>prosent</w:t>
      </w:r>
      <w:r w:rsidRPr="004C55EC">
        <w:t xml:space="preserve"> av bussrutene i spredtbygde strøk er rene skoleruter eller i stor grad innrettet etter skoledagens start og slutt.</w:t>
      </w:r>
      <w:r w:rsidR="004C5ED1" w:rsidRPr="004C55EC">
        <w:rPr>
          <w:rStyle w:val="Fotnotereferanse"/>
        </w:rPr>
        <w:footnoteReference w:id="72"/>
      </w:r>
    </w:p>
    <w:p w14:paraId="419DE384" w14:textId="0C44B734" w:rsidR="00B3708F" w:rsidRPr="004C55EC" w:rsidRDefault="00B3708F" w:rsidP="004C55EC">
      <w:r w:rsidRPr="004C55EC">
        <w:t>Analyser på kommunenivå har vist at omfanget av skoleskyss i grunnskolen blir påvirket av blant annet befolkningstetthet: dess høyere andel av befolkningen som bor i spredtbygde strøk, dess flere elever har rett til gratis skoleskyss. Dette ser vi også igjen på fylkesnivå, og skolereisenes andel av alle buss- og banereiser er særlig høy i fylker med spredt bosetting</w:t>
      </w:r>
      <w:r w:rsidR="00390DF6" w:rsidRPr="004C55EC">
        <w:t>.</w:t>
      </w:r>
    </w:p>
    <w:p w14:paraId="40E9B206" w14:textId="77777777" w:rsidR="004C55EC" w:rsidRPr="004C55EC" w:rsidRDefault="00390DF6" w:rsidP="004C55EC">
      <w:r w:rsidRPr="004C55EC">
        <w:t>I likhet med arbeidsreiser, skjer også skoleskyssen i hovedsak i rushtiden, noe som også kan bidra til økte kostnader. Skoleskyssen er begrenset til visse tider av døgnet, noe som gir lavere utnyttelsesgrad av både arbeidskraft og busser.</w:t>
      </w:r>
    </w:p>
    <w:p w14:paraId="49A39A45" w14:textId="77777777" w:rsidR="004C55EC" w:rsidRPr="004C55EC" w:rsidRDefault="00390DF6" w:rsidP="004C55EC">
      <w:r w:rsidRPr="004C55EC">
        <w:t>Utvalget har testet ulike variabler for å undersøke sammenhengen mellom bosettingsmønster og utgifter til kollektivtransport:</w:t>
      </w:r>
    </w:p>
    <w:p w14:paraId="641E4D3C" w14:textId="77777777" w:rsidR="004C55EC" w:rsidRPr="004C55EC" w:rsidRDefault="00F4503A" w:rsidP="004C55EC">
      <w:pPr>
        <w:pStyle w:val="Liste"/>
      </w:pPr>
      <w:r w:rsidRPr="004C55EC">
        <w:t>G</w:t>
      </w:r>
      <w:r w:rsidR="00A11E72" w:rsidRPr="004C55EC">
        <w:t>jennomsnittlig reiseavstand for å nå et område med et visst antall innbyggere</w:t>
      </w:r>
    </w:p>
    <w:p w14:paraId="21D7BE64" w14:textId="77777777" w:rsidR="004C55EC" w:rsidRPr="004C55EC" w:rsidRDefault="00F4503A" w:rsidP="004C55EC">
      <w:pPr>
        <w:pStyle w:val="Liste"/>
      </w:pPr>
      <w:r w:rsidRPr="004C55EC">
        <w:t>A</w:t>
      </w:r>
      <w:r w:rsidR="00A11E72" w:rsidRPr="004C55EC">
        <w:t>ntall innbyggere bosatt spredt (i alt og i aldersgruppen 6–18 år)</w:t>
      </w:r>
    </w:p>
    <w:p w14:paraId="2FEF02B1" w14:textId="77777777" w:rsidR="004C55EC" w:rsidRPr="004C55EC" w:rsidRDefault="00F4503A" w:rsidP="004C55EC">
      <w:pPr>
        <w:pStyle w:val="Liste"/>
      </w:pPr>
      <w:r w:rsidRPr="004C55EC">
        <w:t>L</w:t>
      </w:r>
      <w:r w:rsidR="00A11E72" w:rsidRPr="004C55EC">
        <w:t>andareal</w:t>
      </w:r>
    </w:p>
    <w:p w14:paraId="66582206" w14:textId="77777777" w:rsidR="004C55EC" w:rsidRPr="004C55EC" w:rsidRDefault="00A11E72" w:rsidP="004C55EC">
      <w:r w:rsidRPr="004C55EC">
        <w:t>Målet med å skille ut aldersgruppen 6–18 år i variabelen innbyggere bosatt spredt, er at det er denne aldersgruppen som benytter seg av skoleskyss. Men de to variantene av variabelen er så sterkt korrelert at det har ingen praktisk betydning hvilket mål som brukes.</w:t>
      </w:r>
    </w:p>
    <w:p w14:paraId="462EE897" w14:textId="6266DAD6" w:rsidR="004C55EC" w:rsidRPr="004C55EC" w:rsidRDefault="00A11E72" w:rsidP="004C55EC">
      <w:r w:rsidRPr="004C55EC">
        <w:t xml:space="preserve">Variabelen reiseavstand måler den generelle reiseavstanden i fylket, og ikke reiseavstanden med kollektivtransport. Kriteriet er testet ut i ulike varianter, der grensen for hvor mange innbyggere som skal nås er satt til </w:t>
      </w:r>
      <w:r w:rsidR="004C55EC" w:rsidRPr="004C55EC">
        <w:t>2 000</w:t>
      </w:r>
      <w:r w:rsidRPr="004C55EC">
        <w:t xml:space="preserve">, </w:t>
      </w:r>
      <w:r w:rsidR="004C55EC" w:rsidRPr="004C55EC">
        <w:t>5 000</w:t>
      </w:r>
      <w:r w:rsidRPr="004C55EC">
        <w:t>, 1</w:t>
      </w:r>
      <w:r w:rsidR="004C55EC" w:rsidRPr="004C55EC">
        <w:t>0 000</w:t>
      </w:r>
      <w:r w:rsidRPr="004C55EC">
        <w:t>, 1</w:t>
      </w:r>
      <w:r w:rsidR="004C55EC" w:rsidRPr="004C55EC">
        <w:t>1 000</w:t>
      </w:r>
      <w:r w:rsidRPr="004C55EC">
        <w:t>, 1</w:t>
      </w:r>
      <w:r w:rsidR="004C55EC" w:rsidRPr="004C55EC">
        <w:t>5 000</w:t>
      </w:r>
      <w:r w:rsidRPr="004C55EC">
        <w:t xml:space="preserve"> og 2</w:t>
      </w:r>
      <w:r w:rsidR="004C55EC" w:rsidRPr="004C55EC">
        <w:t>0 000</w:t>
      </w:r>
      <w:r w:rsidRPr="004C55EC">
        <w:t>. De ulike variantene er sterkt korrelert og måler i stor grad det samme.</w:t>
      </w:r>
    </w:p>
    <w:p w14:paraId="41B964CE" w14:textId="5E1E299A" w:rsidR="00A11E72" w:rsidRPr="004C55EC" w:rsidRDefault="00467DDE" w:rsidP="004C55EC">
      <w:pPr>
        <w:pStyle w:val="UnOverskrift4"/>
      </w:pPr>
      <w:r w:rsidRPr="004C55EC">
        <w:lastRenderedPageBreak/>
        <w:t>Analyseresultater</w:t>
      </w:r>
    </w:p>
    <w:p w14:paraId="0D37CFE0" w14:textId="77777777" w:rsidR="004C55EC" w:rsidRPr="004C55EC" w:rsidRDefault="0078223F" w:rsidP="004C55EC">
      <w:r w:rsidRPr="004C55EC">
        <w:t xml:space="preserve">Tabell </w:t>
      </w:r>
      <w:r w:rsidR="00EA0F47" w:rsidRPr="004C55EC">
        <w:t>34</w:t>
      </w:r>
      <w:r w:rsidRPr="004C55EC">
        <w:t xml:space="preserve"> viser </w:t>
      </w:r>
      <w:r w:rsidR="00306CCC" w:rsidRPr="004C55EC">
        <w:t>de to modellene som har best forklaringskraft i utvalgets analyser, sammenlignet med kriteriene som er brukt i dagens nøkkel.</w:t>
      </w:r>
    </w:p>
    <w:p w14:paraId="61D2142C" w14:textId="04789BA1" w:rsidR="004C55EC" w:rsidRPr="004C55EC" w:rsidRDefault="004F4861" w:rsidP="004C55EC">
      <w:r w:rsidRPr="004C55EC">
        <w:t xml:space="preserve">Analysemodellen som ligger til grunn for dagens nøkkel har svakere forklaringskraft </w:t>
      </w:r>
      <w:r w:rsidR="008D1446" w:rsidRPr="004C55EC">
        <w:t xml:space="preserve">enn de to alternativene, og </w:t>
      </w:r>
      <w:r w:rsidR="004D2245" w:rsidRPr="004C55EC">
        <w:t xml:space="preserve">variabelen innbyggere bosatt spredt er </w:t>
      </w:r>
      <w:r w:rsidR="008D1446" w:rsidRPr="004C55EC">
        <w:t xml:space="preserve">ikke </w:t>
      </w:r>
      <w:r w:rsidR="004D2245" w:rsidRPr="004C55EC">
        <w:t>statistisk signifikant</w:t>
      </w:r>
      <w:r w:rsidR="008630CF" w:rsidRPr="004C55EC">
        <w:t xml:space="preserve">. Analyser over flere år viser at </w:t>
      </w:r>
      <w:r w:rsidR="00453FD7" w:rsidRPr="004C55EC">
        <w:t xml:space="preserve">dette kriteriet ikke har vært statistisk signifikant i analyser av fylkeskommunenes utgifter til buss og bane siden 2015. </w:t>
      </w:r>
      <w:r w:rsidR="009323C1" w:rsidRPr="004C55EC">
        <w:t xml:space="preserve">Den samlede forklaringskraften til dagens </w:t>
      </w:r>
      <w:r w:rsidR="00A80281" w:rsidRPr="004C55EC">
        <w:t>del</w:t>
      </w:r>
      <w:r w:rsidR="009323C1" w:rsidRPr="004C55EC">
        <w:t xml:space="preserve">kostnadsnøkkel er noe lavere enn </w:t>
      </w:r>
      <w:r w:rsidR="0023641A" w:rsidRPr="004C55EC">
        <w:t xml:space="preserve">i analysene som ble gjort forrige gang nøkkelen ble oppdatert. I analyser for perioden </w:t>
      </w:r>
      <w:r w:rsidR="002663B4" w:rsidRPr="004C55EC">
        <w:t>2014–2016 hadde modellen en justert R</w:t>
      </w:r>
      <w:r w:rsidR="004C55EC" w:rsidRPr="004C55EC">
        <w:rPr>
          <w:rStyle w:val="skrift-hevet"/>
        </w:rPr>
        <w:t>2</w:t>
      </w:r>
      <w:r w:rsidR="002663B4" w:rsidRPr="004C55EC">
        <w:t xml:space="preserve"> på mellom 0,60 og 0,69.</w:t>
      </w:r>
    </w:p>
    <w:p w14:paraId="0A7B0ED0" w14:textId="312E8C88" w:rsidR="00EB5FCA" w:rsidRPr="004C55EC" w:rsidRDefault="00EB5FCA"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34</w:t>
      </w:r>
      <w:r w:rsidR="00456F0B">
        <w:fldChar w:fldCharType="end"/>
      </w:r>
      <w:r w:rsidRPr="004C55EC">
        <w:t xml:space="preserve"> </w:t>
      </w:r>
      <w:r w:rsidR="00BE5B41" w:rsidRPr="004C55EC">
        <w:t xml:space="preserve">Avhengig variabel: </w:t>
      </w:r>
      <w:r w:rsidR="0078223F" w:rsidRPr="004C55EC">
        <w:t xml:space="preserve">netto </w:t>
      </w:r>
      <w:r w:rsidR="00BE5B41" w:rsidRPr="004C55EC">
        <w:t xml:space="preserve">driftsutgifter </w:t>
      </w:r>
      <w:r w:rsidR="0078223F" w:rsidRPr="004C55EC">
        <w:t>til buss og bane</w:t>
      </w:r>
      <w:r w:rsidR="00BE5B41" w:rsidRPr="004C55EC">
        <w:t>, OLS-regresjon. Alle variabler målt per innbygger. Tall for 2019. P-verdier i parentes.</w:t>
      </w:r>
    </w:p>
    <w:tbl>
      <w:tblPr>
        <w:tblW w:w="5000" w:type="pct"/>
        <w:tblCellMar>
          <w:left w:w="70" w:type="dxa"/>
          <w:right w:w="70" w:type="dxa"/>
        </w:tblCellMar>
        <w:tblLook w:val="04A0" w:firstRow="1" w:lastRow="0" w:firstColumn="1" w:lastColumn="0" w:noHBand="0" w:noVBand="1"/>
      </w:tblPr>
      <w:tblGrid>
        <w:gridCol w:w="3783"/>
        <w:gridCol w:w="1753"/>
        <w:gridCol w:w="1746"/>
        <w:gridCol w:w="1744"/>
      </w:tblGrid>
      <w:tr w:rsidR="00531C3F" w:rsidRPr="004C55EC" w14:paraId="750F14AE" w14:textId="77777777" w:rsidTr="004C55EC">
        <w:trPr>
          <w:trHeight w:val="300"/>
          <w:tblHeader/>
        </w:trPr>
        <w:tc>
          <w:tcPr>
            <w:tcW w:w="2096" w:type="pct"/>
            <w:tcBorders>
              <w:top w:val="single" w:sz="4" w:space="0" w:color="auto"/>
              <w:left w:val="nil"/>
              <w:bottom w:val="single" w:sz="4" w:space="0" w:color="auto"/>
              <w:right w:val="nil"/>
            </w:tcBorders>
            <w:shd w:val="clear" w:color="auto" w:fill="auto"/>
            <w:noWrap/>
            <w:vAlign w:val="center"/>
            <w:hideMark/>
          </w:tcPr>
          <w:p w14:paraId="5CFB93AD" w14:textId="77777777" w:rsidR="00531C3F" w:rsidRPr="004C55EC" w:rsidRDefault="00531C3F" w:rsidP="004C55EC">
            <w:pPr>
              <w:pStyle w:val="TabellHode-kolonne"/>
              <w:rPr>
                <w:rStyle w:val="halvfet"/>
              </w:rPr>
            </w:pPr>
            <w:r w:rsidRPr="004C55EC">
              <w:rPr>
                <w:rStyle w:val="halvfet"/>
              </w:rPr>
              <w:t>Variabel</w:t>
            </w:r>
          </w:p>
        </w:tc>
        <w:tc>
          <w:tcPr>
            <w:tcW w:w="971" w:type="pct"/>
            <w:tcBorders>
              <w:top w:val="single" w:sz="4" w:space="0" w:color="auto"/>
              <w:left w:val="nil"/>
              <w:bottom w:val="single" w:sz="4" w:space="0" w:color="auto"/>
              <w:right w:val="nil"/>
            </w:tcBorders>
            <w:shd w:val="clear" w:color="auto" w:fill="auto"/>
            <w:noWrap/>
            <w:vAlign w:val="center"/>
            <w:hideMark/>
          </w:tcPr>
          <w:p w14:paraId="3A5D297E" w14:textId="77777777" w:rsidR="00531C3F" w:rsidRPr="004C55EC" w:rsidRDefault="00531C3F" w:rsidP="004C55EC">
            <w:pPr>
              <w:pStyle w:val="TabellHode-kolonne"/>
              <w:jc w:val="right"/>
              <w:rPr>
                <w:rStyle w:val="halvfet"/>
              </w:rPr>
            </w:pPr>
            <w:r w:rsidRPr="004C55EC">
              <w:rPr>
                <w:rStyle w:val="halvfet"/>
              </w:rPr>
              <w:t>Dagens nøkkel</w:t>
            </w:r>
          </w:p>
        </w:tc>
        <w:tc>
          <w:tcPr>
            <w:tcW w:w="967" w:type="pct"/>
            <w:tcBorders>
              <w:top w:val="single" w:sz="4" w:space="0" w:color="auto"/>
              <w:left w:val="nil"/>
              <w:bottom w:val="single" w:sz="4" w:space="0" w:color="auto"/>
              <w:right w:val="nil"/>
            </w:tcBorders>
            <w:shd w:val="clear" w:color="auto" w:fill="auto"/>
            <w:noWrap/>
            <w:vAlign w:val="center"/>
            <w:hideMark/>
          </w:tcPr>
          <w:p w14:paraId="230D91DB" w14:textId="77777777" w:rsidR="00531C3F" w:rsidRPr="004C55EC" w:rsidRDefault="00531C3F" w:rsidP="004C55EC">
            <w:pPr>
              <w:pStyle w:val="TabellHode-kolonne"/>
              <w:jc w:val="right"/>
              <w:rPr>
                <w:rStyle w:val="halvfet"/>
              </w:rPr>
            </w:pPr>
            <w:r w:rsidRPr="004C55EC">
              <w:rPr>
                <w:rStyle w:val="halvfet"/>
              </w:rPr>
              <w:t>Alternativ 1</w:t>
            </w:r>
          </w:p>
        </w:tc>
        <w:tc>
          <w:tcPr>
            <w:tcW w:w="966" w:type="pct"/>
            <w:tcBorders>
              <w:top w:val="single" w:sz="4" w:space="0" w:color="auto"/>
              <w:left w:val="nil"/>
              <w:bottom w:val="single" w:sz="4" w:space="0" w:color="auto"/>
              <w:right w:val="nil"/>
            </w:tcBorders>
            <w:shd w:val="clear" w:color="auto" w:fill="auto"/>
            <w:noWrap/>
            <w:vAlign w:val="center"/>
            <w:hideMark/>
          </w:tcPr>
          <w:p w14:paraId="5AA1322F" w14:textId="77777777" w:rsidR="00531C3F" w:rsidRPr="004C55EC" w:rsidRDefault="00531C3F" w:rsidP="004C55EC">
            <w:pPr>
              <w:pStyle w:val="TabellHode-kolonne"/>
              <w:jc w:val="right"/>
              <w:rPr>
                <w:rStyle w:val="halvfet"/>
              </w:rPr>
            </w:pPr>
            <w:r w:rsidRPr="004C55EC">
              <w:rPr>
                <w:rStyle w:val="halvfet"/>
              </w:rPr>
              <w:t>Alternativ 2</w:t>
            </w:r>
          </w:p>
        </w:tc>
      </w:tr>
      <w:tr w:rsidR="00AB5320" w:rsidRPr="004C55EC" w14:paraId="225B0BA3" w14:textId="77777777" w:rsidTr="004C55EC">
        <w:trPr>
          <w:trHeight w:val="300"/>
        </w:trPr>
        <w:tc>
          <w:tcPr>
            <w:tcW w:w="2096" w:type="pct"/>
            <w:tcBorders>
              <w:top w:val="nil"/>
              <w:left w:val="nil"/>
              <w:bottom w:val="nil"/>
              <w:right w:val="nil"/>
            </w:tcBorders>
            <w:shd w:val="clear" w:color="auto" w:fill="F2F2F2" w:themeFill="background1" w:themeFillShade="F2"/>
            <w:noWrap/>
            <w:vAlign w:val="center"/>
            <w:hideMark/>
          </w:tcPr>
          <w:p w14:paraId="5E994EB8" w14:textId="77777777" w:rsidR="00AB5320" w:rsidRPr="004C55EC" w:rsidRDefault="00AB5320" w:rsidP="004C55EC">
            <w:r w:rsidRPr="004C55EC">
              <w:t>Sysselsatte etter arbeidssted</w:t>
            </w:r>
          </w:p>
        </w:tc>
        <w:tc>
          <w:tcPr>
            <w:tcW w:w="971" w:type="pct"/>
            <w:tcBorders>
              <w:top w:val="nil"/>
              <w:left w:val="nil"/>
              <w:right w:val="nil"/>
            </w:tcBorders>
            <w:shd w:val="clear" w:color="auto" w:fill="F2F2F2" w:themeFill="background1" w:themeFillShade="F2"/>
            <w:noWrap/>
            <w:vAlign w:val="center"/>
            <w:hideMark/>
          </w:tcPr>
          <w:p w14:paraId="3A6DDE42" w14:textId="5BE527C5" w:rsidR="00AB5320" w:rsidRPr="004C55EC" w:rsidRDefault="004C55EC" w:rsidP="004C55EC">
            <w:pPr>
              <w:jc w:val="right"/>
            </w:pPr>
            <w:r w:rsidRPr="004C55EC">
              <w:t>6 338</w:t>
            </w:r>
            <w:r w:rsidR="00416A35" w:rsidRPr="004C55EC">
              <w:t>**</w:t>
            </w:r>
          </w:p>
        </w:tc>
        <w:tc>
          <w:tcPr>
            <w:tcW w:w="967" w:type="pct"/>
            <w:tcBorders>
              <w:top w:val="nil"/>
              <w:left w:val="nil"/>
              <w:bottom w:val="nil"/>
              <w:right w:val="nil"/>
            </w:tcBorders>
            <w:shd w:val="clear" w:color="auto" w:fill="F2F2F2" w:themeFill="background1" w:themeFillShade="F2"/>
            <w:noWrap/>
            <w:vAlign w:val="center"/>
            <w:hideMark/>
          </w:tcPr>
          <w:p w14:paraId="23F455A8" w14:textId="041E8739" w:rsidR="00AB5320" w:rsidRPr="004C55EC" w:rsidRDefault="004C55EC" w:rsidP="004C55EC">
            <w:pPr>
              <w:jc w:val="right"/>
            </w:pPr>
            <w:r w:rsidRPr="004C55EC">
              <w:t xml:space="preserve"> </w:t>
            </w:r>
          </w:p>
        </w:tc>
        <w:tc>
          <w:tcPr>
            <w:tcW w:w="966" w:type="pct"/>
            <w:tcBorders>
              <w:top w:val="nil"/>
              <w:left w:val="nil"/>
              <w:bottom w:val="nil"/>
              <w:right w:val="nil"/>
            </w:tcBorders>
            <w:shd w:val="clear" w:color="auto" w:fill="F2F2F2" w:themeFill="background1" w:themeFillShade="F2"/>
            <w:noWrap/>
            <w:vAlign w:val="center"/>
            <w:hideMark/>
          </w:tcPr>
          <w:p w14:paraId="6F86D30A" w14:textId="1A03C655" w:rsidR="00AB5320" w:rsidRPr="004C55EC" w:rsidRDefault="004C55EC" w:rsidP="004C55EC">
            <w:pPr>
              <w:jc w:val="right"/>
            </w:pPr>
            <w:r w:rsidRPr="004C55EC">
              <w:t xml:space="preserve"> </w:t>
            </w:r>
          </w:p>
        </w:tc>
      </w:tr>
      <w:tr w:rsidR="00AB5320" w:rsidRPr="004C55EC" w14:paraId="2EB73216" w14:textId="77777777" w:rsidTr="004C55EC">
        <w:trPr>
          <w:trHeight w:val="300"/>
        </w:trPr>
        <w:tc>
          <w:tcPr>
            <w:tcW w:w="2096" w:type="pct"/>
            <w:tcBorders>
              <w:top w:val="nil"/>
              <w:left w:val="nil"/>
              <w:bottom w:val="nil"/>
            </w:tcBorders>
            <w:shd w:val="clear" w:color="auto" w:fill="F2F2F2" w:themeFill="background1" w:themeFillShade="F2"/>
            <w:noWrap/>
            <w:vAlign w:val="center"/>
            <w:hideMark/>
          </w:tcPr>
          <w:p w14:paraId="19DA405D" w14:textId="77777777" w:rsidR="00AB5320" w:rsidRPr="004C55EC" w:rsidRDefault="00AB5320" w:rsidP="004C55EC"/>
        </w:tc>
        <w:tc>
          <w:tcPr>
            <w:tcW w:w="971" w:type="pct"/>
            <w:tcBorders>
              <w:top w:val="nil"/>
              <w:bottom w:val="nil"/>
              <w:right w:val="nil"/>
            </w:tcBorders>
            <w:shd w:val="clear" w:color="auto" w:fill="F2F2F2" w:themeFill="background1" w:themeFillShade="F2"/>
            <w:noWrap/>
            <w:vAlign w:val="center"/>
            <w:hideMark/>
          </w:tcPr>
          <w:p w14:paraId="64E3E296" w14:textId="1015A442" w:rsidR="00AB5320" w:rsidRPr="004C55EC" w:rsidRDefault="00AB5320" w:rsidP="004C55EC">
            <w:pPr>
              <w:jc w:val="right"/>
              <w:rPr>
                <w:rStyle w:val="kursiv"/>
              </w:rPr>
            </w:pPr>
            <w:r w:rsidRPr="004C55EC">
              <w:rPr>
                <w:rStyle w:val="kursiv"/>
              </w:rPr>
              <w:t>(0</w:t>
            </w:r>
            <w:r w:rsidR="008A5EC4" w:rsidRPr="004C55EC">
              <w:rPr>
                <w:rStyle w:val="kursiv"/>
              </w:rPr>
              <w:t>,</w:t>
            </w:r>
            <w:r w:rsidRPr="004C55EC">
              <w:rPr>
                <w:rStyle w:val="kursiv"/>
              </w:rPr>
              <w:t>0014)</w:t>
            </w:r>
          </w:p>
        </w:tc>
        <w:tc>
          <w:tcPr>
            <w:tcW w:w="967" w:type="pct"/>
            <w:tcBorders>
              <w:top w:val="nil"/>
              <w:left w:val="nil"/>
              <w:bottom w:val="nil"/>
              <w:right w:val="nil"/>
            </w:tcBorders>
            <w:shd w:val="clear" w:color="auto" w:fill="F2F2F2" w:themeFill="background1" w:themeFillShade="F2"/>
            <w:noWrap/>
            <w:vAlign w:val="center"/>
            <w:hideMark/>
          </w:tcPr>
          <w:p w14:paraId="1578742E" w14:textId="77777777" w:rsidR="00AB5320" w:rsidRPr="004C55EC" w:rsidRDefault="00AB5320" w:rsidP="004C55EC">
            <w:pPr>
              <w:jc w:val="right"/>
              <w:rPr>
                <w:rStyle w:val="kursiv"/>
              </w:rPr>
            </w:pPr>
          </w:p>
        </w:tc>
        <w:tc>
          <w:tcPr>
            <w:tcW w:w="966" w:type="pct"/>
            <w:tcBorders>
              <w:top w:val="nil"/>
              <w:left w:val="nil"/>
              <w:bottom w:val="nil"/>
              <w:right w:val="nil"/>
            </w:tcBorders>
            <w:shd w:val="clear" w:color="auto" w:fill="F2F2F2" w:themeFill="background1" w:themeFillShade="F2"/>
            <w:noWrap/>
            <w:vAlign w:val="center"/>
            <w:hideMark/>
          </w:tcPr>
          <w:p w14:paraId="490DBA77" w14:textId="77777777" w:rsidR="00AB5320" w:rsidRPr="004C55EC" w:rsidRDefault="00AB5320" w:rsidP="004C55EC">
            <w:pPr>
              <w:jc w:val="right"/>
            </w:pPr>
          </w:p>
        </w:tc>
      </w:tr>
      <w:tr w:rsidR="004C55EC" w:rsidRPr="004C55EC" w14:paraId="2CB66A98" w14:textId="77777777" w:rsidTr="004C55EC">
        <w:trPr>
          <w:trHeight w:val="300"/>
        </w:trPr>
        <w:tc>
          <w:tcPr>
            <w:tcW w:w="2096" w:type="pct"/>
            <w:tcBorders>
              <w:top w:val="nil"/>
              <w:left w:val="nil"/>
              <w:bottom w:val="nil"/>
            </w:tcBorders>
            <w:shd w:val="clear" w:color="auto" w:fill="auto"/>
            <w:noWrap/>
            <w:vAlign w:val="center"/>
            <w:hideMark/>
          </w:tcPr>
          <w:p w14:paraId="45093B13" w14:textId="77777777" w:rsidR="004C55EC" w:rsidRPr="004C55EC" w:rsidRDefault="004C55EC" w:rsidP="004C55EC">
            <w:r w:rsidRPr="004C55EC">
              <w:t>Sysselsatte etter bo-/arbeidssted</w:t>
            </w:r>
          </w:p>
        </w:tc>
        <w:tc>
          <w:tcPr>
            <w:tcW w:w="971" w:type="pct"/>
            <w:tcBorders>
              <w:top w:val="nil"/>
              <w:bottom w:val="nil"/>
              <w:right w:val="nil"/>
            </w:tcBorders>
            <w:shd w:val="clear" w:color="auto" w:fill="auto"/>
            <w:vAlign w:val="center"/>
          </w:tcPr>
          <w:p w14:paraId="25454697" w14:textId="77777777" w:rsidR="004C55EC" w:rsidRPr="004C55EC" w:rsidRDefault="004C55EC" w:rsidP="004C55EC"/>
        </w:tc>
        <w:tc>
          <w:tcPr>
            <w:tcW w:w="967" w:type="pct"/>
            <w:tcBorders>
              <w:top w:val="nil"/>
              <w:left w:val="nil"/>
              <w:bottom w:val="nil"/>
              <w:right w:val="nil"/>
            </w:tcBorders>
            <w:shd w:val="clear" w:color="auto" w:fill="auto"/>
            <w:noWrap/>
            <w:vAlign w:val="center"/>
            <w:hideMark/>
          </w:tcPr>
          <w:p w14:paraId="0E2C33E1" w14:textId="586B3E63" w:rsidR="004C55EC" w:rsidRPr="004C55EC" w:rsidRDefault="004C55EC" w:rsidP="004C55EC">
            <w:pPr>
              <w:jc w:val="right"/>
            </w:pPr>
            <w:r w:rsidRPr="004C55EC">
              <w:t xml:space="preserve"> </w:t>
            </w:r>
          </w:p>
        </w:tc>
        <w:tc>
          <w:tcPr>
            <w:tcW w:w="966" w:type="pct"/>
            <w:tcBorders>
              <w:top w:val="nil"/>
              <w:left w:val="nil"/>
              <w:bottom w:val="nil"/>
              <w:right w:val="nil"/>
            </w:tcBorders>
            <w:shd w:val="clear" w:color="auto" w:fill="auto"/>
            <w:noWrap/>
            <w:vAlign w:val="center"/>
          </w:tcPr>
          <w:p w14:paraId="50CEE866" w14:textId="2DF2B44B" w:rsidR="004C55EC" w:rsidRPr="004C55EC" w:rsidRDefault="004C55EC" w:rsidP="004C55EC">
            <w:pPr>
              <w:jc w:val="right"/>
            </w:pPr>
            <w:r w:rsidRPr="004C55EC">
              <w:t>9 988**</w:t>
            </w:r>
          </w:p>
        </w:tc>
      </w:tr>
      <w:tr w:rsidR="00B31352" w:rsidRPr="004C55EC" w14:paraId="52107546" w14:textId="77777777" w:rsidTr="004C55EC">
        <w:trPr>
          <w:trHeight w:val="300"/>
        </w:trPr>
        <w:tc>
          <w:tcPr>
            <w:tcW w:w="2096" w:type="pct"/>
            <w:tcBorders>
              <w:top w:val="nil"/>
              <w:left w:val="nil"/>
              <w:bottom w:val="nil"/>
              <w:right w:val="nil"/>
            </w:tcBorders>
            <w:shd w:val="clear" w:color="auto" w:fill="auto"/>
            <w:noWrap/>
            <w:vAlign w:val="center"/>
            <w:hideMark/>
          </w:tcPr>
          <w:p w14:paraId="6D242561" w14:textId="77777777" w:rsidR="00B31352" w:rsidRPr="004C55EC" w:rsidRDefault="00B31352" w:rsidP="004C55EC"/>
        </w:tc>
        <w:tc>
          <w:tcPr>
            <w:tcW w:w="971" w:type="pct"/>
            <w:tcBorders>
              <w:top w:val="nil"/>
              <w:left w:val="nil"/>
              <w:bottom w:val="nil"/>
              <w:right w:val="nil"/>
            </w:tcBorders>
            <w:shd w:val="clear" w:color="auto" w:fill="auto"/>
            <w:noWrap/>
            <w:vAlign w:val="center"/>
            <w:hideMark/>
          </w:tcPr>
          <w:p w14:paraId="1EBAE41D" w14:textId="77777777" w:rsidR="00B31352" w:rsidRPr="004C55EC" w:rsidRDefault="00B31352" w:rsidP="004C55EC">
            <w:pPr>
              <w:jc w:val="right"/>
            </w:pPr>
          </w:p>
        </w:tc>
        <w:tc>
          <w:tcPr>
            <w:tcW w:w="967" w:type="pct"/>
            <w:tcBorders>
              <w:top w:val="nil"/>
              <w:left w:val="nil"/>
              <w:bottom w:val="nil"/>
              <w:right w:val="nil"/>
            </w:tcBorders>
            <w:shd w:val="clear" w:color="auto" w:fill="auto"/>
            <w:noWrap/>
            <w:vAlign w:val="center"/>
          </w:tcPr>
          <w:p w14:paraId="02CDF957" w14:textId="3F77BF34" w:rsidR="00B31352" w:rsidRPr="004C55EC" w:rsidRDefault="00B31352" w:rsidP="004C55EC">
            <w:pPr>
              <w:jc w:val="right"/>
            </w:pPr>
          </w:p>
        </w:tc>
        <w:tc>
          <w:tcPr>
            <w:tcW w:w="966" w:type="pct"/>
            <w:tcBorders>
              <w:top w:val="nil"/>
              <w:left w:val="nil"/>
              <w:bottom w:val="nil"/>
              <w:right w:val="nil"/>
            </w:tcBorders>
            <w:shd w:val="clear" w:color="auto" w:fill="auto"/>
            <w:noWrap/>
            <w:vAlign w:val="center"/>
          </w:tcPr>
          <w:p w14:paraId="32E3390D" w14:textId="45E29AE3" w:rsidR="00B31352" w:rsidRPr="004C55EC" w:rsidRDefault="00B31352" w:rsidP="004C55EC">
            <w:pPr>
              <w:jc w:val="right"/>
              <w:rPr>
                <w:rStyle w:val="kursiv"/>
              </w:rPr>
            </w:pPr>
            <w:r w:rsidRPr="004C55EC">
              <w:t>(&lt;</w:t>
            </w:r>
            <w:r w:rsidR="008A5EC4" w:rsidRPr="004C55EC">
              <w:t>,</w:t>
            </w:r>
            <w:r w:rsidRPr="004C55EC">
              <w:t>0001)</w:t>
            </w:r>
          </w:p>
        </w:tc>
      </w:tr>
      <w:tr w:rsidR="00416A35" w:rsidRPr="004C55EC" w14:paraId="270910F2" w14:textId="77777777" w:rsidTr="004C55EC">
        <w:trPr>
          <w:trHeight w:val="300"/>
        </w:trPr>
        <w:tc>
          <w:tcPr>
            <w:tcW w:w="2096" w:type="pct"/>
            <w:tcBorders>
              <w:top w:val="nil"/>
              <w:left w:val="nil"/>
              <w:bottom w:val="nil"/>
              <w:right w:val="nil"/>
            </w:tcBorders>
            <w:shd w:val="clear" w:color="auto" w:fill="F2F2F2" w:themeFill="background1" w:themeFillShade="F2"/>
            <w:noWrap/>
            <w:vAlign w:val="center"/>
            <w:hideMark/>
          </w:tcPr>
          <w:p w14:paraId="5C6FEF32" w14:textId="77777777" w:rsidR="00416A35" w:rsidRPr="004C55EC" w:rsidRDefault="00416A35" w:rsidP="004C55EC">
            <w:r w:rsidRPr="004C55EC">
              <w:t xml:space="preserve">Innbyggere bosatt spredt </w:t>
            </w:r>
          </w:p>
        </w:tc>
        <w:tc>
          <w:tcPr>
            <w:tcW w:w="971" w:type="pct"/>
            <w:tcBorders>
              <w:top w:val="nil"/>
              <w:left w:val="nil"/>
              <w:bottom w:val="nil"/>
              <w:right w:val="nil"/>
            </w:tcBorders>
            <w:shd w:val="clear" w:color="auto" w:fill="F2F2F2" w:themeFill="background1" w:themeFillShade="F2"/>
            <w:noWrap/>
            <w:vAlign w:val="center"/>
            <w:hideMark/>
          </w:tcPr>
          <w:p w14:paraId="4D38392A" w14:textId="5AC7C726" w:rsidR="00416A35" w:rsidRPr="004C55EC" w:rsidRDefault="00416A35" w:rsidP="004C55EC">
            <w:pPr>
              <w:jc w:val="right"/>
            </w:pPr>
            <w:r w:rsidRPr="004C55EC">
              <w:t>364</w:t>
            </w:r>
          </w:p>
        </w:tc>
        <w:tc>
          <w:tcPr>
            <w:tcW w:w="967" w:type="pct"/>
            <w:tcBorders>
              <w:top w:val="nil"/>
              <w:left w:val="nil"/>
              <w:bottom w:val="nil"/>
              <w:right w:val="nil"/>
            </w:tcBorders>
            <w:shd w:val="clear" w:color="auto" w:fill="F2F2F2" w:themeFill="background1" w:themeFillShade="F2"/>
            <w:noWrap/>
            <w:vAlign w:val="center"/>
          </w:tcPr>
          <w:p w14:paraId="00F5DE99" w14:textId="798BFF0C" w:rsidR="00416A35" w:rsidRPr="004C55EC" w:rsidRDefault="004C55EC" w:rsidP="004C55EC">
            <w:pPr>
              <w:jc w:val="right"/>
            </w:pPr>
            <w:r w:rsidRPr="004C55EC">
              <w:t>2 301</w:t>
            </w:r>
            <w:r w:rsidR="00416A35" w:rsidRPr="004C55EC">
              <w:t>**</w:t>
            </w:r>
          </w:p>
        </w:tc>
        <w:tc>
          <w:tcPr>
            <w:tcW w:w="966" w:type="pct"/>
            <w:tcBorders>
              <w:top w:val="nil"/>
              <w:left w:val="nil"/>
              <w:bottom w:val="nil"/>
              <w:right w:val="nil"/>
            </w:tcBorders>
            <w:shd w:val="clear" w:color="auto" w:fill="F2F2F2" w:themeFill="background1" w:themeFillShade="F2"/>
            <w:noWrap/>
            <w:vAlign w:val="center"/>
          </w:tcPr>
          <w:p w14:paraId="73693AFE" w14:textId="01CEBA46" w:rsidR="00416A35" w:rsidRPr="004C55EC" w:rsidRDefault="00416A35" w:rsidP="004C55EC">
            <w:pPr>
              <w:jc w:val="right"/>
            </w:pPr>
          </w:p>
        </w:tc>
      </w:tr>
      <w:tr w:rsidR="00416A35" w:rsidRPr="004C55EC" w14:paraId="74F7B609" w14:textId="77777777" w:rsidTr="004C55EC">
        <w:trPr>
          <w:trHeight w:val="300"/>
        </w:trPr>
        <w:tc>
          <w:tcPr>
            <w:tcW w:w="2096" w:type="pct"/>
            <w:tcBorders>
              <w:top w:val="nil"/>
              <w:left w:val="nil"/>
              <w:bottom w:val="nil"/>
              <w:right w:val="nil"/>
            </w:tcBorders>
            <w:shd w:val="clear" w:color="auto" w:fill="F2F2F2" w:themeFill="background1" w:themeFillShade="F2"/>
            <w:noWrap/>
            <w:vAlign w:val="center"/>
            <w:hideMark/>
          </w:tcPr>
          <w:p w14:paraId="21DBDDDF" w14:textId="77777777" w:rsidR="00416A35" w:rsidRPr="004C55EC" w:rsidRDefault="00416A35" w:rsidP="004C55EC"/>
        </w:tc>
        <w:tc>
          <w:tcPr>
            <w:tcW w:w="971" w:type="pct"/>
            <w:tcBorders>
              <w:top w:val="nil"/>
              <w:left w:val="nil"/>
              <w:bottom w:val="nil"/>
              <w:right w:val="nil"/>
            </w:tcBorders>
            <w:shd w:val="clear" w:color="auto" w:fill="F2F2F2" w:themeFill="background1" w:themeFillShade="F2"/>
            <w:noWrap/>
            <w:vAlign w:val="center"/>
            <w:hideMark/>
          </w:tcPr>
          <w:p w14:paraId="0ADB7235" w14:textId="0159AA62" w:rsidR="00416A35" w:rsidRPr="004C55EC" w:rsidRDefault="00416A35" w:rsidP="004C55EC">
            <w:pPr>
              <w:jc w:val="right"/>
              <w:rPr>
                <w:rStyle w:val="kursiv"/>
              </w:rPr>
            </w:pPr>
            <w:r w:rsidRPr="004C55EC">
              <w:rPr>
                <w:rStyle w:val="kursiv"/>
              </w:rPr>
              <w:t>(0</w:t>
            </w:r>
            <w:r w:rsidR="008A5EC4" w:rsidRPr="004C55EC">
              <w:rPr>
                <w:rStyle w:val="kursiv"/>
              </w:rPr>
              <w:t>,</w:t>
            </w:r>
            <w:r w:rsidRPr="004C55EC">
              <w:rPr>
                <w:rStyle w:val="kursiv"/>
              </w:rPr>
              <w:t>7216)</w:t>
            </w:r>
          </w:p>
        </w:tc>
        <w:tc>
          <w:tcPr>
            <w:tcW w:w="967" w:type="pct"/>
            <w:tcBorders>
              <w:top w:val="nil"/>
              <w:left w:val="nil"/>
              <w:bottom w:val="nil"/>
              <w:right w:val="nil"/>
            </w:tcBorders>
            <w:shd w:val="clear" w:color="auto" w:fill="F2F2F2" w:themeFill="background1" w:themeFillShade="F2"/>
            <w:noWrap/>
            <w:vAlign w:val="center"/>
          </w:tcPr>
          <w:p w14:paraId="1FB90597" w14:textId="1A9AB917" w:rsidR="00416A35" w:rsidRPr="004C55EC" w:rsidRDefault="00416A35" w:rsidP="004C55EC">
            <w:pPr>
              <w:jc w:val="right"/>
              <w:rPr>
                <w:rStyle w:val="kursiv"/>
              </w:rPr>
            </w:pPr>
            <w:r w:rsidRPr="004C55EC">
              <w:t>(0</w:t>
            </w:r>
            <w:r w:rsidR="008A5EC4" w:rsidRPr="004C55EC">
              <w:t>,</w:t>
            </w:r>
            <w:r w:rsidRPr="004C55EC">
              <w:t>0303)</w:t>
            </w:r>
          </w:p>
        </w:tc>
        <w:tc>
          <w:tcPr>
            <w:tcW w:w="966" w:type="pct"/>
            <w:tcBorders>
              <w:top w:val="nil"/>
              <w:left w:val="nil"/>
              <w:bottom w:val="nil"/>
              <w:right w:val="nil"/>
            </w:tcBorders>
            <w:shd w:val="clear" w:color="auto" w:fill="F2F2F2" w:themeFill="background1" w:themeFillShade="F2"/>
            <w:noWrap/>
            <w:vAlign w:val="center"/>
          </w:tcPr>
          <w:p w14:paraId="18183D63" w14:textId="72CCB172" w:rsidR="00416A35" w:rsidRPr="004C55EC" w:rsidRDefault="00416A35" w:rsidP="004C55EC">
            <w:pPr>
              <w:jc w:val="right"/>
              <w:rPr>
                <w:rStyle w:val="kursiv"/>
              </w:rPr>
            </w:pPr>
          </w:p>
        </w:tc>
      </w:tr>
      <w:tr w:rsidR="001228DD" w:rsidRPr="004C55EC" w14:paraId="214A4F89" w14:textId="77777777" w:rsidTr="004C55EC">
        <w:trPr>
          <w:trHeight w:val="300"/>
        </w:trPr>
        <w:tc>
          <w:tcPr>
            <w:tcW w:w="2096" w:type="pct"/>
            <w:tcBorders>
              <w:top w:val="nil"/>
              <w:left w:val="nil"/>
              <w:bottom w:val="nil"/>
              <w:right w:val="nil"/>
            </w:tcBorders>
            <w:shd w:val="clear" w:color="auto" w:fill="auto"/>
            <w:noWrap/>
            <w:vAlign w:val="center"/>
            <w:hideMark/>
          </w:tcPr>
          <w:p w14:paraId="5E0F6483" w14:textId="77777777" w:rsidR="001228DD" w:rsidRPr="004C55EC" w:rsidRDefault="001228DD" w:rsidP="004C55EC">
            <w:r w:rsidRPr="004C55EC">
              <w:t>Reiseavstand</w:t>
            </w:r>
          </w:p>
        </w:tc>
        <w:tc>
          <w:tcPr>
            <w:tcW w:w="971" w:type="pct"/>
            <w:tcBorders>
              <w:top w:val="nil"/>
              <w:left w:val="nil"/>
              <w:bottom w:val="nil"/>
              <w:right w:val="nil"/>
            </w:tcBorders>
            <w:shd w:val="clear" w:color="auto" w:fill="auto"/>
            <w:noWrap/>
            <w:vAlign w:val="center"/>
            <w:hideMark/>
          </w:tcPr>
          <w:p w14:paraId="0F8FEF80" w14:textId="4F5E4D69" w:rsidR="001228DD" w:rsidRPr="004C55EC" w:rsidRDefault="004C55EC" w:rsidP="004C55EC">
            <w:pPr>
              <w:jc w:val="right"/>
            </w:pPr>
            <w:r w:rsidRPr="004C55EC">
              <w:t xml:space="preserve"> </w:t>
            </w:r>
          </w:p>
        </w:tc>
        <w:tc>
          <w:tcPr>
            <w:tcW w:w="967" w:type="pct"/>
            <w:tcBorders>
              <w:top w:val="nil"/>
              <w:left w:val="nil"/>
              <w:bottom w:val="nil"/>
              <w:right w:val="nil"/>
            </w:tcBorders>
            <w:shd w:val="clear" w:color="auto" w:fill="auto"/>
            <w:noWrap/>
            <w:vAlign w:val="center"/>
          </w:tcPr>
          <w:p w14:paraId="1FE3C949" w14:textId="7D8F4CE8" w:rsidR="001228DD" w:rsidRPr="004C55EC" w:rsidRDefault="001228DD" w:rsidP="004C55EC">
            <w:pPr>
              <w:jc w:val="right"/>
            </w:pPr>
            <w:r w:rsidRPr="004C55EC">
              <w:t>0</w:t>
            </w:r>
            <w:r w:rsidR="008A5EC4" w:rsidRPr="004C55EC">
              <w:t>,</w:t>
            </w:r>
            <w:r w:rsidRPr="004C55EC">
              <w:t>041**</w:t>
            </w:r>
          </w:p>
        </w:tc>
        <w:tc>
          <w:tcPr>
            <w:tcW w:w="966" w:type="pct"/>
            <w:tcBorders>
              <w:top w:val="nil"/>
              <w:left w:val="nil"/>
              <w:bottom w:val="nil"/>
              <w:right w:val="nil"/>
            </w:tcBorders>
            <w:shd w:val="clear" w:color="auto" w:fill="auto"/>
            <w:noWrap/>
            <w:vAlign w:val="center"/>
          </w:tcPr>
          <w:p w14:paraId="00ADA973" w14:textId="250E1F5E" w:rsidR="001228DD" w:rsidRPr="004C55EC" w:rsidRDefault="001228DD" w:rsidP="004C55EC">
            <w:pPr>
              <w:jc w:val="right"/>
            </w:pPr>
            <w:r w:rsidRPr="004C55EC">
              <w:t>0</w:t>
            </w:r>
            <w:r w:rsidR="008A5EC4" w:rsidRPr="004C55EC">
              <w:t>,</w:t>
            </w:r>
            <w:r w:rsidRPr="004C55EC">
              <w:t>042**</w:t>
            </w:r>
          </w:p>
        </w:tc>
      </w:tr>
      <w:tr w:rsidR="001228DD" w:rsidRPr="004C55EC" w14:paraId="3C2E1C41" w14:textId="77777777" w:rsidTr="004C55EC">
        <w:trPr>
          <w:trHeight w:val="300"/>
        </w:trPr>
        <w:tc>
          <w:tcPr>
            <w:tcW w:w="2096" w:type="pct"/>
            <w:tcBorders>
              <w:top w:val="nil"/>
              <w:left w:val="nil"/>
              <w:bottom w:val="nil"/>
              <w:right w:val="nil"/>
            </w:tcBorders>
            <w:shd w:val="clear" w:color="auto" w:fill="auto"/>
            <w:noWrap/>
            <w:vAlign w:val="center"/>
            <w:hideMark/>
          </w:tcPr>
          <w:p w14:paraId="3AD9FB6F" w14:textId="77777777" w:rsidR="001228DD" w:rsidRPr="004C55EC" w:rsidRDefault="001228DD" w:rsidP="004C55EC"/>
        </w:tc>
        <w:tc>
          <w:tcPr>
            <w:tcW w:w="971" w:type="pct"/>
            <w:tcBorders>
              <w:top w:val="nil"/>
              <w:left w:val="nil"/>
              <w:bottom w:val="nil"/>
              <w:right w:val="nil"/>
            </w:tcBorders>
            <w:shd w:val="clear" w:color="auto" w:fill="auto"/>
            <w:noWrap/>
            <w:vAlign w:val="center"/>
            <w:hideMark/>
          </w:tcPr>
          <w:p w14:paraId="578FAD4C" w14:textId="77777777" w:rsidR="001228DD" w:rsidRPr="004C55EC" w:rsidRDefault="001228DD" w:rsidP="004C55EC">
            <w:pPr>
              <w:jc w:val="right"/>
            </w:pPr>
          </w:p>
        </w:tc>
        <w:tc>
          <w:tcPr>
            <w:tcW w:w="967" w:type="pct"/>
            <w:tcBorders>
              <w:top w:val="nil"/>
              <w:left w:val="nil"/>
              <w:bottom w:val="nil"/>
              <w:right w:val="nil"/>
            </w:tcBorders>
            <w:shd w:val="clear" w:color="auto" w:fill="auto"/>
            <w:noWrap/>
            <w:vAlign w:val="center"/>
          </w:tcPr>
          <w:p w14:paraId="3DF82835" w14:textId="1707C143" w:rsidR="001228DD" w:rsidRPr="004C55EC" w:rsidRDefault="001228DD" w:rsidP="004C55EC">
            <w:pPr>
              <w:jc w:val="right"/>
              <w:rPr>
                <w:rStyle w:val="kursiv"/>
              </w:rPr>
            </w:pPr>
            <w:r w:rsidRPr="004C55EC">
              <w:t>(0</w:t>
            </w:r>
            <w:r w:rsidR="008A5EC4" w:rsidRPr="004C55EC">
              <w:t>,</w:t>
            </w:r>
            <w:r w:rsidRPr="004C55EC">
              <w:t>0081)</w:t>
            </w:r>
          </w:p>
        </w:tc>
        <w:tc>
          <w:tcPr>
            <w:tcW w:w="966" w:type="pct"/>
            <w:tcBorders>
              <w:top w:val="nil"/>
              <w:left w:val="nil"/>
              <w:bottom w:val="nil"/>
              <w:right w:val="nil"/>
            </w:tcBorders>
            <w:shd w:val="clear" w:color="auto" w:fill="auto"/>
            <w:noWrap/>
            <w:vAlign w:val="center"/>
          </w:tcPr>
          <w:p w14:paraId="742B4CCC" w14:textId="1FEDD727" w:rsidR="001228DD" w:rsidRPr="004C55EC" w:rsidRDefault="001228DD" w:rsidP="004C55EC">
            <w:pPr>
              <w:jc w:val="right"/>
              <w:rPr>
                <w:rStyle w:val="kursiv"/>
              </w:rPr>
            </w:pPr>
            <w:r w:rsidRPr="004C55EC">
              <w:t>(0</w:t>
            </w:r>
            <w:r w:rsidR="008A5EC4" w:rsidRPr="004C55EC">
              <w:t>,</w:t>
            </w:r>
            <w:r w:rsidRPr="004C55EC">
              <w:t>0144)</w:t>
            </w:r>
          </w:p>
        </w:tc>
      </w:tr>
      <w:tr w:rsidR="00416A35" w:rsidRPr="004C55EC" w14:paraId="2D7F273A" w14:textId="77777777" w:rsidTr="004C55EC">
        <w:trPr>
          <w:trHeight w:val="300"/>
        </w:trPr>
        <w:tc>
          <w:tcPr>
            <w:tcW w:w="2096" w:type="pct"/>
            <w:tcBorders>
              <w:top w:val="nil"/>
              <w:left w:val="nil"/>
              <w:bottom w:val="nil"/>
              <w:right w:val="nil"/>
            </w:tcBorders>
            <w:shd w:val="clear" w:color="auto" w:fill="F2F2F2" w:themeFill="background1" w:themeFillShade="F2"/>
            <w:noWrap/>
            <w:vAlign w:val="center"/>
            <w:hideMark/>
          </w:tcPr>
          <w:p w14:paraId="4FFEC40D" w14:textId="6CD260BD" w:rsidR="00416A35" w:rsidRPr="004C55EC" w:rsidRDefault="0059614E" w:rsidP="004C55EC">
            <w:r w:rsidRPr="004C55EC">
              <w:t>Trengsels</w:t>
            </w:r>
            <w:r w:rsidR="00416A35" w:rsidRPr="004C55EC">
              <w:t>faktor</w:t>
            </w:r>
          </w:p>
        </w:tc>
        <w:tc>
          <w:tcPr>
            <w:tcW w:w="971" w:type="pct"/>
            <w:tcBorders>
              <w:top w:val="nil"/>
              <w:left w:val="nil"/>
              <w:bottom w:val="nil"/>
              <w:right w:val="nil"/>
            </w:tcBorders>
            <w:shd w:val="clear" w:color="auto" w:fill="F2F2F2" w:themeFill="background1" w:themeFillShade="F2"/>
            <w:noWrap/>
            <w:vAlign w:val="center"/>
            <w:hideMark/>
          </w:tcPr>
          <w:p w14:paraId="7BB409C6" w14:textId="18594B68" w:rsidR="00416A35" w:rsidRPr="004C55EC" w:rsidRDefault="004C55EC" w:rsidP="004C55EC">
            <w:pPr>
              <w:jc w:val="right"/>
            </w:pPr>
            <w:r w:rsidRPr="004C55EC">
              <w:t xml:space="preserve"> </w:t>
            </w:r>
          </w:p>
        </w:tc>
        <w:tc>
          <w:tcPr>
            <w:tcW w:w="967" w:type="pct"/>
            <w:tcBorders>
              <w:top w:val="nil"/>
              <w:left w:val="nil"/>
              <w:bottom w:val="nil"/>
              <w:right w:val="nil"/>
            </w:tcBorders>
            <w:shd w:val="clear" w:color="auto" w:fill="F2F2F2" w:themeFill="background1" w:themeFillShade="F2"/>
            <w:noWrap/>
            <w:vAlign w:val="center"/>
          </w:tcPr>
          <w:p w14:paraId="44E7F614" w14:textId="2CEB6094" w:rsidR="00416A35" w:rsidRPr="004C55EC" w:rsidRDefault="004C55EC" w:rsidP="004C55EC">
            <w:pPr>
              <w:jc w:val="right"/>
            </w:pPr>
            <w:r w:rsidRPr="004C55EC">
              <w:t>1 267</w:t>
            </w:r>
            <w:r w:rsidR="00416A35" w:rsidRPr="004C55EC">
              <w:t>**</w:t>
            </w:r>
          </w:p>
        </w:tc>
        <w:tc>
          <w:tcPr>
            <w:tcW w:w="966" w:type="pct"/>
            <w:tcBorders>
              <w:top w:val="nil"/>
              <w:left w:val="nil"/>
              <w:bottom w:val="nil"/>
              <w:right w:val="nil"/>
            </w:tcBorders>
            <w:shd w:val="clear" w:color="auto" w:fill="F2F2F2" w:themeFill="background1" w:themeFillShade="F2"/>
            <w:noWrap/>
            <w:vAlign w:val="center"/>
          </w:tcPr>
          <w:p w14:paraId="11D82E91" w14:textId="14A7C330" w:rsidR="00416A35" w:rsidRPr="004C55EC" w:rsidRDefault="00416A35" w:rsidP="004C55EC">
            <w:pPr>
              <w:jc w:val="right"/>
            </w:pPr>
          </w:p>
        </w:tc>
      </w:tr>
      <w:tr w:rsidR="00416A35" w:rsidRPr="004C55EC" w14:paraId="6FF24092" w14:textId="77777777" w:rsidTr="004C55EC">
        <w:trPr>
          <w:trHeight w:val="300"/>
        </w:trPr>
        <w:tc>
          <w:tcPr>
            <w:tcW w:w="2096" w:type="pct"/>
            <w:tcBorders>
              <w:top w:val="nil"/>
              <w:left w:val="nil"/>
              <w:bottom w:val="nil"/>
              <w:right w:val="nil"/>
            </w:tcBorders>
            <w:shd w:val="clear" w:color="auto" w:fill="F2F2F2" w:themeFill="background1" w:themeFillShade="F2"/>
            <w:noWrap/>
            <w:vAlign w:val="center"/>
            <w:hideMark/>
          </w:tcPr>
          <w:p w14:paraId="0210988B" w14:textId="77777777" w:rsidR="00416A35" w:rsidRPr="004C55EC" w:rsidRDefault="00416A35" w:rsidP="004C55EC"/>
        </w:tc>
        <w:tc>
          <w:tcPr>
            <w:tcW w:w="971" w:type="pct"/>
            <w:tcBorders>
              <w:top w:val="nil"/>
              <w:left w:val="nil"/>
              <w:bottom w:val="nil"/>
              <w:right w:val="nil"/>
            </w:tcBorders>
            <w:shd w:val="clear" w:color="auto" w:fill="F2F2F2" w:themeFill="background1" w:themeFillShade="F2"/>
            <w:noWrap/>
            <w:vAlign w:val="center"/>
            <w:hideMark/>
          </w:tcPr>
          <w:p w14:paraId="51B8B003" w14:textId="77777777" w:rsidR="00416A35" w:rsidRPr="004C55EC" w:rsidRDefault="00416A35" w:rsidP="004C55EC">
            <w:pPr>
              <w:jc w:val="right"/>
            </w:pPr>
          </w:p>
        </w:tc>
        <w:tc>
          <w:tcPr>
            <w:tcW w:w="967" w:type="pct"/>
            <w:tcBorders>
              <w:top w:val="nil"/>
              <w:left w:val="nil"/>
              <w:bottom w:val="nil"/>
              <w:right w:val="nil"/>
            </w:tcBorders>
            <w:shd w:val="clear" w:color="auto" w:fill="F2F2F2" w:themeFill="background1" w:themeFillShade="F2"/>
            <w:noWrap/>
            <w:vAlign w:val="center"/>
          </w:tcPr>
          <w:p w14:paraId="354540AE" w14:textId="45950740" w:rsidR="00416A35" w:rsidRPr="004C55EC" w:rsidRDefault="00416A35" w:rsidP="004C55EC">
            <w:pPr>
              <w:jc w:val="right"/>
              <w:rPr>
                <w:rStyle w:val="kursiv"/>
              </w:rPr>
            </w:pPr>
            <w:r w:rsidRPr="004C55EC">
              <w:t>(0</w:t>
            </w:r>
            <w:r w:rsidR="008A5EC4" w:rsidRPr="004C55EC">
              <w:t>,</w:t>
            </w:r>
            <w:r w:rsidRPr="004C55EC">
              <w:t>0101)</w:t>
            </w:r>
          </w:p>
        </w:tc>
        <w:tc>
          <w:tcPr>
            <w:tcW w:w="966" w:type="pct"/>
            <w:tcBorders>
              <w:top w:val="nil"/>
              <w:left w:val="nil"/>
              <w:bottom w:val="nil"/>
              <w:right w:val="nil"/>
            </w:tcBorders>
            <w:shd w:val="clear" w:color="auto" w:fill="F2F2F2" w:themeFill="background1" w:themeFillShade="F2"/>
            <w:noWrap/>
            <w:vAlign w:val="center"/>
          </w:tcPr>
          <w:p w14:paraId="3CCF18AC" w14:textId="77777777" w:rsidR="00416A35" w:rsidRPr="004C55EC" w:rsidRDefault="00416A35" w:rsidP="004C55EC">
            <w:pPr>
              <w:jc w:val="right"/>
              <w:rPr>
                <w:rStyle w:val="kursiv"/>
              </w:rPr>
            </w:pPr>
          </w:p>
        </w:tc>
      </w:tr>
      <w:tr w:rsidR="00416A35" w:rsidRPr="004C55EC" w14:paraId="71AA24C7" w14:textId="77777777" w:rsidTr="004C55EC">
        <w:trPr>
          <w:trHeight w:val="300"/>
        </w:trPr>
        <w:tc>
          <w:tcPr>
            <w:tcW w:w="2096" w:type="pct"/>
            <w:tcBorders>
              <w:top w:val="nil"/>
              <w:left w:val="nil"/>
              <w:bottom w:val="nil"/>
              <w:right w:val="nil"/>
            </w:tcBorders>
            <w:shd w:val="clear" w:color="auto" w:fill="auto"/>
            <w:noWrap/>
            <w:vAlign w:val="center"/>
            <w:hideMark/>
          </w:tcPr>
          <w:p w14:paraId="3BA402D2" w14:textId="77777777" w:rsidR="00416A35" w:rsidRPr="004C55EC" w:rsidRDefault="00416A35" w:rsidP="004C55EC">
            <w:r w:rsidRPr="004C55EC">
              <w:t>Innbyggere 19-34 år</w:t>
            </w:r>
          </w:p>
        </w:tc>
        <w:tc>
          <w:tcPr>
            <w:tcW w:w="971" w:type="pct"/>
            <w:tcBorders>
              <w:top w:val="nil"/>
              <w:left w:val="nil"/>
              <w:bottom w:val="nil"/>
              <w:right w:val="nil"/>
            </w:tcBorders>
            <w:shd w:val="clear" w:color="auto" w:fill="auto"/>
            <w:noWrap/>
            <w:vAlign w:val="center"/>
            <w:hideMark/>
          </w:tcPr>
          <w:p w14:paraId="1E0D0DC7" w14:textId="5449AF49" w:rsidR="00416A35" w:rsidRPr="004C55EC" w:rsidRDefault="004C55EC" w:rsidP="004C55EC">
            <w:pPr>
              <w:jc w:val="right"/>
            </w:pPr>
            <w:r w:rsidRPr="004C55EC">
              <w:t xml:space="preserve"> </w:t>
            </w:r>
          </w:p>
        </w:tc>
        <w:tc>
          <w:tcPr>
            <w:tcW w:w="967" w:type="pct"/>
            <w:tcBorders>
              <w:top w:val="nil"/>
              <w:left w:val="nil"/>
              <w:bottom w:val="nil"/>
              <w:right w:val="nil"/>
            </w:tcBorders>
            <w:shd w:val="clear" w:color="auto" w:fill="auto"/>
            <w:noWrap/>
            <w:vAlign w:val="center"/>
          </w:tcPr>
          <w:p w14:paraId="75D65CD0" w14:textId="1CBDA614" w:rsidR="00416A35" w:rsidRPr="004C55EC" w:rsidRDefault="00416A35" w:rsidP="004C55EC">
            <w:pPr>
              <w:jc w:val="right"/>
            </w:pPr>
            <w:r w:rsidRPr="004C55EC">
              <w:t>1</w:t>
            </w:r>
            <w:r w:rsidR="004C55EC" w:rsidRPr="004C55EC">
              <w:t>2 518</w:t>
            </w:r>
            <w:r w:rsidRPr="004C55EC">
              <w:t>**</w:t>
            </w:r>
          </w:p>
        </w:tc>
        <w:tc>
          <w:tcPr>
            <w:tcW w:w="966" w:type="pct"/>
            <w:tcBorders>
              <w:top w:val="nil"/>
              <w:left w:val="nil"/>
              <w:bottom w:val="nil"/>
              <w:right w:val="nil"/>
            </w:tcBorders>
            <w:shd w:val="clear" w:color="auto" w:fill="auto"/>
            <w:noWrap/>
            <w:vAlign w:val="center"/>
          </w:tcPr>
          <w:p w14:paraId="3BB38961" w14:textId="02F7BD91" w:rsidR="00416A35" w:rsidRPr="004C55EC" w:rsidRDefault="00416A35" w:rsidP="004C55EC">
            <w:pPr>
              <w:jc w:val="right"/>
            </w:pPr>
          </w:p>
        </w:tc>
      </w:tr>
      <w:tr w:rsidR="00416A35" w:rsidRPr="004C55EC" w14:paraId="73EEE00A" w14:textId="77777777" w:rsidTr="004C55EC">
        <w:trPr>
          <w:trHeight w:val="300"/>
        </w:trPr>
        <w:tc>
          <w:tcPr>
            <w:tcW w:w="2096" w:type="pct"/>
            <w:tcBorders>
              <w:top w:val="nil"/>
              <w:left w:val="nil"/>
              <w:bottom w:val="single" w:sz="4" w:space="0" w:color="auto"/>
              <w:right w:val="nil"/>
            </w:tcBorders>
            <w:shd w:val="clear" w:color="auto" w:fill="auto"/>
            <w:noWrap/>
            <w:vAlign w:val="center"/>
            <w:hideMark/>
          </w:tcPr>
          <w:p w14:paraId="2751DEA1" w14:textId="2CF042AD" w:rsidR="00416A35" w:rsidRPr="004C55EC" w:rsidRDefault="004C55EC" w:rsidP="004C55EC">
            <w:pPr>
              <w:rPr>
                <w:rStyle w:val="kursiv"/>
              </w:rPr>
            </w:pPr>
            <w:r w:rsidRPr="004C55EC">
              <w:rPr>
                <w:rStyle w:val="kursiv"/>
              </w:rPr>
              <w:t xml:space="preserve"> </w:t>
            </w:r>
          </w:p>
        </w:tc>
        <w:tc>
          <w:tcPr>
            <w:tcW w:w="971" w:type="pct"/>
            <w:tcBorders>
              <w:top w:val="nil"/>
              <w:left w:val="nil"/>
              <w:bottom w:val="single" w:sz="4" w:space="0" w:color="auto"/>
              <w:right w:val="nil"/>
            </w:tcBorders>
            <w:shd w:val="clear" w:color="auto" w:fill="auto"/>
            <w:noWrap/>
            <w:vAlign w:val="center"/>
            <w:hideMark/>
          </w:tcPr>
          <w:p w14:paraId="0AD6958B" w14:textId="1DDA15D3" w:rsidR="00416A35" w:rsidRPr="004C55EC" w:rsidRDefault="004C55EC" w:rsidP="004C55EC">
            <w:pPr>
              <w:jc w:val="right"/>
              <w:rPr>
                <w:rStyle w:val="kursiv"/>
              </w:rPr>
            </w:pPr>
            <w:r w:rsidRPr="004C55EC">
              <w:rPr>
                <w:rStyle w:val="kursiv"/>
              </w:rPr>
              <w:t xml:space="preserve"> </w:t>
            </w:r>
          </w:p>
        </w:tc>
        <w:tc>
          <w:tcPr>
            <w:tcW w:w="967" w:type="pct"/>
            <w:tcBorders>
              <w:top w:val="nil"/>
              <w:left w:val="nil"/>
              <w:bottom w:val="single" w:sz="4" w:space="0" w:color="auto"/>
              <w:right w:val="nil"/>
            </w:tcBorders>
            <w:shd w:val="clear" w:color="auto" w:fill="auto"/>
            <w:noWrap/>
            <w:vAlign w:val="center"/>
          </w:tcPr>
          <w:p w14:paraId="65339ACF" w14:textId="26A3F89F" w:rsidR="00416A35" w:rsidRPr="004C55EC" w:rsidRDefault="00416A35" w:rsidP="004C55EC">
            <w:pPr>
              <w:jc w:val="right"/>
              <w:rPr>
                <w:rStyle w:val="kursiv"/>
              </w:rPr>
            </w:pPr>
            <w:r w:rsidRPr="004C55EC">
              <w:t>(0</w:t>
            </w:r>
            <w:r w:rsidR="008A5EC4" w:rsidRPr="004C55EC">
              <w:t>,</w:t>
            </w:r>
            <w:r w:rsidRPr="004C55EC">
              <w:t>006)</w:t>
            </w:r>
          </w:p>
        </w:tc>
        <w:tc>
          <w:tcPr>
            <w:tcW w:w="966" w:type="pct"/>
            <w:tcBorders>
              <w:top w:val="nil"/>
              <w:left w:val="nil"/>
              <w:bottom w:val="single" w:sz="4" w:space="0" w:color="auto"/>
              <w:right w:val="nil"/>
            </w:tcBorders>
            <w:shd w:val="clear" w:color="auto" w:fill="auto"/>
            <w:noWrap/>
            <w:vAlign w:val="center"/>
          </w:tcPr>
          <w:p w14:paraId="07C6E293" w14:textId="75300ED5" w:rsidR="00416A35" w:rsidRPr="004C55EC" w:rsidRDefault="00416A35" w:rsidP="004C55EC">
            <w:pPr>
              <w:jc w:val="right"/>
              <w:rPr>
                <w:rStyle w:val="kursiv"/>
              </w:rPr>
            </w:pPr>
          </w:p>
        </w:tc>
      </w:tr>
      <w:tr w:rsidR="001228DD" w:rsidRPr="004C55EC" w14:paraId="0E8B8692" w14:textId="77777777" w:rsidTr="004C55EC">
        <w:trPr>
          <w:trHeight w:val="300"/>
        </w:trPr>
        <w:tc>
          <w:tcPr>
            <w:tcW w:w="2096" w:type="pct"/>
            <w:tcBorders>
              <w:top w:val="nil"/>
              <w:left w:val="nil"/>
              <w:bottom w:val="nil"/>
              <w:right w:val="nil"/>
            </w:tcBorders>
            <w:shd w:val="clear" w:color="auto" w:fill="F2F2F2" w:themeFill="background1" w:themeFillShade="F2"/>
            <w:noWrap/>
            <w:vAlign w:val="center"/>
            <w:hideMark/>
          </w:tcPr>
          <w:p w14:paraId="2E15DA24" w14:textId="77777777" w:rsidR="001228DD" w:rsidRPr="004C55EC" w:rsidRDefault="001228DD" w:rsidP="004C55EC">
            <w:r w:rsidRPr="004C55EC">
              <w:t>Frie inntekter</w:t>
            </w:r>
          </w:p>
        </w:tc>
        <w:tc>
          <w:tcPr>
            <w:tcW w:w="971" w:type="pct"/>
            <w:tcBorders>
              <w:top w:val="nil"/>
              <w:left w:val="nil"/>
              <w:bottom w:val="nil"/>
              <w:right w:val="nil"/>
            </w:tcBorders>
            <w:shd w:val="clear" w:color="auto" w:fill="F2F2F2" w:themeFill="background1" w:themeFillShade="F2"/>
            <w:noWrap/>
            <w:vAlign w:val="center"/>
            <w:hideMark/>
          </w:tcPr>
          <w:p w14:paraId="175E7052" w14:textId="524E8C68" w:rsidR="001228DD" w:rsidRPr="004C55EC" w:rsidRDefault="001228DD" w:rsidP="004C55EC">
            <w:pPr>
              <w:jc w:val="right"/>
            </w:pPr>
            <w:r w:rsidRPr="004C55EC">
              <w:t>0</w:t>
            </w:r>
            <w:r w:rsidR="008A5EC4" w:rsidRPr="004C55EC">
              <w:t>,</w:t>
            </w:r>
            <w:r w:rsidRPr="004C55EC">
              <w:t>031</w:t>
            </w:r>
          </w:p>
        </w:tc>
        <w:tc>
          <w:tcPr>
            <w:tcW w:w="967" w:type="pct"/>
            <w:tcBorders>
              <w:top w:val="nil"/>
              <w:left w:val="nil"/>
              <w:bottom w:val="nil"/>
              <w:right w:val="nil"/>
            </w:tcBorders>
            <w:shd w:val="clear" w:color="auto" w:fill="F2F2F2" w:themeFill="background1" w:themeFillShade="F2"/>
            <w:noWrap/>
            <w:vAlign w:val="center"/>
          </w:tcPr>
          <w:p w14:paraId="1D07BA14" w14:textId="40DAC354" w:rsidR="001228DD" w:rsidRPr="004C55EC" w:rsidRDefault="001228DD" w:rsidP="004C55EC">
            <w:pPr>
              <w:jc w:val="right"/>
            </w:pPr>
            <w:r w:rsidRPr="004C55EC">
              <w:t>-0</w:t>
            </w:r>
            <w:r w:rsidR="008A5EC4" w:rsidRPr="004C55EC">
              <w:t>,</w:t>
            </w:r>
            <w:r w:rsidRPr="004C55EC">
              <w:t>056</w:t>
            </w:r>
          </w:p>
        </w:tc>
        <w:tc>
          <w:tcPr>
            <w:tcW w:w="966" w:type="pct"/>
            <w:tcBorders>
              <w:top w:val="nil"/>
              <w:left w:val="nil"/>
              <w:bottom w:val="nil"/>
              <w:right w:val="nil"/>
            </w:tcBorders>
            <w:shd w:val="clear" w:color="auto" w:fill="F2F2F2" w:themeFill="background1" w:themeFillShade="F2"/>
            <w:noWrap/>
            <w:vAlign w:val="center"/>
          </w:tcPr>
          <w:p w14:paraId="4C7A6543" w14:textId="21C1219E" w:rsidR="001228DD" w:rsidRPr="004C55EC" w:rsidRDefault="001228DD" w:rsidP="004C55EC">
            <w:pPr>
              <w:jc w:val="right"/>
            </w:pPr>
            <w:r w:rsidRPr="004C55EC">
              <w:t>-0</w:t>
            </w:r>
            <w:r w:rsidR="008A5EC4" w:rsidRPr="004C55EC">
              <w:t>,</w:t>
            </w:r>
            <w:r w:rsidRPr="004C55EC">
              <w:t>067</w:t>
            </w:r>
          </w:p>
        </w:tc>
      </w:tr>
      <w:tr w:rsidR="001228DD" w:rsidRPr="004C55EC" w14:paraId="4381F8D6" w14:textId="77777777" w:rsidTr="004C55EC">
        <w:trPr>
          <w:trHeight w:val="300"/>
        </w:trPr>
        <w:tc>
          <w:tcPr>
            <w:tcW w:w="2096" w:type="pct"/>
            <w:tcBorders>
              <w:top w:val="nil"/>
              <w:left w:val="nil"/>
              <w:bottom w:val="nil"/>
              <w:right w:val="nil"/>
            </w:tcBorders>
            <w:shd w:val="clear" w:color="auto" w:fill="F2F2F2" w:themeFill="background1" w:themeFillShade="F2"/>
            <w:noWrap/>
            <w:vAlign w:val="center"/>
            <w:hideMark/>
          </w:tcPr>
          <w:p w14:paraId="19B6509B" w14:textId="77777777" w:rsidR="001228DD" w:rsidRPr="004C55EC" w:rsidRDefault="001228DD" w:rsidP="004C55EC"/>
        </w:tc>
        <w:tc>
          <w:tcPr>
            <w:tcW w:w="971" w:type="pct"/>
            <w:tcBorders>
              <w:top w:val="nil"/>
              <w:left w:val="nil"/>
              <w:bottom w:val="nil"/>
              <w:right w:val="nil"/>
            </w:tcBorders>
            <w:shd w:val="clear" w:color="auto" w:fill="F2F2F2" w:themeFill="background1" w:themeFillShade="F2"/>
            <w:noWrap/>
            <w:vAlign w:val="center"/>
            <w:hideMark/>
          </w:tcPr>
          <w:p w14:paraId="023EFB51" w14:textId="1368A341" w:rsidR="001228DD" w:rsidRPr="004C55EC" w:rsidRDefault="001228DD" w:rsidP="004C55EC">
            <w:pPr>
              <w:jc w:val="right"/>
              <w:rPr>
                <w:rStyle w:val="kursiv"/>
              </w:rPr>
            </w:pPr>
            <w:r w:rsidRPr="004C55EC">
              <w:rPr>
                <w:rStyle w:val="kursiv"/>
              </w:rPr>
              <w:t>(0</w:t>
            </w:r>
            <w:r w:rsidR="008A5EC4" w:rsidRPr="004C55EC">
              <w:rPr>
                <w:rStyle w:val="kursiv"/>
              </w:rPr>
              <w:t>,</w:t>
            </w:r>
            <w:r w:rsidRPr="004C55EC">
              <w:rPr>
                <w:rStyle w:val="kursiv"/>
              </w:rPr>
              <w:t>2858)</w:t>
            </w:r>
          </w:p>
        </w:tc>
        <w:tc>
          <w:tcPr>
            <w:tcW w:w="967" w:type="pct"/>
            <w:tcBorders>
              <w:top w:val="nil"/>
              <w:left w:val="nil"/>
              <w:bottom w:val="nil"/>
              <w:right w:val="nil"/>
            </w:tcBorders>
            <w:shd w:val="clear" w:color="auto" w:fill="F2F2F2" w:themeFill="background1" w:themeFillShade="F2"/>
            <w:noWrap/>
            <w:vAlign w:val="center"/>
          </w:tcPr>
          <w:p w14:paraId="453BFDF6" w14:textId="656A5EC3" w:rsidR="001228DD" w:rsidRPr="004C55EC" w:rsidRDefault="001228DD" w:rsidP="004C55EC">
            <w:pPr>
              <w:jc w:val="right"/>
              <w:rPr>
                <w:rStyle w:val="kursiv"/>
              </w:rPr>
            </w:pPr>
            <w:r w:rsidRPr="004C55EC">
              <w:t>(0</w:t>
            </w:r>
            <w:r w:rsidR="008A5EC4" w:rsidRPr="004C55EC">
              <w:t>,</w:t>
            </w:r>
            <w:r w:rsidRPr="004C55EC">
              <w:t>2059)</w:t>
            </w:r>
          </w:p>
        </w:tc>
        <w:tc>
          <w:tcPr>
            <w:tcW w:w="966" w:type="pct"/>
            <w:tcBorders>
              <w:top w:val="nil"/>
              <w:left w:val="nil"/>
              <w:bottom w:val="nil"/>
              <w:right w:val="nil"/>
            </w:tcBorders>
            <w:shd w:val="clear" w:color="auto" w:fill="F2F2F2" w:themeFill="background1" w:themeFillShade="F2"/>
            <w:noWrap/>
            <w:vAlign w:val="center"/>
          </w:tcPr>
          <w:p w14:paraId="298A8E4D" w14:textId="04442306" w:rsidR="001228DD" w:rsidRPr="004C55EC" w:rsidRDefault="001228DD" w:rsidP="004C55EC">
            <w:pPr>
              <w:jc w:val="right"/>
              <w:rPr>
                <w:rStyle w:val="kursiv"/>
              </w:rPr>
            </w:pPr>
            <w:r w:rsidRPr="004C55EC">
              <w:t>(0</w:t>
            </w:r>
            <w:r w:rsidR="008A5EC4" w:rsidRPr="004C55EC">
              <w:t>,</w:t>
            </w:r>
            <w:r w:rsidRPr="004C55EC">
              <w:t>1455)</w:t>
            </w:r>
          </w:p>
        </w:tc>
      </w:tr>
      <w:tr w:rsidR="001228DD" w:rsidRPr="004C55EC" w14:paraId="3E5394C9" w14:textId="77777777" w:rsidTr="004C55EC">
        <w:trPr>
          <w:trHeight w:val="300"/>
        </w:trPr>
        <w:tc>
          <w:tcPr>
            <w:tcW w:w="2096" w:type="pct"/>
            <w:tcBorders>
              <w:top w:val="nil"/>
              <w:left w:val="nil"/>
              <w:bottom w:val="nil"/>
              <w:right w:val="nil"/>
            </w:tcBorders>
            <w:shd w:val="clear" w:color="auto" w:fill="auto"/>
            <w:noWrap/>
            <w:vAlign w:val="center"/>
            <w:hideMark/>
          </w:tcPr>
          <w:p w14:paraId="6C3413EA" w14:textId="77777777" w:rsidR="001228DD" w:rsidRPr="004C55EC" w:rsidRDefault="001228DD" w:rsidP="004C55EC">
            <w:r w:rsidRPr="004C55EC">
              <w:t>Konstantledd</w:t>
            </w:r>
          </w:p>
        </w:tc>
        <w:tc>
          <w:tcPr>
            <w:tcW w:w="971" w:type="pct"/>
            <w:tcBorders>
              <w:top w:val="nil"/>
              <w:left w:val="nil"/>
              <w:bottom w:val="nil"/>
              <w:right w:val="nil"/>
            </w:tcBorders>
            <w:shd w:val="clear" w:color="auto" w:fill="auto"/>
            <w:noWrap/>
            <w:vAlign w:val="center"/>
            <w:hideMark/>
          </w:tcPr>
          <w:p w14:paraId="24ECE09C" w14:textId="74F2008C" w:rsidR="001228DD" w:rsidRPr="004C55EC" w:rsidRDefault="001228DD" w:rsidP="004C55EC">
            <w:pPr>
              <w:jc w:val="right"/>
            </w:pPr>
            <w:r w:rsidRPr="004C55EC">
              <w:t>-</w:t>
            </w:r>
            <w:r w:rsidR="004C55EC" w:rsidRPr="004C55EC">
              <w:t>1 949</w:t>
            </w:r>
          </w:p>
        </w:tc>
        <w:tc>
          <w:tcPr>
            <w:tcW w:w="967" w:type="pct"/>
            <w:tcBorders>
              <w:top w:val="nil"/>
              <w:left w:val="nil"/>
              <w:bottom w:val="nil"/>
              <w:right w:val="nil"/>
            </w:tcBorders>
            <w:shd w:val="clear" w:color="auto" w:fill="auto"/>
            <w:noWrap/>
            <w:vAlign w:val="center"/>
          </w:tcPr>
          <w:p w14:paraId="2E718A07" w14:textId="719A8517" w:rsidR="001228DD" w:rsidRPr="004C55EC" w:rsidRDefault="001228DD" w:rsidP="004C55EC">
            <w:pPr>
              <w:jc w:val="right"/>
            </w:pPr>
            <w:r w:rsidRPr="004C55EC">
              <w:t>-992</w:t>
            </w:r>
          </w:p>
        </w:tc>
        <w:tc>
          <w:tcPr>
            <w:tcW w:w="966" w:type="pct"/>
            <w:tcBorders>
              <w:top w:val="nil"/>
              <w:left w:val="nil"/>
              <w:bottom w:val="nil"/>
              <w:right w:val="nil"/>
            </w:tcBorders>
            <w:shd w:val="clear" w:color="auto" w:fill="auto"/>
            <w:noWrap/>
            <w:vAlign w:val="center"/>
          </w:tcPr>
          <w:p w14:paraId="54C901B6" w14:textId="4DFA641D" w:rsidR="001228DD" w:rsidRPr="004C55EC" w:rsidRDefault="001228DD" w:rsidP="004C55EC">
            <w:pPr>
              <w:jc w:val="right"/>
            </w:pPr>
            <w:r w:rsidRPr="004C55EC">
              <w:t>-</w:t>
            </w:r>
            <w:r w:rsidR="004C55EC" w:rsidRPr="004C55EC">
              <w:t>2 543</w:t>
            </w:r>
          </w:p>
        </w:tc>
      </w:tr>
      <w:tr w:rsidR="001228DD" w:rsidRPr="004C55EC" w14:paraId="72F7AC11" w14:textId="77777777" w:rsidTr="004C55EC">
        <w:trPr>
          <w:trHeight w:val="300"/>
        </w:trPr>
        <w:tc>
          <w:tcPr>
            <w:tcW w:w="2096" w:type="pct"/>
            <w:tcBorders>
              <w:top w:val="nil"/>
              <w:left w:val="nil"/>
              <w:bottom w:val="single" w:sz="4" w:space="0" w:color="auto"/>
              <w:right w:val="nil"/>
            </w:tcBorders>
            <w:shd w:val="clear" w:color="auto" w:fill="auto"/>
            <w:noWrap/>
            <w:vAlign w:val="center"/>
            <w:hideMark/>
          </w:tcPr>
          <w:p w14:paraId="277FAB8D" w14:textId="2B74C644" w:rsidR="001228DD" w:rsidRPr="004C55EC" w:rsidRDefault="004C55EC" w:rsidP="004C55EC">
            <w:pPr>
              <w:rPr>
                <w:rStyle w:val="kursiv"/>
              </w:rPr>
            </w:pPr>
            <w:r w:rsidRPr="004C55EC">
              <w:rPr>
                <w:rStyle w:val="kursiv"/>
              </w:rPr>
              <w:t xml:space="preserve"> </w:t>
            </w:r>
          </w:p>
        </w:tc>
        <w:tc>
          <w:tcPr>
            <w:tcW w:w="971" w:type="pct"/>
            <w:tcBorders>
              <w:top w:val="nil"/>
              <w:left w:val="nil"/>
              <w:bottom w:val="single" w:sz="4" w:space="0" w:color="auto"/>
              <w:right w:val="nil"/>
            </w:tcBorders>
            <w:shd w:val="clear" w:color="auto" w:fill="auto"/>
            <w:noWrap/>
            <w:vAlign w:val="center"/>
            <w:hideMark/>
          </w:tcPr>
          <w:p w14:paraId="67E51377" w14:textId="3548EF8E" w:rsidR="001228DD" w:rsidRPr="004C55EC" w:rsidRDefault="001228DD" w:rsidP="004C55EC">
            <w:pPr>
              <w:jc w:val="right"/>
              <w:rPr>
                <w:rStyle w:val="kursiv"/>
              </w:rPr>
            </w:pPr>
            <w:r w:rsidRPr="004C55EC">
              <w:rPr>
                <w:rStyle w:val="kursiv"/>
              </w:rPr>
              <w:t>(0</w:t>
            </w:r>
            <w:r w:rsidR="008A5EC4" w:rsidRPr="004C55EC">
              <w:rPr>
                <w:rStyle w:val="kursiv"/>
              </w:rPr>
              <w:t>,</w:t>
            </w:r>
            <w:r w:rsidRPr="004C55EC">
              <w:rPr>
                <w:rStyle w:val="kursiv"/>
              </w:rPr>
              <w:t>0231)</w:t>
            </w:r>
          </w:p>
        </w:tc>
        <w:tc>
          <w:tcPr>
            <w:tcW w:w="967" w:type="pct"/>
            <w:tcBorders>
              <w:top w:val="nil"/>
              <w:left w:val="nil"/>
              <w:bottom w:val="single" w:sz="4" w:space="0" w:color="auto"/>
              <w:right w:val="nil"/>
            </w:tcBorders>
            <w:shd w:val="clear" w:color="auto" w:fill="auto"/>
            <w:noWrap/>
            <w:vAlign w:val="center"/>
          </w:tcPr>
          <w:p w14:paraId="5A28B4DD" w14:textId="02F27B62" w:rsidR="001228DD" w:rsidRPr="004C55EC" w:rsidRDefault="001228DD" w:rsidP="004C55EC">
            <w:pPr>
              <w:jc w:val="right"/>
              <w:rPr>
                <w:rStyle w:val="kursiv"/>
              </w:rPr>
            </w:pPr>
            <w:r w:rsidRPr="004C55EC">
              <w:t>(0</w:t>
            </w:r>
            <w:r w:rsidR="008A5EC4" w:rsidRPr="004C55EC">
              <w:t>,</w:t>
            </w:r>
            <w:r w:rsidRPr="004C55EC">
              <w:t>2208)</w:t>
            </w:r>
          </w:p>
        </w:tc>
        <w:tc>
          <w:tcPr>
            <w:tcW w:w="966" w:type="pct"/>
            <w:tcBorders>
              <w:top w:val="nil"/>
              <w:left w:val="nil"/>
              <w:bottom w:val="single" w:sz="4" w:space="0" w:color="auto"/>
              <w:right w:val="nil"/>
            </w:tcBorders>
            <w:shd w:val="clear" w:color="auto" w:fill="auto"/>
            <w:noWrap/>
            <w:vAlign w:val="center"/>
          </w:tcPr>
          <w:p w14:paraId="66AF6D0E" w14:textId="1E9B9E4E" w:rsidR="001228DD" w:rsidRPr="004C55EC" w:rsidRDefault="001228DD" w:rsidP="004C55EC">
            <w:pPr>
              <w:jc w:val="right"/>
              <w:rPr>
                <w:rStyle w:val="kursiv"/>
              </w:rPr>
            </w:pPr>
            <w:r w:rsidRPr="004C55EC">
              <w:t>(0</w:t>
            </w:r>
            <w:r w:rsidR="008A5EC4" w:rsidRPr="004C55EC">
              <w:t>,</w:t>
            </w:r>
            <w:r w:rsidRPr="004C55EC">
              <w:t>0178)</w:t>
            </w:r>
          </w:p>
        </w:tc>
      </w:tr>
      <w:tr w:rsidR="001228DD" w:rsidRPr="004C55EC" w14:paraId="360AFA8E" w14:textId="77777777" w:rsidTr="004C55EC">
        <w:trPr>
          <w:trHeight w:val="300"/>
        </w:trPr>
        <w:tc>
          <w:tcPr>
            <w:tcW w:w="2096" w:type="pct"/>
            <w:tcBorders>
              <w:top w:val="nil"/>
              <w:left w:val="nil"/>
              <w:bottom w:val="single" w:sz="4" w:space="0" w:color="auto"/>
              <w:right w:val="nil"/>
            </w:tcBorders>
            <w:shd w:val="clear" w:color="auto" w:fill="F2F2F2" w:themeFill="background1" w:themeFillShade="F2"/>
            <w:noWrap/>
            <w:vAlign w:val="center"/>
            <w:hideMark/>
          </w:tcPr>
          <w:p w14:paraId="2290FD4A" w14:textId="7D73A271" w:rsidR="001228DD" w:rsidRPr="004C55EC" w:rsidRDefault="001228DD" w:rsidP="004C55EC">
            <w:r w:rsidRPr="004C55EC">
              <w:t>Justert R</w:t>
            </w:r>
            <w:r w:rsidR="004C55EC" w:rsidRPr="004C55EC">
              <w:rPr>
                <w:rStyle w:val="skrift-hevet"/>
              </w:rPr>
              <w:t>2</w:t>
            </w:r>
          </w:p>
        </w:tc>
        <w:tc>
          <w:tcPr>
            <w:tcW w:w="971" w:type="pct"/>
            <w:tcBorders>
              <w:top w:val="nil"/>
              <w:left w:val="nil"/>
              <w:bottom w:val="single" w:sz="4" w:space="0" w:color="auto"/>
              <w:right w:val="nil"/>
            </w:tcBorders>
            <w:shd w:val="clear" w:color="auto" w:fill="F2F2F2" w:themeFill="background1" w:themeFillShade="F2"/>
            <w:noWrap/>
            <w:vAlign w:val="center"/>
            <w:hideMark/>
          </w:tcPr>
          <w:p w14:paraId="2F51D620" w14:textId="61BF8904" w:rsidR="001228DD" w:rsidRPr="004C55EC" w:rsidRDefault="001228DD" w:rsidP="004C55EC">
            <w:pPr>
              <w:jc w:val="right"/>
            </w:pPr>
            <w:r w:rsidRPr="004C55EC">
              <w:t>0</w:t>
            </w:r>
            <w:r w:rsidR="008A5EC4" w:rsidRPr="004C55EC">
              <w:t>,</w:t>
            </w:r>
            <w:r w:rsidRPr="004C55EC">
              <w:t>569</w:t>
            </w:r>
          </w:p>
        </w:tc>
        <w:tc>
          <w:tcPr>
            <w:tcW w:w="967" w:type="pct"/>
            <w:tcBorders>
              <w:top w:val="nil"/>
              <w:left w:val="nil"/>
              <w:bottom w:val="single" w:sz="4" w:space="0" w:color="auto"/>
              <w:right w:val="nil"/>
            </w:tcBorders>
            <w:shd w:val="clear" w:color="auto" w:fill="F2F2F2" w:themeFill="background1" w:themeFillShade="F2"/>
            <w:noWrap/>
            <w:vAlign w:val="center"/>
          </w:tcPr>
          <w:p w14:paraId="71906615" w14:textId="4CD0C434" w:rsidR="001228DD" w:rsidRPr="004C55EC" w:rsidRDefault="001228DD" w:rsidP="004C55EC">
            <w:pPr>
              <w:jc w:val="right"/>
            </w:pPr>
            <w:r w:rsidRPr="004C55EC">
              <w:t>0</w:t>
            </w:r>
            <w:r w:rsidR="008A5EC4" w:rsidRPr="004C55EC">
              <w:t>,</w:t>
            </w:r>
            <w:r w:rsidRPr="004C55EC">
              <w:t>780</w:t>
            </w:r>
          </w:p>
        </w:tc>
        <w:tc>
          <w:tcPr>
            <w:tcW w:w="966" w:type="pct"/>
            <w:tcBorders>
              <w:top w:val="nil"/>
              <w:left w:val="nil"/>
              <w:bottom w:val="single" w:sz="4" w:space="0" w:color="auto"/>
              <w:right w:val="nil"/>
            </w:tcBorders>
            <w:shd w:val="clear" w:color="auto" w:fill="F2F2F2" w:themeFill="background1" w:themeFillShade="F2"/>
            <w:noWrap/>
            <w:vAlign w:val="center"/>
          </w:tcPr>
          <w:p w14:paraId="4BA93960" w14:textId="2D148153" w:rsidR="001228DD" w:rsidRPr="004C55EC" w:rsidRDefault="001228DD" w:rsidP="004C55EC">
            <w:pPr>
              <w:jc w:val="right"/>
            </w:pPr>
            <w:r w:rsidRPr="004C55EC">
              <w:t>0</w:t>
            </w:r>
            <w:r w:rsidR="008A5EC4" w:rsidRPr="004C55EC">
              <w:t>,</w:t>
            </w:r>
            <w:r w:rsidRPr="004C55EC">
              <w:t>689</w:t>
            </w:r>
          </w:p>
        </w:tc>
      </w:tr>
    </w:tbl>
    <w:p w14:paraId="28AC5AD3" w14:textId="77777777" w:rsidR="004C55EC" w:rsidRPr="004C55EC" w:rsidRDefault="00BE5B41" w:rsidP="004C55EC">
      <w:pPr>
        <w:pStyle w:val="Petit"/>
      </w:pPr>
      <w:r w:rsidRPr="004C55EC">
        <w:t xml:space="preserve">Merknader: Koeffisienter markert med * er statistisk signifikant på </w:t>
      </w:r>
      <w:r w:rsidR="00D175B7" w:rsidRPr="004C55EC">
        <w:t>0,1-nivå</w:t>
      </w:r>
      <w:r w:rsidRPr="004C55EC">
        <w:t xml:space="preserve">, ** statistisk signifikant på </w:t>
      </w:r>
      <w:r w:rsidR="00D175B7" w:rsidRPr="004C55EC">
        <w:t>0,05-nivå</w:t>
      </w:r>
      <w:r w:rsidRPr="004C55EC">
        <w:t>.</w:t>
      </w:r>
    </w:p>
    <w:p w14:paraId="61CF9127" w14:textId="535CC2DC" w:rsidR="004C55EC" w:rsidRPr="004C55EC" w:rsidRDefault="00BE5B41" w:rsidP="004C55EC">
      <w:pPr>
        <w:pStyle w:val="Petit"/>
      </w:pPr>
      <w:r w:rsidRPr="004C55EC">
        <w:t>N=18</w:t>
      </w:r>
    </w:p>
    <w:p w14:paraId="63D12400" w14:textId="77777777" w:rsidR="004C55EC" w:rsidRPr="004C55EC" w:rsidRDefault="008718F2" w:rsidP="004C55EC">
      <w:r w:rsidRPr="004C55EC">
        <w:t xml:space="preserve">Alternativ modell 1 består av fire variabler, som til sammen </w:t>
      </w:r>
      <w:r w:rsidR="00B05054" w:rsidRPr="004C55EC">
        <w:t xml:space="preserve">fanger opp tre sentrale </w:t>
      </w:r>
      <w:r w:rsidR="00163F71" w:rsidRPr="004C55EC">
        <w:t>forhold som kan forklare variasjoner i utgifter til buss og bane:</w:t>
      </w:r>
    </w:p>
    <w:p w14:paraId="7D65F9FB" w14:textId="77250F84" w:rsidR="00166A65" w:rsidRPr="004C55EC" w:rsidRDefault="00166A65" w:rsidP="004C55EC">
      <w:pPr>
        <w:pStyle w:val="Liste"/>
      </w:pPr>
      <w:r w:rsidRPr="004C55EC">
        <w:t xml:space="preserve">De to variablene innbyggere bosatt spredt og gjennomsnittlig reiseavstand fanger til sammen opp </w:t>
      </w:r>
      <w:r w:rsidR="0026315C" w:rsidRPr="004C55EC">
        <w:t>merkostnader knytt</w:t>
      </w:r>
      <w:r w:rsidR="00B03259" w:rsidRPr="004C55EC">
        <w:t>et</w:t>
      </w:r>
      <w:r w:rsidR="0026315C" w:rsidRPr="004C55EC">
        <w:t xml:space="preserve"> til spredt bosetting</w:t>
      </w:r>
      <w:r w:rsidR="00B03259" w:rsidRPr="004C55EC">
        <w:t>, for eksempel når det gjelder skoleskyss.</w:t>
      </w:r>
    </w:p>
    <w:p w14:paraId="7DA876CE" w14:textId="77777777" w:rsidR="004C55EC" w:rsidRPr="004C55EC" w:rsidRDefault="00163F71" w:rsidP="004C55EC">
      <w:pPr>
        <w:pStyle w:val="Liste"/>
      </w:pPr>
      <w:r w:rsidRPr="004C55EC">
        <w:t xml:space="preserve">Trengselsfaktoren </w:t>
      </w:r>
      <w:r w:rsidR="00095BCF" w:rsidRPr="004C55EC">
        <w:t>fanger opp merkostnader i storbyområder, der trengsel og</w:t>
      </w:r>
      <w:r w:rsidR="00E07EFB" w:rsidRPr="004C55EC">
        <w:t xml:space="preserve"> mange innbyggere </w:t>
      </w:r>
      <w:r w:rsidR="00D64435" w:rsidRPr="004C55EC">
        <w:t>bidrar til høy etterspørsel og høye kostnader per rutekilometer.</w:t>
      </w:r>
    </w:p>
    <w:p w14:paraId="0C675DD1" w14:textId="77777777" w:rsidR="004C55EC" w:rsidRPr="004C55EC" w:rsidRDefault="00635BD7" w:rsidP="004C55EC">
      <w:pPr>
        <w:pStyle w:val="Liste"/>
      </w:pPr>
      <w:r w:rsidRPr="004C55EC">
        <w:t xml:space="preserve">Innbyggere </w:t>
      </w:r>
      <w:r w:rsidR="00167C7C" w:rsidRPr="004C55EC">
        <w:t xml:space="preserve">19–34 år fanger opp </w:t>
      </w:r>
      <w:r w:rsidR="006C750D" w:rsidRPr="004C55EC">
        <w:t xml:space="preserve">variasjoner i etterspørselen etter kollektivtransport, siden </w:t>
      </w:r>
      <w:r w:rsidR="005B1370" w:rsidRPr="004C55EC">
        <w:t xml:space="preserve">andelen som reiser kollektivt er høyere i de yngre aldersgruppene. </w:t>
      </w:r>
      <w:r w:rsidR="00753BF1" w:rsidRPr="004C55EC">
        <w:t>D</w:t>
      </w:r>
      <w:r w:rsidR="00310940" w:rsidRPr="004C55EC">
        <w:t xml:space="preserve">en </w:t>
      </w:r>
      <w:r w:rsidR="005B1370" w:rsidRPr="004C55EC">
        <w:t>samle</w:t>
      </w:r>
      <w:r w:rsidR="00310940" w:rsidRPr="004C55EC">
        <w:t>de</w:t>
      </w:r>
      <w:r w:rsidR="005B1370" w:rsidRPr="004C55EC">
        <w:t xml:space="preserve"> forklaringskraft</w:t>
      </w:r>
      <w:r w:rsidR="00310940" w:rsidRPr="004C55EC">
        <w:t>en til analysen</w:t>
      </w:r>
      <w:r w:rsidR="005B1370" w:rsidRPr="004C55EC">
        <w:t xml:space="preserve"> er omtrent den samme </w:t>
      </w:r>
      <w:r w:rsidR="00310940" w:rsidRPr="004C55EC">
        <w:t xml:space="preserve">hvis kriteriet defineres som innbyggere 13–34 år. </w:t>
      </w:r>
      <w:r w:rsidR="00401224" w:rsidRPr="004C55EC">
        <w:t xml:space="preserve">Siden </w:t>
      </w:r>
      <w:r w:rsidR="00333F2F" w:rsidRPr="004C55EC">
        <w:t xml:space="preserve">en stor del av kollektivreisene for </w:t>
      </w:r>
      <w:r w:rsidR="00401224" w:rsidRPr="004C55EC">
        <w:t xml:space="preserve">innbyggere </w:t>
      </w:r>
      <w:r w:rsidR="00333F2F" w:rsidRPr="004C55EC">
        <w:t xml:space="preserve">under 19 år er knyttet til skolereiser, som fanges opp gjennom kriteriene for spredt bosetting, er innbyggere 19–34 år brukt i </w:t>
      </w:r>
      <w:r w:rsidR="00753BF1" w:rsidRPr="004C55EC">
        <w:t>analysene.</w:t>
      </w:r>
    </w:p>
    <w:p w14:paraId="47ACDED6" w14:textId="42E2A882" w:rsidR="00674DDF" w:rsidRPr="004C55EC" w:rsidRDefault="005E1E35" w:rsidP="004C55EC">
      <w:r w:rsidRPr="004C55EC">
        <w:t xml:space="preserve">Modellen har </w:t>
      </w:r>
      <w:r w:rsidR="009A73A0" w:rsidRPr="004C55EC">
        <w:t xml:space="preserve">god forklaringskraft og statistisk signifikante </w:t>
      </w:r>
      <w:r w:rsidR="000F796C" w:rsidRPr="004C55EC">
        <w:t xml:space="preserve">variabler. </w:t>
      </w:r>
      <w:r w:rsidR="000F5A6A" w:rsidRPr="004C55EC">
        <w:t xml:space="preserve">Analyser over flere år viser at modellen er relativt stabil over tid, med god forklaringskraft og </w:t>
      </w:r>
      <w:r w:rsidR="00F91565" w:rsidRPr="004C55EC">
        <w:t xml:space="preserve">statistisk signifikante variabler </w:t>
      </w:r>
      <w:r w:rsidR="00397886" w:rsidRPr="004C55EC">
        <w:t>alle årene i perioden 201</w:t>
      </w:r>
      <w:r w:rsidR="004F4905" w:rsidRPr="004C55EC">
        <w:t>7</w:t>
      </w:r>
      <w:r w:rsidR="00397886" w:rsidRPr="004C55EC">
        <w:t>–2019.</w:t>
      </w:r>
      <w:r w:rsidR="00E000D6" w:rsidRPr="004C55EC">
        <w:t xml:space="preserve"> Modellen fungerer også godt på data aggregert til fylkesinndelingen i 2024.</w:t>
      </w:r>
    </w:p>
    <w:p w14:paraId="76214F20" w14:textId="77777777" w:rsidR="004C55EC" w:rsidRPr="004C55EC" w:rsidRDefault="005E1E35" w:rsidP="004C55EC">
      <w:r w:rsidRPr="004C55EC">
        <w:t>Alternativ modell 2 er enklere</w:t>
      </w:r>
      <w:r w:rsidR="005C2E36" w:rsidRPr="004C55EC">
        <w:t xml:space="preserve"> og ligger nærmere opp til dagens nøkkel. Modellen består av </w:t>
      </w:r>
      <w:r w:rsidR="00DD6CCD" w:rsidRPr="004C55EC">
        <w:t xml:space="preserve">to </w:t>
      </w:r>
      <w:r w:rsidR="00D80B76" w:rsidRPr="004C55EC">
        <w:t>kriterie</w:t>
      </w:r>
      <w:r w:rsidR="00DD6CCD" w:rsidRPr="004C55EC">
        <w:t>r:</w:t>
      </w:r>
      <w:r w:rsidR="00D80B76" w:rsidRPr="004C55EC">
        <w:t xml:space="preserve"> antall sysselsatte</w:t>
      </w:r>
      <w:r w:rsidR="005E0679" w:rsidRPr="004C55EC">
        <w:t xml:space="preserve"> </w:t>
      </w:r>
      <w:r w:rsidR="00D80B76" w:rsidRPr="004C55EC">
        <w:t>og reiseavstand</w:t>
      </w:r>
      <w:r w:rsidR="00DD6CCD" w:rsidRPr="004C55EC">
        <w:t>.</w:t>
      </w:r>
      <w:r w:rsidR="00D50ABC" w:rsidRPr="004C55EC">
        <w:t xml:space="preserve"> I denne modellen brukes reiseavstand i stedet for innbyggere bosatt spredt som mål for å fange opp merkostnader knyttet til spredt bosetting. </w:t>
      </w:r>
      <w:r w:rsidR="00DD6CCD" w:rsidRPr="004C55EC">
        <w:t xml:space="preserve">Kriteriet for sysselsatte kan fange opp variasjoner i etterspørsel, </w:t>
      </w:r>
      <w:r w:rsidR="00512A42" w:rsidRPr="004C55EC">
        <w:t xml:space="preserve">særlig knyttet til jobbreiser. Kriteriet </w:t>
      </w:r>
      <w:r w:rsidR="005C2E36" w:rsidRPr="004C55EC">
        <w:t xml:space="preserve">kan også indirekte fange opp storbyforhold, siden særlig </w:t>
      </w:r>
      <w:r w:rsidR="005C2E36" w:rsidRPr="004C55EC">
        <w:lastRenderedPageBreak/>
        <w:t>Oslo skiller seg ut med en høy indeksverdi på dette kriteriet. Til forskjell fra dagens nøkkel,</w:t>
      </w:r>
      <w:r w:rsidR="00D83C8B" w:rsidRPr="004C55EC">
        <w:t xml:space="preserve"> som </w:t>
      </w:r>
      <w:r w:rsidR="00584532" w:rsidRPr="004C55EC">
        <w:t xml:space="preserve">er definert som sysselsatte etter arbeidssted, </w:t>
      </w:r>
      <w:r w:rsidR="005C2E36" w:rsidRPr="004C55EC">
        <w:t xml:space="preserve">er </w:t>
      </w:r>
      <w:r w:rsidR="00D83C8B" w:rsidRPr="004C55EC">
        <w:t>kriteriet målt som et gjennomsnitt av sysselsatte etter bo- og arbeidssted</w:t>
      </w:r>
      <w:r w:rsidR="00584532" w:rsidRPr="004C55EC">
        <w:t>.</w:t>
      </w:r>
    </w:p>
    <w:p w14:paraId="5C146A36" w14:textId="77777777" w:rsidR="004C55EC" w:rsidRPr="004C55EC" w:rsidRDefault="00410067" w:rsidP="004C55EC">
      <w:r w:rsidRPr="004C55EC">
        <w:t xml:space="preserve">Alternativ 2 </w:t>
      </w:r>
      <w:r w:rsidR="00D80B76" w:rsidRPr="004C55EC">
        <w:t>har bedre forklaringskraft enn dagens modell</w:t>
      </w:r>
      <w:r w:rsidR="00D50927" w:rsidRPr="004C55EC">
        <w:t xml:space="preserve">. Kriteriene er statistisk signifikante </w:t>
      </w:r>
      <w:r w:rsidR="00752DAC" w:rsidRPr="004C55EC">
        <w:t>alle årene i perioden 2017–2019</w:t>
      </w:r>
      <w:r w:rsidR="00E000D6" w:rsidRPr="004C55EC">
        <w:t xml:space="preserve">, og uavhengig av om analysene gjøres på fylkesinndelingen i 2019 eller 2024. </w:t>
      </w:r>
      <w:r w:rsidR="000C4702" w:rsidRPr="004C55EC">
        <w:t>Denne modellen har imidlertid noe svakere forklaringskraft enn alternativ 1, særlig i analysene for 2019.</w:t>
      </w:r>
    </w:p>
    <w:p w14:paraId="03C30A6B" w14:textId="77777777" w:rsidR="004C55EC" w:rsidRPr="004C55EC" w:rsidRDefault="00420F4D" w:rsidP="004C55EC">
      <w:pPr>
        <w:pStyle w:val="UnOverskrift4"/>
      </w:pPr>
      <w:r w:rsidRPr="004C55EC">
        <w:t>Utvalget</w:t>
      </w:r>
      <w:r w:rsidR="00E84C2D" w:rsidRPr="004C55EC">
        <w:t>s vurderinger</w:t>
      </w:r>
    </w:p>
    <w:p w14:paraId="21700893" w14:textId="77777777" w:rsidR="004C55EC" w:rsidRPr="004C55EC" w:rsidRDefault="00300E19" w:rsidP="004C55EC">
      <w:r w:rsidRPr="004C55EC">
        <w:t xml:space="preserve">Utvalget mener at begge de alternative modellene kan fungere som utgangspunkt for en ny </w:t>
      </w:r>
      <w:r w:rsidR="00E06834" w:rsidRPr="004C55EC">
        <w:t>del</w:t>
      </w:r>
      <w:r w:rsidRPr="004C55EC">
        <w:t>kostnadsnøkkel, hvis det fortsatt skal være en egen nøkkel for buss og bane.</w:t>
      </w:r>
      <w:r w:rsidR="002744A6" w:rsidRPr="004C55EC">
        <w:t xml:space="preserve"> </w:t>
      </w:r>
      <w:r w:rsidR="00E342C1" w:rsidRPr="004C55EC">
        <w:t xml:space="preserve">Siden utvalget </w:t>
      </w:r>
      <w:r w:rsidR="00147366" w:rsidRPr="004C55EC">
        <w:t xml:space="preserve">foreslår </w:t>
      </w:r>
      <w:r w:rsidR="004842BD" w:rsidRPr="004C55EC">
        <w:t xml:space="preserve">at </w:t>
      </w:r>
      <w:r w:rsidR="001C67C2" w:rsidRPr="004C55EC">
        <w:t xml:space="preserve">kriteriene for buss, bane og båt </w:t>
      </w:r>
      <w:r w:rsidR="002744A6" w:rsidRPr="004C55EC">
        <w:t xml:space="preserve">slås sammen </w:t>
      </w:r>
      <w:r w:rsidR="001C67C2" w:rsidRPr="004C55EC">
        <w:t>til en felles kollektivtransport</w:t>
      </w:r>
      <w:r w:rsidR="00B41B39" w:rsidRPr="004C55EC">
        <w:t>nøkkel</w:t>
      </w:r>
      <w:r w:rsidR="001C67C2" w:rsidRPr="004C55EC">
        <w:t xml:space="preserve">, </w:t>
      </w:r>
      <w:r w:rsidR="00930A65" w:rsidRPr="004C55EC">
        <w:t>viser vi til kap. 4.6.5 for en vurdering av de to alternativene</w:t>
      </w:r>
      <w:r w:rsidR="00456AF1" w:rsidRPr="004C55EC">
        <w:t>.</w:t>
      </w:r>
    </w:p>
    <w:p w14:paraId="2CC8D428" w14:textId="6C73617E" w:rsidR="00E84C2D" w:rsidRPr="004C55EC" w:rsidRDefault="00E84C2D" w:rsidP="004C55EC">
      <w:pPr>
        <w:pStyle w:val="Overskrift3"/>
      </w:pPr>
      <w:bookmarkStart w:id="54" w:name="_Toc120789421"/>
      <w:r w:rsidRPr="004C55EC">
        <w:t>Analyser og vurderinger: Båtkriteriene</w:t>
      </w:r>
      <w:bookmarkEnd w:id="54"/>
    </w:p>
    <w:p w14:paraId="5C5161AC" w14:textId="77777777" w:rsidR="004C55EC" w:rsidRPr="004C55EC" w:rsidRDefault="007E7631" w:rsidP="004C55EC">
      <w:pPr>
        <w:pStyle w:val="UnOverskrift4"/>
      </w:pPr>
      <w:r w:rsidRPr="004C55EC">
        <w:t>Avveiing mellom objektivitet og treffsikkerhet</w:t>
      </w:r>
    </w:p>
    <w:p w14:paraId="24D65A25" w14:textId="77777777" w:rsidR="004C55EC" w:rsidRPr="004C55EC" w:rsidRDefault="001E3C2B" w:rsidP="004C55EC">
      <w:r w:rsidRPr="004C55EC">
        <w:t xml:space="preserve">Utvalget er i mandatet bedt særskilt om å vurdere utfordringer med kriterier som ikke er objektive, og å veie </w:t>
      </w:r>
      <w:r w:rsidR="00DC4232" w:rsidRPr="004C55EC">
        <w:t xml:space="preserve">hensynet til objektivitet opp mot behovet for treffsikre nøkler. Dette er en særlig relevant problemstilling for </w:t>
      </w:r>
      <w:r w:rsidR="00687404" w:rsidRPr="004C55EC">
        <w:t xml:space="preserve">båtruter, der det ene </w:t>
      </w:r>
      <w:r w:rsidR="009B4F89" w:rsidRPr="004C55EC">
        <w:t xml:space="preserve">av de to kriteriene </w:t>
      </w:r>
      <w:r w:rsidR="00EF4584" w:rsidRPr="004C55EC">
        <w:t xml:space="preserve">i </w:t>
      </w:r>
      <w:r w:rsidR="00BF1B69" w:rsidRPr="004C55EC">
        <w:t>del</w:t>
      </w:r>
      <w:r w:rsidR="00EF4584" w:rsidRPr="004C55EC">
        <w:t xml:space="preserve">kostnadsnøkkelen – de normerte båtkostnadene – er beregnet med utgangspunkt i de rutene som er i drift i dag. </w:t>
      </w:r>
      <w:r w:rsidR="00BC4940" w:rsidRPr="004C55EC">
        <w:t xml:space="preserve">Kriteriet er dermed ikke objektivt, siden fylkeskommunene </w:t>
      </w:r>
      <w:r w:rsidR="006264AC" w:rsidRPr="004C55EC">
        <w:t xml:space="preserve">vil få delvis kompensasjon gjennom inntektssystemet hvis de velger å opprette en ny båtrute. </w:t>
      </w:r>
      <w:r w:rsidR="00027917" w:rsidRPr="004C55EC">
        <w:t xml:space="preserve">Siden kriteriene i kostnadsnøkkelen brukes til å omfordele en gitt ramme, er det i praksis de andre fylkeskommunene som </w:t>
      </w:r>
      <w:r w:rsidR="008D2E62" w:rsidRPr="004C55EC">
        <w:t>finansierer kompensasjonen til en fylkeskommune som velger å opprette en ny rute.</w:t>
      </w:r>
    </w:p>
    <w:p w14:paraId="7983D060" w14:textId="77777777" w:rsidR="004C55EC" w:rsidRPr="004C55EC" w:rsidRDefault="00611549" w:rsidP="004C55EC">
      <w:r w:rsidRPr="004C55EC">
        <w:t xml:space="preserve">Kriteriet kan også gjøre det vanskelig for fylkeskommunene å gjøre tilpasninger i rutetilbudet, </w:t>
      </w:r>
      <w:r w:rsidR="00E76E4F" w:rsidRPr="004C55EC">
        <w:t xml:space="preserve">for eksempel </w:t>
      </w:r>
      <w:r w:rsidRPr="004C55EC">
        <w:t xml:space="preserve">ved å se behovet for buss- og båtruter i sammenheng, </w:t>
      </w:r>
      <w:r w:rsidR="00F03B27" w:rsidRPr="004C55EC">
        <w:t>siden de vil få redusert tilskuddet gjennom inntektssystemet ved å legge ned en båtrute.</w:t>
      </w:r>
    </w:p>
    <w:p w14:paraId="6C8F85C6" w14:textId="77777777" w:rsidR="004C55EC" w:rsidRPr="004C55EC" w:rsidRDefault="00717FF1" w:rsidP="004C55EC">
      <w:r w:rsidRPr="004C55EC">
        <w:t xml:space="preserve">En annen problemstilling knyttet til dagens kriterium for båter, er at </w:t>
      </w:r>
      <w:r w:rsidR="003074CF" w:rsidRPr="004C55EC">
        <w:t xml:space="preserve">grunnlagsdataene som brukes til å beregne kriteriet ikke er basert på offisiell statistikk. </w:t>
      </w:r>
      <w:r w:rsidR="00096358" w:rsidRPr="004C55EC">
        <w:t xml:space="preserve">For de andre kriteriene i kostnadsnøkkelen som er basert på normative kostnadsmodeller – ferjekriteriet og fylkesveikriteriet </w:t>
      </w:r>
      <w:r w:rsidR="006D1B71" w:rsidRPr="004C55EC">
        <w:t>–</w:t>
      </w:r>
      <w:r w:rsidR="00096358" w:rsidRPr="004C55EC">
        <w:t xml:space="preserve"> </w:t>
      </w:r>
      <w:r w:rsidR="006D1B71" w:rsidRPr="004C55EC">
        <w:t xml:space="preserve">kan grunnlagsdataene hentes fra henholdsvis </w:t>
      </w:r>
      <w:r w:rsidR="00FC6840" w:rsidRPr="004C55EC">
        <w:t xml:space="preserve">Ferjedatabanken og Nasjonal vegdatabank (begge driftes av Statens vegvesen). Det finnes ingen tilsvarende databaser for båtrutene, og Kommunal- og distriktsdepartementet må derfor hente inn data direkte fra fylkeskommunene. Dette innebærer merarbeid for både </w:t>
      </w:r>
      <w:r w:rsidR="000E33CC" w:rsidRPr="004C55EC">
        <w:t>departementet og fylkeskommunene.</w:t>
      </w:r>
    </w:p>
    <w:p w14:paraId="39011572" w14:textId="77777777" w:rsidR="004C55EC" w:rsidRPr="004C55EC" w:rsidRDefault="00555987" w:rsidP="004C55EC">
      <w:r w:rsidRPr="004C55EC">
        <w:lastRenderedPageBreak/>
        <w:t xml:space="preserve">Utvalget har derfor vurdert om det er mulig å finne kriterier for båter som </w:t>
      </w:r>
      <w:r w:rsidR="00500523" w:rsidRPr="004C55EC">
        <w:t>er både objektive og treffsikre.</w:t>
      </w:r>
    </w:p>
    <w:p w14:paraId="1EBF8B51" w14:textId="77777777" w:rsidR="004C55EC" w:rsidRPr="004C55EC" w:rsidRDefault="000E33CC" w:rsidP="004C55EC">
      <w:pPr>
        <w:pStyle w:val="UnOverskrift4"/>
      </w:pPr>
      <w:r w:rsidRPr="004C55EC">
        <w:t>Analyseresultater</w:t>
      </w:r>
    </w:p>
    <w:p w14:paraId="0E242CC9" w14:textId="79A08948" w:rsidR="00500523" w:rsidRPr="004C55EC" w:rsidRDefault="009A5629" w:rsidP="004C55EC">
      <w:r w:rsidRPr="004C55EC">
        <w:t xml:space="preserve">Utvalget har gjort noen statistiske analyser for å </w:t>
      </w:r>
      <w:r w:rsidR="00552E07" w:rsidRPr="004C55EC">
        <w:t xml:space="preserve">undersøke om variasjonen i utgifter til båter mellom fylkeskommunene kan forklares med helt objektive kriterier. </w:t>
      </w:r>
      <w:r w:rsidR="00D628A7" w:rsidRPr="004C55EC">
        <w:t>F</w:t>
      </w:r>
      <w:r w:rsidR="00500523" w:rsidRPr="004C55EC">
        <w:t>ølgende variabler</w:t>
      </w:r>
      <w:r w:rsidR="00D628A7" w:rsidRPr="004C55EC">
        <w:t xml:space="preserve"> er testet i analysene</w:t>
      </w:r>
      <w:r w:rsidR="00500523" w:rsidRPr="004C55EC">
        <w:t>:</w:t>
      </w:r>
    </w:p>
    <w:p w14:paraId="65DF91E2" w14:textId="77777777" w:rsidR="004C55EC" w:rsidRPr="004C55EC" w:rsidRDefault="00500523" w:rsidP="004C55EC">
      <w:pPr>
        <w:pStyle w:val="Liste"/>
      </w:pPr>
      <w:r w:rsidRPr="004C55EC">
        <w:t xml:space="preserve">Normerte </w:t>
      </w:r>
      <w:r w:rsidR="00A5253B" w:rsidRPr="004C55EC">
        <w:t>båtkostnader</w:t>
      </w:r>
    </w:p>
    <w:p w14:paraId="24453F16" w14:textId="77777777" w:rsidR="004C55EC" w:rsidRPr="004C55EC" w:rsidRDefault="003E0D6D" w:rsidP="004C55EC">
      <w:pPr>
        <w:pStyle w:val="Liste"/>
      </w:pPr>
      <w:r w:rsidRPr="004C55EC">
        <w:t xml:space="preserve">Lengde </w:t>
      </w:r>
      <w:r w:rsidR="00A5253B" w:rsidRPr="004C55EC">
        <w:t xml:space="preserve">kystlinje </w:t>
      </w:r>
      <w:r w:rsidRPr="004C55EC">
        <w:t>(</w:t>
      </w:r>
      <w:r w:rsidR="00A5253B" w:rsidRPr="004C55EC">
        <w:t>i alt</w:t>
      </w:r>
      <w:r w:rsidRPr="004C55EC">
        <w:t xml:space="preserve"> og fordelt på fastland og øyer)</w:t>
      </w:r>
    </w:p>
    <w:p w14:paraId="6DD482CB" w14:textId="77777777" w:rsidR="004C55EC" w:rsidRPr="004C55EC" w:rsidRDefault="003E0D6D" w:rsidP="004C55EC">
      <w:pPr>
        <w:pStyle w:val="Liste"/>
      </w:pPr>
      <w:r w:rsidRPr="004C55EC">
        <w:t>Reiseavstand langs kysten</w:t>
      </w:r>
    </w:p>
    <w:p w14:paraId="07ECC134" w14:textId="77777777" w:rsidR="004C55EC" w:rsidRPr="004C55EC" w:rsidRDefault="00A5253B" w:rsidP="004C55EC">
      <w:r w:rsidRPr="004C55EC">
        <w:t>Variabelen reiseavstand langs kysten er beregnet på samme måte som reiseavstanden ellers, men det er lagt inn en begrensning om at den bare skal måle reiseavstand innenfor en viss avstand fra kysten.</w:t>
      </w:r>
      <w:r w:rsidR="00D628A7" w:rsidRPr="004C55EC">
        <w:t xml:space="preserve"> Utvalget har også </w:t>
      </w:r>
      <w:r w:rsidR="003311B3" w:rsidRPr="004C55EC">
        <w:t>undersøkt om det er mulig å få oppdatert kriteriet innbyggere på øyer uten fastlandsforbindelse, som var en del av kostnadsnøkkelen tidligere. De</w:t>
      </w:r>
      <w:r w:rsidR="00F721E8" w:rsidRPr="004C55EC">
        <w:t xml:space="preserve">tte kriteriet </w:t>
      </w:r>
      <w:r w:rsidR="003311B3" w:rsidRPr="004C55EC">
        <w:t xml:space="preserve">blir ikke lenger oppdatert, og det har ikke vært mulig å få </w:t>
      </w:r>
      <w:r w:rsidR="00F721E8" w:rsidRPr="004C55EC">
        <w:t>beregnet kriteriet på nytt innenfor rammene av utvalgets arbeid.</w:t>
      </w:r>
    </w:p>
    <w:p w14:paraId="7E36DB9A" w14:textId="77777777" w:rsidR="004C55EC" w:rsidRPr="004C55EC" w:rsidRDefault="00F864B2" w:rsidP="004C55EC">
      <w:r w:rsidRPr="004C55EC">
        <w:t xml:space="preserve">Tabell </w:t>
      </w:r>
      <w:r w:rsidR="00EA0F47" w:rsidRPr="004C55EC">
        <w:t>35</w:t>
      </w:r>
      <w:r w:rsidRPr="004C55EC">
        <w:t xml:space="preserve"> viser resultatet av noen ulike modeller, der vi undersøker sammenhengen mellom utgifter til båter og lengde kystlinje (både i alt og fordelt på øyer og fastland), reiseavstand langs kysten og kriteriet normerte båtkostnader. Fylker uten kystlinje (Hedmark og Oppland) er utelatt fra analysene.</w:t>
      </w:r>
    </w:p>
    <w:p w14:paraId="4FB01CEF" w14:textId="77777777" w:rsidR="004C55EC" w:rsidRPr="004C55EC" w:rsidRDefault="0010073D" w:rsidP="004C55EC">
      <w:r w:rsidRPr="004C55EC">
        <w:t>Alle forklaringsvariablene er statistisk signifikante, og den samlede forklaringskraften er god. Modeller med kystlinje gir bedre samlet forklaringskraft enn kriteriet normerte båtkostnader. Tabellen viser videre at vi kan få en noe bedre forklaringskraft ved å skille mellom kystlinje fastland og kystlinje øyer som to ulike variabler, men forskjellen er ikke særlig stor.</w:t>
      </w:r>
    </w:p>
    <w:p w14:paraId="2F2D277E" w14:textId="77777777" w:rsidR="004C55EC" w:rsidRPr="004C55EC" w:rsidRDefault="0010073D" w:rsidP="004C55EC">
      <w:r w:rsidRPr="004C55EC">
        <w:t>En utfordring med å finne helt objektive kriterier for båter, er at de mest aktuelle kriteriene er faste og ikke egnet til å fange opp endringer i utgiftsbehovet over tid. Det var en innvendingene mot å bruke lengde kystlinje alene som kriterium, og et av argumentene for å ta i bruk kriteriet normerte båtkostnader i inntektssystemet fra 2022.</w:t>
      </w:r>
    </w:p>
    <w:p w14:paraId="3132C161" w14:textId="3252D7CA" w:rsidR="00F864B2" w:rsidRPr="004C55EC" w:rsidRDefault="00F864B2"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35</w:t>
      </w:r>
      <w:r w:rsidR="00456F0B">
        <w:fldChar w:fldCharType="end"/>
      </w:r>
      <w:r w:rsidRPr="004C55EC">
        <w:t xml:space="preserve"> </w:t>
      </w:r>
      <w:r w:rsidR="007734DC" w:rsidRPr="004C55EC">
        <w:t>Avhengig variabel: netto driftsutgifter til båtruter, OLS-regresjon. Alle variabler målt per innbygger. Tall for 2019. P-verdier i parentes.</w:t>
      </w:r>
    </w:p>
    <w:tbl>
      <w:tblPr>
        <w:tblW w:w="5000" w:type="pct"/>
        <w:tblCellMar>
          <w:left w:w="70" w:type="dxa"/>
          <w:right w:w="70" w:type="dxa"/>
        </w:tblCellMar>
        <w:tblLook w:val="04A0" w:firstRow="1" w:lastRow="0" w:firstColumn="1" w:lastColumn="0" w:noHBand="0" w:noVBand="1"/>
      </w:tblPr>
      <w:tblGrid>
        <w:gridCol w:w="3154"/>
        <w:gridCol w:w="1468"/>
        <w:gridCol w:w="1468"/>
        <w:gridCol w:w="1468"/>
        <w:gridCol w:w="1468"/>
      </w:tblGrid>
      <w:tr w:rsidR="00F864B2" w:rsidRPr="004C55EC" w14:paraId="7F7ED6F2" w14:textId="77777777" w:rsidTr="00EB66A3">
        <w:trPr>
          <w:trHeight w:val="300"/>
          <w:tblHeader/>
        </w:trPr>
        <w:tc>
          <w:tcPr>
            <w:tcW w:w="1747" w:type="pct"/>
            <w:tcBorders>
              <w:top w:val="single" w:sz="4" w:space="0" w:color="auto"/>
              <w:left w:val="nil"/>
              <w:bottom w:val="single" w:sz="4" w:space="0" w:color="auto"/>
              <w:right w:val="nil"/>
            </w:tcBorders>
            <w:shd w:val="clear" w:color="auto" w:fill="auto"/>
            <w:noWrap/>
            <w:vAlign w:val="center"/>
            <w:hideMark/>
          </w:tcPr>
          <w:p w14:paraId="03317DAF" w14:textId="77777777" w:rsidR="00F864B2" w:rsidRPr="004C55EC" w:rsidRDefault="00F864B2" w:rsidP="004C55EC">
            <w:pPr>
              <w:pStyle w:val="TabellHode-kolonne"/>
              <w:rPr>
                <w:rStyle w:val="halvfet"/>
              </w:rPr>
            </w:pPr>
            <w:r w:rsidRPr="004C55EC">
              <w:rPr>
                <w:rStyle w:val="halvfet"/>
              </w:rPr>
              <w:t>Variabel</w:t>
            </w:r>
          </w:p>
        </w:tc>
        <w:tc>
          <w:tcPr>
            <w:tcW w:w="813" w:type="pct"/>
            <w:tcBorders>
              <w:top w:val="single" w:sz="4" w:space="0" w:color="auto"/>
              <w:left w:val="nil"/>
              <w:bottom w:val="single" w:sz="4" w:space="0" w:color="auto"/>
              <w:right w:val="nil"/>
            </w:tcBorders>
            <w:shd w:val="clear" w:color="auto" w:fill="auto"/>
            <w:noWrap/>
            <w:vAlign w:val="center"/>
            <w:hideMark/>
          </w:tcPr>
          <w:p w14:paraId="1CAF5514" w14:textId="36652424" w:rsidR="00F864B2" w:rsidRPr="004C55EC" w:rsidRDefault="00F864B2" w:rsidP="004C55EC">
            <w:pPr>
              <w:pStyle w:val="TabellHode-kolonne"/>
              <w:rPr>
                <w:rStyle w:val="halvfet"/>
              </w:rPr>
            </w:pPr>
            <w:r w:rsidRPr="004C55EC">
              <w:rPr>
                <w:rStyle w:val="halvfet"/>
              </w:rPr>
              <w:t>Mod</w:t>
            </w:r>
            <w:r w:rsidR="00077F73" w:rsidRPr="004C55EC">
              <w:rPr>
                <w:rStyle w:val="halvfet"/>
              </w:rPr>
              <w:t>.</w:t>
            </w:r>
            <w:r w:rsidRPr="004C55EC">
              <w:rPr>
                <w:rStyle w:val="halvfet"/>
              </w:rPr>
              <w:t xml:space="preserve"> 1</w:t>
            </w:r>
          </w:p>
        </w:tc>
        <w:tc>
          <w:tcPr>
            <w:tcW w:w="813" w:type="pct"/>
            <w:tcBorders>
              <w:top w:val="single" w:sz="4" w:space="0" w:color="auto"/>
              <w:left w:val="nil"/>
              <w:bottom w:val="single" w:sz="4" w:space="0" w:color="auto"/>
              <w:right w:val="nil"/>
            </w:tcBorders>
            <w:shd w:val="clear" w:color="auto" w:fill="auto"/>
            <w:noWrap/>
            <w:vAlign w:val="center"/>
            <w:hideMark/>
          </w:tcPr>
          <w:p w14:paraId="0D5FA415" w14:textId="61284FEB" w:rsidR="00F864B2" w:rsidRPr="004C55EC" w:rsidRDefault="00F864B2" w:rsidP="004C55EC">
            <w:pPr>
              <w:pStyle w:val="TabellHode-kolonne"/>
              <w:rPr>
                <w:rStyle w:val="halvfet"/>
              </w:rPr>
            </w:pPr>
            <w:r w:rsidRPr="004C55EC">
              <w:rPr>
                <w:rStyle w:val="halvfet"/>
              </w:rPr>
              <w:t>Mod</w:t>
            </w:r>
            <w:r w:rsidR="00077F73" w:rsidRPr="004C55EC">
              <w:rPr>
                <w:rStyle w:val="halvfet"/>
              </w:rPr>
              <w:t>.</w:t>
            </w:r>
            <w:r w:rsidRPr="004C55EC">
              <w:rPr>
                <w:rStyle w:val="halvfet"/>
              </w:rPr>
              <w:t xml:space="preserve"> 2</w:t>
            </w:r>
          </w:p>
        </w:tc>
        <w:tc>
          <w:tcPr>
            <w:tcW w:w="813" w:type="pct"/>
            <w:tcBorders>
              <w:top w:val="single" w:sz="4" w:space="0" w:color="auto"/>
              <w:left w:val="nil"/>
              <w:bottom w:val="single" w:sz="4" w:space="0" w:color="auto"/>
              <w:right w:val="nil"/>
            </w:tcBorders>
            <w:shd w:val="clear" w:color="auto" w:fill="auto"/>
            <w:noWrap/>
            <w:vAlign w:val="center"/>
            <w:hideMark/>
          </w:tcPr>
          <w:p w14:paraId="29266C82" w14:textId="628ED837" w:rsidR="00F864B2" w:rsidRPr="004C55EC" w:rsidRDefault="00F864B2" w:rsidP="004C55EC">
            <w:pPr>
              <w:pStyle w:val="TabellHode-kolonne"/>
              <w:rPr>
                <w:rStyle w:val="halvfet"/>
              </w:rPr>
            </w:pPr>
            <w:r w:rsidRPr="004C55EC">
              <w:rPr>
                <w:rStyle w:val="halvfet"/>
              </w:rPr>
              <w:t>Mod</w:t>
            </w:r>
            <w:r w:rsidR="00077F73" w:rsidRPr="004C55EC">
              <w:rPr>
                <w:rStyle w:val="halvfet"/>
              </w:rPr>
              <w:t>.</w:t>
            </w:r>
            <w:r w:rsidRPr="004C55EC">
              <w:rPr>
                <w:rStyle w:val="halvfet"/>
              </w:rPr>
              <w:t xml:space="preserve"> 3</w:t>
            </w:r>
          </w:p>
        </w:tc>
        <w:tc>
          <w:tcPr>
            <w:tcW w:w="813" w:type="pct"/>
            <w:tcBorders>
              <w:top w:val="single" w:sz="4" w:space="0" w:color="auto"/>
              <w:left w:val="nil"/>
              <w:bottom w:val="single" w:sz="4" w:space="0" w:color="auto"/>
              <w:right w:val="nil"/>
            </w:tcBorders>
            <w:shd w:val="clear" w:color="auto" w:fill="auto"/>
            <w:noWrap/>
            <w:vAlign w:val="center"/>
            <w:hideMark/>
          </w:tcPr>
          <w:p w14:paraId="421D7784" w14:textId="1D099AC3" w:rsidR="00F864B2" w:rsidRPr="004C55EC" w:rsidRDefault="00F864B2" w:rsidP="004C55EC">
            <w:pPr>
              <w:pStyle w:val="TabellHode-kolonne"/>
              <w:rPr>
                <w:rStyle w:val="halvfet"/>
              </w:rPr>
            </w:pPr>
            <w:r w:rsidRPr="004C55EC">
              <w:rPr>
                <w:rStyle w:val="halvfet"/>
              </w:rPr>
              <w:t>Mod</w:t>
            </w:r>
            <w:r w:rsidR="00077F73" w:rsidRPr="004C55EC">
              <w:rPr>
                <w:rStyle w:val="halvfet"/>
              </w:rPr>
              <w:t>.</w:t>
            </w:r>
            <w:r w:rsidRPr="004C55EC">
              <w:rPr>
                <w:rStyle w:val="halvfet"/>
              </w:rPr>
              <w:t xml:space="preserve"> 4</w:t>
            </w:r>
          </w:p>
        </w:tc>
      </w:tr>
      <w:tr w:rsidR="00EB66A3" w:rsidRPr="004C55EC" w14:paraId="2BC2DBE5" w14:textId="77777777" w:rsidTr="00327655">
        <w:trPr>
          <w:trHeight w:val="300"/>
        </w:trPr>
        <w:tc>
          <w:tcPr>
            <w:tcW w:w="1747" w:type="pct"/>
            <w:tcBorders>
              <w:top w:val="nil"/>
              <w:left w:val="nil"/>
              <w:bottom w:val="nil"/>
              <w:right w:val="nil"/>
            </w:tcBorders>
            <w:shd w:val="clear" w:color="auto" w:fill="F2F2F2" w:themeFill="background1" w:themeFillShade="F2"/>
            <w:noWrap/>
            <w:vAlign w:val="center"/>
            <w:hideMark/>
          </w:tcPr>
          <w:p w14:paraId="4008F381" w14:textId="77777777" w:rsidR="00EB66A3" w:rsidRPr="004C55EC" w:rsidRDefault="00EB66A3" w:rsidP="004C55EC">
            <w:r w:rsidRPr="004C55EC">
              <w:t>Kystlinje i alt</w:t>
            </w:r>
          </w:p>
        </w:tc>
        <w:tc>
          <w:tcPr>
            <w:tcW w:w="813" w:type="pct"/>
            <w:tcBorders>
              <w:top w:val="nil"/>
              <w:left w:val="nil"/>
              <w:bottom w:val="nil"/>
              <w:right w:val="nil"/>
            </w:tcBorders>
            <w:shd w:val="clear" w:color="auto" w:fill="F2F2F2" w:themeFill="background1" w:themeFillShade="F2"/>
            <w:noWrap/>
            <w:vAlign w:val="center"/>
            <w:hideMark/>
          </w:tcPr>
          <w:p w14:paraId="327283CA" w14:textId="5E430C88" w:rsidR="00EB66A3" w:rsidRPr="004C55EC" w:rsidRDefault="00EB66A3" w:rsidP="004C55EC">
            <w:pPr>
              <w:jc w:val="right"/>
            </w:pPr>
            <w:r w:rsidRPr="004C55EC">
              <w:t>1</w:t>
            </w:r>
            <w:r w:rsidR="004C55EC" w:rsidRPr="004C55EC">
              <w:t>5 116</w:t>
            </w:r>
            <w:r w:rsidRPr="004C55EC">
              <w:t>**</w:t>
            </w:r>
          </w:p>
        </w:tc>
        <w:tc>
          <w:tcPr>
            <w:tcW w:w="813" w:type="pct"/>
            <w:tcBorders>
              <w:top w:val="nil"/>
              <w:left w:val="nil"/>
              <w:bottom w:val="nil"/>
              <w:right w:val="nil"/>
            </w:tcBorders>
            <w:shd w:val="clear" w:color="auto" w:fill="F2F2F2" w:themeFill="background1" w:themeFillShade="F2"/>
            <w:noWrap/>
            <w:vAlign w:val="center"/>
            <w:hideMark/>
          </w:tcPr>
          <w:p w14:paraId="6E36B3BF"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439A9EA6"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1DC50E50" w14:textId="77777777" w:rsidR="00EB66A3" w:rsidRPr="004C55EC" w:rsidRDefault="00EB66A3" w:rsidP="004C55EC">
            <w:pPr>
              <w:jc w:val="right"/>
            </w:pPr>
          </w:p>
        </w:tc>
      </w:tr>
      <w:tr w:rsidR="00EB66A3" w:rsidRPr="004C55EC" w14:paraId="5D8D1825" w14:textId="77777777" w:rsidTr="00327655">
        <w:trPr>
          <w:trHeight w:val="300"/>
        </w:trPr>
        <w:tc>
          <w:tcPr>
            <w:tcW w:w="1747" w:type="pct"/>
            <w:tcBorders>
              <w:top w:val="nil"/>
              <w:left w:val="nil"/>
              <w:bottom w:val="nil"/>
              <w:right w:val="nil"/>
            </w:tcBorders>
            <w:shd w:val="clear" w:color="auto" w:fill="F2F2F2" w:themeFill="background1" w:themeFillShade="F2"/>
            <w:noWrap/>
            <w:vAlign w:val="center"/>
            <w:hideMark/>
          </w:tcPr>
          <w:p w14:paraId="6D7AA8F2" w14:textId="77777777" w:rsidR="00EB66A3" w:rsidRPr="004C55EC" w:rsidRDefault="00EB66A3" w:rsidP="004C55EC"/>
        </w:tc>
        <w:tc>
          <w:tcPr>
            <w:tcW w:w="813" w:type="pct"/>
            <w:tcBorders>
              <w:top w:val="nil"/>
              <w:left w:val="nil"/>
              <w:bottom w:val="nil"/>
              <w:right w:val="nil"/>
            </w:tcBorders>
            <w:shd w:val="clear" w:color="auto" w:fill="F2F2F2" w:themeFill="background1" w:themeFillShade="F2"/>
            <w:noWrap/>
            <w:vAlign w:val="center"/>
            <w:hideMark/>
          </w:tcPr>
          <w:p w14:paraId="15B03411" w14:textId="79DCB14B" w:rsidR="00EB66A3" w:rsidRPr="004C55EC" w:rsidRDefault="00EB66A3" w:rsidP="004C55EC">
            <w:pPr>
              <w:jc w:val="right"/>
              <w:rPr>
                <w:rStyle w:val="kursiv"/>
              </w:rPr>
            </w:pPr>
            <w:r w:rsidRPr="004C55EC">
              <w:t>(&lt;</w:t>
            </w:r>
            <w:r w:rsidR="008A5EC4" w:rsidRPr="004C55EC">
              <w:t>,</w:t>
            </w:r>
            <w:r w:rsidRPr="004C55EC">
              <w:t>0001)</w:t>
            </w:r>
          </w:p>
        </w:tc>
        <w:tc>
          <w:tcPr>
            <w:tcW w:w="813" w:type="pct"/>
            <w:tcBorders>
              <w:top w:val="nil"/>
              <w:left w:val="nil"/>
              <w:bottom w:val="nil"/>
              <w:right w:val="nil"/>
            </w:tcBorders>
            <w:shd w:val="clear" w:color="auto" w:fill="F2F2F2" w:themeFill="background1" w:themeFillShade="F2"/>
            <w:noWrap/>
            <w:vAlign w:val="center"/>
            <w:hideMark/>
          </w:tcPr>
          <w:p w14:paraId="23CA363C" w14:textId="77777777" w:rsidR="00EB66A3" w:rsidRPr="004C55EC" w:rsidRDefault="00EB66A3" w:rsidP="004C55EC">
            <w:pPr>
              <w:jc w:val="right"/>
              <w:rPr>
                <w:rStyle w:val="kursiv"/>
              </w:rPr>
            </w:pPr>
          </w:p>
        </w:tc>
        <w:tc>
          <w:tcPr>
            <w:tcW w:w="813" w:type="pct"/>
            <w:tcBorders>
              <w:top w:val="nil"/>
              <w:left w:val="nil"/>
              <w:bottom w:val="nil"/>
              <w:right w:val="nil"/>
            </w:tcBorders>
            <w:shd w:val="clear" w:color="auto" w:fill="F2F2F2" w:themeFill="background1" w:themeFillShade="F2"/>
            <w:noWrap/>
            <w:vAlign w:val="center"/>
            <w:hideMark/>
          </w:tcPr>
          <w:p w14:paraId="1F8F6F45"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5CAC6AE1" w14:textId="77777777" w:rsidR="00EB66A3" w:rsidRPr="004C55EC" w:rsidRDefault="00EB66A3" w:rsidP="004C55EC">
            <w:pPr>
              <w:jc w:val="right"/>
            </w:pPr>
          </w:p>
        </w:tc>
      </w:tr>
      <w:tr w:rsidR="00EB66A3" w:rsidRPr="004C55EC" w14:paraId="5E57FB32" w14:textId="77777777" w:rsidTr="00327655">
        <w:trPr>
          <w:trHeight w:val="300"/>
        </w:trPr>
        <w:tc>
          <w:tcPr>
            <w:tcW w:w="1747" w:type="pct"/>
            <w:tcBorders>
              <w:top w:val="nil"/>
              <w:left w:val="nil"/>
              <w:bottom w:val="nil"/>
              <w:right w:val="nil"/>
            </w:tcBorders>
            <w:shd w:val="clear" w:color="auto" w:fill="FFFFFF" w:themeFill="background1"/>
            <w:noWrap/>
            <w:vAlign w:val="center"/>
            <w:hideMark/>
          </w:tcPr>
          <w:p w14:paraId="08E43E8D" w14:textId="77777777" w:rsidR="00EB66A3" w:rsidRPr="004C55EC" w:rsidRDefault="00EB66A3" w:rsidP="004C55EC">
            <w:r w:rsidRPr="004C55EC">
              <w:t>Kystlinje fastland</w:t>
            </w:r>
          </w:p>
        </w:tc>
        <w:tc>
          <w:tcPr>
            <w:tcW w:w="813" w:type="pct"/>
            <w:tcBorders>
              <w:top w:val="nil"/>
              <w:left w:val="nil"/>
              <w:bottom w:val="nil"/>
              <w:right w:val="nil"/>
            </w:tcBorders>
            <w:shd w:val="clear" w:color="auto" w:fill="FFFFFF" w:themeFill="background1"/>
            <w:noWrap/>
            <w:vAlign w:val="center"/>
            <w:hideMark/>
          </w:tcPr>
          <w:p w14:paraId="37406B69" w14:textId="77777777" w:rsidR="00EB66A3" w:rsidRPr="004C55EC" w:rsidRDefault="00EB66A3" w:rsidP="004C55EC">
            <w:pPr>
              <w:jc w:val="right"/>
            </w:pPr>
          </w:p>
        </w:tc>
        <w:tc>
          <w:tcPr>
            <w:tcW w:w="813" w:type="pct"/>
            <w:tcBorders>
              <w:top w:val="nil"/>
              <w:left w:val="nil"/>
              <w:bottom w:val="nil"/>
              <w:right w:val="nil"/>
            </w:tcBorders>
            <w:shd w:val="clear" w:color="auto" w:fill="FFFFFF" w:themeFill="background1"/>
            <w:noWrap/>
            <w:vAlign w:val="center"/>
            <w:hideMark/>
          </w:tcPr>
          <w:p w14:paraId="3D6559DC" w14:textId="673DA4A3" w:rsidR="00EB66A3" w:rsidRPr="004C55EC" w:rsidRDefault="00EB66A3" w:rsidP="004C55EC">
            <w:pPr>
              <w:jc w:val="right"/>
            </w:pPr>
            <w:r w:rsidRPr="004C55EC">
              <w:t>2</w:t>
            </w:r>
            <w:r w:rsidR="004C55EC" w:rsidRPr="004C55EC">
              <w:t>6 205</w:t>
            </w:r>
            <w:r w:rsidRPr="004C55EC">
              <w:t>**</w:t>
            </w:r>
          </w:p>
        </w:tc>
        <w:tc>
          <w:tcPr>
            <w:tcW w:w="813" w:type="pct"/>
            <w:tcBorders>
              <w:top w:val="nil"/>
              <w:left w:val="nil"/>
              <w:bottom w:val="nil"/>
              <w:right w:val="nil"/>
            </w:tcBorders>
            <w:shd w:val="clear" w:color="auto" w:fill="FFFFFF" w:themeFill="background1"/>
            <w:noWrap/>
            <w:vAlign w:val="center"/>
            <w:hideMark/>
          </w:tcPr>
          <w:p w14:paraId="74352808" w14:textId="77777777" w:rsidR="00EB66A3" w:rsidRPr="004C55EC" w:rsidRDefault="00EB66A3" w:rsidP="004C55EC">
            <w:pPr>
              <w:jc w:val="right"/>
            </w:pPr>
          </w:p>
        </w:tc>
        <w:tc>
          <w:tcPr>
            <w:tcW w:w="813" w:type="pct"/>
            <w:tcBorders>
              <w:top w:val="nil"/>
              <w:left w:val="nil"/>
              <w:bottom w:val="nil"/>
              <w:right w:val="nil"/>
            </w:tcBorders>
            <w:shd w:val="clear" w:color="auto" w:fill="FFFFFF" w:themeFill="background1"/>
            <w:noWrap/>
            <w:vAlign w:val="center"/>
            <w:hideMark/>
          </w:tcPr>
          <w:p w14:paraId="364DB650" w14:textId="77777777" w:rsidR="00EB66A3" w:rsidRPr="004C55EC" w:rsidRDefault="00EB66A3" w:rsidP="004C55EC">
            <w:pPr>
              <w:jc w:val="right"/>
            </w:pPr>
          </w:p>
        </w:tc>
      </w:tr>
      <w:tr w:rsidR="00EB66A3" w:rsidRPr="004C55EC" w14:paraId="0F84000F" w14:textId="77777777" w:rsidTr="00327655">
        <w:trPr>
          <w:trHeight w:val="300"/>
        </w:trPr>
        <w:tc>
          <w:tcPr>
            <w:tcW w:w="1747" w:type="pct"/>
            <w:tcBorders>
              <w:top w:val="nil"/>
              <w:left w:val="nil"/>
              <w:bottom w:val="nil"/>
              <w:right w:val="nil"/>
            </w:tcBorders>
            <w:shd w:val="clear" w:color="auto" w:fill="FFFFFF" w:themeFill="background1"/>
            <w:noWrap/>
            <w:vAlign w:val="center"/>
            <w:hideMark/>
          </w:tcPr>
          <w:p w14:paraId="704C88B9" w14:textId="77777777" w:rsidR="00EB66A3" w:rsidRPr="004C55EC" w:rsidRDefault="00EB66A3" w:rsidP="004C55EC"/>
        </w:tc>
        <w:tc>
          <w:tcPr>
            <w:tcW w:w="813" w:type="pct"/>
            <w:tcBorders>
              <w:top w:val="nil"/>
              <w:left w:val="nil"/>
              <w:bottom w:val="nil"/>
              <w:right w:val="nil"/>
            </w:tcBorders>
            <w:shd w:val="clear" w:color="auto" w:fill="FFFFFF" w:themeFill="background1"/>
            <w:noWrap/>
            <w:vAlign w:val="center"/>
            <w:hideMark/>
          </w:tcPr>
          <w:p w14:paraId="43262010" w14:textId="77777777" w:rsidR="00EB66A3" w:rsidRPr="004C55EC" w:rsidRDefault="00EB66A3" w:rsidP="004C55EC">
            <w:pPr>
              <w:jc w:val="right"/>
            </w:pPr>
          </w:p>
        </w:tc>
        <w:tc>
          <w:tcPr>
            <w:tcW w:w="813" w:type="pct"/>
            <w:tcBorders>
              <w:top w:val="nil"/>
              <w:left w:val="nil"/>
              <w:bottom w:val="nil"/>
              <w:right w:val="nil"/>
            </w:tcBorders>
            <w:shd w:val="clear" w:color="auto" w:fill="FFFFFF" w:themeFill="background1"/>
            <w:noWrap/>
            <w:vAlign w:val="center"/>
            <w:hideMark/>
          </w:tcPr>
          <w:p w14:paraId="28A8CD39" w14:textId="393470E2" w:rsidR="00EB66A3" w:rsidRPr="004C55EC" w:rsidRDefault="00EB66A3" w:rsidP="004C55EC">
            <w:pPr>
              <w:jc w:val="right"/>
              <w:rPr>
                <w:rStyle w:val="kursiv"/>
              </w:rPr>
            </w:pPr>
            <w:r w:rsidRPr="004C55EC">
              <w:t>(&lt;</w:t>
            </w:r>
            <w:r w:rsidR="008A5EC4" w:rsidRPr="004C55EC">
              <w:t>,</w:t>
            </w:r>
            <w:r w:rsidRPr="004C55EC">
              <w:t>0001)</w:t>
            </w:r>
          </w:p>
        </w:tc>
        <w:tc>
          <w:tcPr>
            <w:tcW w:w="813" w:type="pct"/>
            <w:tcBorders>
              <w:top w:val="nil"/>
              <w:left w:val="nil"/>
              <w:bottom w:val="nil"/>
              <w:right w:val="nil"/>
            </w:tcBorders>
            <w:shd w:val="clear" w:color="auto" w:fill="FFFFFF" w:themeFill="background1"/>
            <w:noWrap/>
            <w:vAlign w:val="center"/>
            <w:hideMark/>
          </w:tcPr>
          <w:p w14:paraId="6ED5BB27" w14:textId="77777777" w:rsidR="00EB66A3" w:rsidRPr="004C55EC" w:rsidRDefault="00EB66A3" w:rsidP="004C55EC">
            <w:pPr>
              <w:jc w:val="right"/>
              <w:rPr>
                <w:rStyle w:val="kursiv"/>
              </w:rPr>
            </w:pPr>
          </w:p>
        </w:tc>
        <w:tc>
          <w:tcPr>
            <w:tcW w:w="813" w:type="pct"/>
            <w:tcBorders>
              <w:top w:val="nil"/>
              <w:left w:val="nil"/>
              <w:bottom w:val="nil"/>
              <w:right w:val="nil"/>
            </w:tcBorders>
            <w:shd w:val="clear" w:color="auto" w:fill="FFFFFF" w:themeFill="background1"/>
            <w:noWrap/>
            <w:vAlign w:val="center"/>
            <w:hideMark/>
          </w:tcPr>
          <w:p w14:paraId="1879B0E5" w14:textId="77777777" w:rsidR="00EB66A3" w:rsidRPr="004C55EC" w:rsidRDefault="00EB66A3" w:rsidP="004C55EC">
            <w:pPr>
              <w:jc w:val="right"/>
            </w:pPr>
          </w:p>
        </w:tc>
      </w:tr>
      <w:tr w:rsidR="00EB66A3" w:rsidRPr="004C55EC" w14:paraId="5BA9F46C" w14:textId="77777777" w:rsidTr="00327655">
        <w:trPr>
          <w:trHeight w:val="300"/>
        </w:trPr>
        <w:tc>
          <w:tcPr>
            <w:tcW w:w="1747" w:type="pct"/>
            <w:tcBorders>
              <w:top w:val="nil"/>
              <w:left w:val="nil"/>
              <w:bottom w:val="nil"/>
              <w:right w:val="nil"/>
            </w:tcBorders>
            <w:shd w:val="clear" w:color="auto" w:fill="F2F2F2" w:themeFill="background1" w:themeFillShade="F2"/>
            <w:noWrap/>
            <w:vAlign w:val="center"/>
            <w:hideMark/>
          </w:tcPr>
          <w:p w14:paraId="56030222" w14:textId="77777777" w:rsidR="00EB66A3" w:rsidRPr="004C55EC" w:rsidRDefault="00EB66A3" w:rsidP="004C55EC">
            <w:r w:rsidRPr="004C55EC">
              <w:t>Kystlinje øyer</w:t>
            </w:r>
          </w:p>
        </w:tc>
        <w:tc>
          <w:tcPr>
            <w:tcW w:w="813" w:type="pct"/>
            <w:tcBorders>
              <w:top w:val="nil"/>
              <w:left w:val="nil"/>
              <w:bottom w:val="nil"/>
              <w:right w:val="nil"/>
            </w:tcBorders>
            <w:shd w:val="clear" w:color="auto" w:fill="F2F2F2" w:themeFill="background1" w:themeFillShade="F2"/>
            <w:noWrap/>
            <w:vAlign w:val="center"/>
            <w:hideMark/>
          </w:tcPr>
          <w:p w14:paraId="4C75C584"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5D2739C2" w14:textId="2F4D54BE" w:rsidR="00EB66A3" w:rsidRPr="004C55EC" w:rsidRDefault="00EB66A3" w:rsidP="004C55EC">
            <w:pPr>
              <w:jc w:val="right"/>
            </w:pPr>
            <w:r w:rsidRPr="004C55EC">
              <w:t>1</w:t>
            </w:r>
            <w:r w:rsidR="004C55EC" w:rsidRPr="004C55EC">
              <w:t>0 354</w:t>
            </w:r>
            <w:r w:rsidRPr="004C55EC">
              <w:t>**</w:t>
            </w:r>
          </w:p>
        </w:tc>
        <w:tc>
          <w:tcPr>
            <w:tcW w:w="813" w:type="pct"/>
            <w:tcBorders>
              <w:top w:val="nil"/>
              <w:left w:val="nil"/>
              <w:bottom w:val="nil"/>
              <w:right w:val="nil"/>
            </w:tcBorders>
            <w:shd w:val="clear" w:color="auto" w:fill="F2F2F2" w:themeFill="background1" w:themeFillShade="F2"/>
            <w:noWrap/>
            <w:vAlign w:val="center"/>
            <w:hideMark/>
          </w:tcPr>
          <w:p w14:paraId="44DFBB64"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5624C517" w14:textId="77777777" w:rsidR="00EB66A3" w:rsidRPr="004C55EC" w:rsidRDefault="00EB66A3" w:rsidP="004C55EC">
            <w:pPr>
              <w:jc w:val="right"/>
            </w:pPr>
          </w:p>
        </w:tc>
      </w:tr>
      <w:tr w:rsidR="00EB66A3" w:rsidRPr="004C55EC" w14:paraId="713FD1E1" w14:textId="77777777" w:rsidTr="00327655">
        <w:trPr>
          <w:trHeight w:val="300"/>
        </w:trPr>
        <w:tc>
          <w:tcPr>
            <w:tcW w:w="1747" w:type="pct"/>
            <w:tcBorders>
              <w:top w:val="nil"/>
              <w:left w:val="nil"/>
              <w:bottom w:val="nil"/>
              <w:right w:val="nil"/>
            </w:tcBorders>
            <w:shd w:val="clear" w:color="auto" w:fill="F2F2F2" w:themeFill="background1" w:themeFillShade="F2"/>
            <w:noWrap/>
            <w:vAlign w:val="center"/>
            <w:hideMark/>
          </w:tcPr>
          <w:p w14:paraId="2212B0BF" w14:textId="77777777" w:rsidR="00EB66A3" w:rsidRPr="004C55EC" w:rsidRDefault="00EB66A3" w:rsidP="004C55EC"/>
        </w:tc>
        <w:tc>
          <w:tcPr>
            <w:tcW w:w="813" w:type="pct"/>
            <w:tcBorders>
              <w:top w:val="nil"/>
              <w:left w:val="nil"/>
              <w:bottom w:val="nil"/>
              <w:right w:val="nil"/>
            </w:tcBorders>
            <w:shd w:val="clear" w:color="auto" w:fill="F2F2F2" w:themeFill="background1" w:themeFillShade="F2"/>
            <w:noWrap/>
            <w:vAlign w:val="center"/>
            <w:hideMark/>
          </w:tcPr>
          <w:p w14:paraId="42135D3D"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7BECBC6E" w14:textId="1B93F5B3" w:rsidR="00EB66A3" w:rsidRPr="004C55EC" w:rsidRDefault="00EB66A3" w:rsidP="004C55EC">
            <w:pPr>
              <w:jc w:val="right"/>
              <w:rPr>
                <w:rStyle w:val="kursiv"/>
              </w:rPr>
            </w:pPr>
            <w:r w:rsidRPr="004C55EC">
              <w:t>(0</w:t>
            </w:r>
            <w:r w:rsidR="008A5EC4" w:rsidRPr="004C55EC">
              <w:t>,</w:t>
            </w:r>
            <w:r w:rsidRPr="004C55EC">
              <w:t>0022)</w:t>
            </w:r>
          </w:p>
        </w:tc>
        <w:tc>
          <w:tcPr>
            <w:tcW w:w="813" w:type="pct"/>
            <w:tcBorders>
              <w:top w:val="nil"/>
              <w:left w:val="nil"/>
              <w:bottom w:val="nil"/>
              <w:right w:val="nil"/>
            </w:tcBorders>
            <w:shd w:val="clear" w:color="auto" w:fill="F2F2F2" w:themeFill="background1" w:themeFillShade="F2"/>
            <w:noWrap/>
            <w:vAlign w:val="center"/>
            <w:hideMark/>
          </w:tcPr>
          <w:p w14:paraId="4405CEE8" w14:textId="77777777" w:rsidR="00EB66A3" w:rsidRPr="004C55EC" w:rsidRDefault="00EB66A3" w:rsidP="004C55EC">
            <w:pPr>
              <w:jc w:val="right"/>
              <w:rPr>
                <w:rStyle w:val="kursiv"/>
              </w:rPr>
            </w:pPr>
          </w:p>
        </w:tc>
        <w:tc>
          <w:tcPr>
            <w:tcW w:w="813" w:type="pct"/>
            <w:tcBorders>
              <w:top w:val="nil"/>
              <w:left w:val="nil"/>
              <w:bottom w:val="nil"/>
              <w:right w:val="nil"/>
            </w:tcBorders>
            <w:shd w:val="clear" w:color="auto" w:fill="F2F2F2" w:themeFill="background1" w:themeFillShade="F2"/>
            <w:noWrap/>
            <w:vAlign w:val="center"/>
            <w:hideMark/>
          </w:tcPr>
          <w:p w14:paraId="2DDF795E" w14:textId="77777777" w:rsidR="00EB66A3" w:rsidRPr="004C55EC" w:rsidRDefault="00EB66A3" w:rsidP="004C55EC">
            <w:pPr>
              <w:jc w:val="right"/>
            </w:pPr>
          </w:p>
        </w:tc>
      </w:tr>
      <w:tr w:rsidR="00EB66A3" w:rsidRPr="004C55EC" w14:paraId="258464F0" w14:textId="77777777" w:rsidTr="00327655">
        <w:trPr>
          <w:trHeight w:val="300"/>
        </w:trPr>
        <w:tc>
          <w:tcPr>
            <w:tcW w:w="1747" w:type="pct"/>
            <w:tcBorders>
              <w:top w:val="nil"/>
              <w:left w:val="nil"/>
              <w:bottom w:val="nil"/>
              <w:right w:val="nil"/>
            </w:tcBorders>
            <w:shd w:val="clear" w:color="auto" w:fill="FFFFFF" w:themeFill="background1"/>
            <w:noWrap/>
            <w:vAlign w:val="center"/>
            <w:hideMark/>
          </w:tcPr>
          <w:p w14:paraId="38639090" w14:textId="77777777" w:rsidR="00EB66A3" w:rsidRPr="004C55EC" w:rsidRDefault="00EB66A3" w:rsidP="004C55EC">
            <w:r w:rsidRPr="004C55EC">
              <w:t>Reiseavstand langs kysten</w:t>
            </w:r>
          </w:p>
        </w:tc>
        <w:tc>
          <w:tcPr>
            <w:tcW w:w="813" w:type="pct"/>
            <w:tcBorders>
              <w:top w:val="nil"/>
              <w:left w:val="nil"/>
              <w:bottom w:val="nil"/>
              <w:right w:val="nil"/>
            </w:tcBorders>
            <w:shd w:val="clear" w:color="auto" w:fill="FFFFFF" w:themeFill="background1"/>
            <w:noWrap/>
            <w:vAlign w:val="center"/>
            <w:hideMark/>
          </w:tcPr>
          <w:p w14:paraId="5EADA679" w14:textId="77777777" w:rsidR="00EB66A3" w:rsidRPr="004C55EC" w:rsidRDefault="00EB66A3" w:rsidP="004C55EC">
            <w:pPr>
              <w:jc w:val="right"/>
            </w:pPr>
          </w:p>
        </w:tc>
        <w:tc>
          <w:tcPr>
            <w:tcW w:w="813" w:type="pct"/>
            <w:tcBorders>
              <w:top w:val="nil"/>
              <w:left w:val="nil"/>
              <w:bottom w:val="nil"/>
              <w:right w:val="nil"/>
            </w:tcBorders>
            <w:shd w:val="clear" w:color="auto" w:fill="FFFFFF" w:themeFill="background1"/>
            <w:noWrap/>
            <w:vAlign w:val="center"/>
            <w:hideMark/>
          </w:tcPr>
          <w:p w14:paraId="46D858B5" w14:textId="77777777" w:rsidR="00EB66A3" w:rsidRPr="004C55EC" w:rsidRDefault="00EB66A3" w:rsidP="004C55EC">
            <w:pPr>
              <w:jc w:val="right"/>
            </w:pPr>
          </w:p>
        </w:tc>
        <w:tc>
          <w:tcPr>
            <w:tcW w:w="813" w:type="pct"/>
            <w:tcBorders>
              <w:top w:val="nil"/>
              <w:left w:val="nil"/>
              <w:bottom w:val="nil"/>
              <w:right w:val="nil"/>
            </w:tcBorders>
            <w:shd w:val="clear" w:color="auto" w:fill="FFFFFF" w:themeFill="background1"/>
            <w:noWrap/>
            <w:vAlign w:val="center"/>
            <w:hideMark/>
          </w:tcPr>
          <w:p w14:paraId="74CFEF0B" w14:textId="05BC8268" w:rsidR="00EB66A3" w:rsidRPr="004C55EC" w:rsidRDefault="00EB66A3" w:rsidP="004C55EC">
            <w:pPr>
              <w:jc w:val="right"/>
            </w:pPr>
            <w:r w:rsidRPr="004C55EC">
              <w:t>0</w:t>
            </w:r>
            <w:r w:rsidR="008A5EC4" w:rsidRPr="004C55EC">
              <w:t>,</w:t>
            </w:r>
            <w:r w:rsidRPr="004C55EC">
              <w:t>245**</w:t>
            </w:r>
          </w:p>
        </w:tc>
        <w:tc>
          <w:tcPr>
            <w:tcW w:w="813" w:type="pct"/>
            <w:tcBorders>
              <w:top w:val="nil"/>
              <w:left w:val="nil"/>
              <w:bottom w:val="nil"/>
              <w:right w:val="nil"/>
            </w:tcBorders>
            <w:shd w:val="clear" w:color="auto" w:fill="FFFFFF" w:themeFill="background1"/>
            <w:noWrap/>
            <w:vAlign w:val="center"/>
            <w:hideMark/>
          </w:tcPr>
          <w:p w14:paraId="68126A49" w14:textId="77777777" w:rsidR="00EB66A3" w:rsidRPr="004C55EC" w:rsidRDefault="00EB66A3" w:rsidP="004C55EC">
            <w:pPr>
              <w:jc w:val="right"/>
            </w:pPr>
          </w:p>
        </w:tc>
      </w:tr>
      <w:tr w:rsidR="00EB66A3" w:rsidRPr="004C55EC" w14:paraId="022B6FE5" w14:textId="77777777" w:rsidTr="00327655">
        <w:trPr>
          <w:trHeight w:val="300"/>
        </w:trPr>
        <w:tc>
          <w:tcPr>
            <w:tcW w:w="1747" w:type="pct"/>
            <w:tcBorders>
              <w:top w:val="nil"/>
              <w:left w:val="nil"/>
              <w:bottom w:val="nil"/>
              <w:right w:val="nil"/>
            </w:tcBorders>
            <w:shd w:val="clear" w:color="auto" w:fill="FFFFFF" w:themeFill="background1"/>
            <w:noWrap/>
            <w:vAlign w:val="center"/>
            <w:hideMark/>
          </w:tcPr>
          <w:p w14:paraId="63210CAC" w14:textId="77777777" w:rsidR="00EB66A3" w:rsidRPr="004C55EC" w:rsidRDefault="00EB66A3" w:rsidP="004C55EC"/>
        </w:tc>
        <w:tc>
          <w:tcPr>
            <w:tcW w:w="813" w:type="pct"/>
            <w:tcBorders>
              <w:top w:val="nil"/>
              <w:left w:val="nil"/>
              <w:bottom w:val="nil"/>
              <w:right w:val="nil"/>
            </w:tcBorders>
            <w:shd w:val="clear" w:color="auto" w:fill="FFFFFF" w:themeFill="background1"/>
            <w:noWrap/>
            <w:vAlign w:val="center"/>
            <w:hideMark/>
          </w:tcPr>
          <w:p w14:paraId="05F01940" w14:textId="77777777" w:rsidR="00EB66A3" w:rsidRPr="004C55EC" w:rsidRDefault="00EB66A3" w:rsidP="004C55EC">
            <w:pPr>
              <w:jc w:val="right"/>
            </w:pPr>
          </w:p>
        </w:tc>
        <w:tc>
          <w:tcPr>
            <w:tcW w:w="813" w:type="pct"/>
            <w:tcBorders>
              <w:top w:val="nil"/>
              <w:left w:val="nil"/>
              <w:bottom w:val="nil"/>
              <w:right w:val="nil"/>
            </w:tcBorders>
            <w:shd w:val="clear" w:color="auto" w:fill="FFFFFF" w:themeFill="background1"/>
            <w:noWrap/>
            <w:vAlign w:val="center"/>
            <w:hideMark/>
          </w:tcPr>
          <w:p w14:paraId="67055BE7" w14:textId="77777777" w:rsidR="00EB66A3" w:rsidRPr="004C55EC" w:rsidRDefault="00EB66A3" w:rsidP="004C55EC">
            <w:pPr>
              <w:jc w:val="right"/>
            </w:pPr>
          </w:p>
        </w:tc>
        <w:tc>
          <w:tcPr>
            <w:tcW w:w="813" w:type="pct"/>
            <w:tcBorders>
              <w:top w:val="nil"/>
              <w:left w:val="nil"/>
              <w:bottom w:val="nil"/>
              <w:right w:val="nil"/>
            </w:tcBorders>
            <w:shd w:val="clear" w:color="auto" w:fill="FFFFFF" w:themeFill="background1"/>
            <w:noWrap/>
            <w:vAlign w:val="center"/>
            <w:hideMark/>
          </w:tcPr>
          <w:p w14:paraId="53A39AD6" w14:textId="549950D8" w:rsidR="00EB66A3" w:rsidRPr="004C55EC" w:rsidRDefault="00EB66A3" w:rsidP="004C55EC">
            <w:pPr>
              <w:jc w:val="right"/>
              <w:rPr>
                <w:rStyle w:val="kursiv"/>
              </w:rPr>
            </w:pPr>
            <w:r w:rsidRPr="004C55EC">
              <w:t>(0</w:t>
            </w:r>
            <w:r w:rsidR="008A5EC4" w:rsidRPr="004C55EC">
              <w:t>,</w:t>
            </w:r>
            <w:r w:rsidRPr="004C55EC">
              <w:t>0046)</w:t>
            </w:r>
          </w:p>
        </w:tc>
        <w:tc>
          <w:tcPr>
            <w:tcW w:w="813" w:type="pct"/>
            <w:tcBorders>
              <w:top w:val="nil"/>
              <w:left w:val="nil"/>
              <w:bottom w:val="nil"/>
              <w:right w:val="nil"/>
            </w:tcBorders>
            <w:shd w:val="clear" w:color="auto" w:fill="FFFFFF" w:themeFill="background1"/>
            <w:noWrap/>
            <w:vAlign w:val="center"/>
            <w:hideMark/>
          </w:tcPr>
          <w:p w14:paraId="4677EF7D" w14:textId="77777777" w:rsidR="00EB66A3" w:rsidRPr="004C55EC" w:rsidRDefault="00EB66A3" w:rsidP="004C55EC">
            <w:pPr>
              <w:jc w:val="right"/>
              <w:rPr>
                <w:rStyle w:val="kursiv"/>
              </w:rPr>
            </w:pPr>
          </w:p>
        </w:tc>
      </w:tr>
      <w:tr w:rsidR="00EB66A3" w:rsidRPr="004C55EC" w14:paraId="4ECCF480" w14:textId="77777777" w:rsidTr="00327655">
        <w:trPr>
          <w:trHeight w:val="300"/>
        </w:trPr>
        <w:tc>
          <w:tcPr>
            <w:tcW w:w="1747" w:type="pct"/>
            <w:tcBorders>
              <w:top w:val="nil"/>
              <w:left w:val="nil"/>
              <w:bottom w:val="nil"/>
              <w:right w:val="nil"/>
            </w:tcBorders>
            <w:shd w:val="clear" w:color="auto" w:fill="F2F2F2" w:themeFill="background1" w:themeFillShade="F2"/>
            <w:noWrap/>
            <w:vAlign w:val="center"/>
            <w:hideMark/>
          </w:tcPr>
          <w:p w14:paraId="577063BB" w14:textId="77777777" w:rsidR="00EB66A3" w:rsidRPr="004C55EC" w:rsidRDefault="00EB66A3" w:rsidP="004C55EC">
            <w:r w:rsidRPr="004C55EC">
              <w:t>Normerte båtkostnader</w:t>
            </w:r>
          </w:p>
        </w:tc>
        <w:tc>
          <w:tcPr>
            <w:tcW w:w="813" w:type="pct"/>
            <w:tcBorders>
              <w:top w:val="nil"/>
              <w:left w:val="nil"/>
              <w:bottom w:val="nil"/>
              <w:right w:val="nil"/>
            </w:tcBorders>
            <w:shd w:val="clear" w:color="auto" w:fill="F2F2F2" w:themeFill="background1" w:themeFillShade="F2"/>
            <w:noWrap/>
            <w:vAlign w:val="center"/>
            <w:hideMark/>
          </w:tcPr>
          <w:p w14:paraId="0DAED7FA"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07A0508A"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2C3E72E2" w14:textId="77777777" w:rsidR="00EB66A3" w:rsidRPr="004C55EC" w:rsidRDefault="00EB66A3" w:rsidP="004C55EC">
            <w:pPr>
              <w:jc w:val="right"/>
            </w:pPr>
          </w:p>
        </w:tc>
        <w:tc>
          <w:tcPr>
            <w:tcW w:w="813" w:type="pct"/>
            <w:tcBorders>
              <w:top w:val="nil"/>
              <w:left w:val="nil"/>
              <w:bottom w:val="nil"/>
              <w:right w:val="nil"/>
            </w:tcBorders>
            <w:shd w:val="clear" w:color="auto" w:fill="F2F2F2" w:themeFill="background1" w:themeFillShade="F2"/>
            <w:noWrap/>
            <w:vAlign w:val="center"/>
            <w:hideMark/>
          </w:tcPr>
          <w:p w14:paraId="72CA1D24" w14:textId="3719E4DD" w:rsidR="00EB66A3" w:rsidRPr="004C55EC" w:rsidRDefault="00EB66A3" w:rsidP="004C55EC">
            <w:pPr>
              <w:jc w:val="right"/>
            </w:pPr>
            <w:r w:rsidRPr="004C55EC">
              <w:t>972**</w:t>
            </w:r>
          </w:p>
        </w:tc>
      </w:tr>
      <w:tr w:rsidR="00EB66A3" w:rsidRPr="004C55EC" w14:paraId="71A609CC" w14:textId="77777777" w:rsidTr="00327655">
        <w:trPr>
          <w:trHeight w:val="300"/>
        </w:trPr>
        <w:tc>
          <w:tcPr>
            <w:tcW w:w="1747" w:type="pct"/>
            <w:tcBorders>
              <w:top w:val="nil"/>
              <w:left w:val="nil"/>
              <w:bottom w:val="single" w:sz="4" w:space="0" w:color="auto"/>
              <w:right w:val="nil"/>
            </w:tcBorders>
            <w:shd w:val="clear" w:color="auto" w:fill="F2F2F2" w:themeFill="background1" w:themeFillShade="F2"/>
            <w:noWrap/>
            <w:vAlign w:val="center"/>
            <w:hideMark/>
          </w:tcPr>
          <w:p w14:paraId="27CCA73F" w14:textId="76B4C862" w:rsidR="00EB66A3" w:rsidRPr="004C55EC" w:rsidRDefault="004C55EC" w:rsidP="004C55EC">
            <w:pPr>
              <w:rPr>
                <w:rStyle w:val="kursiv"/>
              </w:rPr>
            </w:pPr>
            <w:r w:rsidRPr="004C55EC">
              <w:rPr>
                <w:rStyle w:val="kursiv"/>
              </w:rPr>
              <w:t xml:space="preserve"> </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7138E012" w14:textId="73AACD22" w:rsidR="00EB66A3" w:rsidRPr="004C55EC" w:rsidRDefault="004C55EC" w:rsidP="004C55EC">
            <w:pPr>
              <w:jc w:val="right"/>
              <w:rPr>
                <w:rStyle w:val="kursiv"/>
              </w:rPr>
            </w:pPr>
            <w:r w:rsidRPr="004C55EC">
              <w:t xml:space="preserve"> </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2DF8F79E" w14:textId="7A9C8A3A" w:rsidR="00EB66A3" w:rsidRPr="004C55EC" w:rsidRDefault="004C55EC" w:rsidP="004C55EC">
            <w:pPr>
              <w:jc w:val="right"/>
              <w:rPr>
                <w:rStyle w:val="kursiv"/>
              </w:rPr>
            </w:pPr>
            <w:r w:rsidRPr="004C55EC">
              <w:t xml:space="preserve"> </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43404396" w14:textId="77A9EEEE" w:rsidR="00EB66A3" w:rsidRPr="004C55EC" w:rsidRDefault="004C55EC" w:rsidP="004C55EC">
            <w:pPr>
              <w:jc w:val="right"/>
              <w:rPr>
                <w:rStyle w:val="kursiv"/>
              </w:rPr>
            </w:pPr>
            <w:r w:rsidRPr="004C55EC">
              <w:t xml:space="preserve"> </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136DAD82" w14:textId="7CA7B77B" w:rsidR="00EB66A3" w:rsidRPr="004C55EC" w:rsidRDefault="00EB66A3" w:rsidP="004C55EC">
            <w:pPr>
              <w:jc w:val="right"/>
              <w:rPr>
                <w:rStyle w:val="kursiv"/>
              </w:rPr>
            </w:pPr>
            <w:r w:rsidRPr="004C55EC">
              <w:t>(0</w:t>
            </w:r>
            <w:r w:rsidR="008A5EC4" w:rsidRPr="004C55EC">
              <w:t>,</w:t>
            </w:r>
            <w:r w:rsidRPr="004C55EC">
              <w:t>0201)</w:t>
            </w:r>
          </w:p>
        </w:tc>
      </w:tr>
      <w:tr w:rsidR="00EB66A3" w:rsidRPr="004C55EC" w14:paraId="7BE38FD0" w14:textId="77777777" w:rsidTr="00327655">
        <w:trPr>
          <w:trHeight w:val="300"/>
        </w:trPr>
        <w:tc>
          <w:tcPr>
            <w:tcW w:w="1747" w:type="pct"/>
            <w:tcBorders>
              <w:top w:val="nil"/>
              <w:left w:val="nil"/>
              <w:bottom w:val="nil"/>
              <w:right w:val="nil"/>
            </w:tcBorders>
            <w:shd w:val="clear" w:color="auto" w:fill="FFFFFF" w:themeFill="background1"/>
            <w:noWrap/>
            <w:vAlign w:val="center"/>
            <w:hideMark/>
          </w:tcPr>
          <w:p w14:paraId="09D2D272" w14:textId="77777777" w:rsidR="00EB66A3" w:rsidRPr="004C55EC" w:rsidRDefault="00EB66A3" w:rsidP="004C55EC">
            <w:r w:rsidRPr="004C55EC">
              <w:t>Frie inntekter</w:t>
            </w:r>
          </w:p>
        </w:tc>
        <w:tc>
          <w:tcPr>
            <w:tcW w:w="813" w:type="pct"/>
            <w:tcBorders>
              <w:top w:val="nil"/>
              <w:left w:val="nil"/>
              <w:bottom w:val="nil"/>
              <w:right w:val="nil"/>
            </w:tcBorders>
            <w:shd w:val="clear" w:color="auto" w:fill="FFFFFF" w:themeFill="background1"/>
            <w:noWrap/>
            <w:vAlign w:val="center"/>
            <w:hideMark/>
          </w:tcPr>
          <w:p w14:paraId="77E0124A" w14:textId="5A1F2224" w:rsidR="00EB66A3" w:rsidRPr="004C55EC" w:rsidRDefault="00EB66A3" w:rsidP="004C55EC">
            <w:pPr>
              <w:jc w:val="right"/>
            </w:pPr>
            <w:r w:rsidRPr="004C55EC">
              <w:t>0</w:t>
            </w:r>
            <w:r w:rsidR="008A5EC4" w:rsidRPr="004C55EC">
              <w:t>,</w:t>
            </w:r>
            <w:r w:rsidRPr="004C55EC">
              <w:t>008</w:t>
            </w:r>
          </w:p>
        </w:tc>
        <w:tc>
          <w:tcPr>
            <w:tcW w:w="813" w:type="pct"/>
            <w:tcBorders>
              <w:top w:val="nil"/>
              <w:left w:val="nil"/>
              <w:bottom w:val="nil"/>
              <w:right w:val="nil"/>
            </w:tcBorders>
            <w:shd w:val="clear" w:color="auto" w:fill="FFFFFF" w:themeFill="background1"/>
            <w:noWrap/>
            <w:vAlign w:val="center"/>
            <w:hideMark/>
          </w:tcPr>
          <w:p w14:paraId="6A2A8788" w14:textId="42D25E12" w:rsidR="00EB66A3" w:rsidRPr="004C55EC" w:rsidRDefault="00EB66A3" w:rsidP="004C55EC">
            <w:pPr>
              <w:jc w:val="right"/>
            </w:pPr>
            <w:r w:rsidRPr="004C55EC">
              <w:t>-0</w:t>
            </w:r>
            <w:r w:rsidR="008A5EC4" w:rsidRPr="004C55EC">
              <w:t>,</w:t>
            </w:r>
            <w:r w:rsidRPr="004C55EC">
              <w:t>002</w:t>
            </w:r>
          </w:p>
        </w:tc>
        <w:tc>
          <w:tcPr>
            <w:tcW w:w="813" w:type="pct"/>
            <w:tcBorders>
              <w:top w:val="nil"/>
              <w:left w:val="nil"/>
              <w:bottom w:val="nil"/>
              <w:right w:val="nil"/>
            </w:tcBorders>
            <w:shd w:val="clear" w:color="auto" w:fill="FFFFFF" w:themeFill="background1"/>
            <w:noWrap/>
            <w:vAlign w:val="center"/>
            <w:hideMark/>
          </w:tcPr>
          <w:p w14:paraId="7C9E66E9" w14:textId="2457E4BA" w:rsidR="00EB66A3" w:rsidRPr="004C55EC" w:rsidRDefault="00EB66A3" w:rsidP="004C55EC">
            <w:pPr>
              <w:jc w:val="right"/>
            </w:pPr>
            <w:r w:rsidRPr="004C55EC">
              <w:t>-0</w:t>
            </w:r>
            <w:r w:rsidR="008A5EC4" w:rsidRPr="004C55EC">
              <w:t>,</w:t>
            </w:r>
            <w:r w:rsidRPr="004C55EC">
              <w:t>004</w:t>
            </w:r>
          </w:p>
        </w:tc>
        <w:tc>
          <w:tcPr>
            <w:tcW w:w="813" w:type="pct"/>
            <w:tcBorders>
              <w:top w:val="nil"/>
              <w:left w:val="nil"/>
              <w:bottom w:val="nil"/>
              <w:right w:val="nil"/>
            </w:tcBorders>
            <w:shd w:val="clear" w:color="auto" w:fill="FFFFFF" w:themeFill="background1"/>
            <w:noWrap/>
            <w:vAlign w:val="center"/>
            <w:hideMark/>
          </w:tcPr>
          <w:p w14:paraId="63DEF82C" w14:textId="09556D9E" w:rsidR="00EB66A3" w:rsidRPr="004C55EC" w:rsidRDefault="00EB66A3" w:rsidP="004C55EC">
            <w:pPr>
              <w:jc w:val="right"/>
            </w:pPr>
            <w:r w:rsidRPr="004C55EC">
              <w:t>0</w:t>
            </w:r>
            <w:r w:rsidR="008A5EC4" w:rsidRPr="004C55EC">
              <w:t>,</w:t>
            </w:r>
            <w:r w:rsidRPr="004C55EC">
              <w:t>047</w:t>
            </w:r>
          </w:p>
        </w:tc>
      </w:tr>
      <w:tr w:rsidR="00EB66A3" w:rsidRPr="004C55EC" w14:paraId="6AD5C544" w14:textId="77777777" w:rsidTr="00327655">
        <w:trPr>
          <w:trHeight w:val="300"/>
        </w:trPr>
        <w:tc>
          <w:tcPr>
            <w:tcW w:w="1747" w:type="pct"/>
            <w:tcBorders>
              <w:top w:val="nil"/>
              <w:left w:val="nil"/>
              <w:bottom w:val="nil"/>
              <w:right w:val="nil"/>
            </w:tcBorders>
            <w:shd w:val="clear" w:color="auto" w:fill="FFFFFF" w:themeFill="background1"/>
            <w:noWrap/>
            <w:vAlign w:val="center"/>
            <w:hideMark/>
          </w:tcPr>
          <w:p w14:paraId="64112AFA" w14:textId="77777777" w:rsidR="00EB66A3" w:rsidRPr="004C55EC" w:rsidRDefault="00EB66A3" w:rsidP="004C55EC"/>
        </w:tc>
        <w:tc>
          <w:tcPr>
            <w:tcW w:w="813" w:type="pct"/>
            <w:tcBorders>
              <w:top w:val="nil"/>
              <w:left w:val="nil"/>
              <w:bottom w:val="nil"/>
              <w:right w:val="nil"/>
            </w:tcBorders>
            <w:shd w:val="clear" w:color="auto" w:fill="FFFFFF" w:themeFill="background1"/>
            <w:noWrap/>
            <w:vAlign w:val="center"/>
            <w:hideMark/>
          </w:tcPr>
          <w:p w14:paraId="01AAA1F3" w14:textId="176D09D3" w:rsidR="00EB66A3" w:rsidRPr="004C55EC" w:rsidRDefault="00EB66A3" w:rsidP="004C55EC">
            <w:pPr>
              <w:jc w:val="right"/>
              <w:rPr>
                <w:rStyle w:val="kursiv"/>
              </w:rPr>
            </w:pPr>
            <w:r w:rsidRPr="004C55EC">
              <w:t>(0</w:t>
            </w:r>
            <w:r w:rsidR="008A5EC4" w:rsidRPr="004C55EC">
              <w:t>,</w:t>
            </w:r>
            <w:r w:rsidRPr="004C55EC">
              <w:t>7637)</w:t>
            </w:r>
          </w:p>
        </w:tc>
        <w:tc>
          <w:tcPr>
            <w:tcW w:w="813" w:type="pct"/>
            <w:tcBorders>
              <w:top w:val="nil"/>
              <w:left w:val="nil"/>
              <w:bottom w:val="nil"/>
              <w:right w:val="nil"/>
            </w:tcBorders>
            <w:shd w:val="clear" w:color="auto" w:fill="FFFFFF" w:themeFill="background1"/>
            <w:noWrap/>
            <w:vAlign w:val="center"/>
            <w:hideMark/>
          </w:tcPr>
          <w:p w14:paraId="0A1394B0" w14:textId="2A959348" w:rsidR="00EB66A3" w:rsidRPr="004C55EC" w:rsidRDefault="00EB66A3" w:rsidP="004C55EC">
            <w:pPr>
              <w:jc w:val="right"/>
              <w:rPr>
                <w:rStyle w:val="kursiv"/>
              </w:rPr>
            </w:pPr>
            <w:r w:rsidRPr="004C55EC">
              <w:t>(0</w:t>
            </w:r>
            <w:r w:rsidR="008A5EC4" w:rsidRPr="004C55EC">
              <w:t>,</w:t>
            </w:r>
            <w:r w:rsidRPr="004C55EC">
              <w:t>9423)</w:t>
            </w:r>
          </w:p>
        </w:tc>
        <w:tc>
          <w:tcPr>
            <w:tcW w:w="813" w:type="pct"/>
            <w:tcBorders>
              <w:top w:val="nil"/>
              <w:left w:val="nil"/>
              <w:bottom w:val="nil"/>
              <w:right w:val="nil"/>
            </w:tcBorders>
            <w:shd w:val="clear" w:color="auto" w:fill="FFFFFF" w:themeFill="background1"/>
            <w:noWrap/>
            <w:vAlign w:val="center"/>
            <w:hideMark/>
          </w:tcPr>
          <w:p w14:paraId="2C3BDA44" w14:textId="7C468916" w:rsidR="00EB66A3" w:rsidRPr="004C55EC" w:rsidRDefault="00EB66A3" w:rsidP="004C55EC">
            <w:pPr>
              <w:jc w:val="right"/>
              <w:rPr>
                <w:rStyle w:val="kursiv"/>
              </w:rPr>
            </w:pPr>
            <w:r w:rsidRPr="004C55EC">
              <w:t>(0</w:t>
            </w:r>
            <w:r w:rsidR="008A5EC4" w:rsidRPr="004C55EC">
              <w:t>,</w:t>
            </w:r>
            <w:r w:rsidRPr="004C55EC">
              <w:t>9268)</w:t>
            </w:r>
          </w:p>
        </w:tc>
        <w:tc>
          <w:tcPr>
            <w:tcW w:w="813" w:type="pct"/>
            <w:tcBorders>
              <w:top w:val="nil"/>
              <w:left w:val="nil"/>
              <w:bottom w:val="nil"/>
              <w:right w:val="nil"/>
            </w:tcBorders>
            <w:shd w:val="clear" w:color="auto" w:fill="FFFFFF" w:themeFill="background1"/>
            <w:noWrap/>
            <w:vAlign w:val="center"/>
            <w:hideMark/>
          </w:tcPr>
          <w:p w14:paraId="0F312143" w14:textId="363F1A66" w:rsidR="00EB66A3" w:rsidRPr="004C55EC" w:rsidRDefault="00EB66A3" w:rsidP="004C55EC">
            <w:pPr>
              <w:jc w:val="right"/>
              <w:rPr>
                <w:rStyle w:val="kursiv"/>
              </w:rPr>
            </w:pPr>
            <w:r w:rsidRPr="004C55EC">
              <w:t>(0</w:t>
            </w:r>
            <w:r w:rsidR="008A5EC4" w:rsidRPr="004C55EC">
              <w:t>,</w:t>
            </w:r>
            <w:r w:rsidRPr="004C55EC">
              <w:t>25)</w:t>
            </w:r>
          </w:p>
        </w:tc>
      </w:tr>
      <w:tr w:rsidR="00EB66A3" w:rsidRPr="004C55EC" w14:paraId="723037E2" w14:textId="77777777" w:rsidTr="00327655">
        <w:trPr>
          <w:trHeight w:val="300"/>
        </w:trPr>
        <w:tc>
          <w:tcPr>
            <w:tcW w:w="1747" w:type="pct"/>
            <w:tcBorders>
              <w:top w:val="nil"/>
              <w:left w:val="nil"/>
              <w:bottom w:val="nil"/>
              <w:right w:val="nil"/>
            </w:tcBorders>
            <w:shd w:val="clear" w:color="auto" w:fill="F2F2F2" w:themeFill="background1" w:themeFillShade="F2"/>
            <w:noWrap/>
            <w:vAlign w:val="center"/>
            <w:hideMark/>
          </w:tcPr>
          <w:p w14:paraId="25FDB38F" w14:textId="77777777" w:rsidR="00EB66A3" w:rsidRPr="004C55EC" w:rsidRDefault="00EB66A3" w:rsidP="004C55EC">
            <w:r w:rsidRPr="004C55EC">
              <w:t>Konstantledd</w:t>
            </w:r>
          </w:p>
        </w:tc>
        <w:tc>
          <w:tcPr>
            <w:tcW w:w="813" w:type="pct"/>
            <w:tcBorders>
              <w:top w:val="nil"/>
              <w:left w:val="nil"/>
              <w:bottom w:val="nil"/>
              <w:right w:val="nil"/>
            </w:tcBorders>
            <w:shd w:val="clear" w:color="auto" w:fill="F2F2F2" w:themeFill="background1" w:themeFillShade="F2"/>
            <w:noWrap/>
            <w:vAlign w:val="center"/>
            <w:hideMark/>
          </w:tcPr>
          <w:p w14:paraId="10DE3BC2" w14:textId="540CF70F" w:rsidR="00EB66A3" w:rsidRPr="004C55EC" w:rsidRDefault="00EB66A3" w:rsidP="004C55EC">
            <w:pPr>
              <w:jc w:val="right"/>
            </w:pPr>
            <w:r w:rsidRPr="004C55EC">
              <w:t>-134</w:t>
            </w:r>
          </w:p>
        </w:tc>
        <w:tc>
          <w:tcPr>
            <w:tcW w:w="813" w:type="pct"/>
            <w:tcBorders>
              <w:top w:val="nil"/>
              <w:left w:val="nil"/>
              <w:bottom w:val="nil"/>
              <w:right w:val="nil"/>
            </w:tcBorders>
            <w:shd w:val="clear" w:color="auto" w:fill="F2F2F2" w:themeFill="background1" w:themeFillShade="F2"/>
            <w:noWrap/>
            <w:vAlign w:val="center"/>
            <w:hideMark/>
          </w:tcPr>
          <w:p w14:paraId="38A74DE7" w14:textId="05601D3E" w:rsidR="00EB66A3" w:rsidRPr="004C55EC" w:rsidRDefault="00EB66A3" w:rsidP="004C55EC">
            <w:pPr>
              <w:jc w:val="right"/>
            </w:pPr>
            <w:r w:rsidRPr="004C55EC">
              <w:t>-8</w:t>
            </w:r>
          </w:p>
        </w:tc>
        <w:tc>
          <w:tcPr>
            <w:tcW w:w="813" w:type="pct"/>
            <w:tcBorders>
              <w:top w:val="nil"/>
              <w:left w:val="nil"/>
              <w:bottom w:val="nil"/>
              <w:right w:val="nil"/>
            </w:tcBorders>
            <w:shd w:val="clear" w:color="auto" w:fill="F2F2F2" w:themeFill="background1" w:themeFillShade="F2"/>
            <w:noWrap/>
            <w:vAlign w:val="center"/>
            <w:hideMark/>
          </w:tcPr>
          <w:p w14:paraId="05647B40" w14:textId="05BAC6E4" w:rsidR="00EB66A3" w:rsidRPr="004C55EC" w:rsidRDefault="00EB66A3" w:rsidP="004C55EC">
            <w:pPr>
              <w:jc w:val="right"/>
            </w:pPr>
            <w:r w:rsidRPr="004C55EC">
              <w:t>-37</w:t>
            </w:r>
          </w:p>
        </w:tc>
        <w:tc>
          <w:tcPr>
            <w:tcW w:w="813" w:type="pct"/>
            <w:tcBorders>
              <w:top w:val="nil"/>
              <w:left w:val="nil"/>
              <w:bottom w:val="nil"/>
              <w:right w:val="nil"/>
            </w:tcBorders>
            <w:shd w:val="clear" w:color="auto" w:fill="F2F2F2" w:themeFill="background1" w:themeFillShade="F2"/>
            <w:noWrap/>
            <w:vAlign w:val="center"/>
            <w:hideMark/>
          </w:tcPr>
          <w:p w14:paraId="7AD9020A" w14:textId="10A11E96" w:rsidR="00EB66A3" w:rsidRPr="004C55EC" w:rsidRDefault="00EB66A3" w:rsidP="004C55EC">
            <w:pPr>
              <w:jc w:val="right"/>
            </w:pPr>
            <w:r w:rsidRPr="004C55EC">
              <w:t>-520</w:t>
            </w:r>
          </w:p>
        </w:tc>
      </w:tr>
      <w:tr w:rsidR="00EB66A3" w:rsidRPr="004C55EC" w14:paraId="64A02467" w14:textId="77777777" w:rsidTr="00327655">
        <w:trPr>
          <w:trHeight w:val="300"/>
        </w:trPr>
        <w:tc>
          <w:tcPr>
            <w:tcW w:w="1747" w:type="pct"/>
            <w:tcBorders>
              <w:top w:val="nil"/>
              <w:left w:val="nil"/>
              <w:bottom w:val="single" w:sz="4" w:space="0" w:color="auto"/>
              <w:right w:val="nil"/>
            </w:tcBorders>
            <w:shd w:val="clear" w:color="auto" w:fill="F2F2F2" w:themeFill="background1" w:themeFillShade="F2"/>
            <w:noWrap/>
            <w:vAlign w:val="center"/>
            <w:hideMark/>
          </w:tcPr>
          <w:p w14:paraId="3EDCDBDA" w14:textId="3115015D" w:rsidR="00EB66A3" w:rsidRPr="004C55EC" w:rsidRDefault="004C55EC" w:rsidP="004C55EC">
            <w:pPr>
              <w:rPr>
                <w:rStyle w:val="kursiv"/>
              </w:rPr>
            </w:pPr>
            <w:r w:rsidRPr="004C55EC">
              <w:rPr>
                <w:rStyle w:val="kursiv"/>
              </w:rPr>
              <w:t xml:space="preserve"> </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39EB12B0" w14:textId="333F9D3D" w:rsidR="00EB66A3" w:rsidRPr="004C55EC" w:rsidRDefault="00EB66A3" w:rsidP="004C55EC">
            <w:pPr>
              <w:jc w:val="right"/>
              <w:rPr>
                <w:rStyle w:val="kursiv"/>
              </w:rPr>
            </w:pPr>
            <w:r w:rsidRPr="004C55EC">
              <w:t>(0</w:t>
            </w:r>
            <w:r w:rsidR="008A5EC4" w:rsidRPr="004C55EC">
              <w:t>,</w:t>
            </w:r>
            <w:r w:rsidRPr="004C55EC">
              <w:t>6801)</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0A38B146" w14:textId="0A23D8FF" w:rsidR="00EB66A3" w:rsidRPr="004C55EC" w:rsidRDefault="00EB66A3" w:rsidP="004C55EC">
            <w:pPr>
              <w:jc w:val="right"/>
              <w:rPr>
                <w:rStyle w:val="kursiv"/>
              </w:rPr>
            </w:pPr>
            <w:r w:rsidRPr="004C55EC">
              <w:t>(0</w:t>
            </w:r>
            <w:r w:rsidR="008A5EC4" w:rsidRPr="004C55EC">
              <w:t>,</w:t>
            </w:r>
            <w:r w:rsidRPr="004C55EC">
              <w:t>9765)</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3BF57AE9" w14:textId="22DCC232" w:rsidR="00EB66A3" w:rsidRPr="004C55EC" w:rsidRDefault="00EB66A3" w:rsidP="004C55EC">
            <w:pPr>
              <w:jc w:val="right"/>
              <w:rPr>
                <w:rStyle w:val="kursiv"/>
              </w:rPr>
            </w:pPr>
            <w:r w:rsidRPr="004C55EC">
              <w:t>(0</w:t>
            </w:r>
            <w:r w:rsidR="008A5EC4" w:rsidRPr="004C55EC">
              <w:t>,</w:t>
            </w:r>
            <w:r w:rsidRPr="004C55EC">
              <w:t>9437)</w:t>
            </w:r>
          </w:p>
        </w:tc>
        <w:tc>
          <w:tcPr>
            <w:tcW w:w="813" w:type="pct"/>
            <w:tcBorders>
              <w:top w:val="nil"/>
              <w:left w:val="nil"/>
              <w:bottom w:val="single" w:sz="4" w:space="0" w:color="auto"/>
              <w:right w:val="nil"/>
            </w:tcBorders>
            <w:shd w:val="clear" w:color="auto" w:fill="F2F2F2" w:themeFill="background1" w:themeFillShade="F2"/>
            <w:noWrap/>
            <w:vAlign w:val="center"/>
            <w:hideMark/>
          </w:tcPr>
          <w:p w14:paraId="53790420" w14:textId="0D8B337F" w:rsidR="00EB66A3" w:rsidRPr="004C55EC" w:rsidRDefault="00EB66A3" w:rsidP="004C55EC">
            <w:pPr>
              <w:jc w:val="right"/>
              <w:rPr>
                <w:rStyle w:val="kursiv"/>
              </w:rPr>
            </w:pPr>
            <w:r w:rsidRPr="004C55EC">
              <w:t>(0</w:t>
            </w:r>
            <w:r w:rsidR="008A5EC4" w:rsidRPr="004C55EC">
              <w:t>,</w:t>
            </w:r>
            <w:r w:rsidRPr="004C55EC">
              <w:t>2867)</w:t>
            </w:r>
          </w:p>
        </w:tc>
      </w:tr>
      <w:tr w:rsidR="00EB66A3" w:rsidRPr="004C55EC" w14:paraId="581B1B9E" w14:textId="77777777" w:rsidTr="00327655">
        <w:trPr>
          <w:trHeight w:val="300"/>
        </w:trPr>
        <w:tc>
          <w:tcPr>
            <w:tcW w:w="1747" w:type="pct"/>
            <w:tcBorders>
              <w:top w:val="nil"/>
              <w:left w:val="nil"/>
              <w:bottom w:val="single" w:sz="4" w:space="0" w:color="auto"/>
              <w:right w:val="nil"/>
            </w:tcBorders>
            <w:shd w:val="clear" w:color="auto" w:fill="FFFFFF" w:themeFill="background1"/>
            <w:noWrap/>
            <w:vAlign w:val="center"/>
            <w:hideMark/>
          </w:tcPr>
          <w:p w14:paraId="6EA16905" w14:textId="77E3755F" w:rsidR="00EB66A3" w:rsidRPr="004C55EC" w:rsidRDefault="00EB66A3" w:rsidP="004C55EC">
            <w:r w:rsidRPr="004C55EC">
              <w:t>Justert R</w:t>
            </w:r>
            <w:r w:rsidR="004C55EC" w:rsidRPr="004C55EC">
              <w:rPr>
                <w:rStyle w:val="skrift-hevet"/>
              </w:rPr>
              <w:t>2</w:t>
            </w:r>
          </w:p>
        </w:tc>
        <w:tc>
          <w:tcPr>
            <w:tcW w:w="813" w:type="pct"/>
            <w:tcBorders>
              <w:top w:val="nil"/>
              <w:left w:val="nil"/>
              <w:bottom w:val="single" w:sz="4" w:space="0" w:color="auto"/>
              <w:right w:val="nil"/>
            </w:tcBorders>
            <w:shd w:val="clear" w:color="auto" w:fill="FFFFFF" w:themeFill="background1"/>
            <w:noWrap/>
            <w:vAlign w:val="center"/>
            <w:hideMark/>
          </w:tcPr>
          <w:p w14:paraId="4146CA58" w14:textId="2230D240" w:rsidR="00EB66A3" w:rsidRPr="004C55EC" w:rsidRDefault="00EB66A3" w:rsidP="004C55EC">
            <w:pPr>
              <w:jc w:val="right"/>
            </w:pPr>
            <w:r w:rsidRPr="004C55EC">
              <w:t>0</w:t>
            </w:r>
            <w:r w:rsidR="008A5EC4" w:rsidRPr="004C55EC">
              <w:t>,</w:t>
            </w:r>
            <w:r w:rsidRPr="004C55EC">
              <w:t>924</w:t>
            </w:r>
          </w:p>
        </w:tc>
        <w:tc>
          <w:tcPr>
            <w:tcW w:w="813" w:type="pct"/>
            <w:tcBorders>
              <w:top w:val="nil"/>
              <w:left w:val="nil"/>
              <w:bottom w:val="single" w:sz="4" w:space="0" w:color="auto"/>
              <w:right w:val="nil"/>
            </w:tcBorders>
            <w:shd w:val="clear" w:color="auto" w:fill="FFFFFF" w:themeFill="background1"/>
            <w:noWrap/>
            <w:vAlign w:val="center"/>
            <w:hideMark/>
          </w:tcPr>
          <w:p w14:paraId="53CD709A" w14:textId="52C1D38F" w:rsidR="00EB66A3" w:rsidRPr="004C55EC" w:rsidRDefault="00EB66A3" w:rsidP="004C55EC">
            <w:pPr>
              <w:jc w:val="right"/>
            </w:pPr>
            <w:r w:rsidRPr="004C55EC">
              <w:t>0</w:t>
            </w:r>
            <w:r w:rsidR="008A5EC4" w:rsidRPr="004C55EC">
              <w:t>,</w:t>
            </w:r>
            <w:r w:rsidRPr="004C55EC">
              <w:t>952</w:t>
            </w:r>
          </w:p>
        </w:tc>
        <w:tc>
          <w:tcPr>
            <w:tcW w:w="813" w:type="pct"/>
            <w:tcBorders>
              <w:top w:val="nil"/>
              <w:left w:val="nil"/>
              <w:bottom w:val="single" w:sz="4" w:space="0" w:color="auto"/>
              <w:right w:val="nil"/>
            </w:tcBorders>
            <w:shd w:val="clear" w:color="auto" w:fill="FFFFFF" w:themeFill="background1"/>
            <w:noWrap/>
            <w:vAlign w:val="center"/>
            <w:hideMark/>
          </w:tcPr>
          <w:p w14:paraId="0B65AD99" w14:textId="108585DF" w:rsidR="00EB66A3" w:rsidRPr="004C55EC" w:rsidRDefault="00EB66A3" w:rsidP="004C55EC">
            <w:pPr>
              <w:jc w:val="right"/>
            </w:pPr>
            <w:r w:rsidRPr="004C55EC">
              <w:t>0</w:t>
            </w:r>
            <w:r w:rsidR="008A5EC4" w:rsidRPr="004C55EC">
              <w:t>,</w:t>
            </w:r>
            <w:r w:rsidRPr="004C55EC">
              <w:t>875</w:t>
            </w:r>
          </w:p>
        </w:tc>
        <w:tc>
          <w:tcPr>
            <w:tcW w:w="813" w:type="pct"/>
            <w:tcBorders>
              <w:top w:val="nil"/>
              <w:left w:val="nil"/>
              <w:bottom w:val="single" w:sz="4" w:space="0" w:color="auto"/>
              <w:right w:val="nil"/>
            </w:tcBorders>
            <w:shd w:val="clear" w:color="auto" w:fill="FFFFFF" w:themeFill="background1"/>
            <w:noWrap/>
            <w:vAlign w:val="center"/>
            <w:hideMark/>
          </w:tcPr>
          <w:p w14:paraId="56C17E67" w14:textId="1CE482DB" w:rsidR="00EB66A3" w:rsidRPr="004C55EC" w:rsidRDefault="00EB66A3" w:rsidP="004C55EC">
            <w:pPr>
              <w:jc w:val="right"/>
            </w:pPr>
            <w:r w:rsidRPr="004C55EC">
              <w:t>0</w:t>
            </w:r>
            <w:r w:rsidR="008A5EC4" w:rsidRPr="004C55EC">
              <w:t>,</w:t>
            </w:r>
            <w:r w:rsidRPr="004C55EC">
              <w:t>851</w:t>
            </w:r>
          </w:p>
        </w:tc>
      </w:tr>
    </w:tbl>
    <w:p w14:paraId="2116EFF7" w14:textId="77777777" w:rsidR="004C55EC" w:rsidRPr="004C55EC" w:rsidRDefault="007734DC" w:rsidP="004C55EC">
      <w:pPr>
        <w:pStyle w:val="Petit"/>
      </w:pPr>
      <w:r w:rsidRPr="004C55EC">
        <w:t xml:space="preserve">Merknader: Koeffisienter markert med * er statistisk signifikant på </w:t>
      </w:r>
      <w:r w:rsidR="00D175B7" w:rsidRPr="004C55EC">
        <w:t>0,1-nivå</w:t>
      </w:r>
      <w:r w:rsidRPr="004C55EC">
        <w:t xml:space="preserve">, ** statistisk signifikant på </w:t>
      </w:r>
      <w:r w:rsidR="00D175B7" w:rsidRPr="004C55EC">
        <w:t>0,05-nivå</w:t>
      </w:r>
      <w:r w:rsidRPr="004C55EC">
        <w:t>.</w:t>
      </w:r>
    </w:p>
    <w:p w14:paraId="6FF92504" w14:textId="7250CEB5" w:rsidR="004C55EC" w:rsidRPr="004C55EC" w:rsidRDefault="007734DC" w:rsidP="004C55EC">
      <w:pPr>
        <w:pStyle w:val="Petit"/>
      </w:pPr>
      <w:r w:rsidRPr="004C55EC">
        <w:t>N=16</w:t>
      </w:r>
    </w:p>
    <w:p w14:paraId="193E53DC" w14:textId="77777777" w:rsidR="004C55EC" w:rsidRPr="004C55EC" w:rsidRDefault="00D748CF" w:rsidP="004C55EC">
      <w:pPr>
        <w:pStyle w:val="UnOverskrift4"/>
      </w:pPr>
      <w:r w:rsidRPr="004C55EC">
        <w:t>Utvalgets vurderinger</w:t>
      </w:r>
    </w:p>
    <w:p w14:paraId="0331B168" w14:textId="77777777" w:rsidR="004C55EC" w:rsidRPr="004C55EC" w:rsidRDefault="006373C9" w:rsidP="004C55EC">
      <w:r w:rsidRPr="004C55EC">
        <w:t xml:space="preserve">Utvalget mener at kriteriene i kostnadsnøkkelen i størst mulig grad </w:t>
      </w:r>
      <w:r w:rsidR="00B901D0" w:rsidRPr="004C55EC">
        <w:t xml:space="preserve">bør være objektive, i tråd med de grunnleggende prinsippene for inntektssystemet. Kriteriet normerte </w:t>
      </w:r>
      <w:r w:rsidR="00B901D0" w:rsidRPr="004C55EC">
        <w:lastRenderedPageBreak/>
        <w:t xml:space="preserve">båtkostnader bryter med dette prinsippet. </w:t>
      </w:r>
      <w:r w:rsidR="00C377E4" w:rsidRPr="004C55EC">
        <w:t xml:space="preserve">Utvalget mener derfor at det bør være et mål å </w:t>
      </w:r>
      <w:r w:rsidR="003E2E9A" w:rsidRPr="004C55EC">
        <w:t>finne objektive kriterier også for båtrutene.</w:t>
      </w:r>
    </w:p>
    <w:p w14:paraId="651B53B9" w14:textId="77777777" w:rsidR="004C55EC" w:rsidRPr="004C55EC" w:rsidRDefault="003E2E9A" w:rsidP="004C55EC">
      <w:r w:rsidRPr="004C55EC">
        <w:t xml:space="preserve">Utvalgets analyser tyder på at en </w:t>
      </w:r>
      <w:r w:rsidR="00E11AFF" w:rsidRPr="004C55EC">
        <w:t>kostnadsnøkkel der kriteriene for båter bare er knyttet til lengde kystlinje, vil gi et godt samsvar med de faktiske utgiftene til båter for landet sett under ett.</w:t>
      </w:r>
    </w:p>
    <w:p w14:paraId="7BA980E6" w14:textId="77777777" w:rsidR="004C55EC" w:rsidRPr="004C55EC" w:rsidRDefault="00810A15" w:rsidP="004C55EC">
      <w:r w:rsidRPr="004C55EC">
        <w:t xml:space="preserve">Utvalget mener likevel at det ikke bør legges </w:t>
      </w:r>
      <w:r w:rsidR="00F864B2" w:rsidRPr="004C55EC">
        <w:t>for stor vekt på resultatene, siden det er</w:t>
      </w:r>
      <w:r w:rsidR="0083649B" w:rsidRPr="004C55EC">
        <w:t xml:space="preserve"> enda færre </w:t>
      </w:r>
      <w:r w:rsidR="00F864B2" w:rsidRPr="004C55EC">
        <w:t xml:space="preserve">enheter i </w:t>
      </w:r>
      <w:r w:rsidR="0083649B" w:rsidRPr="004C55EC">
        <w:t>disse analysene enn i utvalgets øvrige analyser</w:t>
      </w:r>
      <w:r w:rsidR="00F91D23" w:rsidRPr="004C55EC">
        <w:t xml:space="preserve"> (siden fylker uten kystlinje ikke er inkludert)</w:t>
      </w:r>
      <w:r w:rsidR="0083649B" w:rsidRPr="004C55EC">
        <w:t xml:space="preserve">. </w:t>
      </w:r>
      <w:r w:rsidR="00F45F69" w:rsidRPr="004C55EC">
        <w:t xml:space="preserve">I tillegg har flere av kystfylkene ingen eller nesten ingen utgifter til båtruter, slik at det reelle antall enheter i analysene er enda lavere. </w:t>
      </w:r>
      <w:r w:rsidR="000B060F" w:rsidRPr="004C55EC">
        <w:t>D</w:t>
      </w:r>
      <w:r w:rsidR="00F45F69" w:rsidRPr="004C55EC">
        <w:t xml:space="preserve">en avhengige variabelen er </w:t>
      </w:r>
      <w:r w:rsidR="000B060F" w:rsidRPr="004C55EC">
        <w:t xml:space="preserve">altså </w:t>
      </w:r>
      <w:r w:rsidR="00F45F69" w:rsidRPr="004C55EC">
        <w:t xml:space="preserve">svært skjevfordelt, noe som kan </w:t>
      </w:r>
      <w:r w:rsidR="000B060F" w:rsidRPr="004C55EC">
        <w:t>gjøre regresjonsanalyse mindre egnet.</w:t>
      </w:r>
    </w:p>
    <w:p w14:paraId="3F51E5B5" w14:textId="77777777" w:rsidR="004C55EC" w:rsidRPr="004C55EC" w:rsidRDefault="000B060F" w:rsidP="004C55EC">
      <w:r w:rsidRPr="004C55EC">
        <w:t xml:space="preserve">Et annet problem er at </w:t>
      </w:r>
      <w:r w:rsidR="00F864B2" w:rsidRPr="004C55EC">
        <w:t xml:space="preserve">det i alle modellene er forholdsvis sterk samvariasjon mellom inntektsnivå og kriteriene </w:t>
      </w:r>
      <w:r w:rsidR="00810A15" w:rsidRPr="004C55EC">
        <w:t xml:space="preserve">som er </w:t>
      </w:r>
      <w:r w:rsidR="00F864B2" w:rsidRPr="004C55EC">
        <w:t>teste</w:t>
      </w:r>
      <w:r w:rsidR="00810A15" w:rsidRPr="004C55EC">
        <w:t>t</w:t>
      </w:r>
      <w:r w:rsidR="00F864B2" w:rsidRPr="004C55EC">
        <w:t xml:space="preserve"> ut. Det er derfor vanskelig å skille mellom hva som er lokale prioriteringer og hva som er et mer objektivt behov for båtruter.</w:t>
      </w:r>
    </w:p>
    <w:p w14:paraId="717569F2" w14:textId="77777777" w:rsidR="004C55EC" w:rsidRPr="004C55EC" w:rsidRDefault="00767866" w:rsidP="004C55EC">
      <w:r w:rsidRPr="004C55EC">
        <w:t xml:space="preserve">Utvalget vil derfor ikke anbefale at </w:t>
      </w:r>
      <w:r w:rsidR="00113D30" w:rsidRPr="004C55EC">
        <w:t xml:space="preserve">analysene over brukes til å fastsette nye kriterier for båter i kostnadsnøkkelen. </w:t>
      </w:r>
      <w:r w:rsidR="003F6B7E" w:rsidRPr="004C55EC">
        <w:t>Hvis det skal gjøres endringer i dagens kriterier for båter, bør det heller vur</w:t>
      </w:r>
      <w:r w:rsidR="001A1073" w:rsidRPr="004C55EC">
        <w:t xml:space="preserve">deres å se utgiftene til båter </w:t>
      </w:r>
      <w:r w:rsidR="00340DBA" w:rsidRPr="004C55EC">
        <w:t xml:space="preserve">og </w:t>
      </w:r>
      <w:r w:rsidR="001A1073" w:rsidRPr="004C55EC">
        <w:t>kollektivtransporten for øvrig</w:t>
      </w:r>
      <w:r w:rsidR="00340DBA" w:rsidRPr="004C55EC">
        <w:t xml:space="preserve"> i sammenheng</w:t>
      </w:r>
      <w:r w:rsidR="001A1073" w:rsidRPr="004C55EC">
        <w:t>.</w:t>
      </w:r>
    </w:p>
    <w:p w14:paraId="07032018" w14:textId="77777777" w:rsidR="004C55EC" w:rsidRPr="004C55EC" w:rsidRDefault="00E84C2D" w:rsidP="004C55EC">
      <w:pPr>
        <w:pStyle w:val="Overskrift3"/>
      </w:pPr>
      <w:bookmarkStart w:id="55" w:name="_Toc120789422"/>
      <w:r w:rsidRPr="004C55EC">
        <w:t>Analyser og vurderinger: Samlet kollektivnøkkel</w:t>
      </w:r>
      <w:bookmarkEnd w:id="55"/>
    </w:p>
    <w:p w14:paraId="0E27CBA3" w14:textId="77777777" w:rsidR="004C55EC" w:rsidRPr="004C55EC" w:rsidRDefault="00965161" w:rsidP="004C55EC">
      <w:r w:rsidRPr="004C55EC">
        <w:t xml:space="preserve">Et alternativ til å behandle kollektivtransport på land og til vanns som to ulike kostnadsnøkler, </w:t>
      </w:r>
      <w:r w:rsidR="00382DB6" w:rsidRPr="004C55EC">
        <w:t xml:space="preserve">er </w:t>
      </w:r>
      <w:r w:rsidRPr="004C55EC">
        <w:t>å se utgiftene til alle former for persontransport i sammenheng. Båtruter og bussruter fyller det samme transportbehovet</w:t>
      </w:r>
      <w:r w:rsidR="00B04601" w:rsidRPr="004C55EC">
        <w:t>, selv om kostnadene</w:t>
      </w:r>
      <w:r w:rsidR="00DA3BE3" w:rsidRPr="004C55EC">
        <w:t xml:space="preserve"> per reise med </w:t>
      </w:r>
      <w:r w:rsidR="00B04601" w:rsidRPr="004C55EC">
        <w:t>de to ruteformene er svært ulike</w:t>
      </w:r>
      <w:r w:rsidRPr="004C55EC">
        <w:t xml:space="preserve">. Og hvor stor andel av kollektivtransporten som gjennomføres med de ulike transportformene, varierer en del mellom fylkene (jf. tabell </w:t>
      </w:r>
      <w:r w:rsidR="00EA0F47" w:rsidRPr="004C55EC">
        <w:t>36</w:t>
      </w:r>
      <w:r w:rsidRPr="004C55EC">
        <w:t xml:space="preserve">). Det kan være et argument for å se utgiftene til båt i sammenheng med utgiftene til kollektivtransport ellers, og vurdere om båt bør være en del av en felles </w:t>
      </w:r>
      <w:r w:rsidR="002E1BE7" w:rsidRPr="004C55EC">
        <w:t>delkostnads</w:t>
      </w:r>
      <w:r w:rsidRPr="004C55EC">
        <w:t>nøkkel for kollektivtransport.</w:t>
      </w:r>
    </w:p>
    <w:p w14:paraId="5F8B16AF" w14:textId="1DF2FEDB" w:rsidR="00D517BA" w:rsidRPr="004C55EC" w:rsidRDefault="00965161"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36</w:t>
      </w:r>
      <w:r w:rsidR="00456F0B">
        <w:fldChar w:fldCharType="end"/>
      </w:r>
      <w:r w:rsidRPr="004C55EC">
        <w:t xml:space="preserve"> Antall reiser med kollektivtransport etter transportmiddel. Tall for 2019</w:t>
      </w:r>
    </w:p>
    <w:tbl>
      <w:tblPr>
        <w:tblW w:w="5000" w:type="pct"/>
        <w:tblCellMar>
          <w:left w:w="70" w:type="dxa"/>
          <w:right w:w="70" w:type="dxa"/>
        </w:tblCellMar>
        <w:tblLook w:val="04A0" w:firstRow="1" w:lastRow="0" w:firstColumn="1" w:lastColumn="0" w:noHBand="0" w:noVBand="1"/>
      </w:tblPr>
      <w:tblGrid>
        <w:gridCol w:w="2067"/>
        <w:gridCol w:w="1839"/>
        <w:gridCol w:w="1726"/>
        <w:gridCol w:w="1697"/>
        <w:gridCol w:w="1697"/>
      </w:tblGrid>
      <w:tr w:rsidR="004E1A4D" w:rsidRPr="004C55EC" w14:paraId="58A9EB77" w14:textId="77777777" w:rsidTr="004E1A4D">
        <w:trPr>
          <w:trHeight w:val="300"/>
        </w:trPr>
        <w:tc>
          <w:tcPr>
            <w:tcW w:w="1145" w:type="pct"/>
            <w:tcBorders>
              <w:top w:val="single" w:sz="4" w:space="0" w:color="auto"/>
              <w:left w:val="nil"/>
              <w:bottom w:val="single" w:sz="4" w:space="0" w:color="auto"/>
              <w:right w:val="nil"/>
            </w:tcBorders>
            <w:shd w:val="clear" w:color="auto" w:fill="auto"/>
            <w:noWrap/>
            <w:vAlign w:val="center"/>
            <w:hideMark/>
          </w:tcPr>
          <w:p w14:paraId="2DAD9BEA" w14:textId="77777777" w:rsidR="00D517BA" w:rsidRPr="004C55EC" w:rsidRDefault="00D517BA" w:rsidP="004C55EC">
            <w:pPr>
              <w:pStyle w:val="TabellHode-kolonne"/>
              <w:rPr>
                <w:rStyle w:val="halvfet"/>
              </w:rPr>
            </w:pPr>
            <w:r w:rsidRPr="004C55EC">
              <w:rPr>
                <w:rStyle w:val="halvfet"/>
              </w:rPr>
              <w:t>Fylke</w:t>
            </w:r>
          </w:p>
        </w:tc>
        <w:tc>
          <w:tcPr>
            <w:tcW w:w="1019" w:type="pct"/>
            <w:tcBorders>
              <w:top w:val="single" w:sz="4" w:space="0" w:color="auto"/>
              <w:left w:val="nil"/>
              <w:bottom w:val="single" w:sz="4" w:space="0" w:color="auto"/>
              <w:right w:val="nil"/>
            </w:tcBorders>
            <w:shd w:val="clear" w:color="auto" w:fill="auto"/>
            <w:noWrap/>
            <w:vAlign w:val="center"/>
            <w:hideMark/>
          </w:tcPr>
          <w:p w14:paraId="78432311" w14:textId="77777777" w:rsidR="00D517BA" w:rsidRPr="004C55EC" w:rsidRDefault="00D517BA" w:rsidP="004C55EC">
            <w:pPr>
              <w:pStyle w:val="TabellHode-kolonne"/>
              <w:rPr>
                <w:rStyle w:val="halvfet"/>
              </w:rPr>
            </w:pPr>
            <w:r w:rsidRPr="004C55EC">
              <w:rPr>
                <w:rStyle w:val="halvfet"/>
              </w:rPr>
              <w:t>Buss og bane</w:t>
            </w:r>
          </w:p>
        </w:tc>
        <w:tc>
          <w:tcPr>
            <w:tcW w:w="956" w:type="pct"/>
            <w:tcBorders>
              <w:top w:val="single" w:sz="4" w:space="0" w:color="auto"/>
              <w:left w:val="nil"/>
              <w:bottom w:val="single" w:sz="4" w:space="0" w:color="auto"/>
              <w:right w:val="nil"/>
            </w:tcBorders>
            <w:shd w:val="clear" w:color="auto" w:fill="auto"/>
            <w:noWrap/>
            <w:vAlign w:val="center"/>
            <w:hideMark/>
          </w:tcPr>
          <w:p w14:paraId="42A532D2" w14:textId="77777777" w:rsidR="00D517BA" w:rsidRPr="004C55EC" w:rsidRDefault="00D517BA" w:rsidP="004C55EC">
            <w:pPr>
              <w:pStyle w:val="TabellHode-kolonne"/>
              <w:rPr>
                <w:rStyle w:val="halvfet"/>
              </w:rPr>
            </w:pPr>
            <w:r w:rsidRPr="004C55EC">
              <w:rPr>
                <w:rStyle w:val="halvfet"/>
              </w:rPr>
              <w:t>Båt</w:t>
            </w:r>
          </w:p>
        </w:tc>
        <w:tc>
          <w:tcPr>
            <w:tcW w:w="940" w:type="pct"/>
            <w:tcBorders>
              <w:top w:val="single" w:sz="4" w:space="0" w:color="auto"/>
              <w:left w:val="nil"/>
              <w:bottom w:val="single" w:sz="4" w:space="0" w:color="auto"/>
              <w:right w:val="nil"/>
            </w:tcBorders>
            <w:shd w:val="clear" w:color="auto" w:fill="auto"/>
            <w:noWrap/>
            <w:vAlign w:val="center"/>
            <w:hideMark/>
          </w:tcPr>
          <w:p w14:paraId="569B6EA4" w14:textId="2D06B721" w:rsidR="00D517BA" w:rsidRPr="004C55EC" w:rsidRDefault="00D517BA" w:rsidP="004C55EC">
            <w:pPr>
              <w:pStyle w:val="TabellHode-kolonne"/>
              <w:rPr>
                <w:rStyle w:val="halvfet"/>
              </w:rPr>
            </w:pPr>
            <w:r w:rsidRPr="004C55EC">
              <w:rPr>
                <w:rStyle w:val="halvfet"/>
              </w:rPr>
              <w:t>Sum</w:t>
            </w:r>
          </w:p>
        </w:tc>
        <w:tc>
          <w:tcPr>
            <w:tcW w:w="940" w:type="pct"/>
            <w:tcBorders>
              <w:top w:val="single" w:sz="4" w:space="0" w:color="auto"/>
              <w:left w:val="nil"/>
              <w:bottom w:val="single" w:sz="4" w:space="0" w:color="auto"/>
              <w:right w:val="nil"/>
            </w:tcBorders>
            <w:shd w:val="clear" w:color="auto" w:fill="auto"/>
            <w:noWrap/>
            <w:vAlign w:val="center"/>
            <w:hideMark/>
          </w:tcPr>
          <w:p w14:paraId="23F066F1" w14:textId="77777777" w:rsidR="00D517BA" w:rsidRPr="004C55EC" w:rsidRDefault="00D517BA" w:rsidP="004C55EC">
            <w:pPr>
              <w:pStyle w:val="TabellHode-kolonne"/>
              <w:rPr>
                <w:rStyle w:val="halvfet"/>
              </w:rPr>
            </w:pPr>
            <w:r w:rsidRPr="004C55EC">
              <w:rPr>
                <w:rStyle w:val="halvfet"/>
              </w:rPr>
              <w:t>Andel båt</w:t>
            </w:r>
          </w:p>
        </w:tc>
      </w:tr>
      <w:tr w:rsidR="00EF4B3C" w:rsidRPr="004C55EC" w14:paraId="1BB71992" w14:textId="77777777" w:rsidTr="00EF4B3C">
        <w:trPr>
          <w:trHeight w:val="300"/>
        </w:trPr>
        <w:tc>
          <w:tcPr>
            <w:tcW w:w="1145" w:type="pct"/>
            <w:tcBorders>
              <w:top w:val="nil"/>
              <w:left w:val="nil"/>
              <w:bottom w:val="nil"/>
              <w:right w:val="nil"/>
            </w:tcBorders>
            <w:shd w:val="clear" w:color="auto" w:fill="F2F2F2" w:themeFill="background1" w:themeFillShade="F2"/>
            <w:noWrap/>
            <w:vAlign w:val="center"/>
            <w:hideMark/>
          </w:tcPr>
          <w:p w14:paraId="09BB0BC0" w14:textId="77777777" w:rsidR="00D517BA" w:rsidRPr="004C55EC" w:rsidRDefault="00D517BA" w:rsidP="004C55EC">
            <w:r w:rsidRPr="004C55EC">
              <w:t>Østfold</w:t>
            </w:r>
          </w:p>
        </w:tc>
        <w:tc>
          <w:tcPr>
            <w:tcW w:w="1019" w:type="pct"/>
            <w:tcBorders>
              <w:top w:val="nil"/>
              <w:left w:val="nil"/>
              <w:bottom w:val="nil"/>
              <w:right w:val="nil"/>
            </w:tcBorders>
            <w:shd w:val="clear" w:color="auto" w:fill="F2F2F2" w:themeFill="background1" w:themeFillShade="F2"/>
            <w:noWrap/>
            <w:vAlign w:val="center"/>
            <w:hideMark/>
          </w:tcPr>
          <w:p w14:paraId="67BE7E38" w14:textId="740CA9EF" w:rsidR="00D517BA" w:rsidRPr="004C55EC" w:rsidRDefault="00D517BA" w:rsidP="004C55EC">
            <w:pPr>
              <w:jc w:val="right"/>
            </w:pPr>
            <w:r w:rsidRPr="004C55EC">
              <w:t>1</w:t>
            </w:r>
            <w:r w:rsidR="004C55EC" w:rsidRPr="004C55EC">
              <w:t>0 079 060</w:t>
            </w:r>
          </w:p>
        </w:tc>
        <w:tc>
          <w:tcPr>
            <w:tcW w:w="956" w:type="pct"/>
            <w:tcBorders>
              <w:top w:val="nil"/>
              <w:left w:val="nil"/>
              <w:bottom w:val="nil"/>
              <w:right w:val="nil"/>
            </w:tcBorders>
            <w:shd w:val="clear" w:color="auto" w:fill="F2F2F2" w:themeFill="background1" w:themeFillShade="F2"/>
            <w:noWrap/>
            <w:vAlign w:val="center"/>
            <w:hideMark/>
          </w:tcPr>
          <w:p w14:paraId="11FD1066" w14:textId="1CA02D3E" w:rsidR="00D517BA" w:rsidRPr="004C55EC" w:rsidRDefault="00D517BA" w:rsidP="004C55EC">
            <w:pPr>
              <w:jc w:val="right"/>
            </w:pPr>
            <w:r w:rsidRPr="004C55EC">
              <w:t>11</w:t>
            </w:r>
            <w:r w:rsidR="004C55EC" w:rsidRPr="004C55EC">
              <w:t>3 312</w:t>
            </w:r>
          </w:p>
        </w:tc>
        <w:tc>
          <w:tcPr>
            <w:tcW w:w="940" w:type="pct"/>
            <w:tcBorders>
              <w:top w:val="nil"/>
              <w:left w:val="nil"/>
              <w:bottom w:val="nil"/>
              <w:right w:val="nil"/>
            </w:tcBorders>
            <w:shd w:val="clear" w:color="auto" w:fill="F2F2F2" w:themeFill="background1" w:themeFillShade="F2"/>
            <w:noWrap/>
            <w:vAlign w:val="center"/>
            <w:hideMark/>
          </w:tcPr>
          <w:p w14:paraId="346ADBAB" w14:textId="70B846EE" w:rsidR="00D517BA" w:rsidRPr="004C55EC" w:rsidRDefault="00D517BA" w:rsidP="004C55EC">
            <w:pPr>
              <w:jc w:val="right"/>
            </w:pPr>
            <w:r w:rsidRPr="004C55EC">
              <w:t>1</w:t>
            </w:r>
            <w:r w:rsidR="004C55EC" w:rsidRPr="004C55EC">
              <w:t>0 192 372</w:t>
            </w:r>
          </w:p>
        </w:tc>
        <w:tc>
          <w:tcPr>
            <w:tcW w:w="940" w:type="pct"/>
            <w:tcBorders>
              <w:top w:val="nil"/>
              <w:left w:val="nil"/>
              <w:bottom w:val="nil"/>
              <w:right w:val="nil"/>
            </w:tcBorders>
            <w:shd w:val="clear" w:color="auto" w:fill="F2F2F2" w:themeFill="background1" w:themeFillShade="F2"/>
            <w:noWrap/>
            <w:vAlign w:val="center"/>
            <w:hideMark/>
          </w:tcPr>
          <w:p w14:paraId="0279F4F5" w14:textId="21CFDEDE" w:rsidR="00D517BA" w:rsidRPr="004C55EC" w:rsidRDefault="00D517BA" w:rsidP="004C55EC">
            <w:pPr>
              <w:jc w:val="right"/>
            </w:pPr>
            <w:r w:rsidRPr="004C55EC">
              <w:t>1</w:t>
            </w:r>
            <w:r w:rsidR="008A5EC4" w:rsidRPr="004C55EC">
              <w:t>,</w:t>
            </w:r>
            <w:r w:rsidRPr="004C55EC">
              <w:t>1 %</w:t>
            </w:r>
          </w:p>
        </w:tc>
      </w:tr>
      <w:tr w:rsidR="00D517BA" w:rsidRPr="004C55EC" w14:paraId="413FD667" w14:textId="77777777" w:rsidTr="004E1A4D">
        <w:trPr>
          <w:trHeight w:val="300"/>
        </w:trPr>
        <w:tc>
          <w:tcPr>
            <w:tcW w:w="1145" w:type="pct"/>
            <w:tcBorders>
              <w:top w:val="nil"/>
              <w:left w:val="nil"/>
              <w:bottom w:val="nil"/>
              <w:right w:val="nil"/>
            </w:tcBorders>
            <w:shd w:val="clear" w:color="auto" w:fill="auto"/>
            <w:noWrap/>
            <w:vAlign w:val="center"/>
            <w:hideMark/>
          </w:tcPr>
          <w:p w14:paraId="5A5CC337" w14:textId="77777777" w:rsidR="00D517BA" w:rsidRPr="004C55EC" w:rsidRDefault="00D517BA" w:rsidP="004C55EC">
            <w:r w:rsidRPr="004C55EC">
              <w:t>Akershus</w:t>
            </w:r>
          </w:p>
        </w:tc>
        <w:tc>
          <w:tcPr>
            <w:tcW w:w="1019" w:type="pct"/>
            <w:tcBorders>
              <w:top w:val="nil"/>
              <w:left w:val="nil"/>
              <w:bottom w:val="nil"/>
              <w:right w:val="nil"/>
            </w:tcBorders>
            <w:shd w:val="clear" w:color="auto" w:fill="auto"/>
            <w:noWrap/>
            <w:vAlign w:val="center"/>
            <w:hideMark/>
          </w:tcPr>
          <w:p w14:paraId="33BA0945" w14:textId="44229C03" w:rsidR="00D517BA" w:rsidRPr="004C55EC" w:rsidRDefault="00D517BA" w:rsidP="004C55EC">
            <w:pPr>
              <w:jc w:val="right"/>
            </w:pPr>
            <w:r w:rsidRPr="004C55EC">
              <w:t>6</w:t>
            </w:r>
            <w:r w:rsidR="004C55EC" w:rsidRPr="004C55EC">
              <w:t>4 278 000</w:t>
            </w:r>
          </w:p>
        </w:tc>
        <w:tc>
          <w:tcPr>
            <w:tcW w:w="956" w:type="pct"/>
            <w:tcBorders>
              <w:top w:val="nil"/>
              <w:left w:val="nil"/>
              <w:bottom w:val="nil"/>
              <w:right w:val="nil"/>
            </w:tcBorders>
            <w:shd w:val="clear" w:color="auto" w:fill="auto"/>
            <w:noWrap/>
            <w:vAlign w:val="center"/>
            <w:hideMark/>
          </w:tcPr>
          <w:p w14:paraId="03027250" w14:textId="3167E56D" w:rsidR="00D517BA" w:rsidRPr="004C55EC" w:rsidRDefault="004C55EC" w:rsidP="004C55EC">
            <w:pPr>
              <w:jc w:val="right"/>
            </w:pPr>
            <w:r w:rsidRPr="004C55EC">
              <w:t>3 485 000</w:t>
            </w:r>
          </w:p>
        </w:tc>
        <w:tc>
          <w:tcPr>
            <w:tcW w:w="940" w:type="pct"/>
            <w:tcBorders>
              <w:top w:val="nil"/>
              <w:left w:val="nil"/>
              <w:bottom w:val="nil"/>
              <w:right w:val="nil"/>
            </w:tcBorders>
            <w:shd w:val="clear" w:color="auto" w:fill="auto"/>
            <w:noWrap/>
            <w:vAlign w:val="center"/>
            <w:hideMark/>
          </w:tcPr>
          <w:p w14:paraId="0FE81D2A" w14:textId="0E1F63CA" w:rsidR="00D517BA" w:rsidRPr="004C55EC" w:rsidRDefault="00D517BA" w:rsidP="004C55EC">
            <w:pPr>
              <w:jc w:val="right"/>
            </w:pPr>
            <w:r w:rsidRPr="004C55EC">
              <w:t>6</w:t>
            </w:r>
            <w:r w:rsidR="004C55EC" w:rsidRPr="004C55EC">
              <w:t>7 763 000</w:t>
            </w:r>
          </w:p>
        </w:tc>
        <w:tc>
          <w:tcPr>
            <w:tcW w:w="940" w:type="pct"/>
            <w:tcBorders>
              <w:top w:val="nil"/>
              <w:left w:val="nil"/>
              <w:bottom w:val="nil"/>
              <w:right w:val="nil"/>
            </w:tcBorders>
            <w:shd w:val="clear" w:color="auto" w:fill="auto"/>
            <w:noWrap/>
            <w:vAlign w:val="center"/>
            <w:hideMark/>
          </w:tcPr>
          <w:p w14:paraId="56B38D48" w14:textId="77C90894" w:rsidR="00D517BA" w:rsidRPr="004C55EC" w:rsidRDefault="00D517BA" w:rsidP="004C55EC">
            <w:pPr>
              <w:jc w:val="right"/>
            </w:pPr>
            <w:r w:rsidRPr="004C55EC">
              <w:t>5</w:t>
            </w:r>
            <w:r w:rsidR="008A5EC4" w:rsidRPr="004C55EC">
              <w:t>,</w:t>
            </w:r>
            <w:r w:rsidRPr="004C55EC">
              <w:t>1 %</w:t>
            </w:r>
          </w:p>
        </w:tc>
      </w:tr>
      <w:tr w:rsidR="00EF4B3C" w:rsidRPr="004C55EC" w14:paraId="23FA9F6E" w14:textId="77777777" w:rsidTr="00EF4B3C">
        <w:trPr>
          <w:trHeight w:val="300"/>
        </w:trPr>
        <w:tc>
          <w:tcPr>
            <w:tcW w:w="1145" w:type="pct"/>
            <w:tcBorders>
              <w:top w:val="nil"/>
              <w:left w:val="nil"/>
              <w:bottom w:val="nil"/>
              <w:right w:val="nil"/>
            </w:tcBorders>
            <w:shd w:val="clear" w:color="auto" w:fill="F2F2F2" w:themeFill="background1" w:themeFillShade="F2"/>
            <w:noWrap/>
            <w:vAlign w:val="center"/>
            <w:hideMark/>
          </w:tcPr>
          <w:p w14:paraId="4910FFB0" w14:textId="77777777" w:rsidR="00D517BA" w:rsidRPr="004C55EC" w:rsidRDefault="00D517BA" w:rsidP="004C55EC">
            <w:r w:rsidRPr="004C55EC">
              <w:lastRenderedPageBreak/>
              <w:t>Oslo</w:t>
            </w:r>
          </w:p>
        </w:tc>
        <w:tc>
          <w:tcPr>
            <w:tcW w:w="1019" w:type="pct"/>
            <w:tcBorders>
              <w:top w:val="nil"/>
              <w:left w:val="nil"/>
              <w:bottom w:val="nil"/>
              <w:right w:val="nil"/>
            </w:tcBorders>
            <w:shd w:val="clear" w:color="auto" w:fill="F2F2F2" w:themeFill="background1" w:themeFillShade="F2"/>
            <w:noWrap/>
            <w:vAlign w:val="center"/>
            <w:hideMark/>
          </w:tcPr>
          <w:p w14:paraId="2C2DEDB6" w14:textId="1002E652" w:rsidR="00D517BA" w:rsidRPr="004C55EC" w:rsidRDefault="00D517BA" w:rsidP="004C55EC">
            <w:pPr>
              <w:jc w:val="right"/>
            </w:pPr>
            <w:r w:rsidRPr="004C55EC">
              <w:t>28</w:t>
            </w:r>
            <w:r w:rsidR="004C55EC" w:rsidRPr="004C55EC">
              <w:t>7 600 000</w:t>
            </w:r>
          </w:p>
        </w:tc>
        <w:tc>
          <w:tcPr>
            <w:tcW w:w="956" w:type="pct"/>
            <w:tcBorders>
              <w:top w:val="nil"/>
              <w:left w:val="nil"/>
              <w:bottom w:val="nil"/>
              <w:right w:val="nil"/>
            </w:tcBorders>
            <w:shd w:val="clear" w:color="auto" w:fill="F2F2F2" w:themeFill="background1" w:themeFillShade="F2"/>
            <w:noWrap/>
            <w:vAlign w:val="center"/>
            <w:hideMark/>
          </w:tcPr>
          <w:p w14:paraId="790532BC" w14:textId="3D5D3CE0" w:rsidR="00D517BA" w:rsidRPr="004C55EC" w:rsidRDefault="00D517BA" w:rsidP="004C55EC">
            <w:pPr>
              <w:jc w:val="right"/>
            </w:pPr>
            <w:r w:rsidRPr="004C55EC">
              <w:t>86</w:t>
            </w:r>
            <w:r w:rsidR="004C55EC" w:rsidRPr="004C55EC">
              <w:t>7 000</w:t>
            </w:r>
          </w:p>
        </w:tc>
        <w:tc>
          <w:tcPr>
            <w:tcW w:w="940" w:type="pct"/>
            <w:tcBorders>
              <w:top w:val="nil"/>
              <w:left w:val="nil"/>
              <w:bottom w:val="nil"/>
              <w:right w:val="nil"/>
            </w:tcBorders>
            <w:shd w:val="clear" w:color="auto" w:fill="F2F2F2" w:themeFill="background1" w:themeFillShade="F2"/>
            <w:noWrap/>
            <w:vAlign w:val="center"/>
            <w:hideMark/>
          </w:tcPr>
          <w:p w14:paraId="57784B69" w14:textId="4533FA13" w:rsidR="00D517BA" w:rsidRPr="004C55EC" w:rsidRDefault="00D517BA" w:rsidP="004C55EC">
            <w:pPr>
              <w:jc w:val="right"/>
            </w:pPr>
            <w:r w:rsidRPr="004C55EC">
              <w:t>28</w:t>
            </w:r>
            <w:r w:rsidR="004C55EC" w:rsidRPr="004C55EC">
              <w:t>8 467 000</w:t>
            </w:r>
          </w:p>
        </w:tc>
        <w:tc>
          <w:tcPr>
            <w:tcW w:w="940" w:type="pct"/>
            <w:tcBorders>
              <w:top w:val="nil"/>
              <w:left w:val="nil"/>
              <w:bottom w:val="nil"/>
              <w:right w:val="nil"/>
            </w:tcBorders>
            <w:shd w:val="clear" w:color="auto" w:fill="F2F2F2" w:themeFill="background1" w:themeFillShade="F2"/>
            <w:noWrap/>
            <w:vAlign w:val="center"/>
            <w:hideMark/>
          </w:tcPr>
          <w:p w14:paraId="3CF1D163" w14:textId="20A88E5C" w:rsidR="00D517BA" w:rsidRPr="004C55EC" w:rsidRDefault="00D517BA" w:rsidP="004C55EC">
            <w:pPr>
              <w:jc w:val="right"/>
            </w:pPr>
            <w:r w:rsidRPr="004C55EC">
              <w:t>0</w:t>
            </w:r>
            <w:r w:rsidR="008A5EC4" w:rsidRPr="004C55EC">
              <w:t>,</w:t>
            </w:r>
            <w:r w:rsidRPr="004C55EC">
              <w:t>3 %</w:t>
            </w:r>
          </w:p>
        </w:tc>
      </w:tr>
      <w:tr w:rsidR="00D517BA" w:rsidRPr="004C55EC" w14:paraId="418FFDC5" w14:textId="77777777" w:rsidTr="004E1A4D">
        <w:trPr>
          <w:trHeight w:val="300"/>
        </w:trPr>
        <w:tc>
          <w:tcPr>
            <w:tcW w:w="1145" w:type="pct"/>
            <w:tcBorders>
              <w:top w:val="nil"/>
              <w:left w:val="nil"/>
              <w:bottom w:val="nil"/>
              <w:right w:val="nil"/>
            </w:tcBorders>
            <w:shd w:val="clear" w:color="auto" w:fill="auto"/>
            <w:noWrap/>
            <w:vAlign w:val="center"/>
            <w:hideMark/>
          </w:tcPr>
          <w:p w14:paraId="60C2F7FB" w14:textId="77777777" w:rsidR="00D517BA" w:rsidRPr="004C55EC" w:rsidRDefault="00D517BA" w:rsidP="004C55EC">
            <w:r w:rsidRPr="004C55EC">
              <w:t>Innlandet</w:t>
            </w:r>
          </w:p>
        </w:tc>
        <w:tc>
          <w:tcPr>
            <w:tcW w:w="1019" w:type="pct"/>
            <w:tcBorders>
              <w:top w:val="nil"/>
              <w:left w:val="nil"/>
              <w:bottom w:val="nil"/>
              <w:right w:val="nil"/>
            </w:tcBorders>
            <w:shd w:val="clear" w:color="auto" w:fill="auto"/>
            <w:noWrap/>
            <w:vAlign w:val="center"/>
            <w:hideMark/>
          </w:tcPr>
          <w:p w14:paraId="32B03ACA" w14:textId="7E5C6BC3" w:rsidR="00D517BA" w:rsidRPr="004C55EC" w:rsidRDefault="00D517BA" w:rsidP="004C55EC">
            <w:pPr>
              <w:jc w:val="right"/>
            </w:pPr>
            <w:r w:rsidRPr="004C55EC">
              <w:t>1</w:t>
            </w:r>
            <w:r w:rsidR="004C55EC" w:rsidRPr="004C55EC">
              <w:t>5 003 256</w:t>
            </w:r>
          </w:p>
        </w:tc>
        <w:tc>
          <w:tcPr>
            <w:tcW w:w="956" w:type="pct"/>
            <w:tcBorders>
              <w:top w:val="nil"/>
              <w:left w:val="nil"/>
              <w:bottom w:val="nil"/>
              <w:right w:val="nil"/>
            </w:tcBorders>
            <w:shd w:val="clear" w:color="auto" w:fill="auto"/>
            <w:noWrap/>
            <w:vAlign w:val="center"/>
            <w:hideMark/>
          </w:tcPr>
          <w:p w14:paraId="2DCC32B9" w14:textId="77777777" w:rsidR="00D517BA" w:rsidRPr="004C55EC" w:rsidRDefault="00D517BA" w:rsidP="004C55EC">
            <w:pPr>
              <w:jc w:val="right"/>
            </w:pPr>
            <w:r w:rsidRPr="004C55EC">
              <w:t>0</w:t>
            </w:r>
          </w:p>
        </w:tc>
        <w:tc>
          <w:tcPr>
            <w:tcW w:w="940" w:type="pct"/>
            <w:tcBorders>
              <w:top w:val="nil"/>
              <w:left w:val="nil"/>
              <w:bottom w:val="nil"/>
              <w:right w:val="nil"/>
            </w:tcBorders>
            <w:shd w:val="clear" w:color="auto" w:fill="auto"/>
            <w:noWrap/>
            <w:vAlign w:val="center"/>
            <w:hideMark/>
          </w:tcPr>
          <w:p w14:paraId="0DC2A6CC" w14:textId="4357BE46" w:rsidR="00D517BA" w:rsidRPr="004C55EC" w:rsidRDefault="00D517BA" w:rsidP="004C55EC">
            <w:pPr>
              <w:jc w:val="right"/>
            </w:pPr>
            <w:r w:rsidRPr="004C55EC">
              <w:t>1</w:t>
            </w:r>
            <w:r w:rsidR="004C55EC" w:rsidRPr="004C55EC">
              <w:t>5 003 256</w:t>
            </w:r>
          </w:p>
        </w:tc>
        <w:tc>
          <w:tcPr>
            <w:tcW w:w="940" w:type="pct"/>
            <w:tcBorders>
              <w:top w:val="nil"/>
              <w:left w:val="nil"/>
              <w:bottom w:val="nil"/>
              <w:right w:val="nil"/>
            </w:tcBorders>
            <w:shd w:val="clear" w:color="auto" w:fill="auto"/>
            <w:noWrap/>
            <w:vAlign w:val="center"/>
            <w:hideMark/>
          </w:tcPr>
          <w:p w14:paraId="7F858D70" w14:textId="6A32C9EA" w:rsidR="00D517BA" w:rsidRPr="004C55EC" w:rsidRDefault="00D517BA" w:rsidP="004C55EC">
            <w:pPr>
              <w:jc w:val="right"/>
            </w:pPr>
            <w:r w:rsidRPr="004C55EC">
              <w:t>0</w:t>
            </w:r>
            <w:r w:rsidR="008A5EC4" w:rsidRPr="004C55EC">
              <w:t>,</w:t>
            </w:r>
            <w:r w:rsidRPr="004C55EC">
              <w:t>0 %</w:t>
            </w:r>
          </w:p>
        </w:tc>
      </w:tr>
      <w:tr w:rsidR="00EF4B3C" w:rsidRPr="004C55EC" w14:paraId="4E6B2F04" w14:textId="77777777" w:rsidTr="00EF4B3C">
        <w:trPr>
          <w:trHeight w:val="300"/>
        </w:trPr>
        <w:tc>
          <w:tcPr>
            <w:tcW w:w="1145" w:type="pct"/>
            <w:tcBorders>
              <w:top w:val="nil"/>
              <w:left w:val="nil"/>
              <w:bottom w:val="nil"/>
              <w:right w:val="nil"/>
            </w:tcBorders>
            <w:shd w:val="clear" w:color="auto" w:fill="F2F2F2" w:themeFill="background1" w:themeFillShade="F2"/>
            <w:noWrap/>
            <w:vAlign w:val="center"/>
            <w:hideMark/>
          </w:tcPr>
          <w:p w14:paraId="4C07409D" w14:textId="77777777" w:rsidR="00D517BA" w:rsidRPr="004C55EC" w:rsidRDefault="00D517BA" w:rsidP="004C55EC">
            <w:r w:rsidRPr="004C55EC">
              <w:t>Buskerud</w:t>
            </w:r>
          </w:p>
        </w:tc>
        <w:tc>
          <w:tcPr>
            <w:tcW w:w="1019" w:type="pct"/>
            <w:tcBorders>
              <w:top w:val="nil"/>
              <w:left w:val="nil"/>
              <w:bottom w:val="nil"/>
              <w:right w:val="nil"/>
            </w:tcBorders>
            <w:shd w:val="clear" w:color="auto" w:fill="F2F2F2" w:themeFill="background1" w:themeFillShade="F2"/>
            <w:noWrap/>
            <w:vAlign w:val="center"/>
            <w:hideMark/>
          </w:tcPr>
          <w:p w14:paraId="4D469CE7" w14:textId="178ACE77" w:rsidR="00D517BA" w:rsidRPr="004C55EC" w:rsidRDefault="00D517BA" w:rsidP="004C55EC">
            <w:pPr>
              <w:jc w:val="right"/>
            </w:pPr>
            <w:r w:rsidRPr="004C55EC">
              <w:t>1</w:t>
            </w:r>
            <w:r w:rsidR="004C55EC" w:rsidRPr="004C55EC">
              <w:t>2 569 695</w:t>
            </w:r>
          </w:p>
        </w:tc>
        <w:tc>
          <w:tcPr>
            <w:tcW w:w="956" w:type="pct"/>
            <w:tcBorders>
              <w:top w:val="nil"/>
              <w:left w:val="nil"/>
              <w:bottom w:val="nil"/>
              <w:right w:val="nil"/>
            </w:tcBorders>
            <w:shd w:val="clear" w:color="auto" w:fill="F2F2F2" w:themeFill="background1" w:themeFillShade="F2"/>
            <w:noWrap/>
            <w:vAlign w:val="center"/>
            <w:hideMark/>
          </w:tcPr>
          <w:p w14:paraId="28FE29E7" w14:textId="77777777" w:rsidR="00D517BA" w:rsidRPr="004C55EC" w:rsidRDefault="00D517BA" w:rsidP="004C55EC">
            <w:pPr>
              <w:jc w:val="right"/>
            </w:pPr>
            <w:r w:rsidRPr="004C55EC">
              <w:t>0</w:t>
            </w:r>
          </w:p>
        </w:tc>
        <w:tc>
          <w:tcPr>
            <w:tcW w:w="940" w:type="pct"/>
            <w:tcBorders>
              <w:top w:val="nil"/>
              <w:left w:val="nil"/>
              <w:bottom w:val="nil"/>
              <w:right w:val="nil"/>
            </w:tcBorders>
            <w:shd w:val="clear" w:color="auto" w:fill="F2F2F2" w:themeFill="background1" w:themeFillShade="F2"/>
            <w:noWrap/>
            <w:vAlign w:val="center"/>
            <w:hideMark/>
          </w:tcPr>
          <w:p w14:paraId="399A508B" w14:textId="3E1C6588" w:rsidR="00D517BA" w:rsidRPr="004C55EC" w:rsidRDefault="00D517BA" w:rsidP="004C55EC">
            <w:pPr>
              <w:jc w:val="right"/>
            </w:pPr>
            <w:r w:rsidRPr="004C55EC">
              <w:t>1</w:t>
            </w:r>
            <w:r w:rsidR="004C55EC" w:rsidRPr="004C55EC">
              <w:t>2 569 695</w:t>
            </w:r>
          </w:p>
        </w:tc>
        <w:tc>
          <w:tcPr>
            <w:tcW w:w="940" w:type="pct"/>
            <w:tcBorders>
              <w:top w:val="nil"/>
              <w:left w:val="nil"/>
              <w:bottom w:val="nil"/>
              <w:right w:val="nil"/>
            </w:tcBorders>
            <w:shd w:val="clear" w:color="auto" w:fill="F2F2F2" w:themeFill="background1" w:themeFillShade="F2"/>
            <w:noWrap/>
            <w:vAlign w:val="center"/>
            <w:hideMark/>
          </w:tcPr>
          <w:p w14:paraId="7010C53A" w14:textId="7111986E" w:rsidR="00D517BA" w:rsidRPr="004C55EC" w:rsidRDefault="00D517BA" w:rsidP="004C55EC">
            <w:pPr>
              <w:jc w:val="right"/>
            </w:pPr>
            <w:r w:rsidRPr="004C55EC">
              <w:t>0</w:t>
            </w:r>
            <w:r w:rsidR="008A5EC4" w:rsidRPr="004C55EC">
              <w:t>,</w:t>
            </w:r>
            <w:r w:rsidRPr="004C55EC">
              <w:t>0 %</w:t>
            </w:r>
          </w:p>
        </w:tc>
      </w:tr>
      <w:tr w:rsidR="00D517BA" w:rsidRPr="004C55EC" w14:paraId="50B37D6A" w14:textId="77777777" w:rsidTr="004E1A4D">
        <w:trPr>
          <w:trHeight w:val="300"/>
        </w:trPr>
        <w:tc>
          <w:tcPr>
            <w:tcW w:w="1145" w:type="pct"/>
            <w:tcBorders>
              <w:top w:val="nil"/>
              <w:left w:val="nil"/>
              <w:bottom w:val="nil"/>
              <w:right w:val="nil"/>
            </w:tcBorders>
            <w:shd w:val="clear" w:color="auto" w:fill="auto"/>
            <w:noWrap/>
            <w:vAlign w:val="center"/>
            <w:hideMark/>
          </w:tcPr>
          <w:p w14:paraId="00F78A7E" w14:textId="77777777" w:rsidR="00D517BA" w:rsidRPr="004C55EC" w:rsidRDefault="00D517BA" w:rsidP="004C55EC">
            <w:r w:rsidRPr="004C55EC">
              <w:t>Vestfold</w:t>
            </w:r>
          </w:p>
        </w:tc>
        <w:tc>
          <w:tcPr>
            <w:tcW w:w="1019" w:type="pct"/>
            <w:tcBorders>
              <w:top w:val="nil"/>
              <w:left w:val="nil"/>
              <w:bottom w:val="nil"/>
              <w:right w:val="nil"/>
            </w:tcBorders>
            <w:shd w:val="clear" w:color="auto" w:fill="auto"/>
            <w:noWrap/>
            <w:vAlign w:val="center"/>
            <w:hideMark/>
          </w:tcPr>
          <w:p w14:paraId="3388B5AD" w14:textId="456107D7" w:rsidR="00D517BA" w:rsidRPr="004C55EC" w:rsidRDefault="00D517BA" w:rsidP="004C55EC">
            <w:pPr>
              <w:jc w:val="right"/>
            </w:pPr>
            <w:r w:rsidRPr="004C55EC">
              <w:t>1</w:t>
            </w:r>
            <w:r w:rsidR="004C55EC" w:rsidRPr="004C55EC">
              <w:t>0 746 870</w:t>
            </w:r>
          </w:p>
        </w:tc>
        <w:tc>
          <w:tcPr>
            <w:tcW w:w="956" w:type="pct"/>
            <w:tcBorders>
              <w:top w:val="nil"/>
              <w:left w:val="nil"/>
              <w:bottom w:val="nil"/>
              <w:right w:val="nil"/>
            </w:tcBorders>
            <w:shd w:val="clear" w:color="auto" w:fill="auto"/>
            <w:noWrap/>
            <w:vAlign w:val="center"/>
            <w:hideMark/>
          </w:tcPr>
          <w:p w14:paraId="1EAE86A4" w14:textId="6F1B34DB" w:rsidR="00D517BA" w:rsidRPr="004C55EC" w:rsidRDefault="00D517BA" w:rsidP="004C55EC">
            <w:pPr>
              <w:jc w:val="right"/>
            </w:pPr>
            <w:r w:rsidRPr="004C55EC">
              <w:t>6</w:t>
            </w:r>
            <w:r w:rsidR="004C55EC" w:rsidRPr="004C55EC">
              <w:t>3 144</w:t>
            </w:r>
          </w:p>
        </w:tc>
        <w:tc>
          <w:tcPr>
            <w:tcW w:w="940" w:type="pct"/>
            <w:tcBorders>
              <w:top w:val="nil"/>
              <w:left w:val="nil"/>
              <w:bottom w:val="nil"/>
              <w:right w:val="nil"/>
            </w:tcBorders>
            <w:shd w:val="clear" w:color="auto" w:fill="auto"/>
            <w:noWrap/>
            <w:vAlign w:val="center"/>
            <w:hideMark/>
          </w:tcPr>
          <w:p w14:paraId="287009EC" w14:textId="2D706AF2" w:rsidR="00D517BA" w:rsidRPr="004C55EC" w:rsidRDefault="00D517BA" w:rsidP="004C55EC">
            <w:pPr>
              <w:jc w:val="right"/>
            </w:pPr>
            <w:r w:rsidRPr="004C55EC">
              <w:t>1</w:t>
            </w:r>
            <w:r w:rsidR="004C55EC" w:rsidRPr="004C55EC">
              <w:t>0 810 014</w:t>
            </w:r>
          </w:p>
        </w:tc>
        <w:tc>
          <w:tcPr>
            <w:tcW w:w="940" w:type="pct"/>
            <w:tcBorders>
              <w:top w:val="nil"/>
              <w:left w:val="nil"/>
              <w:bottom w:val="nil"/>
              <w:right w:val="nil"/>
            </w:tcBorders>
            <w:shd w:val="clear" w:color="auto" w:fill="auto"/>
            <w:noWrap/>
            <w:vAlign w:val="center"/>
            <w:hideMark/>
          </w:tcPr>
          <w:p w14:paraId="6D3977BD" w14:textId="001FCDAF" w:rsidR="00D517BA" w:rsidRPr="004C55EC" w:rsidRDefault="00D517BA" w:rsidP="004C55EC">
            <w:pPr>
              <w:jc w:val="right"/>
            </w:pPr>
            <w:r w:rsidRPr="004C55EC">
              <w:t>0</w:t>
            </w:r>
            <w:r w:rsidR="008A5EC4" w:rsidRPr="004C55EC">
              <w:t>,</w:t>
            </w:r>
            <w:r w:rsidRPr="004C55EC">
              <w:t>6 %</w:t>
            </w:r>
          </w:p>
        </w:tc>
      </w:tr>
      <w:tr w:rsidR="00EF4B3C" w:rsidRPr="004C55EC" w14:paraId="5C58D260" w14:textId="77777777" w:rsidTr="00EF4B3C">
        <w:trPr>
          <w:trHeight w:val="300"/>
        </w:trPr>
        <w:tc>
          <w:tcPr>
            <w:tcW w:w="1145" w:type="pct"/>
            <w:tcBorders>
              <w:top w:val="nil"/>
              <w:left w:val="nil"/>
              <w:bottom w:val="nil"/>
              <w:right w:val="nil"/>
            </w:tcBorders>
            <w:shd w:val="clear" w:color="auto" w:fill="F2F2F2" w:themeFill="background1" w:themeFillShade="F2"/>
            <w:noWrap/>
            <w:vAlign w:val="center"/>
            <w:hideMark/>
          </w:tcPr>
          <w:p w14:paraId="10DF3562" w14:textId="77777777" w:rsidR="00D517BA" w:rsidRPr="004C55EC" w:rsidRDefault="00D517BA" w:rsidP="004C55EC">
            <w:r w:rsidRPr="004C55EC">
              <w:t>Telemark</w:t>
            </w:r>
          </w:p>
        </w:tc>
        <w:tc>
          <w:tcPr>
            <w:tcW w:w="1019" w:type="pct"/>
            <w:tcBorders>
              <w:top w:val="nil"/>
              <w:left w:val="nil"/>
              <w:bottom w:val="nil"/>
              <w:right w:val="nil"/>
            </w:tcBorders>
            <w:shd w:val="clear" w:color="auto" w:fill="F2F2F2" w:themeFill="background1" w:themeFillShade="F2"/>
            <w:noWrap/>
            <w:vAlign w:val="center"/>
            <w:hideMark/>
          </w:tcPr>
          <w:p w14:paraId="5E0FBD54" w14:textId="673476E2" w:rsidR="00D517BA" w:rsidRPr="004C55EC" w:rsidRDefault="004C55EC" w:rsidP="004C55EC">
            <w:pPr>
              <w:jc w:val="right"/>
            </w:pPr>
            <w:r w:rsidRPr="004C55EC">
              <w:t>6 805 981</w:t>
            </w:r>
          </w:p>
        </w:tc>
        <w:tc>
          <w:tcPr>
            <w:tcW w:w="956" w:type="pct"/>
            <w:tcBorders>
              <w:top w:val="nil"/>
              <w:left w:val="nil"/>
              <w:bottom w:val="nil"/>
              <w:right w:val="nil"/>
            </w:tcBorders>
            <w:shd w:val="clear" w:color="auto" w:fill="F2F2F2" w:themeFill="background1" w:themeFillShade="F2"/>
            <w:noWrap/>
            <w:vAlign w:val="center"/>
            <w:hideMark/>
          </w:tcPr>
          <w:p w14:paraId="1CDF195B" w14:textId="6A5CB517" w:rsidR="00D517BA" w:rsidRPr="004C55EC" w:rsidRDefault="00D517BA" w:rsidP="004C55EC">
            <w:pPr>
              <w:jc w:val="right"/>
            </w:pPr>
            <w:r w:rsidRPr="004C55EC">
              <w:t>30</w:t>
            </w:r>
            <w:r w:rsidR="004C55EC" w:rsidRPr="004C55EC">
              <w:t>6 444</w:t>
            </w:r>
          </w:p>
        </w:tc>
        <w:tc>
          <w:tcPr>
            <w:tcW w:w="940" w:type="pct"/>
            <w:tcBorders>
              <w:top w:val="nil"/>
              <w:left w:val="nil"/>
              <w:bottom w:val="nil"/>
              <w:right w:val="nil"/>
            </w:tcBorders>
            <w:shd w:val="clear" w:color="auto" w:fill="F2F2F2" w:themeFill="background1" w:themeFillShade="F2"/>
            <w:noWrap/>
            <w:vAlign w:val="center"/>
            <w:hideMark/>
          </w:tcPr>
          <w:p w14:paraId="35DC89BB" w14:textId="3693BAB9" w:rsidR="00D517BA" w:rsidRPr="004C55EC" w:rsidRDefault="004C55EC" w:rsidP="004C55EC">
            <w:pPr>
              <w:jc w:val="right"/>
            </w:pPr>
            <w:r w:rsidRPr="004C55EC">
              <w:t>7 112 425</w:t>
            </w:r>
          </w:p>
        </w:tc>
        <w:tc>
          <w:tcPr>
            <w:tcW w:w="940" w:type="pct"/>
            <w:tcBorders>
              <w:top w:val="nil"/>
              <w:left w:val="nil"/>
              <w:bottom w:val="nil"/>
              <w:right w:val="nil"/>
            </w:tcBorders>
            <w:shd w:val="clear" w:color="auto" w:fill="F2F2F2" w:themeFill="background1" w:themeFillShade="F2"/>
            <w:noWrap/>
            <w:vAlign w:val="center"/>
            <w:hideMark/>
          </w:tcPr>
          <w:p w14:paraId="689CA452" w14:textId="43F44671" w:rsidR="00D517BA" w:rsidRPr="004C55EC" w:rsidRDefault="00D517BA" w:rsidP="004C55EC">
            <w:pPr>
              <w:jc w:val="right"/>
            </w:pPr>
            <w:r w:rsidRPr="004C55EC">
              <w:t>4</w:t>
            </w:r>
            <w:r w:rsidR="008A5EC4" w:rsidRPr="004C55EC">
              <w:t>,</w:t>
            </w:r>
            <w:r w:rsidRPr="004C55EC">
              <w:t>3 %</w:t>
            </w:r>
          </w:p>
        </w:tc>
      </w:tr>
      <w:tr w:rsidR="00D517BA" w:rsidRPr="004C55EC" w14:paraId="1C44BE1D" w14:textId="77777777" w:rsidTr="004E1A4D">
        <w:trPr>
          <w:trHeight w:val="300"/>
        </w:trPr>
        <w:tc>
          <w:tcPr>
            <w:tcW w:w="1145" w:type="pct"/>
            <w:tcBorders>
              <w:top w:val="nil"/>
              <w:left w:val="nil"/>
              <w:bottom w:val="nil"/>
              <w:right w:val="nil"/>
            </w:tcBorders>
            <w:shd w:val="clear" w:color="auto" w:fill="auto"/>
            <w:noWrap/>
            <w:vAlign w:val="center"/>
            <w:hideMark/>
          </w:tcPr>
          <w:p w14:paraId="568B9EFD" w14:textId="77777777" w:rsidR="00D517BA" w:rsidRPr="004C55EC" w:rsidRDefault="00D517BA" w:rsidP="004C55EC">
            <w:r w:rsidRPr="004C55EC">
              <w:t>Agder</w:t>
            </w:r>
          </w:p>
        </w:tc>
        <w:tc>
          <w:tcPr>
            <w:tcW w:w="1019" w:type="pct"/>
            <w:tcBorders>
              <w:top w:val="nil"/>
              <w:left w:val="nil"/>
              <w:bottom w:val="nil"/>
              <w:right w:val="nil"/>
            </w:tcBorders>
            <w:shd w:val="clear" w:color="auto" w:fill="auto"/>
            <w:noWrap/>
            <w:vAlign w:val="center"/>
            <w:hideMark/>
          </w:tcPr>
          <w:p w14:paraId="455F4240" w14:textId="6677116C" w:rsidR="00D517BA" w:rsidRPr="004C55EC" w:rsidRDefault="00D517BA" w:rsidP="004C55EC">
            <w:pPr>
              <w:jc w:val="right"/>
            </w:pPr>
            <w:r w:rsidRPr="004C55EC">
              <w:t>1</w:t>
            </w:r>
            <w:r w:rsidR="004C55EC" w:rsidRPr="004C55EC">
              <w:t>8 983 713</w:t>
            </w:r>
          </w:p>
        </w:tc>
        <w:tc>
          <w:tcPr>
            <w:tcW w:w="956" w:type="pct"/>
            <w:tcBorders>
              <w:top w:val="nil"/>
              <w:left w:val="nil"/>
              <w:bottom w:val="nil"/>
              <w:right w:val="nil"/>
            </w:tcBorders>
            <w:shd w:val="clear" w:color="auto" w:fill="auto"/>
            <w:noWrap/>
            <w:vAlign w:val="center"/>
            <w:hideMark/>
          </w:tcPr>
          <w:p w14:paraId="727D7221" w14:textId="67FB6C3B" w:rsidR="00D517BA" w:rsidRPr="004C55EC" w:rsidRDefault="00D517BA" w:rsidP="004C55EC">
            <w:pPr>
              <w:jc w:val="right"/>
            </w:pPr>
            <w:r w:rsidRPr="004C55EC">
              <w:t>5</w:t>
            </w:r>
            <w:r w:rsidR="004C55EC" w:rsidRPr="004C55EC">
              <w:t>7 390</w:t>
            </w:r>
          </w:p>
        </w:tc>
        <w:tc>
          <w:tcPr>
            <w:tcW w:w="940" w:type="pct"/>
            <w:tcBorders>
              <w:top w:val="nil"/>
              <w:left w:val="nil"/>
              <w:bottom w:val="nil"/>
              <w:right w:val="nil"/>
            </w:tcBorders>
            <w:shd w:val="clear" w:color="auto" w:fill="auto"/>
            <w:noWrap/>
            <w:vAlign w:val="center"/>
            <w:hideMark/>
          </w:tcPr>
          <w:p w14:paraId="519056DF" w14:textId="2A526798" w:rsidR="00D517BA" w:rsidRPr="004C55EC" w:rsidRDefault="00D517BA" w:rsidP="004C55EC">
            <w:pPr>
              <w:jc w:val="right"/>
            </w:pPr>
            <w:r w:rsidRPr="004C55EC">
              <w:t>1</w:t>
            </w:r>
            <w:r w:rsidR="004C55EC" w:rsidRPr="004C55EC">
              <w:t>9 041 103</w:t>
            </w:r>
          </w:p>
        </w:tc>
        <w:tc>
          <w:tcPr>
            <w:tcW w:w="940" w:type="pct"/>
            <w:tcBorders>
              <w:top w:val="nil"/>
              <w:left w:val="nil"/>
              <w:bottom w:val="nil"/>
              <w:right w:val="nil"/>
            </w:tcBorders>
            <w:shd w:val="clear" w:color="auto" w:fill="auto"/>
            <w:noWrap/>
            <w:vAlign w:val="center"/>
            <w:hideMark/>
          </w:tcPr>
          <w:p w14:paraId="29617EA8" w14:textId="4D3DB998" w:rsidR="00D517BA" w:rsidRPr="004C55EC" w:rsidRDefault="00D517BA" w:rsidP="004C55EC">
            <w:pPr>
              <w:jc w:val="right"/>
            </w:pPr>
            <w:r w:rsidRPr="004C55EC">
              <w:t>0</w:t>
            </w:r>
            <w:r w:rsidR="008A5EC4" w:rsidRPr="004C55EC">
              <w:t>,</w:t>
            </w:r>
            <w:r w:rsidRPr="004C55EC">
              <w:t>3 %</w:t>
            </w:r>
          </w:p>
        </w:tc>
      </w:tr>
      <w:tr w:rsidR="00EF4B3C" w:rsidRPr="004C55EC" w14:paraId="41E35B98" w14:textId="77777777" w:rsidTr="00EF4B3C">
        <w:trPr>
          <w:trHeight w:val="300"/>
        </w:trPr>
        <w:tc>
          <w:tcPr>
            <w:tcW w:w="1145" w:type="pct"/>
            <w:tcBorders>
              <w:top w:val="nil"/>
              <w:left w:val="nil"/>
              <w:bottom w:val="nil"/>
              <w:right w:val="nil"/>
            </w:tcBorders>
            <w:shd w:val="clear" w:color="auto" w:fill="F2F2F2" w:themeFill="background1" w:themeFillShade="F2"/>
            <w:noWrap/>
            <w:vAlign w:val="center"/>
            <w:hideMark/>
          </w:tcPr>
          <w:p w14:paraId="143E122A" w14:textId="77777777" w:rsidR="00D517BA" w:rsidRPr="004C55EC" w:rsidRDefault="00D517BA" w:rsidP="004C55EC">
            <w:r w:rsidRPr="004C55EC">
              <w:t>Rogaland</w:t>
            </w:r>
          </w:p>
        </w:tc>
        <w:tc>
          <w:tcPr>
            <w:tcW w:w="1019" w:type="pct"/>
            <w:tcBorders>
              <w:top w:val="nil"/>
              <w:left w:val="nil"/>
              <w:bottom w:val="nil"/>
              <w:right w:val="nil"/>
            </w:tcBorders>
            <w:shd w:val="clear" w:color="auto" w:fill="F2F2F2" w:themeFill="background1" w:themeFillShade="F2"/>
            <w:noWrap/>
            <w:vAlign w:val="center"/>
            <w:hideMark/>
          </w:tcPr>
          <w:p w14:paraId="2C4B8E81" w14:textId="3A1F1245" w:rsidR="00D517BA" w:rsidRPr="004C55EC" w:rsidRDefault="00D517BA" w:rsidP="004C55EC">
            <w:pPr>
              <w:jc w:val="right"/>
            </w:pPr>
            <w:r w:rsidRPr="004C55EC">
              <w:t>2</w:t>
            </w:r>
            <w:r w:rsidR="004C55EC" w:rsidRPr="004C55EC">
              <w:t>7 155 934</w:t>
            </w:r>
          </w:p>
        </w:tc>
        <w:tc>
          <w:tcPr>
            <w:tcW w:w="956" w:type="pct"/>
            <w:tcBorders>
              <w:top w:val="nil"/>
              <w:left w:val="nil"/>
              <w:bottom w:val="nil"/>
              <w:right w:val="nil"/>
            </w:tcBorders>
            <w:shd w:val="clear" w:color="auto" w:fill="F2F2F2" w:themeFill="background1" w:themeFillShade="F2"/>
            <w:noWrap/>
            <w:vAlign w:val="center"/>
            <w:hideMark/>
          </w:tcPr>
          <w:p w14:paraId="69A6BC02" w14:textId="5F94E193" w:rsidR="00D517BA" w:rsidRPr="004C55EC" w:rsidRDefault="00D517BA" w:rsidP="004C55EC">
            <w:pPr>
              <w:jc w:val="right"/>
            </w:pPr>
            <w:r w:rsidRPr="004C55EC">
              <w:t>79</w:t>
            </w:r>
            <w:r w:rsidR="004C55EC" w:rsidRPr="004C55EC">
              <w:t>3 800</w:t>
            </w:r>
          </w:p>
        </w:tc>
        <w:tc>
          <w:tcPr>
            <w:tcW w:w="940" w:type="pct"/>
            <w:tcBorders>
              <w:top w:val="nil"/>
              <w:left w:val="nil"/>
              <w:bottom w:val="nil"/>
              <w:right w:val="nil"/>
            </w:tcBorders>
            <w:shd w:val="clear" w:color="auto" w:fill="F2F2F2" w:themeFill="background1" w:themeFillShade="F2"/>
            <w:noWrap/>
            <w:vAlign w:val="center"/>
            <w:hideMark/>
          </w:tcPr>
          <w:p w14:paraId="3C878E11" w14:textId="66BB80E5" w:rsidR="00D517BA" w:rsidRPr="004C55EC" w:rsidRDefault="00D517BA" w:rsidP="004C55EC">
            <w:pPr>
              <w:jc w:val="right"/>
            </w:pPr>
            <w:r w:rsidRPr="004C55EC">
              <w:t>2</w:t>
            </w:r>
            <w:r w:rsidR="004C55EC" w:rsidRPr="004C55EC">
              <w:t>7 949 734</w:t>
            </w:r>
          </w:p>
        </w:tc>
        <w:tc>
          <w:tcPr>
            <w:tcW w:w="940" w:type="pct"/>
            <w:tcBorders>
              <w:top w:val="nil"/>
              <w:left w:val="nil"/>
              <w:bottom w:val="nil"/>
              <w:right w:val="nil"/>
            </w:tcBorders>
            <w:shd w:val="clear" w:color="auto" w:fill="F2F2F2" w:themeFill="background1" w:themeFillShade="F2"/>
            <w:noWrap/>
            <w:vAlign w:val="center"/>
            <w:hideMark/>
          </w:tcPr>
          <w:p w14:paraId="3761E6E3" w14:textId="004D9F7A" w:rsidR="00D517BA" w:rsidRPr="004C55EC" w:rsidRDefault="00D517BA" w:rsidP="004C55EC">
            <w:pPr>
              <w:jc w:val="right"/>
            </w:pPr>
            <w:r w:rsidRPr="004C55EC">
              <w:t>2</w:t>
            </w:r>
            <w:r w:rsidR="008A5EC4" w:rsidRPr="004C55EC">
              <w:t>,</w:t>
            </w:r>
            <w:r w:rsidRPr="004C55EC">
              <w:t>8 %</w:t>
            </w:r>
          </w:p>
        </w:tc>
      </w:tr>
      <w:tr w:rsidR="00D517BA" w:rsidRPr="004C55EC" w14:paraId="187A996C" w14:textId="77777777" w:rsidTr="004E1A4D">
        <w:trPr>
          <w:trHeight w:val="300"/>
        </w:trPr>
        <w:tc>
          <w:tcPr>
            <w:tcW w:w="1145" w:type="pct"/>
            <w:tcBorders>
              <w:top w:val="nil"/>
              <w:left w:val="nil"/>
              <w:bottom w:val="nil"/>
              <w:right w:val="nil"/>
            </w:tcBorders>
            <w:shd w:val="clear" w:color="auto" w:fill="auto"/>
            <w:noWrap/>
            <w:vAlign w:val="center"/>
            <w:hideMark/>
          </w:tcPr>
          <w:p w14:paraId="4A3DBAD9" w14:textId="77777777" w:rsidR="00D517BA" w:rsidRPr="004C55EC" w:rsidRDefault="00D517BA" w:rsidP="004C55EC">
            <w:r w:rsidRPr="004C55EC">
              <w:t>Vestland</w:t>
            </w:r>
          </w:p>
        </w:tc>
        <w:tc>
          <w:tcPr>
            <w:tcW w:w="1019" w:type="pct"/>
            <w:tcBorders>
              <w:top w:val="nil"/>
              <w:left w:val="nil"/>
              <w:bottom w:val="nil"/>
              <w:right w:val="nil"/>
            </w:tcBorders>
            <w:shd w:val="clear" w:color="auto" w:fill="auto"/>
            <w:noWrap/>
            <w:vAlign w:val="center"/>
            <w:hideMark/>
          </w:tcPr>
          <w:p w14:paraId="3D35EE80" w14:textId="44112A96" w:rsidR="00D517BA" w:rsidRPr="004C55EC" w:rsidRDefault="00D517BA" w:rsidP="004C55EC">
            <w:pPr>
              <w:jc w:val="right"/>
            </w:pPr>
            <w:r w:rsidRPr="004C55EC">
              <w:t>7</w:t>
            </w:r>
            <w:r w:rsidR="004C55EC" w:rsidRPr="004C55EC">
              <w:t>8 704 720</w:t>
            </w:r>
          </w:p>
        </w:tc>
        <w:tc>
          <w:tcPr>
            <w:tcW w:w="956" w:type="pct"/>
            <w:tcBorders>
              <w:top w:val="nil"/>
              <w:left w:val="nil"/>
              <w:bottom w:val="nil"/>
              <w:right w:val="nil"/>
            </w:tcBorders>
            <w:shd w:val="clear" w:color="auto" w:fill="auto"/>
            <w:noWrap/>
            <w:vAlign w:val="center"/>
            <w:hideMark/>
          </w:tcPr>
          <w:p w14:paraId="590B6BE8" w14:textId="63AA6291" w:rsidR="00D517BA" w:rsidRPr="004C55EC" w:rsidRDefault="004C55EC" w:rsidP="004C55EC">
            <w:pPr>
              <w:jc w:val="right"/>
            </w:pPr>
            <w:r w:rsidRPr="004C55EC">
              <w:t>1 952 576</w:t>
            </w:r>
          </w:p>
        </w:tc>
        <w:tc>
          <w:tcPr>
            <w:tcW w:w="940" w:type="pct"/>
            <w:tcBorders>
              <w:top w:val="nil"/>
              <w:left w:val="nil"/>
              <w:bottom w:val="nil"/>
              <w:right w:val="nil"/>
            </w:tcBorders>
            <w:shd w:val="clear" w:color="auto" w:fill="auto"/>
            <w:noWrap/>
            <w:vAlign w:val="center"/>
            <w:hideMark/>
          </w:tcPr>
          <w:p w14:paraId="26378118" w14:textId="2AB1A321" w:rsidR="00D517BA" w:rsidRPr="004C55EC" w:rsidRDefault="00D517BA" w:rsidP="004C55EC">
            <w:pPr>
              <w:jc w:val="right"/>
            </w:pPr>
            <w:r w:rsidRPr="004C55EC">
              <w:t>8</w:t>
            </w:r>
            <w:r w:rsidR="004C55EC" w:rsidRPr="004C55EC">
              <w:t>0 657 296</w:t>
            </w:r>
          </w:p>
        </w:tc>
        <w:tc>
          <w:tcPr>
            <w:tcW w:w="940" w:type="pct"/>
            <w:tcBorders>
              <w:top w:val="nil"/>
              <w:left w:val="nil"/>
              <w:bottom w:val="nil"/>
              <w:right w:val="nil"/>
            </w:tcBorders>
            <w:shd w:val="clear" w:color="auto" w:fill="auto"/>
            <w:noWrap/>
            <w:vAlign w:val="center"/>
            <w:hideMark/>
          </w:tcPr>
          <w:p w14:paraId="3A603914" w14:textId="3AF50A6E" w:rsidR="00D517BA" w:rsidRPr="004C55EC" w:rsidRDefault="00D517BA" w:rsidP="004C55EC">
            <w:pPr>
              <w:jc w:val="right"/>
            </w:pPr>
            <w:r w:rsidRPr="004C55EC">
              <w:t>2</w:t>
            </w:r>
            <w:r w:rsidR="008A5EC4" w:rsidRPr="004C55EC">
              <w:t>,</w:t>
            </w:r>
            <w:r w:rsidRPr="004C55EC">
              <w:t>4 %</w:t>
            </w:r>
          </w:p>
        </w:tc>
      </w:tr>
      <w:tr w:rsidR="00EF4B3C" w:rsidRPr="004C55EC" w14:paraId="14853035" w14:textId="77777777" w:rsidTr="00EF4B3C">
        <w:trPr>
          <w:trHeight w:val="300"/>
        </w:trPr>
        <w:tc>
          <w:tcPr>
            <w:tcW w:w="1145" w:type="pct"/>
            <w:tcBorders>
              <w:top w:val="nil"/>
              <w:left w:val="nil"/>
              <w:bottom w:val="nil"/>
              <w:right w:val="nil"/>
            </w:tcBorders>
            <w:shd w:val="clear" w:color="auto" w:fill="F2F2F2" w:themeFill="background1" w:themeFillShade="F2"/>
            <w:noWrap/>
            <w:vAlign w:val="center"/>
            <w:hideMark/>
          </w:tcPr>
          <w:p w14:paraId="325C7FF4" w14:textId="77777777" w:rsidR="00D517BA" w:rsidRPr="004C55EC" w:rsidRDefault="00D517BA" w:rsidP="004C55EC">
            <w:r w:rsidRPr="004C55EC">
              <w:t>Møre og Romsdal</w:t>
            </w:r>
          </w:p>
        </w:tc>
        <w:tc>
          <w:tcPr>
            <w:tcW w:w="1019" w:type="pct"/>
            <w:tcBorders>
              <w:top w:val="nil"/>
              <w:left w:val="nil"/>
              <w:bottom w:val="nil"/>
              <w:right w:val="nil"/>
            </w:tcBorders>
            <w:shd w:val="clear" w:color="auto" w:fill="F2F2F2" w:themeFill="background1" w:themeFillShade="F2"/>
            <w:noWrap/>
            <w:vAlign w:val="center"/>
            <w:hideMark/>
          </w:tcPr>
          <w:p w14:paraId="21A58491" w14:textId="5A925A8C" w:rsidR="00D517BA" w:rsidRPr="004C55EC" w:rsidRDefault="00D517BA" w:rsidP="004C55EC">
            <w:pPr>
              <w:jc w:val="right"/>
            </w:pPr>
            <w:r w:rsidRPr="004C55EC">
              <w:t>1</w:t>
            </w:r>
            <w:r w:rsidR="004C55EC" w:rsidRPr="004C55EC">
              <w:t>2 661 366</w:t>
            </w:r>
          </w:p>
        </w:tc>
        <w:tc>
          <w:tcPr>
            <w:tcW w:w="956" w:type="pct"/>
            <w:tcBorders>
              <w:top w:val="nil"/>
              <w:left w:val="nil"/>
              <w:bottom w:val="nil"/>
              <w:right w:val="nil"/>
            </w:tcBorders>
            <w:shd w:val="clear" w:color="auto" w:fill="F2F2F2" w:themeFill="background1" w:themeFillShade="F2"/>
            <w:noWrap/>
            <w:vAlign w:val="center"/>
            <w:hideMark/>
          </w:tcPr>
          <w:p w14:paraId="65DB68BE" w14:textId="51E8539E" w:rsidR="00D517BA" w:rsidRPr="004C55EC" w:rsidRDefault="00D517BA" w:rsidP="004C55EC">
            <w:pPr>
              <w:jc w:val="right"/>
            </w:pPr>
            <w:r w:rsidRPr="004C55EC">
              <w:t>56</w:t>
            </w:r>
            <w:r w:rsidR="004C55EC" w:rsidRPr="004C55EC">
              <w:t>1 139</w:t>
            </w:r>
          </w:p>
        </w:tc>
        <w:tc>
          <w:tcPr>
            <w:tcW w:w="940" w:type="pct"/>
            <w:tcBorders>
              <w:top w:val="nil"/>
              <w:left w:val="nil"/>
              <w:bottom w:val="nil"/>
              <w:right w:val="nil"/>
            </w:tcBorders>
            <w:shd w:val="clear" w:color="auto" w:fill="F2F2F2" w:themeFill="background1" w:themeFillShade="F2"/>
            <w:noWrap/>
            <w:vAlign w:val="center"/>
            <w:hideMark/>
          </w:tcPr>
          <w:p w14:paraId="2D4E3876" w14:textId="20CC5715" w:rsidR="00D517BA" w:rsidRPr="004C55EC" w:rsidRDefault="00D517BA" w:rsidP="004C55EC">
            <w:pPr>
              <w:jc w:val="right"/>
            </w:pPr>
            <w:r w:rsidRPr="004C55EC">
              <w:t>1</w:t>
            </w:r>
            <w:r w:rsidR="004C55EC" w:rsidRPr="004C55EC">
              <w:t>3 222 505</w:t>
            </w:r>
          </w:p>
        </w:tc>
        <w:tc>
          <w:tcPr>
            <w:tcW w:w="940" w:type="pct"/>
            <w:tcBorders>
              <w:top w:val="nil"/>
              <w:left w:val="nil"/>
              <w:bottom w:val="nil"/>
              <w:right w:val="nil"/>
            </w:tcBorders>
            <w:shd w:val="clear" w:color="auto" w:fill="F2F2F2" w:themeFill="background1" w:themeFillShade="F2"/>
            <w:noWrap/>
            <w:vAlign w:val="center"/>
            <w:hideMark/>
          </w:tcPr>
          <w:p w14:paraId="2CD8CEE0" w14:textId="77A5ABBD" w:rsidR="00D517BA" w:rsidRPr="004C55EC" w:rsidRDefault="00D517BA" w:rsidP="004C55EC">
            <w:pPr>
              <w:jc w:val="right"/>
            </w:pPr>
            <w:r w:rsidRPr="004C55EC">
              <w:t>4</w:t>
            </w:r>
            <w:r w:rsidR="008A5EC4" w:rsidRPr="004C55EC">
              <w:t>,</w:t>
            </w:r>
            <w:r w:rsidRPr="004C55EC">
              <w:t>2 %</w:t>
            </w:r>
          </w:p>
        </w:tc>
      </w:tr>
      <w:tr w:rsidR="00D517BA" w:rsidRPr="004C55EC" w14:paraId="03FFB38F" w14:textId="77777777" w:rsidTr="004E1A4D">
        <w:trPr>
          <w:trHeight w:val="300"/>
        </w:trPr>
        <w:tc>
          <w:tcPr>
            <w:tcW w:w="1145" w:type="pct"/>
            <w:tcBorders>
              <w:top w:val="nil"/>
              <w:left w:val="nil"/>
              <w:bottom w:val="nil"/>
              <w:right w:val="nil"/>
            </w:tcBorders>
            <w:shd w:val="clear" w:color="auto" w:fill="auto"/>
            <w:noWrap/>
            <w:vAlign w:val="center"/>
            <w:hideMark/>
          </w:tcPr>
          <w:p w14:paraId="54972A02" w14:textId="77777777" w:rsidR="00D517BA" w:rsidRPr="004C55EC" w:rsidRDefault="00D517BA" w:rsidP="004C55EC">
            <w:r w:rsidRPr="004C55EC">
              <w:t>Trøndelag</w:t>
            </w:r>
          </w:p>
        </w:tc>
        <w:tc>
          <w:tcPr>
            <w:tcW w:w="1019" w:type="pct"/>
            <w:tcBorders>
              <w:top w:val="nil"/>
              <w:left w:val="nil"/>
              <w:bottom w:val="nil"/>
              <w:right w:val="nil"/>
            </w:tcBorders>
            <w:shd w:val="clear" w:color="auto" w:fill="auto"/>
            <w:noWrap/>
            <w:vAlign w:val="center"/>
            <w:hideMark/>
          </w:tcPr>
          <w:p w14:paraId="463376E0" w14:textId="6805CAA5" w:rsidR="00D517BA" w:rsidRPr="004C55EC" w:rsidRDefault="00D517BA" w:rsidP="004C55EC">
            <w:pPr>
              <w:jc w:val="right"/>
            </w:pPr>
            <w:r w:rsidRPr="004C55EC">
              <w:t>4</w:t>
            </w:r>
            <w:r w:rsidR="004C55EC" w:rsidRPr="004C55EC">
              <w:t>1 889 916</w:t>
            </w:r>
          </w:p>
        </w:tc>
        <w:tc>
          <w:tcPr>
            <w:tcW w:w="956" w:type="pct"/>
            <w:tcBorders>
              <w:top w:val="nil"/>
              <w:left w:val="nil"/>
              <w:bottom w:val="nil"/>
              <w:right w:val="nil"/>
            </w:tcBorders>
            <w:shd w:val="clear" w:color="auto" w:fill="auto"/>
            <w:noWrap/>
            <w:vAlign w:val="center"/>
            <w:hideMark/>
          </w:tcPr>
          <w:p w14:paraId="3F645BA6" w14:textId="5472434C" w:rsidR="00D517BA" w:rsidRPr="004C55EC" w:rsidRDefault="00D517BA" w:rsidP="004C55EC">
            <w:pPr>
              <w:jc w:val="right"/>
            </w:pPr>
            <w:r w:rsidRPr="004C55EC">
              <w:t>67</w:t>
            </w:r>
            <w:r w:rsidR="004C55EC" w:rsidRPr="004C55EC">
              <w:t>3 978</w:t>
            </w:r>
          </w:p>
        </w:tc>
        <w:tc>
          <w:tcPr>
            <w:tcW w:w="940" w:type="pct"/>
            <w:tcBorders>
              <w:top w:val="nil"/>
              <w:left w:val="nil"/>
              <w:bottom w:val="nil"/>
              <w:right w:val="nil"/>
            </w:tcBorders>
            <w:shd w:val="clear" w:color="auto" w:fill="auto"/>
            <w:noWrap/>
            <w:vAlign w:val="center"/>
            <w:hideMark/>
          </w:tcPr>
          <w:p w14:paraId="081CB4D8" w14:textId="7CE3D28F" w:rsidR="00D517BA" w:rsidRPr="004C55EC" w:rsidRDefault="00D517BA" w:rsidP="004C55EC">
            <w:pPr>
              <w:jc w:val="right"/>
            </w:pPr>
            <w:r w:rsidRPr="004C55EC">
              <w:t>4</w:t>
            </w:r>
            <w:r w:rsidR="004C55EC" w:rsidRPr="004C55EC">
              <w:t>2 563 894</w:t>
            </w:r>
          </w:p>
        </w:tc>
        <w:tc>
          <w:tcPr>
            <w:tcW w:w="940" w:type="pct"/>
            <w:tcBorders>
              <w:top w:val="nil"/>
              <w:left w:val="nil"/>
              <w:bottom w:val="nil"/>
              <w:right w:val="nil"/>
            </w:tcBorders>
            <w:shd w:val="clear" w:color="auto" w:fill="auto"/>
            <w:noWrap/>
            <w:vAlign w:val="center"/>
            <w:hideMark/>
          </w:tcPr>
          <w:p w14:paraId="50526529" w14:textId="6D9E4069" w:rsidR="00D517BA" w:rsidRPr="004C55EC" w:rsidRDefault="00D517BA" w:rsidP="004C55EC">
            <w:pPr>
              <w:jc w:val="right"/>
            </w:pPr>
            <w:r w:rsidRPr="004C55EC">
              <w:t>1</w:t>
            </w:r>
            <w:r w:rsidR="008A5EC4" w:rsidRPr="004C55EC">
              <w:t>,</w:t>
            </w:r>
            <w:r w:rsidRPr="004C55EC">
              <w:t>6 %</w:t>
            </w:r>
          </w:p>
        </w:tc>
      </w:tr>
      <w:tr w:rsidR="00EF4B3C" w:rsidRPr="004C55EC" w14:paraId="5EAB833E" w14:textId="77777777" w:rsidTr="00EF4B3C">
        <w:trPr>
          <w:trHeight w:val="300"/>
        </w:trPr>
        <w:tc>
          <w:tcPr>
            <w:tcW w:w="1145" w:type="pct"/>
            <w:tcBorders>
              <w:top w:val="nil"/>
              <w:left w:val="nil"/>
              <w:bottom w:val="nil"/>
              <w:right w:val="nil"/>
            </w:tcBorders>
            <w:shd w:val="clear" w:color="auto" w:fill="F2F2F2" w:themeFill="background1" w:themeFillShade="F2"/>
            <w:noWrap/>
            <w:vAlign w:val="center"/>
            <w:hideMark/>
          </w:tcPr>
          <w:p w14:paraId="03982A61" w14:textId="77777777" w:rsidR="00D517BA" w:rsidRPr="004C55EC" w:rsidRDefault="00D517BA" w:rsidP="004C55EC">
            <w:r w:rsidRPr="004C55EC">
              <w:t>Nordland</w:t>
            </w:r>
          </w:p>
        </w:tc>
        <w:tc>
          <w:tcPr>
            <w:tcW w:w="1019" w:type="pct"/>
            <w:tcBorders>
              <w:top w:val="nil"/>
              <w:left w:val="nil"/>
              <w:bottom w:val="nil"/>
              <w:right w:val="nil"/>
            </w:tcBorders>
            <w:shd w:val="clear" w:color="auto" w:fill="F2F2F2" w:themeFill="background1" w:themeFillShade="F2"/>
            <w:noWrap/>
            <w:vAlign w:val="center"/>
            <w:hideMark/>
          </w:tcPr>
          <w:p w14:paraId="7F9E6BE7" w14:textId="4E40784D" w:rsidR="00D517BA" w:rsidRPr="004C55EC" w:rsidRDefault="004C55EC" w:rsidP="004C55EC">
            <w:pPr>
              <w:jc w:val="right"/>
            </w:pPr>
            <w:r w:rsidRPr="004C55EC">
              <w:t>8 001 221</w:t>
            </w:r>
          </w:p>
        </w:tc>
        <w:tc>
          <w:tcPr>
            <w:tcW w:w="956" w:type="pct"/>
            <w:tcBorders>
              <w:top w:val="nil"/>
              <w:left w:val="nil"/>
              <w:bottom w:val="nil"/>
              <w:right w:val="nil"/>
            </w:tcBorders>
            <w:shd w:val="clear" w:color="auto" w:fill="F2F2F2" w:themeFill="background1" w:themeFillShade="F2"/>
            <w:noWrap/>
            <w:vAlign w:val="center"/>
            <w:hideMark/>
          </w:tcPr>
          <w:p w14:paraId="7B9E849C" w14:textId="2FC84C5A" w:rsidR="00D517BA" w:rsidRPr="004C55EC" w:rsidRDefault="00D517BA" w:rsidP="004C55EC">
            <w:pPr>
              <w:jc w:val="right"/>
            </w:pPr>
            <w:r w:rsidRPr="004C55EC">
              <w:t>50</w:t>
            </w:r>
            <w:r w:rsidR="004C55EC" w:rsidRPr="004C55EC">
              <w:t>1 051</w:t>
            </w:r>
          </w:p>
        </w:tc>
        <w:tc>
          <w:tcPr>
            <w:tcW w:w="940" w:type="pct"/>
            <w:tcBorders>
              <w:top w:val="nil"/>
              <w:left w:val="nil"/>
              <w:bottom w:val="nil"/>
              <w:right w:val="nil"/>
            </w:tcBorders>
            <w:shd w:val="clear" w:color="auto" w:fill="F2F2F2" w:themeFill="background1" w:themeFillShade="F2"/>
            <w:noWrap/>
            <w:vAlign w:val="center"/>
            <w:hideMark/>
          </w:tcPr>
          <w:p w14:paraId="0B525314" w14:textId="5B78C653" w:rsidR="00D517BA" w:rsidRPr="004C55EC" w:rsidRDefault="004C55EC" w:rsidP="004C55EC">
            <w:pPr>
              <w:jc w:val="right"/>
            </w:pPr>
            <w:r w:rsidRPr="004C55EC">
              <w:t>8 502 272</w:t>
            </w:r>
          </w:p>
        </w:tc>
        <w:tc>
          <w:tcPr>
            <w:tcW w:w="940" w:type="pct"/>
            <w:tcBorders>
              <w:top w:val="nil"/>
              <w:left w:val="nil"/>
              <w:bottom w:val="nil"/>
              <w:right w:val="nil"/>
            </w:tcBorders>
            <w:shd w:val="clear" w:color="auto" w:fill="F2F2F2" w:themeFill="background1" w:themeFillShade="F2"/>
            <w:noWrap/>
            <w:vAlign w:val="center"/>
            <w:hideMark/>
          </w:tcPr>
          <w:p w14:paraId="7049EA39" w14:textId="5D18697E" w:rsidR="00D517BA" w:rsidRPr="004C55EC" w:rsidRDefault="00D517BA" w:rsidP="004C55EC">
            <w:pPr>
              <w:jc w:val="right"/>
            </w:pPr>
            <w:r w:rsidRPr="004C55EC">
              <w:t>5</w:t>
            </w:r>
            <w:r w:rsidR="008A5EC4" w:rsidRPr="004C55EC">
              <w:t>,</w:t>
            </w:r>
            <w:r w:rsidRPr="004C55EC">
              <w:t>9 %</w:t>
            </w:r>
          </w:p>
        </w:tc>
      </w:tr>
      <w:tr w:rsidR="00D517BA" w:rsidRPr="004C55EC" w14:paraId="2E57B70E" w14:textId="77777777" w:rsidTr="004E1A4D">
        <w:trPr>
          <w:trHeight w:val="300"/>
        </w:trPr>
        <w:tc>
          <w:tcPr>
            <w:tcW w:w="1145" w:type="pct"/>
            <w:tcBorders>
              <w:top w:val="nil"/>
              <w:left w:val="nil"/>
              <w:bottom w:val="nil"/>
              <w:right w:val="nil"/>
            </w:tcBorders>
            <w:shd w:val="clear" w:color="auto" w:fill="auto"/>
            <w:noWrap/>
            <w:vAlign w:val="center"/>
            <w:hideMark/>
          </w:tcPr>
          <w:p w14:paraId="74D6C925" w14:textId="77777777" w:rsidR="00D517BA" w:rsidRPr="004C55EC" w:rsidRDefault="00D517BA" w:rsidP="004C55EC">
            <w:r w:rsidRPr="004C55EC">
              <w:t>Troms</w:t>
            </w:r>
          </w:p>
        </w:tc>
        <w:tc>
          <w:tcPr>
            <w:tcW w:w="1019" w:type="pct"/>
            <w:tcBorders>
              <w:top w:val="nil"/>
              <w:left w:val="nil"/>
              <w:bottom w:val="nil"/>
              <w:right w:val="nil"/>
            </w:tcBorders>
            <w:shd w:val="clear" w:color="auto" w:fill="auto"/>
            <w:noWrap/>
            <w:vAlign w:val="center"/>
            <w:hideMark/>
          </w:tcPr>
          <w:p w14:paraId="6EEF98A9" w14:textId="08A960EE" w:rsidR="00D517BA" w:rsidRPr="004C55EC" w:rsidRDefault="00D517BA" w:rsidP="004C55EC">
            <w:pPr>
              <w:jc w:val="right"/>
            </w:pPr>
            <w:r w:rsidRPr="004C55EC">
              <w:t>1</w:t>
            </w:r>
            <w:r w:rsidR="004C55EC" w:rsidRPr="004C55EC">
              <w:t>2 801 227</w:t>
            </w:r>
          </w:p>
        </w:tc>
        <w:tc>
          <w:tcPr>
            <w:tcW w:w="956" w:type="pct"/>
            <w:tcBorders>
              <w:top w:val="nil"/>
              <w:left w:val="nil"/>
              <w:bottom w:val="nil"/>
              <w:right w:val="nil"/>
            </w:tcBorders>
            <w:shd w:val="clear" w:color="auto" w:fill="auto"/>
            <w:noWrap/>
            <w:vAlign w:val="center"/>
            <w:hideMark/>
          </w:tcPr>
          <w:p w14:paraId="78C06DEC" w14:textId="0C3FBBB6" w:rsidR="00D517BA" w:rsidRPr="004C55EC" w:rsidRDefault="00D517BA" w:rsidP="004C55EC">
            <w:pPr>
              <w:jc w:val="right"/>
            </w:pPr>
            <w:r w:rsidRPr="004C55EC">
              <w:t>27</w:t>
            </w:r>
            <w:r w:rsidR="004C55EC" w:rsidRPr="004C55EC">
              <w:t>2 360</w:t>
            </w:r>
          </w:p>
        </w:tc>
        <w:tc>
          <w:tcPr>
            <w:tcW w:w="940" w:type="pct"/>
            <w:tcBorders>
              <w:top w:val="nil"/>
              <w:left w:val="nil"/>
              <w:bottom w:val="nil"/>
              <w:right w:val="nil"/>
            </w:tcBorders>
            <w:shd w:val="clear" w:color="auto" w:fill="auto"/>
            <w:noWrap/>
            <w:vAlign w:val="center"/>
            <w:hideMark/>
          </w:tcPr>
          <w:p w14:paraId="0945F18C" w14:textId="4E7A574B" w:rsidR="00D517BA" w:rsidRPr="004C55EC" w:rsidRDefault="00D517BA" w:rsidP="004C55EC">
            <w:pPr>
              <w:jc w:val="right"/>
            </w:pPr>
            <w:r w:rsidRPr="004C55EC">
              <w:t>1</w:t>
            </w:r>
            <w:r w:rsidR="004C55EC" w:rsidRPr="004C55EC">
              <w:t>3 073 587</w:t>
            </w:r>
          </w:p>
        </w:tc>
        <w:tc>
          <w:tcPr>
            <w:tcW w:w="940" w:type="pct"/>
            <w:tcBorders>
              <w:top w:val="nil"/>
              <w:left w:val="nil"/>
              <w:bottom w:val="nil"/>
              <w:right w:val="nil"/>
            </w:tcBorders>
            <w:shd w:val="clear" w:color="auto" w:fill="auto"/>
            <w:noWrap/>
            <w:vAlign w:val="center"/>
            <w:hideMark/>
          </w:tcPr>
          <w:p w14:paraId="5B50303F" w14:textId="208FB389" w:rsidR="00D517BA" w:rsidRPr="004C55EC" w:rsidRDefault="00D517BA" w:rsidP="004C55EC">
            <w:pPr>
              <w:jc w:val="right"/>
            </w:pPr>
            <w:r w:rsidRPr="004C55EC">
              <w:t>2</w:t>
            </w:r>
            <w:r w:rsidR="008A5EC4" w:rsidRPr="004C55EC">
              <w:t>,</w:t>
            </w:r>
            <w:r w:rsidRPr="004C55EC">
              <w:t>1 %</w:t>
            </w:r>
          </w:p>
        </w:tc>
      </w:tr>
      <w:tr w:rsidR="00EF4B3C" w:rsidRPr="004C55EC" w14:paraId="25C49CD8" w14:textId="77777777" w:rsidTr="00EF4B3C">
        <w:trPr>
          <w:trHeight w:val="300"/>
        </w:trPr>
        <w:tc>
          <w:tcPr>
            <w:tcW w:w="1145" w:type="pct"/>
            <w:tcBorders>
              <w:top w:val="nil"/>
              <w:left w:val="nil"/>
              <w:bottom w:val="single" w:sz="4" w:space="0" w:color="auto"/>
              <w:right w:val="nil"/>
            </w:tcBorders>
            <w:shd w:val="clear" w:color="auto" w:fill="F2F2F2" w:themeFill="background1" w:themeFillShade="F2"/>
            <w:noWrap/>
            <w:vAlign w:val="center"/>
            <w:hideMark/>
          </w:tcPr>
          <w:p w14:paraId="76166993" w14:textId="77777777" w:rsidR="00D517BA" w:rsidRPr="004C55EC" w:rsidRDefault="00D517BA" w:rsidP="004C55EC">
            <w:r w:rsidRPr="004C55EC">
              <w:t>Finnmark</w:t>
            </w:r>
          </w:p>
        </w:tc>
        <w:tc>
          <w:tcPr>
            <w:tcW w:w="1019" w:type="pct"/>
            <w:tcBorders>
              <w:top w:val="nil"/>
              <w:left w:val="nil"/>
              <w:bottom w:val="single" w:sz="4" w:space="0" w:color="auto"/>
              <w:right w:val="nil"/>
            </w:tcBorders>
            <w:shd w:val="clear" w:color="auto" w:fill="F2F2F2" w:themeFill="background1" w:themeFillShade="F2"/>
            <w:noWrap/>
            <w:vAlign w:val="center"/>
            <w:hideMark/>
          </w:tcPr>
          <w:p w14:paraId="54DD3645" w14:textId="77CA4120" w:rsidR="00D517BA" w:rsidRPr="004C55EC" w:rsidRDefault="004C55EC" w:rsidP="004C55EC">
            <w:pPr>
              <w:jc w:val="right"/>
            </w:pPr>
            <w:r w:rsidRPr="004C55EC">
              <w:t>1 563 803</w:t>
            </w:r>
          </w:p>
        </w:tc>
        <w:tc>
          <w:tcPr>
            <w:tcW w:w="956" w:type="pct"/>
            <w:tcBorders>
              <w:top w:val="nil"/>
              <w:left w:val="nil"/>
              <w:bottom w:val="single" w:sz="4" w:space="0" w:color="auto"/>
              <w:right w:val="nil"/>
            </w:tcBorders>
            <w:shd w:val="clear" w:color="auto" w:fill="F2F2F2" w:themeFill="background1" w:themeFillShade="F2"/>
            <w:noWrap/>
            <w:vAlign w:val="center"/>
            <w:hideMark/>
          </w:tcPr>
          <w:p w14:paraId="4577D74C" w14:textId="752C6FAD" w:rsidR="00D517BA" w:rsidRPr="004C55EC" w:rsidRDefault="00D517BA" w:rsidP="004C55EC">
            <w:pPr>
              <w:jc w:val="right"/>
            </w:pPr>
            <w:r w:rsidRPr="004C55EC">
              <w:t>8</w:t>
            </w:r>
            <w:r w:rsidR="004C55EC" w:rsidRPr="004C55EC">
              <w:t>0 197</w:t>
            </w:r>
          </w:p>
        </w:tc>
        <w:tc>
          <w:tcPr>
            <w:tcW w:w="940" w:type="pct"/>
            <w:tcBorders>
              <w:top w:val="nil"/>
              <w:left w:val="nil"/>
              <w:bottom w:val="single" w:sz="4" w:space="0" w:color="auto"/>
              <w:right w:val="nil"/>
            </w:tcBorders>
            <w:shd w:val="clear" w:color="auto" w:fill="F2F2F2" w:themeFill="background1" w:themeFillShade="F2"/>
            <w:noWrap/>
            <w:vAlign w:val="center"/>
            <w:hideMark/>
          </w:tcPr>
          <w:p w14:paraId="218B5D79" w14:textId="5BFC4983" w:rsidR="00D517BA" w:rsidRPr="004C55EC" w:rsidRDefault="004C55EC" w:rsidP="004C55EC">
            <w:pPr>
              <w:jc w:val="right"/>
            </w:pPr>
            <w:r w:rsidRPr="004C55EC">
              <w:t>1 644 000</w:t>
            </w:r>
          </w:p>
        </w:tc>
        <w:tc>
          <w:tcPr>
            <w:tcW w:w="940" w:type="pct"/>
            <w:tcBorders>
              <w:top w:val="nil"/>
              <w:left w:val="nil"/>
              <w:bottom w:val="single" w:sz="4" w:space="0" w:color="auto"/>
              <w:right w:val="nil"/>
            </w:tcBorders>
            <w:shd w:val="clear" w:color="auto" w:fill="F2F2F2" w:themeFill="background1" w:themeFillShade="F2"/>
            <w:noWrap/>
            <w:vAlign w:val="center"/>
            <w:hideMark/>
          </w:tcPr>
          <w:p w14:paraId="7A8D9CC8" w14:textId="1DDECEC8" w:rsidR="00D517BA" w:rsidRPr="004C55EC" w:rsidRDefault="00D517BA" w:rsidP="004C55EC">
            <w:pPr>
              <w:jc w:val="right"/>
            </w:pPr>
            <w:r w:rsidRPr="004C55EC">
              <w:t>4</w:t>
            </w:r>
            <w:r w:rsidR="008A5EC4" w:rsidRPr="004C55EC">
              <w:t>,</w:t>
            </w:r>
            <w:r w:rsidRPr="004C55EC">
              <w:t>9 %</w:t>
            </w:r>
          </w:p>
        </w:tc>
      </w:tr>
      <w:tr w:rsidR="00D517BA" w:rsidRPr="004C55EC" w14:paraId="650A8DC9" w14:textId="77777777" w:rsidTr="004E1A4D">
        <w:trPr>
          <w:trHeight w:val="300"/>
        </w:trPr>
        <w:tc>
          <w:tcPr>
            <w:tcW w:w="1145" w:type="pct"/>
            <w:tcBorders>
              <w:top w:val="nil"/>
              <w:left w:val="nil"/>
              <w:bottom w:val="single" w:sz="4" w:space="0" w:color="auto"/>
              <w:right w:val="nil"/>
            </w:tcBorders>
            <w:shd w:val="clear" w:color="auto" w:fill="auto"/>
            <w:noWrap/>
            <w:vAlign w:val="center"/>
            <w:hideMark/>
          </w:tcPr>
          <w:p w14:paraId="02C1CB70" w14:textId="77777777" w:rsidR="00D517BA" w:rsidRPr="004C55EC" w:rsidRDefault="00D517BA" w:rsidP="004C55EC">
            <w:pPr>
              <w:rPr>
                <w:rStyle w:val="halvfet"/>
              </w:rPr>
            </w:pPr>
            <w:r w:rsidRPr="004C55EC">
              <w:rPr>
                <w:rStyle w:val="halvfet"/>
              </w:rPr>
              <w:t>Sum</w:t>
            </w:r>
          </w:p>
        </w:tc>
        <w:tc>
          <w:tcPr>
            <w:tcW w:w="1019" w:type="pct"/>
            <w:tcBorders>
              <w:top w:val="nil"/>
              <w:left w:val="nil"/>
              <w:bottom w:val="single" w:sz="4" w:space="0" w:color="auto"/>
              <w:right w:val="nil"/>
            </w:tcBorders>
            <w:shd w:val="clear" w:color="auto" w:fill="auto"/>
            <w:noWrap/>
            <w:vAlign w:val="center"/>
            <w:hideMark/>
          </w:tcPr>
          <w:p w14:paraId="5FA6274E" w14:textId="4423CC80" w:rsidR="00D517BA" w:rsidRPr="004C55EC" w:rsidRDefault="00D517BA" w:rsidP="004C55EC">
            <w:pPr>
              <w:jc w:val="right"/>
              <w:rPr>
                <w:rStyle w:val="halvfet"/>
              </w:rPr>
            </w:pPr>
            <w:r w:rsidRPr="004C55EC">
              <w:rPr>
                <w:rStyle w:val="halvfet"/>
              </w:rPr>
              <w:t>60</w:t>
            </w:r>
            <w:r w:rsidR="004C55EC" w:rsidRPr="004C55EC">
              <w:rPr>
                <w:rStyle w:val="halvfet"/>
              </w:rPr>
              <w:t>8 844 762</w:t>
            </w:r>
          </w:p>
        </w:tc>
        <w:tc>
          <w:tcPr>
            <w:tcW w:w="956" w:type="pct"/>
            <w:tcBorders>
              <w:top w:val="nil"/>
              <w:left w:val="nil"/>
              <w:bottom w:val="single" w:sz="4" w:space="0" w:color="auto"/>
              <w:right w:val="nil"/>
            </w:tcBorders>
            <w:shd w:val="clear" w:color="auto" w:fill="auto"/>
            <w:noWrap/>
            <w:vAlign w:val="center"/>
            <w:hideMark/>
          </w:tcPr>
          <w:p w14:paraId="043ECE35" w14:textId="11CCF158" w:rsidR="00D517BA" w:rsidRPr="004C55EC" w:rsidRDefault="004C55EC" w:rsidP="004C55EC">
            <w:pPr>
              <w:jc w:val="right"/>
              <w:rPr>
                <w:rStyle w:val="halvfet"/>
              </w:rPr>
            </w:pPr>
            <w:r w:rsidRPr="004C55EC">
              <w:rPr>
                <w:rStyle w:val="halvfet"/>
              </w:rPr>
              <w:t>9 727 391</w:t>
            </w:r>
          </w:p>
        </w:tc>
        <w:tc>
          <w:tcPr>
            <w:tcW w:w="940" w:type="pct"/>
            <w:tcBorders>
              <w:top w:val="nil"/>
              <w:left w:val="nil"/>
              <w:bottom w:val="single" w:sz="4" w:space="0" w:color="auto"/>
              <w:right w:val="nil"/>
            </w:tcBorders>
            <w:shd w:val="clear" w:color="auto" w:fill="auto"/>
            <w:noWrap/>
            <w:vAlign w:val="center"/>
            <w:hideMark/>
          </w:tcPr>
          <w:p w14:paraId="78797CD3" w14:textId="6F8AB574" w:rsidR="00D517BA" w:rsidRPr="004C55EC" w:rsidRDefault="00D517BA" w:rsidP="004C55EC">
            <w:pPr>
              <w:jc w:val="right"/>
              <w:rPr>
                <w:rStyle w:val="halvfet"/>
              </w:rPr>
            </w:pPr>
            <w:r w:rsidRPr="004C55EC">
              <w:rPr>
                <w:rStyle w:val="halvfet"/>
              </w:rPr>
              <w:t>61</w:t>
            </w:r>
            <w:r w:rsidR="004C55EC" w:rsidRPr="004C55EC">
              <w:rPr>
                <w:rStyle w:val="halvfet"/>
              </w:rPr>
              <w:t>8 572 153</w:t>
            </w:r>
          </w:p>
        </w:tc>
        <w:tc>
          <w:tcPr>
            <w:tcW w:w="940" w:type="pct"/>
            <w:tcBorders>
              <w:top w:val="nil"/>
              <w:left w:val="nil"/>
              <w:bottom w:val="single" w:sz="4" w:space="0" w:color="auto"/>
              <w:right w:val="nil"/>
            </w:tcBorders>
            <w:shd w:val="clear" w:color="auto" w:fill="auto"/>
            <w:noWrap/>
            <w:vAlign w:val="center"/>
            <w:hideMark/>
          </w:tcPr>
          <w:p w14:paraId="67B6A5FB" w14:textId="72E6A69B" w:rsidR="00D517BA" w:rsidRPr="004C55EC" w:rsidRDefault="00D517BA" w:rsidP="004C55EC">
            <w:pPr>
              <w:jc w:val="right"/>
              <w:rPr>
                <w:rStyle w:val="halvfet"/>
              </w:rPr>
            </w:pPr>
            <w:r w:rsidRPr="004C55EC">
              <w:rPr>
                <w:rStyle w:val="halvfet"/>
              </w:rPr>
              <w:t>1</w:t>
            </w:r>
            <w:r w:rsidR="008A5EC4" w:rsidRPr="004C55EC">
              <w:rPr>
                <w:rStyle w:val="halvfet"/>
              </w:rPr>
              <w:t>,</w:t>
            </w:r>
            <w:r w:rsidRPr="004C55EC">
              <w:rPr>
                <w:rStyle w:val="halvfet"/>
              </w:rPr>
              <w:t>6 %</w:t>
            </w:r>
          </w:p>
        </w:tc>
      </w:tr>
    </w:tbl>
    <w:p w14:paraId="6EE2EB10" w14:textId="77777777" w:rsidR="004C55EC" w:rsidRPr="004C55EC" w:rsidRDefault="007B00FC" w:rsidP="004C55EC">
      <w:pPr>
        <w:pStyle w:val="Petit"/>
      </w:pPr>
      <w:r w:rsidRPr="004C55EC">
        <w:t>Kilde: SSB</w:t>
      </w:r>
    </w:p>
    <w:p w14:paraId="24286B00" w14:textId="77777777" w:rsidR="004C55EC" w:rsidRPr="004C55EC" w:rsidRDefault="00965161" w:rsidP="004C55EC">
      <w:r w:rsidRPr="004C55EC">
        <w:t>En fordel med en slik tilnærming er at behovet for persontransport ses i sammenheng, uavhengig av hvordan kollektivtransporten er organisert. Noen steder finnes det båtruter som går parallelt med bussruter, og dagens båtkriterium kan gjøre det vanskelig for fylkeskommunene å se rutestrukturen i sammenheng. En båtrute som i liten grad bidrar til redusert reisetid, kan bli opprettholdt fordi fylkeskommunene får redusert rammetilskudd hvis den legges ned.</w:t>
      </w:r>
    </w:p>
    <w:p w14:paraId="63002D5C" w14:textId="77777777" w:rsidR="004C55EC" w:rsidRPr="004C55EC" w:rsidRDefault="00BE561A" w:rsidP="004C55EC">
      <w:pPr>
        <w:pStyle w:val="UnOverskrift4"/>
      </w:pPr>
      <w:r w:rsidRPr="004C55EC">
        <w:t>Analyseresultater</w:t>
      </w:r>
    </w:p>
    <w:p w14:paraId="58693B77" w14:textId="77777777" w:rsidR="004C55EC" w:rsidRPr="004C55EC" w:rsidRDefault="00BE561A" w:rsidP="004C55EC">
      <w:r w:rsidRPr="004C55EC">
        <w:t xml:space="preserve">Utvalget har undersøkt </w:t>
      </w:r>
      <w:r w:rsidR="00A05ABF" w:rsidRPr="004C55EC">
        <w:t xml:space="preserve">om </w:t>
      </w:r>
      <w:r w:rsidRPr="004C55EC">
        <w:t>de</w:t>
      </w:r>
      <w:r w:rsidR="00BF54C9" w:rsidRPr="004C55EC">
        <w:t xml:space="preserve"> to analysemodellene som ble vurdert </w:t>
      </w:r>
      <w:r w:rsidR="00A80181" w:rsidRPr="004C55EC">
        <w:t xml:space="preserve">for </w:t>
      </w:r>
      <w:r w:rsidR="003E5B37" w:rsidRPr="004C55EC">
        <w:t xml:space="preserve">buss og bane </w:t>
      </w:r>
      <w:r w:rsidR="00A05ABF" w:rsidRPr="004C55EC">
        <w:t xml:space="preserve">er egnet til å fange opp variasjonene i fylkeskommunenes samlede utgifter til kollektivtransport. </w:t>
      </w:r>
      <w:r w:rsidR="00223840" w:rsidRPr="004C55EC">
        <w:t>I disse analysene er ikke lenger kriteriet innbyggere bosatt spredt statistisk signifikant</w:t>
      </w:r>
      <w:r w:rsidR="00060F0E" w:rsidRPr="004C55EC">
        <w:t>. K</w:t>
      </w:r>
      <w:r w:rsidR="006B57A1" w:rsidRPr="004C55EC">
        <w:t xml:space="preserve">riteriet får en negativ koeffisient i analysene, noe som innebærer </w:t>
      </w:r>
      <w:r w:rsidR="00060F0E" w:rsidRPr="004C55EC">
        <w:lastRenderedPageBreak/>
        <w:t xml:space="preserve">at en høy andel innbyggere bosatt spredt gir </w:t>
      </w:r>
      <w:r w:rsidR="00060F0E" w:rsidRPr="004C55EC">
        <w:rPr>
          <w:rStyle w:val="kursiv"/>
        </w:rPr>
        <w:t>lavere</w:t>
      </w:r>
      <w:r w:rsidR="00060F0E" w:rsidRPr="004C55EC">
        <w:t xml:space="preserve"> estimerte utgifter til kollektivtransport samlet</w:t>
      </w:r>
      <w:r w:rsidR="005E0108" w:rsidRPr="004C55EC">
        <w:t xml:space="preserve">. Dette kriteriet er derfor utelatt </w:t>
      </w:r>
      <w:r w:rsidR="006332DF" w:rsidRPr="004C55EC">
        <w:t>fra de videre analysene.</w:t>
      </w:r>
    </w:p>
    <w:p w14:paraId="15B23822" w14:textId="18D90388" w:rsidR="00041177" w:rsidRPr="004C55EC" w:rsidRDefault="00041177" w:rsidP="004C55EC">
      <w:r w:rsidRPr="004C55EC">
        <w:t xml:space="preserve">Utvalget har også vurdert om </w:t>
      </w:r>
      <w:r w:rsidR="00B34176" w:rsidRPr="004C55EC">
        <w:t>lengde kystlinje</w:t>
      </w:r>
      <w:r w:rsidR="00291B25" w:rsidRPr="004C55EC">
        <w:t xml:space="preserve"> eller andre kriterier for båter</w:t>
      </w:r>
      <w:r w:rsidR="00B34176" w:rsidRPr="004C55EC">
        <w:t xml:space="preserve"> bør </w:t>
      </w:r>
      <w:r w:rsidR="009B347B" w:rsidRPr="004C55EC">
        <w:t xml:space="preserve">integreres i disse analysene, for å fange opp </w:t>
      </w:r>
      <w:r w:rsidR="00E040A1" w:rsidRPr="004C55EC">
        <w:t xml:space="preserve">utgiftsbehovet til båter mer direkte i analysene. </w:t>
      </w:r>
      <w:r w:rsidR="00291B25" w:rsidRPr="004C55EC">
        <w:t>Verken k</w:t>
      </w:r>
      <w:r w:rsidR="002B295A" w:rsidRPr="004C55EC">
        <w:t xml:space="preserve">ystlinje </w:t>
      </w:r>
      <w:r w:rsidR="00291B25" w:rsidRPr="004C55EC">
        <w:t xml:space="preserve">eller de normerte båtkostnadene </w:t>
      </w:r>
      <w:r w:rsidR="002B295A" w:rsidRPr="004C55EC">
        <w:t>er statistisk signifikant i noen av analysene, og er derfor ikke tatt med videre</w:t>
      </w:r>
      <w:r w:rsidR="00E14A30" w:rsidRPr="004C55EC">
        <w:t xml:space="preserve"> (se resultater i vedlegg </w:t>
      </w:r>
      <w:r w:rsidR="00EA0F47" w:rsidRPr="004C55EC">
        <w:t>3</w:t>
      </w:r>
      <w:r w:rsidR="00E14A30" w:rsidRPr="004C55EC">
        <w:t>)</w:t>
      </w:r>
      <w:r w:rsidR="002B295A" w:rsidRPr="004C55EC">
        <w:t xml:space="preserve">. </w:t>
      </w:r>
      <w:r w:rsidR="003449AC" w:rsidRPr="004C55EC">
        <w:t xml:space="preserve">Det betyr ikke at </w:t>
      </w:r>
      <w:r w:rsidR="00A94CC2" w:rsidRPr="004C55EC">
        <w:t>lengde kystlinje</w:t>
      </w:r>
      <w:r w:rsidR="00985346" w:rsidRPr="004C55EC">
        <w:t>,</w:t>
      </w:r>
      <w:r w:rsidR="00A94CC2" w:rsidRPr="004C55EC">
        <w:t xml:space="preserve"> eller andre variabler </w:t>
      </w:r>
      <w:r w:rsidR="00495C44" w:rsidRPr="004C55EC">
        <w:t xml:space="preserve">knyttet til </w:t>
      </w:r>
      <w:r w:rsidR="00E5552B" w:rsidRPr="004C55EC">
        <w:t>båtruter</w:t>
      </w:r>
      <w:r w:rsidR="00985346" w:rsidRPr="004C55EC">
        <w:t xml:space="preserve">, </w:t>
      </w:r>
      <w:r w:rsidR="00C73BB7" w:rsidRPr="004C55EC">
        <w:t xml:space="preserve">ikke kan forklare noe av variasjonen </w:t>
      </w:r>
      <w:r w:rsidR="00E96303" w:rsidRPr="004C55EC">
        <w:t xml:space="preserve">i utgifter til kollektivtransport mellom fylkeskommunene. Resultatene må ses i sammenheng med at utgiftene til båter </w:t>
      </w:r>
      <w:r w:rsidR="00EF4640" w:rsidRPr="004C55EC">
        <w:t xml:space="preserve">for de fleste fylkeskommuner </w:t>
      </w:r>
      <w:r w:rsidR="00E96303" w:rsidRPr="004C55EC">
        <w:t xml:space="preserve">utgjør en </w:t>
      </w:r>
      <w:r w:rsidR="00EF4640" w:rsidRPr="004C55EC">
        <w:t xml:space="preserve">liten del av de samlede utgiftene til kollektivtransport. </w:t>
      </w:r>
      <w:r w:rsidR="00BF489E" w:rsidRPr="004C55EC">
        <w:t xml:space="preserve">I tillegg er </w:t>
      </w:r>
      <w:r w:rsidR="009D64CC" w:rsidRPr="004C55EC">
        <w:t xml:space="preserve">det en sterk samvariasjon mellom </w:t>
      </w:r>
      <w:r w:rsidR="00742471" w:rsidRPr="004C55EC">
        <w:t xml:space="preserve">variablene </w:t>
      </w:r>
      <w:r w:rsidR="00185822" w:rsidRPr="004C55EC">
        <w:t xml:space="preserve">kystlinje og reiseavstand, </w:t>
      </w:r>
      <w:r w:rsidR="009D64CC" w:rsidRPr="004C55EC">
        <w:t xml:space="preserve">og begge variablene er igjen sterkt korrelert med utgiftene til båter. Korrelasjonskoeffisienten mellom alle tre variabler er på </w:t>
      </w:r>
      <w:r w:rsidR="00602A3A" w:rsidRPr="004C55EC">
        <w:t>0,86 eller høyere. K</w:t>
      </w:r>
      <w:r w:rsidR="00185822" w:rsidRPr="004C55EC">
        <w:t xml:space="preserve">riteriet for reiseavstand </w:t>
      </w:r>
      <w:r w:rsidR="002F6EE0" w:rsidRPr="004C55EC">
        <w:t xml:space="preserve">kan </w:t>
      </w:r>
      <w:r w:rsidR="00602A3A" w:rsidRPr="004C55EC">
        <w:t xml:space="preserve">dermed </w:t>
      </w:r>
      <w:r w:rsidR="00560464" w:rsidRPr="004C55EC">
        <w:t>til en viss grad fange opp de samme forholdene som lengde kystlinje.</w:t>
      </w:r>
    </w:p>
    <w:p w14:paraId="01B343A3" w14:textId="25E5FE4C" w:rsidR="00A57802" w:rsidRPr="004C55EC" w:rsidRDefault="00E8711B" w:rsidP="004C55EC">
      <w:r w:rsidRPr="004C55EC">
        <w:t xml:space="preserve">Tabell </w:t>
      </w:r>
      <w:r w:rsidR="00EA0F47" w:rsidRPr="004C55EC">
        <w:t>37</w:t>
      </w:r>
      <w:r w:rsidRPr="004C55EC">
        <w:t xml:space="preserve"> viser resultatet av analyse</w:t>
      </w:r>
      <w:r w:rsidR="0037299D" w:rsidRPr="004C55EC">
        <w:t xml:space="preserve">ne. Alle kriteriene er statistisk signifikante i alle analysene, og den samlede forklaringskraften er </w:t>
      </w:r>
      <w:r w:rsidR="009561FC" w:rsidRPr="004C55EC">
        <w:t xml:space="preserve">god med en </w:t>
      </w:r>
      <w:r w:rsidR="00E832E5" w:rsidRPr="004C55EC">
        <w:t>justert R</w:t>
      </w:r>
      <w:r w:rsidR="004C55EC" w:rsidRPr="004C55EC">
        <w:rPr>
          <w:rStyle w:val="skrift-hevet"/>
        </w:rPr>
        <w:t>2</w:t>
      </w:r>
      <w:r w:rsidR="00E832E5" w:rsidRPr="004C55EC">
        <w:t xml:space="preserve"> på </w:t>
      </w:r>
      <w:r w:rsidR="009561FC" w:rsidRPr="004C55EC">
        <w:t xml:space="preserve">rundt </w:t>
      </w:r>
      <w:r w:rsidR="00E832E5" w:rsidRPr="004C55EC">
        <w:t xml:space="preserve">0,9. </w:t>
      </w:r>
      <w:r w:rsidR="00E95394" w:rsidRPr="004C55EC">
        <w:t xml:space="preserve">Begge modellene fungerer også godt på analyser på fylkesinndelingen i 2024 (se vedlegg </w:t>
      </w:r>
      <w:r w:rsidR="00EA0F47" w:rsidRPr="004C55EC">
        <w:t>3</w:t>
      </w:r>
      <w:r w:rsidR="00E95394" w:rsidRPr="004C55EC">
        <w:t>).</w:t>
      </w:r>
    </w:p>
    <w:p w14:paraId="4EEBAD14" w14:textId="56D15758" w:rsidR="00501C32" w:rsidRPr="004C55EC" w:rsidRDefault="00501C32"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37</w:t>
      </w:r>
      <w:r w:rsidR="00456F0B">
        <w:fldChar w:fldCharType="end"/>
      </w:r>
      <w:r w:rsidRPr="004C55EC">
        <w:t xml:space="preserve"> </w:t>
      </w:r>
      <w:r w:rsidR="00197B53" w:rsidRPr="004C55EC">
        <w:t>Avhengig variabel: netto driftsutgifter til buss, bane og båtruter, OLS-regresjon. Alle variabler målt per innbygger. P-verdier i parentes.</w:t>
      </w:r>
    </w:p>
    <w:tbl>
      <w:tblPr>
        <w:tblW w:w="5000" w:type="pct"/>
        <w:tblCellMar>
          <w:left w:w="70" w:type="dxa"/>
          <w:right w:w="70" w:type="dxa"/>
        </w:tblCellMar>
        <w:tblLook w:val="04A0" w:firstRow="1" w:lastRow="0" w:firstColumn="1" w:lastColumn="0" w:noHBand="0" w:noVBand="1"/>
      </w:tblPr>
      <w:tblGrid>
        <w:gridCol w:w="3195"/>
        <w:gridCol w:w="911"/>
        <w:gridCol w:w="1019"/>
        <w:gridCol w:w="910"/>
        <w:gridCol w:w="997"/>
        <w:gridCol w:w="997"/>
        <w:gridCol w:w="997"/>
      </w:tblGrid>
      <w:tr w:rsidR="003A49D3" w:rsidRPr="004C55EC" w14:paraId="0C74920F" w14:textId="77777777" w:rsidTr="003A49D3">
        <w:trPr>
          <w:trHeight w:val="290"/>
        </w:trPr>
        <w:tc>
          <w:tcPr>
            <w:tcW w:w="1277" w:type="pct"/>
            <w:tcBorders>
              <w:top w:val="single" w:sz="4" w:space="0" w:color="auto"/>
              <w:left w:val="nil"/>
              <w:bottom w:val="nil"/>
              <w:right w:val="nil"/>
            </w:tcBorders>
            <w:shd w:val="clear" w:color="auto" w:fill="auto"/>
            <w:noWrap/>
            <w:vAlign w:val="bottom"/>
            <w:hideMark/>
          </w:tcPr>
          <w:p w14:paraId="1656F45E" w14:textId="372A42B9" w:rsidR="003A49D3" w:rsidRPr="004C55EC" w:rsidRDefault="004C55EC" w:rsidP="004C55EC">
            <w:pPr>
              <w:pStyle w:val="TabellHode-kolonne"/>
            </w:pPr>
            <w:r w:rsidRPr="004C55EC">
              <w:t xml:space="preserve"> </w:t>
            </w:r>
          </w:p>
        </w:tc>
        <w:tc>
          <w:tcPr>
            <w:tcW w:w="1862"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0E9806F" w14:textId="77777777" w:rsidR="003A49D3" w:rsidRPr="004C55EC" w:rsidRDefault="003A49D3" w:rsidP="004C55EC">
            <w:pPr>
              <w:pStyle w:val="TabellHode-kolonne"/>
              <w:jc w:val="right"/>
              <w:rPr>
                <w:rStyle w:val="halvfet"/>
              </w:rPr>
            </w:pPr>
            <w:r w:rsidRPr="004C55EC">
              <w:rPr>
                <w:rStyle w:val="halvfet"/>
              </w:rPr>
              <w:t>Alternativ 1</w:t>
            </w:r>
          </w:p>
        </w:tc>
        <w:tc>
          <w:tcPr>
            <w:tcW w:w="1862" w:type="pct"/>
            <w:gridSpan w:val="3"/>
            <w:tcBorders>
              <w:top w:val="single" w:sz="4" w:space="0" w:color="auto"/>
              <w:left w:val="nil"/>
              <w:bottom w:val="single" w:sz="4" w:space="0" w:color="auto"/>
              <w:right w:val="nil"/>
            </w:tcBorders>
            <w:shd w:val="clear" w:color="auto" w:fill="auto"/>
            <w:noWrap/>
            <w:vAlign w:val="bottom"/>
            <w:hideMark/>
          </w:tcPr>
          <w:p w14:paraId="38F0E456" w14:textId="77777777" w:rsidR="003A49D3" w:rsidRPr="004C55EC" w:rsidRDefault="003A49D3" w:rsidP="004C55EC">
            <w:pPr>
              <w:pStyle w:val="TabellHode-kolonne"/>
              <w:jc w:val="right"/>
              <w:rPr>
                <w:rStyle w:val="halvfet"/>
              </w:rPr>
            </w:pPr>
            <w:r w:rsidRPr="004C55EC">
              <w:rPr>
                <w:rStyle w:val="halvfet"/>
              </w:rPr>
              <w:t>Alternativ 2</w:t>
            </w:r>
          </w:p>
        </w:tc>
      </w:tr>
      <w:tr w:rsidR="003A49D3" w:rsidRPr="004C55EC" w14:paraId="6D38A30E" w14:textId="77777777" w:rsidTr="003A49D3">
        <w:trPr>
          <w:trHeight w:val="290"/>
        </w:trPr>
        <w:tc>
          <w:tcPr>
            <w:tcW w:w="1277" w:type="pct"/>
            <w:tcBorders>
              <w:top w:val="single" w:sz="4" w:space="0" w:color="auto"/>
              <w:left w:val="nil"/>
              <w:bottom w:val="single" w:sz="4" w:space="0" w:color="auto"/>
              <w:right w:val="nil"/>
            </w:tcBorders>
            <w:shd w:val="clear" w:color="auto" w:fill="auto"/>
            <w:noWrap/>
            <w:vAlign w:val="center"/>
            <w:hideMark/>
          </w:tcPr>
          <w:p w14:paraId="6F14029E" w14:textId="77777777" w:rsidR="003A49D3" w:rsidRPr="004C55EC" w:rsidRDefault="003A49D3" w:rsidP="004C55EC">
            <w:pPr>
              <w:pStyle w:val="TabellHode-kolonne"/>
              <w:rPr>
                <w:rStyle w:val="halvfet"/>
              </w:rPr>
            </w:pPr>
            <w:r w:rsidRPr="004C55EC">
              <w:rPr>
                <w:rStyle w:val="halvfet"/>
              </w:rPr>
              <w:t xml:space="preserve">Variabel </w:t>
            </w:r>
          </w:p>
        </w:tc>
        <w:tc>
          <w:tcPr>
            <w:tcW w:w="621" w:type="pct"/>
            <w:tcBorders>
              <w:top w:val="nil"/>
              <w:left w:val="nil"/>
              <w:bottom w:val="single" w:sz="4" w:space="0" w:color="auto"/>
              <w:right w:val="nil"/>
            </w:tcBorders>
            <w:shd w:val="clear" w:color="auto" w:fill="auto"/>
            <w:noWrap/>
            <w:vAlign w:val="center"/>
            <w:hideMark/>
          </w:tcPr>
          <w:p w14:paraId="6DB557F0" w14:textId="77777777" w:rsidR="003A49D3" w:rsidRPr="004C55EC" w:rsidRDefault="003A49D3" w:rsidP="004C55EC">
            <w:pPr>
              <w:pStyle w:val="TabellHode-kolonne"/>
              <w:jc w:val="right"/>
              <w:rPr>
                <w:rStyle w:val="kursiv"/>
              </w:rPr>
            </w:pPr>
            <w:r w:rsidRPr="004C55EC">
              <w:rPr>
                <w:rStyle w:val="kursiv"/>
              </w:rPr>
              <w:t>2017</w:t>
            </w:r>
          </w:p>
        </w:tc>
        <w:tc>
          <w:tcPr>
            <w:tcW w:w="621" w:type="pct"/>
            <w:tcBorders>
              <w:top w:val="nil"/>
              <w:left w:val="nil"/>
              <w:bottom w:val="single" w:sz="4" w:space="0" w:color="auto"/>
              <w:right w:val="nil"/>
            </w:tcBorders>
            <w:shd w:val="clear" w:color="auto" w:fill="auto"/>
            <w:noWrap/>
            <w:vAlign w:val="center"/>
            <w:hideMark/>
          </w:tcPr>
          <w:p w14:paraId="60FB8BCB" w14:textId="77777777" w:rsidR="003A49D3" w:rsidRPr="004C55EC" w:rsidRDefault="003A49D3" w:rsidP="004C55EC">
            <w:pPr>
              <w:pStyle w:val="TabellHode-kolonne"/>
              <w:jc w:val="right"/>
              <w:rPr>
                <w:rStyle w:val="kursiv"/>
              </w:rPr>
            </w:pPr>
            <w:r w:rsidRPr="004C55EC">
              <w:rPr>
                <w:rStyle w:val="kursiv"/>
              </w:rPr>
              <w:t>2018</w:t>
            </w:r>
          </w:p>
        </w:tc>
        <w:tc>
          <w:tcPr>
            <w:tcW w:w="621" w:type="pct"/>
            <w:tcBorders>
              <w:top w:val="nil"/>
              <w:left w:val="nil"/>
              <w:bottom w:val="single" w:sz="4" w:space="0" w:color="auto"/>
              <w:right w:val="single" w:sz="4" w:space="0" w:color="auto"/>
            </w:tcBorders>
            <w:shd w:val="clear" w:color="auto" w:fill="auto"/>
            <w:noWrap/>
            <w:vAlign w:val="center"/>
            <w:hideMark/>
          </w:tcPr>
          <w:p w14:paraId="2D2EE375" w14:textId="77777777" w:rsidR="003A49D3" w:rsidRPr="004C55EC" w:rsidRDefault="003A49D3" w:rsidP="004C55EC">
            <w:pPr>
              <w:pStyle w:val="TabellHode-kolonne"/>
              <w:jc w:val="right"/>
              <w:rPr>
                <w:rStyle w:val="kursiv"/>
              </w:rPr>
            </w:pPr>
            <w:r w:rsidRPr="004C55EC">
              <w:rPr>
                <w:rStyle w:val="kursiv"/>
              </w:rPr>
              <w:t>2019</w:t>
            </w:r>
          </w:p>
        </w:tc>
        <w:tc>
          <w:tcPr>
            <w:tcW w:w="621" w:type="pct"/>
            <w:tcBorders>
              <w:top w:val="nil"/>
              <w:left w:val="nil"/>
              <w:bottom w:val="single" w:sz="4" w:space="0" w:color="auto"/>
              <w:right w:val="nil"/>
            </w:tcBorders>
            <w:shd w:val="clear" w:color="auto" w:fill="auto"/>
            <w:noWrap/>
            <w:vAlign w:val="center"/>
            <w:hideMark/>
          </w:tcPr>
          <w:p w14:paraId="7AD8CAE1" w14:textId="77777777" w:rsidR="003A49D3" w:rsidRPr="004C55EC" w:rsidRDefault="003A49D3" w:rsidP="004C55EC">
            <w:pPr>
              <w:pStyle w:val="TabellHode-kolonne"/>
              <w:jc w:val="right"/>
              <w:rPr>
                <w:rStyle w:val="kursiv"/>
              </w:rPr>
            </w:pPr>
            <w:r w:rsidRPr="004C55EC">
              <w:rPr>
                <w:rStyle w:val="kursiv"/>
              </w:rPr>
              <w:t>2017</w:t>
            </w:r>
          </w:p>
        </w:tc>
        <w:tc>
          <w:tcPr>
            <w:tcW w:w="621" w:type="pct"/>
            <w:tcBorders>
              <w:top w:val="nil"/>
              <w:left w:val="nil"/>
              <w:bottom w:val="single" w:sz="4" w:space="0" w:color="auto"/>
              <w:right w:val="nil"/>
            </w:tcBorders>
            <w:shd w:val="clear" w:color="auto" w:fill="auto"/>
            <w:noWrap/>
            <w:vAlign w:val="center"/>
            <w:hideMark/>
          </w:tcPr>
          <w:p w14:paraId="69EC0F99" w14:textId="77777777" w:rsidR="003A49D3" w:rsidRPr="004C55EC" w:rsidRDefault="003A49D3" w:rsidP="004C55EC">
            <w:pPr>
              <w:pStyle w:val="TabellHode-kolonne"/>
              <w:jc w:val="right"/>
              <w:rPr>
                <w:rStyle w:val="kursiv"/>
              </w:rPr>
            </w:pPr>
            <w:r w:rsidRPr="004C55EC">
              <w:rPr>
                <w:rStyle w:val="kursiv"/>
              </w:rPr>
              <w:t>2018</w:t>
            </w:r>
          </w:p>
        </w:tc>
        <w:tc>
          <w:tcPr>
            <w:tcW w:w="621" w:type="pct"/>
            <w:tcBorders>
              <w:top w:val="nil"/>
              <w:left w:val="nil"/>
              <w:bottom w:val="single" w:sz="4" w:space="0" w:color="auto"/>
              <w:right w:val="nil"/>
            </w:tcBorders>
            <w:shd w:val="clear" w:color="auto" w:fill="auto"/>
            <w:noWrap/>
            <w:vAlign w:val="center"/>
            <w:hideMark/>
          </w:tcPr>
          <w:p w14:paraId="201F5626" w14:textId="77777777" w:rsidR="003A49D3" w:rsidRPr="004C55EC" w:rsidRDefault="003A49D3" w:rsidP="004C55EC">
            <w:pPr>
              <w:pStyle w:val="TabellHode-kolonne"/>
              <w:jc w:val="right"/>
              <w:rPr>
                <w:rStyle w:val="kursiv"/>
              </w:rPr>
            </w:pPr>
            <w:r w:rsidRPr="004C55EC">
              <w:rPr>
                <w:rStyle w:val="kursiv"/>
              </w:rPr>
              <w:t>2019</w:t>
            </w:r>
          </w:p>
        </w:tc>
      </w:tr>
      <w:tr w:rsidR="001E00D7" w:rsidRPr="004C55EC" w14:paraId="16772357" w14:textId="77777777" w:rsidTr="003A49D3">
        <w:trPr>
          <w:trHeight w:val="290"/>
        </w:trPr>
        <w:tc>
          <w:tcPr>
            <w:tcW w:w="1277" w:type="pct"/>
            <w:tcBorders>
              <w:top w:val="nil"/>
              <w:left w:val="nil"/>
              <w:bottom w:val="nil"/>
              <w:right w:val="nil"/>
            </w:tcBorders>
            <w:shd w:val="clear" w:color="auto" w:fill="F2F2F2" w:themeFill="background1" w:themeFillShade="F2"/>
            <w:noWrap/>
            <w:vAlign w:val="center"/>
            <w:hideMark/>
          </w:tcPr>
          <w:p w14:paraId="30D43338" w14:textId="433EF15E" w:rsidR="003A49D3" w:rsidRPr="004C55EC" w:rsidRDefault="003A49D3" w:rsidP="004C55EC">
            <w:r w:rsidRPr="004C55EC">
              <w:t>Sysselsatte (bo- og arb</w:t>
            </w:r>
            <w:r w:rsidR="001E00D7" w:rsidRPr="004C55EC">
              <w:t>eids</w:t>
            </w:r>
            <w:r w:rsidRPr="004C55EC">
              <w:t>sted)</w:t>
            </w:r>
          </w:p>
        </w:tc>
        <w:tc>
          <w:tcPr>
            <w:tcW w:w="621" w:type="pct"/>
            <w:tcBorders>
              <w:top w:val="nil"/>
              <w:left w:val="nil"/>
              <w:bottom w:val="nil"/>
              <w:right w:val="nil"/>
            </w:tcBorders>
            <w:shd w:val="clear" w:color="auto" w:fill="F2F2F2" w:themeFill="background1" w:themeFillShade="F2"/>
            <w:noWrap/>
            <w:vAlign w:val="center"/>
            <w:hideMark/>
          </w:tcPr>
          <w:p w14:paraId="57BDAACF" w14:textId="77777777" w:rsidR="003A49D3" w:rsidRPr="004C55EC" w:rsidRDefault="003A49D3" w:rsidP="004C55EC">
            <w:pPr>
              <w:jc w:val="right"/>
            </w:pPr>
          </w:p>
        </w:tc>
        <w:tc>
          <w:tcPr>
            <w:tcW w:w="621" w:type="pct"/>
            <w:tcBorders>
              <w:top w:val="nil"/>
              <w:left w:val="nil"/>
              <w:bottom w:val="nil"/>
              <w:right w:val="nil"/>
            </w:tcBorders>
            <w:shd w:val="clear" w:color="auto" w:fill="F2F2F2" w:themeFill="background1" w:themeFillShade="F2"/>
            <w:noWrap/>
            <w:vAlign w:val="center"/>
            <w:hideMark/>
          </w:tcPr>
          <w:p w14:paraId="224E9B45" w14:textId="77777777" w:rsidR="003A49D3" w:rsidRPr="004C55EC" w:rsidRDefault="003A49D3" w:rsidP="004C55EC">
            <w:pPr>
              <w:jc w:val="right"/>
            </w:pPr>
          </w:p>
        </w:tc>
        <w:tc>
          <w:tcPr>
            <w:tcW w:w="621" w:type="pct"/>
            <w:tcBorders>
              <w:top w:val="nil"/>
              <w:left w:val="nil"/>
              <w:bottom w:val="nil"/>
              <w:right w:val="single" w:sz="4" w:space="0" w:color="auto"/>
            </w:tcBorders>
            <w:shd w:val="clear" w:color="auto" w:fill="F2F2F2" w:themeFill="background1" w:themeFillShade="F2"/>
            <w:noWrap/>
            <w:vAlign w:val="center"/>
            <w:hideMark/>
          </w:tcPr>
          <w:p w14:paraId="3CA77843" w14:textId="3C135EBC" w:rsidR="003A49D3" w:rsidRPr="004C55EC" w:rsidRDefault="004C55EC" w:rsidP="004C55EC">
            <w:pPr>
              <w:jc w:val="right"/>
              <w:rPr>
                <w:rStyle w:val="kursiv"/>
              </w:rPr>
            </w:pPr>
            <w:r w:rsidRPr="004C55EC">
              <w:rPr>
                <w:rStyle w:val="kursiv"/>
              </w:rPr>
              <w:t xml:space="preserve"> </w:t>
            </w:r>
          </w:p>
        </w:tc>
        <w:tc>
          <w:tcPr>
            <w:tcW w:w="621" w:type="pct"/>
            <w:tcBorders>
              <w:top w:val="nil"/>
              <w:left w:val="nil"/>
              <w:bottom w:val="nil"/>
              <w:right w:val="nil"/>
            </w:tcBorders>
            <w:shd w:val="clear" w:color="auto" w:fill="F2F2F2" w:themeFill="background1" w:themeFillShade="F2"/>
            <w:noWrap/>
            <w:vAlign w:val="center"/>
            <w:hideMark/>
          </w:tcPr>
          <w:p w14:paraId="7FBD8624" w14:textId="1848807E" w:rsidR="003A49D3" w:rsidRPr="004C55EC" w:rsidRDefault="003A49D3" w:rsidP="004C55EC">
            <w:pPr>
              <w:jc w:val="right"/>
              <w:rPr>
                <w:rStyle w:val="kursiv"/>
              </w:rPr>
            </w:pPr>
            <w:r w:rsidRPr="004C55EC">
              <w:rPr>
                <w:rStyle w:val="kursiv"/>
              </w:rPr>
              <w:t>1</w:t>
            </w:r>
            <w:r w:rsidR="004C55EC" w:rsidRPr="004C55EC">
              <w:rPr>
                <w:rStyle w:val="kursiv"/>
              </w:rPr>
              <w:t>1 621</w:t>
            </w:r>
            <w:r w:rsidRPr="004C55EC">
              <w:rPr>
                <w:rStyle w:val="kursiv"/>
              </w:rPr>
              <w:t>**</w:t>
            </w:r>
          </w:p>
        </w:tc>
        <w:tc>
          <w:tcPr>
            <w:tcW w:w="621" w:type="pct"/>
            <w:tcBorders>
              <w:top w:val="nil"/>
              <w:left w:val="nil"/>
              <w:bottom w:val="nil"/>
              <w:right w:val="nil"/>
            </w:tcBorders>
            <w:shd w:val="clear" w:color="auto" w:fill="F2F2F2" w:themeFill="background1" w:themeFillShade="F2"/>
            <w:noWrap/>
            <w:vAlign w:val="center"/>
            <w:hideMark/>
          </w:tcPr>
          <w:p w14:paraId="24D0112F" w14:textId="0E83D260" w:rsidR="003A49D3" w:rsidRPr="004C55EC" w:rsidRDefault="003A49D3" w:rsidP="004C55EC">
            <w:pPr>
              <w:jc w:val="right"/>
              <w:rPr>
                <w:rStyle w:val="kursiv"/>
              </w:rPr>
            </w:pPr>
            <w:r w:rsidRPr="004C55EC">
              <w:rPr>
                <w:rStyle w:val="kursiv"/>
              </w:rPr>
              <w:t>1</w:t>
            </w:r>
            <w:r w:rsidR="004C55EC" w:rsidRPr="004C55EC">
              <w:rPr>
                <w:rStyle w:val="kursiv"/>
              </w:rPr>
              <w:t>0 879</w:t>
            </w:r>
            <w:r w:rsidRPr="004C55EC">
              <w:rPr>
                <w:rStyle w:val="kursiv"/>
              </w:rPr>
              <w:t>**</w:t>
            </w:r>
          </w:p>
        </w:tc>
        <w:tc>
          <w:tcPr>
            <w:tcW w:w="621" w:type="pct"/>
            <w:tcBorders>
              <w:top w:val="nil"/>
              <w:left w:val="nil"/>
              <w:bottom w:val="nil"/>
              <w:right w:val="nil"/>
            </w:tcBorders>
            <w:shd w:val="clear" w:color="auto" w:fill="F2F2F2" w:themeFill="background1" w:themeFillShade="F2"/>
            <w:noWrap/>
            <w:vAlign w:val="center"/>
            <w:hideMark/>
          </w:tcPr>
          <w:p w14:paraId="5D300686" w14:textId="3E830D19" w:rsidR="003A49D3" w:rsidRPr="004C55EC" w:rsidRDefault="003A49D3" w:rsidP="004C55EC">
            <w:pPr>
              <w:jc w:val="right"/>
              <w:rPr>
                <w:rStyle w:val="kursiv"/>
              </w:rPr>
            </w:pPr>
            <w:r w:rsidRPr="004C55EC">
              <w:rPr>
                <w:rStyle w:val="kursiv"/>
              </w:rPr>
              <w:t>1</w:t>
            </w:r>
            <w:r w:rsidR="004C55EC" w:rsidRPr="004C55EC">
              <w:rPr>
                <w:rStyle w:val="kursiv"/>
              </w:rPr>
              <w:t>1 655</w:t>
            </w:r>
            <w:r w:rsidRPr="004C55EC">
              <w:rPr>
                <w:rStyle w:val="kursiv"/>
              </w:rPr>
              <w:t>**</w:t>
            </w:r>
          </w:p>
        </w:tc>
      </w:tr>
      <w:tr w:rsidR="001E00D7" w:rsidRPr="004C55EC" w14:paraId="43E7730A" w14:textId="77777777" w:rsidTr="003A49D3">
        <w:trPr>
          <w:trHeight w:val="290"/>
        </w:trPr>
        <w:tc>
          <w:tcPr>
            <w:tcW w:w="1277" w:type="pct"/>
            <w:tcBorders>
              <w:top w:val="nil"/>
              <w:left w:val="nil"/>
              <w:bottom w:val="nil"/>
              <w:right w:val="nil"/>
            </w:tcBorders>
            <w:shd w:val="clear" w:color="auto" w:fill="F2F2F2" w:themeFill="background1" w:themeFillShade="F2"/>
            <w:noWrap/>
            <w:vAlign w:val="center"/>
            <w:hideMark/>
          </w:tcPr>
          <w:p w14:paraId="73938037" w14:textId="77777777" w:rsidR="003A49D3" w:rsidRPr="004C55EC" w:rsidRDefault="003A49D3" w:rsidP="004C55EC">
            <w:pPr>
              <w:rPr>
                <w:rStyle w:val="kursiv"/>
              </w:rPr>
            </w:pPr>
          </w:p>
        </w:tc>
        <w:tc>
          <w:tcPr>
            <w:tcW w:w="621" w:type="pct"/>
            <w:tcBorders>
              <w:top w:val="nil"/>
              <w:left w:val="nil"/>
              <w:bottom w:val="nil"/>
              <w:right w:val="nil"/>
            </w:tcBorders>
            <w:shd w:val="clear" w:color="auto" w:fill="F2F2F2" w:themeFill="background1" w:themeFillShade="F2"/>
            <w:noWrap/>
            <w:vAlign w:val="center"/>
            <w:hideMark/>
          </w:tcPr>
          <w:p w14:paraId="7CAAC659" w14:textId="77777777" w:rsidR="003A49D3" w:rsidRPr="004C55EC" w:rsidRDefault="003A49D3" w:rsidP="004C55EC">
            <w:pPr>
              <w:jc w:val="right"/>
            </w:pPr>
          </w:p>
        </w:tc>
        <w:tc>
          <w:tcPr>
            <w:tcW w:w="621" w:type="pct"/>
            <w:tcBorders>
              <w:top w:val="nil"/>
              <w:left w:val="nil"/>
              <w:bottom w:val="nil"/>
              <w:right w:val="nil"/>
            </w:tcBorders>
            <w:shd w:val="clear" w:color="auto" w:fill="F2F2F2" w:themeFill="background1" w:themeFillShade="F2"/>
            <w:noWrap/>
            <w:vAlign w:val="center"/>
            <w:hideMark/>
          </w:tcPr>
          <w:p w14:paraId="3E8834A6" w14:textId="77777777" w:rsidR="003A49D3" w:rsidRPr="004C55EC" w:rsidRDefault="003A49D3" w:rsidP="004C55EC">
            <w:pPr>
              <w:jc w:val="right"/>
            </w:pPr>
          </w:p>
        </w:tc>
        <w:tc>
          <w:tcPr>
            <w:tcW w:w="621" w:type="pct"/>
            <w:tcBorders>
              <w:top w:val="nil"/>
              <w:left w:val="nil"/>
              <w:bottom w:val="nil"/>
              <w:right w:val="single" w:sz="4" w:space="0" w:color="auto"/>
            </w:tcBorders>
            <w:shd w:val="clear" w:color="auto" w:fill="F2F2F2" w:themeFill="background1" w:themeFillShade="F2"/>
            <w:noWrap/>
            <w:vAlign w:val="center"/>
            <w:hideMark/>
          </w:tcPr>
          <w:p w14:paraId="0A58A8F0" w14:textId="747C3465" w:rsidR="003A49D3" w:rsidRPr="004C55EC" w:rsidRDefault="004C55EC" w:rsidP="004C55EC">
            <w:pPr>
              <w:jc w:val="right"/>
              <w:rPr>
                <w:rStyle w:val="kursiv"/>
              </w:rPr>
            </w:pPr>
            <w:r w:rsidRPr="004C55EC">
              <w:rPr>
                <w:rStyle w:val="kursiv"/>
              </w:rPr>
              <w:t xml:space="preserve"> </w:t>
            </w:r>
          </w:p>
        </w:tc>
        <w:tc>
          <w:tcPr>
            <w:tcW w:w="621" w:type="pct"/>
            <w:tcBorders>
              <w:top w:val="nil"/>
              <w:left w:val="nil"/>
              <w:bottom w:val="nil"/>
              <w:right w:val="nil"/>
            </w:tcBorders>
            <w:shd w:val="clear" w:color="auto" w:fill="F2F2F2" w:themeFill="background1" w:themeFillShade="F2"/>
            <w:noWrap/>
            <w:vAlign w:val="center"/>
            <w:hideMark/>
          </w:tcPr>
          <w:p w14:paraId="0655B07F" w14:textId="32551249" w:rsidR="003A49D3" w:rsidRPr="004C55EC" w:rsidRDefault="003A49D3" w:rsidP="004C55EC">
            <w:pPr>
              <w:jc w:val="right"/>
              <w:rPr>
                <w:rStyle w:val="kursiv"/>
              </w:rPr>
            </w:pPr>
            <w:r w:rsidRPr="004C55EC">
              <w:rPr>
                <w:rStyle w:val="kursiv"/>
              </w:rPr>
              <w:t>(&lt;</w:t>
            </w:r>
            <w:r w:rsidR="008A5EC4" w:rsidRPr="004C55EC">
              <w:rPr>
                <w:rStyle w:val="kursiv"/>
              </w:rPr>
              <w:t>,</w:t>
            </w:r>
            <w:r w:rsidRPr="004C55EC">
              <w:rPr>
                <w:rStyle w:val="kursiv"/>
              </w:rPr>
              <w:t>0001)</w:t>
            </w:r>
          </w:p>
        </w:tc>
        <w:tc>
          <w:tcPr>
            <w:tcW w:w="621" w:type="pct"/>
            <w:tcBorders>
              <w:top w:val="nil"/>
              <w:left w:val="nil"/>
              <w:bottom w:val="nil"/>
              <w:right w:val="nil"/>
            </w:tcBorders>
            <w:shd w:val="clear" w:color="auto" w:fill="F2F2F2" w:themeFill="background1" w:themeFillShade="F2"/>
            <w:noWrap/>
            <w:vAlign w:val="center"/>
            <w:hideMark/>
          </w:tcPr>
          <w:p w14:paraId="2060992F" w14:textId="39CD963E" w:rsidR="003A49D3" w:rsidRPr="004C55EC" w:rsidRDefault="003A49D3" w:rsidP="004C55EC">
            <w:pPr>
              <w:jc w:val="right"/>
              <w:rPr>
                <w:rStyle w:val="kursiv"/>
              </w:rPr>
            </w:pPr>
            <w:r w:rsidRPr="004C55EC">
              <w:rPr>
                <w:rStyle w:val="kursiv"/>
              </w:rPr>
              <w:t>(&lt;</w:t>
            </w:r>
            <w:r w:rsidR="008A5EC4" w:rsidRPr="004C55EC">
              <w:rPr>
                <w:rStyle w:val="kursiv"/>
              </w:rPr>
              <w:t>,</w:t>
            </w:r>
            <w:r w:rsidRPr="004C55EC">
              <w:rPr>
                <w:rStyle w:val="kursiv"/>
              </w:rPr>
              <w:t>0001)</w:t>
            </w:r>
          </w:p>
        </w:tc>
        <w:tc>
          <w:tcPr>
            <w:tcW w:w="621" w:type="pct"/>
            <w:tcBorders>
              <w:top w:val="nil"/>
              <w:left w:val="nil"/>
              <w:bottom w:val="nil"/>
              <w:right w:val="nil"/>
            </w:tcBorders>
            <w:shd w:val="clear" w:color="auto" w:fill="F2F2F2" w:themeFill="background1" w:themeFillShade="F2"/>
            <w:noWrap/>
            <w:vAlign w:val="center"/>
            <w:hideMark/>
          </w:tcPr>
          <w:p w14:paraId="34E15786" w14:textId="50E5AD1A" w:rsidR="003A49D3" w:rsidRPr="004C55EC" w:rsidRDefault="003A49D3" w:rsidP="004C55EC">
            <w:pPr>
              <w:jc w:val="right"/>
              <w:rPr>
                <w:rStyle w:val="kursiv"/>
              </w:rPr>
            </w:pPr>
            <w:r w:rsidRPr="004C55EC">
              <w:rPr>
                <w:rStyle w:val="kursiv"/>
              </w:rPr>
              <w:t>(&lt;</w:t>
            </w:r>
            <w:r w:rsidR="008A5EC4" w:rsidRPr="004C55EC">
              <w:rPr>
                <w:rStyle w:val="kursiv"/>
              </w:rPr>
              <w:t>,</w:t>
            </w:r>
            <w:r w:rsidRPr="004C55EC">
              <w:rPr>
                <w:rStyle w:val="kursiv"/>
              </w:rPr>
              <w:t>0001)</w:t>
            </w:r>
          </w:p>
        </w:tc>
      </w:tr>
      <w:tr w:rsidR="003A49D3" w:rsidRPr="004C55EC" w14:paraId="5C102DB8" w14:textId="77777777" w:rsidTr="003A49D3">
        <w:trPr>
          <w:trHeight w:val="290"/>
        </w:trPr>
        <w:tc>
          <w:tcPr>
            <w:tcW w:w="1277" w:type="pct"/>
            <w:tcBorders>
              <w:top w:val="nil"/>
              <w:left w:val="nil"/>
              <w:bottom w:val="nil"/>
              <w:right w:val="nil"/>
            </w:tcBorders>
            <w:shd w:val="clear" w:color="auto" w:fill="auto"/>
            <w:noWrap/>
            <w:vAlign w:val="bottom"/>
            <w:hideMark/>
          </w:tcPr>
          <w:p w14:paraId="21352BCA" w14:textId="77777777" w:rsidR="003A49D3" w:rsidRPr="004C55EC" w:rsidRDefault="003A49D3" w:rsidP="004C55EC">
            <w:r w:rsidRPr="004C55EC">
              <w:t>Reiseavstand</w:t>
            </w:r>
          </w:p>
        </w:tc>
        <w:tc>
          <w:tcPr>
            <w:tcW w:w="621" w:type="pct"/>
            <w:tcBorders>
              <w:top w:val="nil"/>
              <w:left w:val="nil"/>
              <w:bottom w:val="nil"/>
              <w:right w:val="nil"/>
            </w:tcBorders>
            <w:shd w:val="clear" w:color="auto" w:fill="auto"/>
            <w:noWrap/>
            <w:vAlign w:val="bottom"/>
            <w:hideMark/>
          </w:tcPr>
          <w:p w14:paraId="0FDDA01B" w14:textId="57CBAA6C" w:rsidR="003A49D3" w:rsidRPr="004C55EC" w:rsidRDefault="003A49D3" w:rsidP="004C55EC">
            <w:pPr>
              <w:jc w:val="right"/>
            </w:pPr>
            <w:r w:rsidRPr="004C55EC">
              <w:t>0</w:t>
            </w:r>
            <w:r w:rsidR="008A5EC4" w:rsidRPr="004C55EC">
              <w:t>,</w:t>
            </w:r>
            <w:r w:rsidRPr="004C55EC">
              <w:t>054**</w:t>
            </w:r>
          </w:p>
        </w:tc>
        <w:tc>
          <w:tcPr>
            <w:tcW w:w="621" w:type="pct"/>
            <w:tcBorders>
              <w:top w:val="nil"/>
              <w:left w:val="nil"/>
              <w:bottom w:val="nil"/>
              <w:right w:val="nil"/>
            </w:tcBorders>
            <w:shd w:val="clear" w:color="auto" w:fill="auto"/>
            <w:noWrap/>
            <w:vAlign w:val="bottom"/>
            <w:hideMark/>
          </w:tcPr>
          <w:p w14:paraId="4453D65E" w14:textId="6556A9D5" w:rsidR="003A49D3" w:rsidRPr="004C55EC" w:rsidRDefault="003A49D3" w:rsidP="004C55EC">
            <w:pPr>
              <w:jc w:val="right"/>
            </w:pPr>
            <w:r w:rsidRPr="004C55EC">
              <w:t>0</w:t>
            </w:r>
            <w:r w:rsidR="008A5EC4" w:rsidRPr="004C55EC">
              <w:t>,</w:t>
            </w:r>
            <w:r w:rsidRPr="004C55EC">
              <w:t>054**</w:t>
            </w:r>
          </w:p>
        </w:tc>
        <w:tc>
          <w:tcPr>
            <w:tcW w:w="621" w:type="pct"/>
            <w:tcBorders>
              <w:top w:val="nil"/>
              <w:left w:val="nil"/>
              <w:bottom w:val="nil"/>
              <w:right w:val="single" w:sz="4" w:space="0" w:color="auto"/>
            </w:tcBorders>
            <w:shd w:val="clear" w:color="auto" w:fill="auto"/>
            <w:noWrap/>
            <w:vAlign w:val="bottom"/>
            <w:hideMark/>
          </w:tcPr>
          <w:p w14:paraId="5F53B494" w14:textId="43916A91" w:rsidR="003A49D3" w:rsidRPr="004C55EC" w:rsidRDefault="003A49D3" w:rsidP="004C55EC">
            <w:pPr>
              <w:jc w:val="right"/>
            </w:pPr>
            <w:r w:rsidRPr="004C55EC">
              <w:t>0</w:t>
            </w:r>
            <w:r w:rsidR="008A5EC4" w:rsidRPr="004C55EC">
              <w:t>,</w:t>
            </w:r>
            <w:r w:rsidRPr="004C55EC">
              <w:t>061**</w:t>
            </w:r>
          </w:p>
        </w:tc>
        <w:tc>
          <w:tcPr>
            <w:tcW w:w="621" w:type="pct"/>
            <w:tcBorders>
              <w:top w:val="nil"/>
              <w:left w:val="nil"/>
              <w:bottom w:val="nil"/>
              <w:right w:val="nil"/>
            </w:tcBorders>
            <w:shd w:val="clear" w:color="auto" w:fill="auto"/>
            <w:noWrap/>
            <w:vAlign w:val="bottom"/>
            <w:hideMark/>
          </w:tcPr>
          <w:p w14:paraId="29438934" w14:textId="14F3D5ED" w:rsidR="003A49D3" w:rsidRPr="004C55EC" w:rsidRDefault="003A49D3" w:rsidP="004C55EC">
            <w:pPr>
              <w:jc w:val="right"/>
            </w:pPr>
            <w:r w:rsidRPr="004C55EC">
              <w:t>0</w:t>
            </w:r>
            <w:r w:rsidR="008A5EC4" w:rsidRPr="004C55EC">
              <w:t>,</w:t>
            </w:r>
            <w:r w:rsidRPr="004C55EC">
              <w:t>062**</w:t>
            </w:r>
          </w:p>
        </w:tc>
        <w:tc>
          <w:tcPr>
            <w:tcW w:w="621" w:type="pct"/>
            <w:tcBorders>
              <w:top w:val="nil"/>
              <w:left w:val="nil"/>
              <w:bottom w:val="nil"/>
              <w:right w:val="nil"/>
            </w:tcBorders>
            <w:shd w:val="clear" w:color="auto" w:fill="auto"/>
            <w:noWrap/>
            <w:vAlign w:val="bottom"/>
            <w:hideMark/>
          </w:tcPr>
          <w:p w14:paraId="1EF357E6" w14:textId="091093B9" w:rsidR="003A49D3" w:rsidRPr="004C55EC" w:rsidRDefault="003A49D3" w:rsidP="004C55EC">
            <w:pPr>
              <w:jc w:val="right"/>
            </w:pPr>
            <w:r w:rsidRPr="004C55EC">
              <w:t>0</w:t>
            </w:r>
            <w:r w:rsidR="008A5EC4" w:rsidRPr="004C55EC">
              <w:t>,</w:t>
            </w:r>
            <w:r w:rsidRPr="004C55EC">
              <w:t>061**</w:t>
            </w:r>
          </w:p>
        </w:tc>
        <w:tc>
          <w:tcPr>
            <w:tcW w:w="621" w:type="pct"/>
            <w:tcBorders>
              <w:top w:val="nil"/>
              <w:left w:val="nil"/>
              <w:bottom w:val="nil"/>
              <w:right w:val="nil"/>
            </w:tcBorders>
            <w:shd w:val="clear" w:color="auto" w:fill="auto"/>
            <w:noWrap/>
            <w:vAlign w:val="bottom"/>
            <w:hideMark/>
          </w:tcPr>
          <w:p w14:paraId="787FDB62" w14:textId="7E212C7F" w:rsidR="003A49D3" w:rsidRPr="004C55EC" w:rsidRDefault="003A49D3" w:rsidP="004C55EC">
            <w:pPr>
              <w:jc w:val="right"/>
            </w:pPr>
            <w:r w:rsidRPr="004C55EC">
              <w:t>0</w:t>
            </w:r>
            <w:r w:rsidR="008A5EC4" w:rsidRPr="004C55EC">
              <w:t>,</w:t>
            </w:r>
            <w:r w:rsidRPr="004C55EC">
              <w:t>071**</w:t>
            </w:r>
          </w:p>
        </w:tc>
      </w:tr>
      <w:tr w:rsidR="003A49D3" w:rsidRPr="004C55EC" w14:paraId="6846E692" w14:textId="77777777" w:rsidTr="003A49D3">
        <w:trPr>
          <w:trHeight w:val="290"/>
        </w:trPr>
        <w:tc>
          <w:tcPr>
            <w:tcW w:w="1277" w:type="pct"/>
            <w:tcBorders>
              <w:top w:val="nil"/>
              <w:left w:val="nil"/>
              <w:bottom w:val="nil"/>
              <w:right w:val="nil"/>
            </w:tcBorders>
            <w:shd w:val="clear" w:color="auto" w:fill="auto"/>
            <w:noWrap/>
            <w:vAlign w:val="bottom"/>
            <w:hideMark/>
          </w:tcPr>
          <w:p w14:paraId="73B6D411" w14:textId="77777777" w:rsidR="003A49D3" w:rsidRPr="004C55EC" w:rsidRDefault="003A49D3" w:rsidP="004C55EC"/>
        </w:tc>
        <w:tc>
          <w:tcPr>
            <w:tcW w:w="621" w:type="pct"/>
            <w:tcBorders>
              <w:top w:val="nil"/>
              <w:left w:val="nil"/>
              <w:bottom w:val="nil"/>
              <w:right w:val="nil"/>
            </w:tcBorders>
            <w:shd w:val="clear" w:color="auto" w:fill="auto"/>
            <w:noWrap/>
            <w:vAlign w:val="bottom"/>
            <w:hideMark/>
          </w:tcPr>
          <w:p w14:paraId="47F2836A" w14:textId="160863C9" w:rsidR="003A49D3" w:rsidRPr="004C55EC" w:rsidRDefault="003A49D3" w:rsidP="004C55EC">
            <w:pPr>
              <w:jc w:val="right"/>
            </w:pPr>
            <w:r w:rsidRPr="004C55EC">
              <w:t>(0</w:t>
            </w:r>
            <w:r w:rsidR="008A5EC4" w:rsidRPr="004C55EC">
              <w:t>,</w:t>
            </w:r>
            <w:r w:rsidRPr="004C55EC">
              <w:t>0008)</w:t>
            </w:r>
          </w:p>
        </w:tc>
        <w:tc>
          <w:tcPr>
            <w:tcW w:w="621" w:type="pct"/>
            <w:tcBorders>
              <w:top w:val="nil"/>
              <w:left w:val="nil"/>
              <w:bottom w:val="nil"/>
              <w:right w:val="nil"/>
            </w:tcBorders>
            <w:shd w:val="clear" w:color="auto" w:fill="auto"/>
            <w:noWrap/>
            <w:vAlign w:val="bottom"/>
            <w:hideMark/>
          </w:tcPr>
          <w:p w14:paraId="3DA8616F" w14:textId="3005591F" w:rsidR="003A49D3" w:rsidRPr="004C55EC" w:rsidRDefault="003A49D3" w:rsidP="004C55EC">
            <w:pPr>
              <w:jc w:val="right"/>
            </w:pPr>
            <w:r w:rsidRPr="004C55EC">
              <w:t>(0</w:t>
            </w:r>
            <w:r w:rsidR="008A5EC4" w:rsidRPr="004C55EC">
              <w:t>,</w:t>
            </w:r>
            <w:r w:rsidRPr="004C55EC">
              <w:t>0003)</w:t>
            </w:r>
          </w:p>
        </w:tc>
        <w:tc>
          <w:tcPr>
            <w:tcW w:w="621" w:type="pct"/>
            <w:tcBorders>
              <w:top w:val="nil"/>
              <w:left w:val="nil"/>
              <w:bottom w:val="nil"/>
              <w:right w:val="single" w:sz="4" w:space="0" w:color="auto"/>
            </w:tcBorders>
            <w:shd w:val="clear" w:color="auto" w:fill="auto"/>
            <w:noWrap/>
            <w:vAlign w:val="bottom"/>
            <w:hideMark/>
          </w:tcPr>
          <w:p w14:paraId="7FAEB6B0" w14:textId="12EF2C01" w:rsidR="003A49D3" w:rsidRPr="004C55EC" w:rsidRDefault="003A49D3" w:rsidP="004C55EC">
            <w:pPr>
              <w:jc w:val="right"/>
            </w:pPr>
            <w:r w:rsidRPr="004C55EC">
              <w:t>(&lt;</w:t>
            </w:r>
            <w:r w:rsidR="008A5EC4" w:rsidRPr="004C55EC">
              <w:t>,</w:t>
            </w:r>
            <w:r w:rsidRPr="004C55EC">
              <w:t>0001)</w:t>
            </w:r>
          </w:p>
        </w:tc>
        <w:tc>
          <w:tcPr>
            <w:tcW w:w="621" w:type="pct"/>
            <w:tcBorders>
              <w:top w:val="nil"/>
              <w:left w:val="nil"/>
              <w:bottom w:val="nil"/>
              <w:right w:val="nil"/>
            </w:tcBorders>
            <w:shd w:val="clear" w:color="auto" w:fill="auto"/>
            <w:noWrap/>
            <w:vAlign w:val="bottom"/>
            <w:hideMark/>
          </w:tcPr>
          <w:p w14:paraId="6CA37632" w14:textId="0F467D02" w:rsidR="003A49D3" w:rsidRPr="004C55EC" w:rsidRDefault="003A49D3" w:rsidP="004C55EC">
            <w:pPr>
              <w:jc w:val="right"/>
            </w:pPr>
            <w:r w:rsidRPr="004C55EC">
              <w:t>(0</w:t>
            </w:r>
            <w:r w:rsidR="008A5EC4" w:rsidRPr="004C55EC">
              <w:t>,</w:t>
            </w:r>
            <w:r w:rsidRPr="004C55EC">
              <w:t>0004)</w:t>
            </w:r>
          </w:p>
        </w:tc>
        <w:tc>
          <w:tcPr>
            <w:tcW w:w="621" w:type="pct"/>
            <w:tcBorders>
              <w:top w:val="nil"/>
              <w:left w:val="nil"/>
              <w:bottom w:val="nil"/>
              <w:right w:val="nil"/>
            </w:tcBorders>
            <w:shd w:val="clear" w:color="auto" w:fill="auto"/>
            <w:noWrap/>
            <w:vAlign w:val="bottom"/>
            <w:hideMark/>
          </w:tcPr>
          <w:p w14:paraId="55FA4A88" w14:textId="2C0F37CB" w:rsidR="003A49D3" w:rsidRPr="004C55EC" w:rsidRDefault="003A49D3" w:rsidP="004C55EC">
            <w:pPr>
              <w:jc w:val="right"/>
            </w:pPr>
            <w:r w:rsidRPr="004C55EC">
              <w:t>(0</w:t>
            </w:r>
            <w:r w:rsidR="008A5EC4" w:rsidRPr="004C55EC">
              <w:t>,</w:t>
            </w:r>
            <w:r w:rsidRPr="004C55EC">
              <w:t>0002)</w:t>
            </w:r>
          </w:p>
        </w:tc>
        <w:tc>
          <w:tcPr>
            <w:tcW w:w="621" w:type="pct"/>
            <w:tcBorders>
              <w:top w:val="nil"/>
              <w:left w:val="nil"/>
              <w:bottom w:val="nil"/>
              <w:right w:val="nil"/>
            </w:tcBorders>
            <w:shd w:val="clear" w:color="auto" w:fill="auto"/>
            <w:noWrap/>
            <w:vAlign w:val="bottom"/>
            <w:hideMark/>
          </w:tcPr>
          <w:p w14:paraId="7E0A32AC" w14:textId="3E931B1C" w:rsidR="003A49D3" w:rsidRPr="004C55EC" w:rsidRDefault="003A49D3" w:rsidP="004C55EC">
            <w:pPr>
              <w:jc w:val="right"/>
            </w:pPr>
            <w:r w:rsidRPr="004C55EC">
              <w:t>(&lt;</w:t>
            </w:r>
            <w:r w:rsidR="008A5EC4" w:rsidRPr="004C55EC">
              <w:t>,</w:t>
            </w:r>
            <w:r w:rsidRPr="004C55EC">
              <w:t>0001)</w:t>
            </w:r>
          </w:p>
        </w:tc>
      </w:tr>
      <w:tr w:rsidR="001E00D7" w:rsidRPr="004C55EC" w14:paraId="74D1BAAF" w14:textId="77777777" w:rsidTr="003A49D3">
        <w:trPr>
          <w:trHeight w:val="290"/>
        </w:trPr>
        <w:tc>
          <w:tcPr>
            <w:tcW w:w="1277" w:type="pct"/>
            <w:tcBorders>
              <w:top w:val="nil"/>
              <w:left w:val="nil"/>
              <w:bottom w:val="nil"/>
              <w:right w:val="nil"/>
            </w:tcBorders>
            <w:shd w:val="clear" w:color="auto" w:fill="F2F2F2" w:themeFill="background1" w:themeFillShade="F2"/>
            <w:noWrap/>
            <w:vAlign w:val="bottom"/>
            <w:hideMark/>
          </w:tcPr>
          <w:p w14:paraId="03085313" w14:textId="062C2B14" w:rsidR="003A49D3" w:rsidRPr="004C55EC" w:rsidRDefault="00334431" w:rsidP="004C55EC">
            <w:r w:rsidRPr="004C55EC">
              <w:lastRenderedPageBreak/>
              <w:t>Trengsels</w:t>
            </w:r>
            <w:r w:rsidR="003A49D3" w:rsidRPr="004C55EC">
              <w:t>faktor</w:t>
            </w:r>
          </w:p>
        </w:tc>
        <w:tc>
          <w:tcPr>
            <w:tcW w:w="621" w:type="pct"/>
            <w:tcBorders>
              <w:top w:val="nil"/>
              <w:left w:val="nil"/>
              <w:bottom w:val="nil"/>
              <w:right w:val="nil"/>
            </w:tcBorders>
            <w:shd w:val="clear" w:color="auto" w:fill="F2F2F2" w:themeFill="background1" w:themeFillShade="F2"/>
            <w:noWrap/>
            <w:vAlign w:val="bottom"/>
            <w:hideMark/>
          </w:tcPr>
          <w:p w14:paraId="71679FD2" w14:textId="61F2D83A" w:rsidR="003A49D3" w:rsidRPr="004C55EC" w:rsidRDefault="004C55EC" w:rsidP="004C55EC">
            <w:pPr>
              <w:jc w:val="right"/>
            </w:pPr>
            <w:r w:rsidRPr="004C55EC">
              <w:t>1 219</w:t>
            </w:r>
            <w:r w:rsidR="003A49D3" w:rsidRPr="004C55EC">
              <w:t>**</w:t>
            </w:r>
          </w:p>
        </w:tc>
        <w:tc>
          <w:tcPr>
            <w:tcW w:w="621" w:type="pct"/>
            <w:tcBorders>
              <w:top w:val="nil"/>
              <w:left w:val="nil"/>
              <w:bottom w:val="nil"/>
              <w:right w:val="nil"/>
            </w:tcBorders>
            <w:shd w:val="clear" w:color="auto" w:fill="F2F2F2" w:themeFill="background1" w:themeFillShade="F2"/>
            <w:noWrap/>
            <w:vAlign w:val="bottom"/>
            <w:hideMark/>
          </w:tcPr>
          <w:p w14:paraId="2F6B23AB" w14:textId="1F1B514E" w:rsidR="003A49D3" w:rsidRPr="004C55EC" w:rsidRDefault="004C55EC" w:rsidP="004C55EC">
            <w:pPr>
              <w:jc w:val="right"/>
            </w:pPr>
            <w:r w:rsidRPr="004C55EC">
              <w:t>1 040</w:t>
            </w:r>
            <w:r w:rsidR="003A49D3" w:rsidRPr="004C55EC">
              <w:t>**</w:t>
            </w:r>
          </w:p>
        </w:tc>
        <w:tc>
          <w:tcPr>
            <w:tcW w:w="621" w:type="pct"/>
            <w:tcBorders>
              <w:top w:val="nil"/>
              <w:left w:val="nil"/>
              <w:bottom w:val="nil"/>
              <w:right w:val="single" w:sz="4" w:space="0" w:color="auto"/>
            </w:tcBorders>
            <w:shd w:val="clear" w:color="auto" w:fill="F2F2F2" w:themeFill="background1" w:themeFillShade="F2"/>
            <w:noWrap/>
            <w:vAlign w:val="bottom"/>
            <w:hideMark/>
          </w:tcPr>
          <w:p w14:paraId="3C442293" w14:textId="4CCB968A" w:rsidR="003A49D3" w:rsidRPr="004C55EC" w:rsidRDefault="004C55EC" w:rsidP="004C55EC">
            <w:pPr>
              <w:jc w:val="right"/>
            </w:pPr>
            <w:r w:rsidRPr="004C55EC">
              <w:t>1 419</w:t>
            </w:r>
            <w:r w:rsidR="003A49D3" w:rsidRPr="004C55EC">
              <w:t>**</w:t>
            </w:r>
          </w:p>
        </w:tc>
        <w:tc>
          <w:tcPr>
            <w:tcW w:w="621" w:type="pct"/>
            <w:tcBorders>
              <w:top w:val="nil"/>
              <w:left w:val="nil"/>
              <w:bottom w:val="nil"/>
              <w:right w:val="nil"/>
            </w:tcBorders>
            <w:shd w:val="clear" w:color="auto" w:fill="F2F2F2" w:themeFill="background1" w:themeFillShade="F2"/>
            <w:noWrap/>
            <w:vAlign w:val="bottom"/>
            <w:hideMark/>
          </w:tcPr>
          <w:p w14:paraId="1CEF37DF" w14:textId="77777777" w:rsidR="003A49D3" w:rsidRPr="004C55EC" w:rsidRDefault="003A49D3" w:rsidP="004C55EC">
            <w:pPr>
              <w:jc w:val="right"/>
            </w:pPr>
          </w:p>
        </w:tc>
        <w:tc>
          <w:tcPr>
            <w:tcW w:w="621" w:type="pct"/>
            <w:tcBorders>
              <w:top w:val="nil"/>
              <w:left w:val="nil"/>
              <w:bottom w:val="nil"/>
              <w:right w:val="nil"/>
            </w:tcBorders>
            <w:shd w:val="clear" w:color="auto" w:fill="F2F2F2" w:themeFill="background1" w:themeFillShade="F2"/>
            <w:noWrap/>
            <w:vAlign w:val="bottom"/>
            <w:hideMark/>
          </w:tcPr>
          <w:p w14:paraId="203F3104" w14:textId="77777777" w:rsidR="003A49D3" w:rsidRPr="004C55EC" w:rsidRDefault="003A49D3" w:rsidP="004C55EC">
            <w:pPr>
              <w:jc w:val="right"/>
            </w:pPr>
          </w:p>
        </w:tc>
        <w:tc>
          <w:tcPr>
            <w:tcW w:w="621" w:type="pct"/>
            <w:tcBorders>
              <w:top w:val="nil"/>
              <w:left w:val="nil"/>
              <w:bottom w:val="nil"/>
              <w:right w:val="nil"/>
            </w:tcBorders>
            <w:shd w:val="clear" w:color="auto" w:fill="F2F2F2" w:themeFill="background1" w:themeFillShade="F2"/>
            <w:noWrap/>
            <w:vAlign w:val="bottom"/>
            <w:hideMark/>
          </w:tcPr>
          <w:p w14:paraId="3348397A" w14:textId="77777777" w:rsidR="003A49D3" w:rsidRPr="004C55EC" w:rsidRDefault="003A49D3" w:rsidP="004C55EC">
            <w:pPr>
              <w:jc w:val="right"/>
            </w:pPr>
          </w:p>
        </w:tc>
      </w:tr>
      <w:tr w:rsidR="001E00D7" w:rsidRPr="004C55EC" w14:paraId="075F628D" w14:textId="77777777" w:rsidTr="003A49D3">
        <w:trPr>
          <w:trHeight w:val="290"/>
        </w:trPr>
        <w:tc>
          <w:tcPr>
            <w:tcW w:w="1277" w:type="pct"/>
            <w:tcBorders>
              <w:top w:val="nil"/>
              <w:left w:val="nil"/>
              <w:bottom w:val="nil"/>
              <w:right w:val="nil"/>
            </w:tcBorders>
            <w:shd w:val="clear" w:color="auto" w:fill="F2F2F2" w:themeFill="background1" w:themeFillShade="F2"/>
            <w:noWrap/>
            <w:vAlign w:val="bottom"/>
            <w:hideMark/>
          </w:tcPr>
          <w:p w14:paraId="2CF3C2B6" w14:textId="77777777" w:rsidR="003A49D3" w:rsidRPr="004C55EC" w:rsidRDefault="003A49D3" w:rsidP="004C55EC"/>
        </w:tc>
        <w:tc>
          <w:tcPr>
            <w:tcW w:w="621" w:type="pct"/>
            <w:tcBorders>
              <w:top w:val="nil"/>
              <w:left w:val="nil"/>
              <w:bottom w:val="nil"/>
              <w:right w:val="nil"/>
            </w:tcBorders>
            <w:shd w:val="clear" w:color="auto" w:fill="F2F2F2" w:themeFill="background1" w:themeFillShade="F2"/>
            <w:noWrap/>
            <w:vAlign w:val="bottom"/>
            <w:hideMark/>
          </w:tcPr>
          <w:p w14:paraId="1E8192C4" w14:textId="1FBD4377" w:rsidR="003A49D3" w:rsidRPr="004C55EC" w:rsidRDefault="003A49D3" w:rsidP="004C55EC">
            <w:pPr>
              <w:jc w:val="right"/>
            </w:pPr>
            <w:r w:rsidRPr="004C55EC">
              <w:t>(0</w:t>
            </w:r>
            <w:r w:rsidR="008A5EC4" w:rsidRPr="004C55EC">
              <w:t>,</w:t>
            </w:r>
            <w:r w:rsidRPr="004C55EC">
              <w:t>0095)</w:t>
            </w:r>
          </w:p>
        </w:tc>
        <w:tc>
          <w:tcPr>
            <w:tcW w:w="621" w:type="pct"/>
            <w:tcBorders>
              <w:top w:val="nil"/>
              <w:left w:val="nil"/>
              <w:bottom w:val="nil"/>
              <w:right w:val="nil"/>
            </w:tcBorders>
            <w:shd w:val="clear" w:color="auto" w:fill="F2F2F2" w:themeFill="background1" w:themeFillShade="F2"/>
            <w:noWrap/>
            <w:vAlign w:val="bottom"/>
            <w:hideMark/>
          </w:tcPr>
          <w:p w14:paraId="6BE82A17" w14:textId="226E5E2F" w:rsidR="003A49D3" w:rsidRPr="004C55EC" w:rsidRDefault="003A49D3" w:rsidP="004C55EC">
            <w:pPr>
              <w:jc w:val="right"/>
            </w:pPr>
            <w:r w:rsidRPr="004C55EC">
              <w:t>(0</w:t>
            </w:r>
            <w:r w:rsidR="008A5EC4" w:rsidRPr="004C55EC">
              <w:t>,</w:t>
            </w:r>
            <w:r w:rsidRPr="004C55EC">
              <w:t>0139)</w:t>
            </w:r>
          </w:p>
        </w:tc>
        <w:tc>
          <w:tcPr>
            <w:tcW w:w="621" w:type="pct"/>
            <w:tcBorders>
              <w:top w:val="nil"/>
              <w:left w:val="nil"/>
              <w:bottom w:val="nil"/>
              <w:right w:val="single" w:sz="4" w:space="0" w:color="auto"/>
            </w:tcBorders>
            <w:shd w:val="clear" w:color="auto" w:fill="F2F2F2" w:themeFill="background1" w:themeFillShade="F2"/>
            <w:noWrap/>
            <w:vAlign w:val="bottom"/>
            <w:hideMark/>
          </w:tcPr>
          <w:p w14:paraId="44A399BC" w14:textId="0880E504" w:rsidR="003A49D3" w:rsidRPr="004C55EC" w:rsidRDefault="003A49D3" w:rsidP="004C55EC">
            <w:pPr>
              <w:jc w:val="right"/>
            </w:pPr>
            <w:r w:rsidRPr="004C55EC">
              <w:t>(0</w:t>
            </w:r>
            <w:r w:rsidR="008A5EC4" w:rsidRPr="004C55EC">
              <w:t>,</w:t>
            </w:r>
            <w:r w:rsidRPr="004C55EC">
              <w:t>0006)</w:t>
            </w:r>
          </w:p>
        </w:tc>
        <w:tc>
          <w:tcPr>
            <w:tcW w:w="621" w:type="pct"/>
            <w:tcBorders>
              <w:top w:val="nil"/>
              <w:left w:val="nil"/>
              <w:bottom w:val="nil"/>
              <w:right w:val="nil"/>
            </w:tcBorders>
            <w:shd w:val="clear" w:color="auto" w:fill="F2F2F2" w:themeFill="background1" w:themeFillShade="F2"/>
            <w:noWrap/>
            <w:vAlign w:val="bottom"/>
            <w:hideMark/>
          </w:tcPr>
          <w:p w14:paraId="534D91FE" w14:textId="77777777" w:rsidR="003A49D3" w:rsidRPr="004C55EC" w:rsidRDefault="003A49D3" w:rsidP="004C55EC">
            <w:pPr>
              <w:jc w:val="right"/>
            </w:pPr>
          </w:p>
        </w:tc>
        <w:tc>
          <w:tcPr>
            <w:tcW w:w="621" w:type="pct"/>
            <w:tcBorders>
              <w:top w:val="nil"/>
              <w:left w:val="nil"/>
              <w:bottom w:val="nil"/>
              <w:right w:val="nil"/>
            </w:tcBorders>
            <w:shd w:val="clear" w:color="auto" w:fill="F2F2F2" w:themeFill="background1" w:themeFillShade="F2"/>
            <w:noWrap/>
            <w:vAlign w:val="bottom"/>
            <w:hideMark/>
          </w:tcPr>
          <w:p w14:paraId="61E6AF2A" w14:textId="77777777" w:rsidR="003A49D3" w:rsidRPr="004C55EC" w:rsidRDefault="003A49D3" w:rsidP="004C55EC">
            <w:pPr>
              <w:jc w:val="right"/>
            </w:pPr>
          </w:p>
        </w:tc>
        <w:tc>
          <w:tcPr>
            <w:tcW w:w="621" w:type="pct"/>
            <w:tcBorders>
              <w:top w:val="nil"/>
              <w:left w:val="nil"/>
              <w:bottom w:val="nil"/>
              <w:right w:val="nil"/>
            </w:tcBorders>
            <w:shd w:val="clear" w:color="auto" w:fill="F2F2F2" w:themeFill="background1" w:themeFillShade="F2"/>
            <w:noWrap/>
            <w:vAlign w:val="bottom"/>
            <w:hideMark/>
          </w:tcPr>
          <w:p w14:paraId="69DABBB1" w14:textId="77777777" w:rsidR="003A49D3" w:rsidRPr="004C55EC" w:rsidRDefault="003A49D3" w:rsidP="004C55EC">
            <w:pPr>
              <w:jc w:val="right"/>
            </w:pPr>
          </w:p>
        </w:tc>
      </w:tr>
      <w:tr w:rsidR="003A49D3" w:rsidRPr="004C55EC" w14:paraId="014267B5" w14:textId="77777777" w:rsidTr="003A49D3">
        <w:trPr>
          <w:trHeight w:val="290"/>
        </w:trPr>
        <w:tc>
          <w:tcPr>
            <w:tcW w:w="1277" w:type="pct"/>
            <w:tcBorders>
              <w:top w:val="nil"/>
              <w:left w:val="nil"/>
              <w:bottom w:val="nil"/>
              <w:right w:val="nil"/>
            </w:tcBorders>
            <w:shd w:val="clear" w:color="auto" w:fill="auto"/>
            <w:noWrap/>
            <w:vAlign w:val="bottom"/>
            <w:hideMark/>
          </w:tcPr>
          <w:p w14:paraId="71546840" w14:textId="39D18C1B" w:rsidR="003A49D3" w:rsidRPr="004C55EC" w:rsidRDefault="003A49D3" w:rsidP="004C55EC">
            <w:r w:rsidRPr="004C55EC">
              <w:t>Innbyggere 19</w:t>
            </w:r>
            <w:r w:rsidR="00713D14" w:rsidRPr="004C55EC">
              <w:t>–</w:t>
            </w:r>
            <w:r w:rsidRPr="004C55EC">
              <w:t>34 år</w:t>
            </w:r>
          </w:p>
        </w:tc>
        <w:tc>
          <w:tcPr>
            <w:tcW w:w="621" w:type="pct"/>
            <w:tcBorders>
              <w:top w:val="nil"/>
              <w:left w:val="nil"/>
              <w:bottom w:val="nil"/>
              <w:right w:val="nil"/>
            </w:tcBorders>
            <w:shd w:val="clear" w:color="auto" w:fill="auto"/>
            <w:noWrap/>
            <w:vAlign w:val="bottom"/>
            <w:hideMark/>
          </w:tcPr>
          <w:p w14:paraId="4E3065D2" w14:textId="33E92B0C" w:rsidR="003A49D3" w:rsidRPr="004C55EC" w:rsidRDefault="004C55EC" w:rsidP="004C55EC">
            <w:pPr>
              <w:jc w:val="right"/>
            </w:pPr>
            <w:r w:rsidRPr="004C55EC">
              <w:t>9 986</w:t>
            </w:r>
            <w:r w:rsidR="003A49D3" w:rsidRPr="004C55EC">
              <w:t>**</w:t>
            </w:r>
          </w:p>
        </w:tc>
        <w:tc>
          <w:tcPr>
            <w:tcW w:w="621" w:type="pct"/>
            <w:tcBorders>
              <w:top w:val="nil"/>
              <w:left w:val="nil"/>
              <w:bottom w:val="nil"/>
              <w:right w:val="nil"/>
            </w:tcBorders>
            <w:shd w:val="clear" w:color="auto" w:fill="auto"/>
            <w:noWrap/>
            <w:vAlign w:val="bottom"/>
            <w:hideMark/>
          </w:tcPr>
          <w:p w14:paraId="31BF0BD2" w14:textId="5F5BF0B5" w:rsidR="003A49D3" w:rsidRPr="004C55EC" w:rsidRDefault="003A49D3" w:rsidP="004C55EC">
            <w:pPr>
              <w:jc w:val="right"/>
            </w:pPr>
            <w:r w:rsidRPr="004C55EC">
              <w:t>1</w:t>
            </w:r>
            <w:r w:rsidR="004C55EC" w:rsidRPr="004C55EC">
              <w:t>0 448</w:t>
            </w:r>
            <w:r w:rsidRPr="004C55EC">
              <w:t>**</w:t>
            </w:r>
          </w:p>
        </w:tc>
        <w:tc>
          <w:tcPr>
            <w:tcW w:w="621" w:type="pct"/>
            <w:tcBorders>
              <w:top w:val="nil"/>
              <w:left w:val="nil"/>
              <w:bottom w:val="nil"/>
              <w:right w:val="single" w:sz="4" w:space="0" w:color="auto"/>
            </w:tcBorders>
            <w:shd w:val="clear" w:color="auto" w:fill="auto"/>
            <w:noWrap/>
            <w:vAlign w:val="bottom"/>
            <w:hideMark/>
          </w:tcPr>
          <w:p w14:paraId="09354BA9" w14:textId="07A9BC41" w:rsidR="003A49D3" w:rsidRPr="004C55EC" w:rsidRDefault="004C55EC" w:rsidP="004C55EC">
            <w:pPr>
              <w:jc w:val="right"/>
            </w:pPr>
            <w:r w:rsidRPr="004C55EC">
              <w:t>9 224</w:t>
            </w:r>
            <w:r w:rsidR="003A49D3" w:rsidRPr="004C55EC">
              <w:t>**</w:t>
            </w:r>
          </w:p>
        </w:tc>
        <w:tc>
          <w:tcPr>
            <w:tcW w:w="621" w:type="pct"/>
            <w:tcBorders>
              <w:top w:val="nil"/>
              <w:left w:val="nil"/>
              <w:bottom w:val="nil"/>
              <w:right w:val="nil"/>
            </w:tcBorders>
            <w:shd w:val="clear" w:color="auto" w:fill="auto"/>
            <w:noWrap/>
            <w:vAlign w:val="bottom"/>
            <w:hideMark/>
          </w:tcPr>
          <w:p w14:paraId="5CA45A19" w14:textId="77777777" w:rsidR="003A49D3" w:rsidRPr="004C55EC" w:rsidRDefault="003A49D3" w:rsidP="004C55EC">
            <w:pPr>
              <w:jc w:val="right"/>
            </w:pPr>
          </w:p>
        </w:tc>
        <w:tc>
          <w:tcPr>
            <w:tcW w:w="621" w:type="pct"/>
            <w:tcBorders>
              <w:top w:val="nil"/>
              <w:left w:val="nil"/>
              <w:bottom w:val="nil"/>
              <w:right w:val="nil"/>
            </w:tcBorders>
            <w:shd w:val="clear" w:color="auto" w:fill="auto"/>
            <w:noWrap/>
            <w:vAlign w:val="bottom"/>
            <w:hideMark/>
          </w:tcPr>
          <w:p w14:paraId="28216AC4" w14:textId="77777777" w:rsidR="003A49D3" w:rsidRPr="004C55EC" w:rsidRDefault="003A49D3" w:rsidP="004C55EC">
            <w:pPr>
              <w:jc w:val="right"/>
            </w:pPr>
          </w:p>
        </w:tc>
        <w:tc>
          <w:tcPr>
            <w:tcW w:w="621" w:type="pct"/>
            <w:tcBorders>
              <w:top w:val="nil"/>
              <w:left w:val="nil"/>
              <w:bottom w:val="nil"/>
              <w:right w:val="nil"/>
            </w:tcBorders>
            <w:shd w:val="clear" w:color="auto" w:fill="auto"/>
            <w:noWrap/>
            <w:vAlign w:val="bottom"/>
            <w:hideMark/>
          </w:tcPr>
          <w:p w14:paraId="2509BA72" w14:textId="77777777" w:rsidR="003A49D3" w:rsidRPr="004C55EC" w:rsidRDefault="003A49D3" w:rsidP="004C55EC">
            <w:pPr>
              <w:jc w:val="right"/>
            </w:pPr>
          </w:p>
        </w:tc>
      </w:tr>
      <w:tr w:rsidR="003A49D3" w:rsidRPr="004C55EC" w14:paraId="02EE29E4" w14:textId="77777777" w:rsidTr="003A49D3">
        <w:trPr>
          <w:trHeight w:val="290"/>
        </w:trPr>
        <w:tc>
          <w:tcPr>
            <w:tcW w:w="1277" w:type="pct"/>
            <w:tcBorders>
              <w:top w:val="nil"/>
              <w:left w:val="nil"/>
              <w:bottom w:val="single" w:sz="4" w:space="0" w:color="auto"/>
              <w:right w:val="nil"/>
            </w:tcBorders>
            <w:shd w:val="clear" w:color="auto" w:fill="auto"/>
            <w:noWrap/>
            <w:vAlign w:val="bottom"/>
            <w:hideMark/>
          </w:tcPr>
          <w:p w14:paraId="6B913862" w14:textId="5B9EFF0E" w:rsidR="003A49D3" w:rsidRPr="004C55EC" w:rsidRDefault="004C55EC" w:rsidP="004C55EC">
            <w:r w:rsidRPr="004C55EC">
              <w:t xml:space="preserve"> </w:t>
            </w:r>
          </w:p>
        </w:tc>
        <w:tc>
          <w:tcPr>
            <w:tcW w:w="621" w:type="pct"/>
            <w:tcBorders>
              <w:top w:val="nil"/>
              <w:left w:val="nil"/>
              <w:bottom w:val="single" w:sz="4" w:space="0" w:color="auto"/>
              <w:right w:val="nil"/>
            </w:tcBorders>
            <w:shd w:val="clear" w:color="auto" w:fill="auto"/>
            <w:noWrap/>
            <w:vAlign w:val="bottom"/>
            <w:hideMark/>
          </w:tcPr>
          <w:p w14:paraId="3D2CF932" w14:textId="18ABEF7B" w:rsidR="003A49D3" w:rsidRPr="004C55EC" w:rsidRDefault="003A49D3" w:rsidP="004C55EC">
            <w:pPr>
              <w:jc w:val="right"/>
            </w:pPr>
            <w:r w:rsidRPr="004C55EC">
              <w:t>(0</w:t>
            </w:r>
            <w:r w:rsidR="008A5EC4" w:rsidRPr="004C55EC">
              <w:t>,</w:t>
            </w:r>
            <w:r w:rsidRPr="004C55EC">
              <w:t>0122)</w:t>
            </w:r>
          </w:p>
        </w:tc>
        <w:tc>
          <w:tcPr>
            <w:tcW w:w="621" w:type="pct"/>
            <w:tcBorders>
              <w:top w:val="nil"/>
              <w:left w:val="nil"/>
              <w:bottom w:val="single" w:sz="4" w:space="0" w:color="auto"/>
              <w:right w:val="nil"/>
            </w:tcBorders>
            <w:shd w:val="clear" w:color="auto" w:fill="auto"/>
            <w:noWrap/>
            <w:vAlign w:val="bottom"/>
            <w:hideMark/>
          </w:tcPr>
          <w:p w14:paraId="0160C045" w14:textId="37389107" w:rsidR="003A49D3" w:rsidRPr="004C55EC" w:rsidRDefault="003A49D3" w:rsidP="004C55EC">
            <w:pPr>
              <w:jc w:val="right"/>
            </w:pPr>
            <w:r w:rsidRPr="004C55EC">
              <w:t>(0</w:t>
            </w:r>
            <w:r w:rsidR="008A5EC4" w:rsidRPr="004C55EC">
              <w:t>,</w:t>
            </w:r>
            <w:r w:rsidRPr="004C55EC">
              <w:t>0068)</w:t>
            </w:r>
          </w:p>
        </w:tc>
        <w:tc>
          <w:tcPr>
            <w:tcW w:w="621" w:type="pct"/>
            <w:tcBorders>
              <w:top w:val="nil"/>
              <w:left w:val="nil"/>
              <w:bottom w:val="single" w:sz="4" w:space="0" w:color="auto"/>
              <w:right w:val="single" w:sz="4" w:space="0" w:color="auto"/>
            </w:tcBorders>
            <w:shd w:val="clear" w:color="auto" w:fill="auto"/>
            <w:noWrap/>
            <w:vAlign w:val="bottom"/>
            <w:hideMark/>
          </w:tcPr>
          <w:p w14:paraId="77BCC704" w14:textId="4CA069D3" w:rsidR="003A49D3" w:rsidRPr="004C55EC" w:rsidRDefault="003A49D3" w:rsidP="004C55EC">
            <w:pPr>
              <w:jc w:val="right"/>
            </w:pPr>
            <w:r w:rsidRPr="004C55EC">
              <w:t>(0</w:t>
            </w:r>
            <w:r w:rsidR="008A5EC4" w:rsidRPr="004C55EC">
              <w:t>,</w:t>
            </w:r>
            <w:r w:rsidRPr="004C55EC">
              <w:t>006)</w:t>
            </w:r>
          </w:p>
        </w:tc>
        <w:tc>
          <w:tcPr>
            <w:tcW w:w="621" w:type="pct"/>
            <w:tcBorders>
              <w:top w:val="nil"/>
              <w:left w:val="nil"/>
              <w:bottom w:val="single" w:sz="4" w:space="0" w:color="auto"/>
              <w:right w:val="nil"/>
            </w:tcBorders>
            <w:shd w:val="clear" w:color="auto" w:fill="auto"/>
            <w:noWrap/>
            <w:vAlign w:val="bottom"/>
            <w:hideMark/>
          </w:tcPr>
          <w:p w14:paraId="202BEE40" w14:textId="3CDC9D2A" w:rsidR="003A49D3" w:rsidRPr="004C55EC" w:rsidRDefault="004C55EC" w:rsidP="004C55EC">
            <w:pPr>
              <w:jc w:val="right"/>
            </w:pPr>
            <w:r w:rsidRPr="004C55EC">
              <w:t xml:space="preserve"> </w:t>
            </w:r>
          </w:p>
        </w:tc>
        <w:tc>
          <w:tcPr>
            <w:tcW w:w="621" w:type="pct"/>
            <w:tcBorders>
              <w:top w:val="nil"/>
              <w:left w:val="nil"/>
              <w:bottom w:val="single" w:sz="4" w:space="0" w:color="auto"/>
              <w:right w:val="nil"/>
            </w:tcBorders>
            <w:shd w:val="clear" w:color="auto" w:fill="auto"/>
            <w:noWrap/>
            <w:vAlign w:val="bottom"/>
            <w:hideMark/>
          </w:tcPr>
          <w:p w14:paraId="505FCDC3" w14:textId="13055961" w:rsidR="003A49D3" w:rsidRPr="004C55EC" w:rsidRDefault="004C55EC" w:rsidP="004C55EC">
            <w:pPr>
              <w:jc w:val="right"/>
            </w:pPr>
            <w:r w:rsidRPr="004C55EC">
              <w:t xml:space="preserve"> </w:t>
            </w:r>
          </w:p>
        </w:tc>
        <w:tc>
          <w:tcPr>
            <w:tcW w:w="621" w:type="pct"/>
            <w:tcBorders>
              <w:top w:val="nil"/>
              <w:left w:val="nil"/>
              <w:bottom w:val="single" w:sz="4" w:space="0" w:color="auto"/>
              <w:right w:val="nil"/>
            </w:tcBorders>
            <w:shd w:val="clear" w:color="auto" w:fill="auto"/>
            <w:noWrap/>
            <w:vAlign w:val="bottom"/>
            <w:hideMark/>
          </w:tcPr>
          <w:p w14:paraId="06659ABE" w14:textId="4A834CA2" w:rsidR="003A49D3" w:rsidRPr="004C55EC" w:rsidRDefault="004C55EC" w:rsidP="004C55EC">
            <w:pPr>
              <w:jc w:val="right"/>
            </w:pPr>
            <w:r w:rsidRPr="004C55EC">
              <w:t xml:space="preserve"> </w:t>
            </w:r>
          </w:p>
        </w:tc>
      </w:tr>
      <w:tr w:rsidR="001E00D7" w:rsidRPr="004C55EC" w14:paraId="1476BE16" w14:textId="77777777" w:rsidTr="003A49D3">
        <w:trPr>
          <w:trHeight w:val="290"/>
        </w:trPr>
        <w:tc>
          <w:tcPr>
            <w:tcW w:w="1277" w:type="pct"/>
            <w:tcBorders>
              <w:top w:val="nil"/>
              <w:left w:val="nil"/>
              <w:bottom w:val="nil"/>
              <w:right w:val="nil"/>
            </w:tcBorders>
            <w:shd w:val="clear" w:color="auto" w:fill="F2F2F2" w:themeFill="background1" w:themeFillShade="F2"/>
            <w:noWrap/>
            <w:vAlign w:val="bottom"/>
            <w:hideMark/>
          </w:tcPr>
          <w:p w14:paraId="05C9D285" w14:textId="77777777" w:rsidR="003A49D3" w:rsidRPr="004C55EC" w:rsidRDefault="003A49D3" w:rsidP="004C55EC">
            <w:r w:rsidRPr="004C55EC">
              <w:t>Frie inntekter</w:t>
            </w:r>
          </w:p>
        </w:tc>
        <w:tc>
          <w:tcPr>
            <w:tcW w:w="621" w:type="pct"/>
            <w:tcBorders>
              <w:top w:val="nil"/>
              <w:left w:val="nil"/>
              <w:bottom w:val="nil"/>
              <w:right w:val="nil"/>
            </w:tcBorders>
            <w:shd w:val="clear" w:color="auto" w:fill="F2F2F2" w:themeFill="background1" w:themeFillShade="F2"/>
            <w:noWrap/>
            <w:vAlign w:val="bottom"/>
            <w:hideMark/>
          </w:tcPr>
          <w:p w14:paraId="2A9DDEC2" w14:textId="0426EA16" w:rsidR="003A49D3" w:rsidRPr="004C55EC" w:rsidRDefault="003A49D3" w:rsidP="004C55EC">
            <w:pPr>
              <w:jc w:val="right"/>
            </w:pPr>
            <w:r w:rsidRPr="004C55EC">
              <w:t>0</w:t>
            </w:r>
            <w:r w:rsidR="008A5EC4" w:rsidRPr="004C55EC">
              <w:t>,</w:t>
            </w:r>
            <w:r w:rsidRPr="004C55EC">
              <w:t>061</w:t>
            </w:r>
          </w:p>
        </w:tc>
        <w:tc>
          <w:tcPr>
            <w:tcW w:w="621" w:type="pct"/>
            <w:tcBorders>
              <w:top w:val="nil"/>
              <w:left w:val="nil"/>
              <w:bottom w:val="nil"/>
              <w:right w:val="nil"/>
            </w:tcBorders>
            <w:shd w:val="clear" w:color="auto" w:fill="F2F2F2" w:themeFill="background1" w:themeFillShade="F2"/>
            <w:noWrap/>
            <w:vAlign w:val="bottom"/>
            <w:hideMark/>
          </w:tcPr>
          <w:p w14:paraId="057789EB" w14:textId="61913BDA" w:rsidR="003A49D3" w:rsidRPr="004C55EC" w:rsidRDefault="003A49D3" w:rsidP="004C55EC">
            <w:pPr>
              <w:jc w:val="right"/>
            </w:pPr>
            <w:r w:rsidRPr="004C55EC">
              <w:t>0</w:t>
            </w:r>
            <w:r w:rsidR="008A5EC4" w:rsidRPr="004C55EC">
              <w:t>,</w:t>
            </w:r>
            <w:r w:rsidRPr="004C55EC">
              <w:t>076**</w:t>
            </w:r>
          </w:p>
        </w:tc>
        <w:tc>
          <w:tcPr>
            <w:tcW w:w="621" w:type="pct"/>
            <w:tcBorders>
              <w:top w:val="nil"/>
              <w:left w:val="nil"/>
              <w:bottom w:val="nil"/>
              <w:right w:val="single" w:sz="4" w:space="0" w:color="auto"/>
            </w:tcBorders>
            <w:shd w:val="clear" w:color="auto" w:fill="F2F2F2" w:themeFill="background1" w:themeFillShade="F2"/>
            <w:noWrap/>
            <w:vAlign w:val="bottom"/>
            <w:hideMark/>
          </w:tcPr>
          <w:p w14:paraId="55F2B19B" w14:textId="185B675F" w:rsidR="003A49D3" w:rsidRPr="004C55EC" w:rsidRDefault="003A49D3" w:rsidP="004C55EC">
            <w:pPr>
              <w:jc w:val="right"/>
            </w:pPr>
            <w:r w:rsidRPr="004C55EC">
              <w:t>0</w:t>
            </w:r>
            <w:r w:rsidR="008A5EC4" w:rsidRPr="004C55EC">
              <w:t>,</w:t>
            </w:r>
            <w:r w:rsidRPr="004C55EC">
              <w:t>074**</w:t>
            </w:r>
          </w:p>
        </w:tc>
        <w:tc>
          <w:tcPr>
            <w:tcW w:w="621" w:type="pct"/>
            <w:tcBorders>
              <w:top w:val="nil"/>
              <w:left w:val="nil"/>
              <w:bottom w:val="nil"/>
              <w:right w:val="nil"/>
            </w:tcBorders>
            <w:shd w:val="clear" w:color="auto" w:fill="F2F2F2" w:themeFill="background1" w:themeFillShade="F2"/>
            <w:noWrap/>
            <w:vAlign w:val="bottom"/>
            <w:hideMark/>
          </w:tcPr>
          <w:p w14:paraId="5A947677" w14:textId="595BF4ED" w:rsidR="003A49D3" w:rsidRPr="004C55EC" w:rsidRDefault="003A49D3" w:rsidP="004C55EC">
            <w:pPr>
              <w:jc w:val="right"/>
            </w:pPr>
            <w:r w:rsidRPr="004C55EC">
              <w:t>-0</w:t>
            </w:r>
            <w:r w:rsidR="008A5EC4" w:rsidRPr="004C55EC">
              <w:t>,</w:t>
            </w:r>
            <w:r w:rsidRPr="004C55EC">
              <w:t>003</w:t>
            </w:r>
          </w:p>
        </w:tc>
        <w:tc>
          <w:tcPr>
            <w:tcW w:w="621" w:type="pct"/>
            <w:tcBorders>
              <w:top w:val="nil"/>
              <w:left w:val="nil"/>
              <w:bottom w:val="nil"/>
              <w:right w:val="nil"/>
            </w:tcBorders>
            <w:shd w:val="clear" w:color="auto" w:fill="F2F2F2" w:themeFill="background1" w:themeFillShade="F2"/>
            <w:noWrap/>
            <w:vAlign w:val="bottom"/>
            <w:hideMark/>
          </w:tcPr>
          <w:p w14:paraId="0C918BA6" w14:textId="41A508D6" w:rsidR="003A49D3" w:rsidRPr="004C55EC" w:rsidRDefault="003A49D3" w:rsidP="004C55EC">
            <w:pPr>
              <w:jc w:val="right"/>
            </w:pPr>
            <w:r w:rsidRPr="004C55EC">
              <w:t>0</w:t>
            </w:r>
            <w:r w:rsidR="008A5EC4" w:rsidRPr="004C55EC">
              <w:t>,</w:t>
            </w:r>
            <w:r w:rsidRPr="004C55EC">
              <w:t>017</w:t>
            </w:r>
          </w:p>
        </w:tc>
        <w:tc>
          <w:tcPr>
            <w:tcW w:w="621" w:type="pct"/>
            <w:tcBorders>
              <w:top w:val="nil"/>
              <w:left w:val="nil"/>
              <w:bottom w:val="nil"/>
              <w:right w:val="nil"/>
            </w:tcBorders>
            <w:shd w:val="clear" w:color="auto" w:fill="F2F2F2" w:themeFill="background1" w:themeFillShade="F2"/>
            <w:noWrap/>
            <w:vAlign w:val="bottom"/>
            <w:hideMark/>
          </w:tcPr>
          <w:p w14:paraId="46A71FAB" w14:textId="7BB5909F" w:rsidR="003A49D3" w:rsidRPr="004C55EC" w:rsidRDefault="003A49D3" w:rsidP="004C55EC">
            <w:pPr>
              <w:jc w:val="right"/>
            </w:pPr>
            <w:r w:rsidRPr="004C55EC">
              <w:t>0</w:t>
            </w:r>
            <w:r w:rsidR="008A5EC4" w:rsidRPr="004C55EC">
              <w:t>,</w:t>
            </w:r>
            <w:r w:rsidRPr="004C55EC">
              <w:t>001</w:t>
            </w:r>
          </w:p>
        </w:tc>
      </w:tr>
      <w:tr w:rsidR="001E00D7" w:rsidRPr="004C55EC" w14:paraId="6BB74281" w14:textId="77777777" w:rsidTr="003A49D3">
        <w:trPr>
          <w:trHeight w:val="290"/>
        </w:trPr>
        <w:tc>
          <w:tcPr>
            <w:tcW w:w="1277" w:type="pct"/>
            <w:tcBorders>
              <w:top w:val="nil"/>
              <w:left w:val="nil"/>
              <w:bottom w:val="nil"/>
              <w:right w:val="nil"/>
            </w:tcBorders>
            <w:shd w:val="clear" w:color="auto" w:fill="F2F2F2" w:themeFill="background1" w:themeFillShade="F2"/>
            <w:noWrap/>
            <w:vAlign w:val="bottom"/>
            <w:hideMark/>
          </w:tcPr>
          <w:p w14:paraId="2A67191A" w14:textId="77777777" w:rsidR="003A49D3" w:rsidRPr="004C55EC" w:rsidRDefault="003A49D3" w:rsidP="004C55EC"/>
        </w:tc>
        <w:tc>
          <w:tcPr>
            <w:tcW w:w="621" w:type="pct"/>
            <w:tcBorders>
              <w:top w:val="nil"/>
              <w:left w:val="nil"/>
              <w:bottom w:val="nil"/>
              <w:right w:val="nil"/>
            </w:tcBorders>
            <w:shd w:val="clear" w:color="auto" w:fill="F2F2F2" w:themeFill="background1" w:themeFillShade="F2"/>
            <w:noWrap/>
            <w:vAlign w:val="bottom"/>
            <w:hideMark/>
          </w:tcPr>
          <w:p w14:paraId="503ABC62" w14:textId="67F0E5D2" w:rsidR="003A49D3" w:rsidRPr="004C55EC" w:rsidRDefault="003A49D3" w:rsidP="004C55EC">
            <w:pPr>
              <w:jc w:val="right"/>
            </w:pPr>
            <w:r w:rsidRPr="004C55EC">
              <w:t>(0</w:t>
            </w:r>
            <w:r w:rsidR="008A5EC4" w:rsidRPr="004C55EC">
              <w:t>,</w:t>
            </w:r>
            <w:r w:rsidRPr="004C55EC">
              <w:t>1209)</w:t>
            </w:r>
          </w:p>
        </w:tc>
        <w:tc>
          <w:tcPr>
            <w:tcW w:w="621" w:type="pct"/>
            <w:tcBorders>
              <w:top w:val="nil"/>
              <w:left w:val="nil"/>
              <w:bottom w:val="nil"/>
              <w:right w:val="nil"/>
            </w:tcBorders>
            <w:shd w:val="clear" w:color="auto" w:fill="F2F2F2" w:themeFill="background1" w:themeFillShade="F2"/>
            <w:noWrap/>
            <w:vAlign w:val="bottom"/>
            <w:hideMark/>
          </w:tcPr>
          <w:p w14:paraId="7859CF71" w14:textId="61AB76B5" w:rsidR="003A49D3" w:rsidRPr="004C55EC" w:rsidRDefault="003A49D3" w:rsidP="004C55EC">
            <w:pPr>
              <w:jc w:val="right"/>
            </w:pPr>
            <w:r w:rsidRPr="004C55EC">
              <w:t>(0</w:t>
            </w:r>
            <w:r w:rsidR="008A5EC4" w:rsidRPr="004C55EC">
              <w:t>,</w:t>
            </w:r>
            <w:r w:rsidRPr="004C55EC">
              <w:t>0395)</w:t>
            </w:r>
          </w:p>
        </w:tc>
        <w:tc>
          <w:tcPr>
            <w:tcW w:w="621" w:type="pct"/>
            <w:tcBorders>
              <w:top w:val="nil"/>
              <w:left w:val="nil"/>
              <w:bottom w:val="nil"/>
              <w:right w:val="single" w:sz="4" w:space="0" w:color="auto"/>
            </w:tcBorders>
            <w:shd w:val="clear" w:color="auto" w:fill="F2F2F2" w:themeFill="background1" w:themeFillShade="F2"/>
            <w:noWrap/>
            <w:vAlign w:val="bottom"/>
            <w:hideMark/>
          </w:tcPr>
          <w:p w14:paraId="28782C12" w14:textId="3814AB9D" w:rsidR="003A49D3" w:rsidRPr="004C55EC" w:rsidRDefault="003A49D3" w:rsidP="004C55EC">
            <w:pPr>
              <w:jc w:val="right"/>
            </w:pPr>
            <w:r w:rsidRPr="004C55EC">
              <w:t>(0</w:t>
            </w:r>
            <w:r w:rsidR="008A5EC4" w:rsidRPr="004C55EC">
              <w:t>,</w:t>
            </w:r>
            <w:r w:rsidRPr="004C55EC">
              <w:t>0263)</w:t>
            </w:r>
          </w:p>
        </w:tc>
        <w:tc>
          <w:tcPr>
            <w:tcW w:w="621" w:type="pct"/>
            <w:tcBorders>
              <w:top w:val="nil"/>
              <w:left w:val="nil"/>
              <w:bottom w:val="nil"/>
              <w:right w:val="nil"/>
            </w:tcBorders>
            <w:shd w:val="clear" w:color="auto" w:fill="F2F2F2" w:themeFill="background1" w:themeFillShade="F2"/>
            <w:noWrap/>
            <w:vAlign w:val="bottom"/>
            <w:hideMark/>
          </w:tcPr>
          <w:p w14:paraId="253F787F" w14:textId="0A4CDD4B" w:rsidR="003A49D3" w:rsidRPr="004C55EC" w:rsidRDefault="003A49D3" w:rsidP="004C55EC">
            <w:pPr>
              <w:jc w:val="right"/>
            </w:pPr>
            <w:r w:rsidRPr="004C55EC">
              <w:t>(0</w:t>
            </w:r>
            <w:r w:rsidR="008A5EC4" w:rsidRPr="004C55EC">
              <w:t>,</w:t>
            </w:r>
            <w:r w:rsidRPr="004C55EC">
              <w:t>9374)</w:t>
            </w:r>
          </w:p>
        </w:tc>
        <w:tc>
          <w:tcPr>
            <w:tcW w:w="621" w:type="pct"/>
            <w:tcBorders>
              <w:top w:val="nil"/>
              <w:left w:val="nil"/>
              <w:bottom w:val="nil"/>
              <w:right w:val="nil"/>
            </w:tcBorders>
            <w:shd w:val="clear" w:color="auto" w:fill="F2F2F2" w:themeFill="background1" w:themeFillShade="F2"/>
            <w:noWrap/>
            <w:vAlign w:val="bottom"/>
            <w:hideMark/>
          </w:tcPr>
          <w:p w14:paraId="0EFE5E55" w14:textId="39C676D4" w:rsidR="003A49D3" w:rsidRPr="004C55EC" w:rsidRDefault="003A49D3" w:rsidP="004C55EC">
            <w:pPr>
              <w:jc w:val="right"/>
            </w:pPr>
            <w:r w:rsidRPr="004C55EC">
              <w:t>(0</w:t>
            </w:r>
            <w:r w:rsidR="008A5EC4" w:rsidRPr="004C55EC">
              <w:t>,</w:t>
            </w:r>
            <w:r w:rsidRPr="004C55EC">
              <w:t>6259)</w:t>
            </w:r>
          </w:p>
        </w:tc>
        <w:tc>
          <w:tcPr>
            <w:tcW w:w="621" w:type="pct"/>
            <w:tcBorders>
              <w:top w:val="nil"/>
              <w:left w:val="nil"/>
              <w:bottom w:val="nil"/>
              <w:right w:val="nil"/>
            </w:tcBorders>
            <w:shd w:val="clear" w:color="auto" w:fill="F2F2F2" w:themeFill="background1" w:themeFillShade="F2"/>
            <w:noWrap/>
            <w:vAlign w:val="bottom"/>
            <w:hideMark/>
          </w:tcPr>
          <w:p w14:paraId="4F758D36" w14:textId="02B9D269" w:rsidR="003A49D3" w:rsidRPr="004C55EC" w:rsidRDefault="003A49D3" w:rsidP="004C55EC">
            <w:pPr>
              <w:jc w:val="right"/>
            </w:pPr>
            <w:r w:rsidRPr="004C55EC">
              <w:t>(0</w:t>
            </w:r>
            <w:r w:rsidR="008A5EC4" w:rsidRPr="004C55EC">
              <w:t>,</w:t>
            </w:r>
            <w:r w:rsidRPr="004C55EC">
              <w:t>9766)</w:t>
            </w:r>
          </w:p>
        </w:tc>
      </w:tr>
      <w:tr w:rsidR="003A49D3" w:rsidRPr="004C55EC" w14:paraId="7925D077" w14:textId="77777777" w:rsidTr="003A49D3">
        <w:trPr>
          <w:trHeight w:val="290"/>
        </w:trPr>
        <w:tc>
          <w:tcPr>
            <w:tcW w:w="1277" w:type="pct"/>
            <w:tcBorders>
              <w:top w:val="nil"/>
              <w:left w:val="nil"/>
              <w:bottom w:val="nil"/>
              <w:right w:val="nil"/>
            </w:tcBorders>
            <w:shd w:val="clear" w:color="auto" w:fill="auto"/>
            <w:noWrap/>
            <w:vAlign w:val="bottom"/>
            <w:hideMark/>
          </w:tcPr>
          <w:p w14:paraId="707F52A9" w14:textId="77777777" w:rsidR="003A49D3" w:rsidRPr="004C55EC" w:rsidRDefault="003A49D3" w:rsidP="004C55EC">
            <w:r w:rsidRPr="004C55EC">
              <w:t>Konstantledd</w:t>
            </w:r>
          </w:p>
        </w:tc>
        <w:tc>
          <w:tcPr>
            <w:tcW w:w="621" w:type="pct"/>
            <w:tcBorders>
              <w:top w:val="nil"/>
              <w:left w:val="nil"/>
              <w:bottom w:val="nil"/>
              <w:right w:val="nil"/>
            </w:tcBorders>
            <w:shd w:val="clear" w:color="auto" w:fill="auto"/>
            <w:noWrap/>
            <w:vAlign w:val="bottom"/>
            <w:hideMark/>
          </w:tcPr>
          <w:p w14:paraId="5F930AB7" w14:textId="3006EA9D" w:rsidR="003A49D3" w:rsidRPr="004C55EC" w:rsidRDefault="003A49D3" w:rsidP="004C55EC">
            <w:pPr>
              <w:jc w:val="right"/>
            </w:pPr>
            <w:r w:rsidRPr="004C55EC">
              <w:t>-</w:t>
            </w:r>
            <w:r w:rsidR="004C55EC" w:rsidRPr="004C55EC">
              <w:t>1 594</w:t>
            </w:r>
          </w:p>
        </w:tc>
        <w:tc>
          <w:tcPr>
            <w:tcW w:w="621" w:type="pct"/>
            <w:tcBorders>
              <w:top w:val="nil"/>
              <w:left w:val="nil"/>
              <w:bottom w:val="nil"/>
              <w:right w:val="nil"/>
            </w:tcBorders>
            <w:shd w:val="clear" w:color="auto" w:fill="auto"/>
            <w:noWrap/>
            <w:vAlign w:val="bottom"/>
            <w:hideMark/>
          </w:tcPr>
          <w:p w14:paraId="270EE8EC" w14:textId="3B829322" w:rsidR="003A49D3" w:rsidRPr="004C55EC" w:rsidRDefault="003A49D3" w:rsidP="004C55EC">
            <w:pPr>
              <w:jc w:val="right"/>
            </w:pPr>
            <w:r w:rsidRPr="004C55EC">
              <w:t>-</w:t>
            </w:r>
            <w:r w:rsidR="004C55EC" w:rsidRPr="004C55EC">
              <w:t>1 726</w:t>
            </w:r>
          </w:p>
        </w:tc>
        <w:tc>
          <w:tcPr>
            <w:tcW w:w="621" w:type="pct"/>
            <w:tcBorders>
              <w:top w:val="nil"/>
              <w:left w:val="nil"/>
              <w:bottom w:val="nil"/>
              <w:right w:val="single" w:sz="4" w:space="0" w:color="auto"/>
            </w:tcBorders>
            <w:shd w:val="clear" w:color="auto" w:fill="auto"/>
            <w:noWrap/>
            <w:vAlign w:val="bottom"/>
            <w:hideMark/>
          </w:tcPr>
          <w:p w14:paraId="020A626E" w14:textId="48864C16" w:rsidR="003A49D3" w:rsidRPr="004C55EC" w:rsidRDefault="003A49D3" w:rsidP="004C55EC">
            <w:pPr>
              <w:jc w:val="right"/>
            </w:pPr>
            <w:r w:rsidRPr="004C55EC">
              <w:t>-</w:t>
            </w:r>
            <w:r w:rsidR="004C55EC" w:rsidRPr="004C55EC">
              <w:t>1 511</w:t>
            </w:r>
          </w:p>
        </w:tc>
        <w:tc>
          <w:tcPr>
            <w:tcW w:w="621" w:type="pct"/>
            <w:tcBorders>
              <w:top w:val="nil"/>
              <w:left w:val="nil"/>
              <w:bottom w:val="nil"/>
              <w:right w:val="nil"/>
            </w:tcBorders>
            <w:shd w:val="clear" w:color="auto" w:fill="auto"/>
            <w:noWrap/>
            <w:vAlign w:val="bottom"/>
            <w:hideMark/>
          </w:tcPr>
          <w:p w14:paraId="636ECE61" w14:textId="0D3CFE63" w:rsidR="003A49D3" w:rsidRPr="004C55EC" w:rsidRDefault="003A49D3" w:rsidP="004C55EC">
            <w:pPr>
              <w:jc w:val="right"/>
            </w:pPr>
            <w:r w:rsidRPr="004C55EC">
              <w:t>-</w:t>
            </w:r>
            <w:r w:rsidR="004C55EC" w:rsidRPr="004C55EC">
              <w:t>4 281</w:t>
            </w:r>
          </w:p>
        </w:tc>
        <w:tc>
          <w:tcPr>
            <w:tcW w:w="621" w:type="pct"/>
            <w:tcBorders>
              <w:top w:val="nil"/>
              <w:left w:val="nil"/>
              <w:bottom w:val="nil"/>
              <w:right w:val="nil"/>
            </w:tcBorders>
            <w:shd w:val="clear" w:color="auto" w:fill="auto"/>
            <w:noWrap/>
            <w:vAlign w:val="bottom"/>
            <w:hideMark/>
          </w:tcPr>
          <w:p w14:paraId="2CF056D4" w14:textId="1C92FEDA" w:rsidR="003A49D3" w:rsidRPr="004C55EC" w:rsidRDefault="003A49D3" w:rsidP="004C55EC">
            <w:pPr>
              <w:jc w:val="right"/>
            </w:pPr>
            <w:r w:rsidRPr="004C55EC">
              <w:t>-</w:t>
            </w:r>
            <w:r w:rsidR="004C55EC" w:rsidRPr="004C55EC">
              <w:t>4 080</w:t>
            </w:r>
          </w:p>
        </w:tc>
        <w:tc>
          <w:tcPr>
            <w:tcW w:w="621" w:type="pct"/>
            <w:tcBorders>
              <w:top w:val="nil"/>
              <w:left w:val="nil"/>
              <w:bottom w:val="nil"/>
              <w:right w:val="nil"/>
            </w:tcBorders>
            <w:shd w:val="clear" w:color="auto" w:fill="auto"/>
            <w:noWrap/>
            <w:vAlign w:val="bottom"/>
            <w:hideMark/>
          </w:tcPr>
          <w:p w14:paraId="1B3FC99A" w14:textId="218669B6" w:rsidR="003A49D3" w:rsidRPr="004C55EC" w:rsidRDefault="003A49D3" w:rsidP="004C55EC">
            <w:pPr>
              <w:jc w:val="right"/>
            </w:pPr>
            <w:r w:rsidRPr="004C55EC">
              <w:t>-</w:t>
            </w:r>
            <w:r w:rsidR="004C55EC" w:rsidRPr="004C55EC">
              <w:t>4 263</w:t>
            </w:r>
          </w:p>
        </w:tc>
      </w:tr>
      <w:tr w:rsidR="003A49D3" w:rsidRPr="004C55EC" w14:paraId="4FBC3DB5" w14:textId="77777777" w:rsidTr="003A49D3">
        <w:trPr>
          <w:trHeight w:val="290"/>
        </w:trPr>
        <w:tc>
          <w:tcPr>
            <w:tcW w:w="1277" w:type="pct"/>
            <w:tcBorders>
              <w:top w:val="nil"/>
              <w:left w:val="nil"/>
              <w:bottom w:val="single" w:sz="4" w:space="0" w:color="auto"/>
              <w:right w:val="nil"/>
            </w:tcBorders>
            <w:shd w:val="clear" w:color="auto" w:fill="auto"/>
            <w:noWrap/>
            <w:vAlign w:val="bottom"/>
            <w:hideMark/>
          </w:tcPr>
          <w:p w14:paraId="3ABB55EC" w14:textId="1C7FFC08" w:rsidR="003A49D3" w:rsidRPr="004C55EC" w:rsidRDefault="004C55EC" w:rsidP="004C55EC">
            <w:r w:rsidRPr="004C55EC">
              <w:t xml:space="preserve"> </w:t>
            </w:r>
          </w:p>
        </w:tc>
        <w:tc>
          <w:tcPr>
            <w:tcW w:w="621" w:type="pct"/>
            <w:tcBorders>
              <w:top w:val="nil"/>
              <w:left w:val="nil"/>
              <w:bottom w:val="single" w:sz="4" w:space="0" w:color="auto"/>
              <w:right w:val="nil"/>
            </w:tcBorders>
            <w:shd w:val="clear" w:color="auto" w:fill="auto"/>
            <w:noWrap/>
            <w:vAlign w:val="bottom"/>
            <w:hideMark/>
          </w:tcPr>
          <w:p w14:paraId="3FDC1FC4" w14:textId="3DC53E8C" w:rsidR="003A49D3" w:rsidRPr="004C55EC" w:rsidRDefault="003A49D3" w:rsidP="004C55EC">
            <w:pPr>
              <w:jc w:val="right"/>
            </w:pPr>
            <w:r w:rsidRPr="004C55EC">
              <w:t>(0</w:t>
            </w:r>
            <w:r w:rsidR="008A5EC4" w:rsidRPr="004C55EC">
              <w:t>,</w:t>
            </w:r>
            <w:r w:rsidRPr="004C55EC">
              <w:t>0574)</w:t>
            </w:r>
          </w:p>
        </w:tc>
        <w:tc>
          <w:tcPr>
            <w:tcW w:w="621" w:type="pct"/>
            <w:tcBorders>
              <w:top w:val="nil"/>
              <w:left w:val="nil"/>
              <w:bottom w:val="single" w:sz="4" w:space="0" w:color="auto"/>
              <w:right w:val="nil"/>
            </w:tcBorders>
            <w:shd w:val="clear" w:color="auto" w:fill="auto"/>
            <w:noWrap/>
            <w:vAlign w:val="bottom"/>
            <w:hideMark/>
          </w:tcPr>
          <w:p w14:paraId="7ABB84A8" w14:textId="5B28E6BC" w:rsidR="003A49D3" w:rsidRPr="004C55EC" w:rsidRDefault="003A49D3" w:rsidP="004C55EC">
            <w:pPr>
              <w:jc w:val="right"/>
            </w:pPr>
            <w:r w:rsidRPr="004C55EC">
              <w:t>(0</w:t>
            </w:r>
            <w:r w:rsidR="008A5EC4" w:rsidRPr="004C55EC">
              <w:t>,</w:t>
            </w:r>
            <w:r w:rsidRPr="004C55EC">
              <w:t>0232)</w:t>
            </w:r>
          </w:p>
        </w:tc>
        <w:tc>
          <w:tcPr>
            <w:tcW w:w="621" w:type="pct"/>
            <w:tcBorders>
              <w:top w:val="nil"/>
              <w:left w:val="nil"/>
              <w:bottom w:val="single" w:sz="4" w:space="0" w:color="auto"/>
              <w:right w:val="single" w:sz="4" w:space="0" w:color="auto"/>
            </w:tcBorders>
            <w:shd w:val="clear" w:color="auto" w:fill="auto"/>
            <w:noWrap/>
            <w:vAlign w:val="bottom"/>
            <w:hideMark/>
          </w:tcPr>
          <w:p w14:paraId="06DD14CD" w14:textId="708DFFF3" w:rsidR="003A49D3" w:rsidRPr="004C55EC" w:rsidRDefault="003A49D3" w:rsidP="004C55EC">
            <w:pPr>
              <w:jc w:val="right"/>
            </w:pPr>
            <w:r w:rsidRPr="004C55EC">
              <w:t>(0</w:t>
            </w:r>
            <w:r w:rsidR="008A5EC4" w:rsidRPr="004C55EC">
              <w:t>,</w:t>
            </w:r>
            <w:r w:rsidRPr="004C55EC">
              <w:t>0212)</w:t>
            </w:r>
          </w:p>
        </w:tc>
        <w:tc>
          <w:tcPr>
            <w:tcW w:w="621" w:type="pct"/>
            <w:tcBorders>
              <w:top w:val="nil"/>
              <w:left w:val="nil"/>
              <w:bottom w:val="single" w:sz="4" w:space="0" w:color="auto"/>
              <w:right w:val="nil"/>
            </w:tcBorders>
            <w:shd w:val="clear" w:color="auto" w:fill="auto"/>
            <w:noWrap/>
            <w:vAlign w:val="bottom"/>
            <w:hideMark/>
          </w:tcPr>
          <w:p w14:paraId="6A73A202" w14:textId="30138CBB" w:rsidR="003A49D3" w:rsidRPr="004C55EC" w:rsidRDefault="003A49D3" w:rsidP="004C55EC">
            <w:pPr>
              <w:jc w:val="right"/>
            </w:pPr>
            <w:r w:rsidRPr="004C55EC">
              <w:t>(0</w:t>
            </w:r>
            <w:r w:rsidR="008A5EC4" w:rsidRPr="004C55EC">
              <w:t>,</w:t>
            </w:r>
            <w:r w:rsidRPr="004C55EC">
              <w:t>0005)</w:t>
            </w:r>
          </w:p>
        </w:tc>
        <w:tc>
          <w:tcPr>
            <w:tcW w:w="621" w:type="pct"/>
            <w:tcBorders>
              <w:top w:val="nil"/>
              <w:left w:val="nil"/>
              <w:bottom w:val="single" w:sz="4" w:space="0" w:color="auto"/>
              <w:right w:val="nil"/>
            </w:tcBorders>
            <w:shd w:val="clear" w:color="auto" w:fill="auto"/>
            <w:noWrap/>
            <w:vAlign w:val="bottom"/>
            <w:hideMark/>
          </w:tcPr>
          <w:p w14:paraId="711B2700" w14:textId="273AC17F" w:rsidR="003A49D3" w:rsidRPr="004C55EC" w:rsidRDefault="003A49D3" w:rsidP="004C55EC">
            <w:pPr>
              <w:jc w:val="right"/>
            </w:pPr>
            <w:r w:rsidRPr="004C55EC">
              <w:t>(0</w:t>
            </w:r>
            <w:r w:rsidR="008A5EC4" w:rsidRPr="004C55EC">
              <w:t>,</w:t>
            </w:r>
            <w:r w:rsidRPr="004C55EC">
              <w:t>0002)</w:t>
            </w:r>
          </w:p>
        </w:tc>
        <w:tc>
          <w:tcPr>
            <w:tcW w:w="621" w:type="pct"/>
            <w:tcBorders>
              <w:top w:val="nil"/>
              <w:left w:val="nil"/>
              <w:bottom w:val="single" w:sz="4" w:space="0" w:color="auto"/>
              <w:right w:val="nil"/>
            </w:tcBorders>
            <w:shd w:val="clear" w:color="auto" w:fill="auto"/>
            <w:noWrap/>
            <w:vAlign w:val="bottom"/>
            <w:hideMark/>
          </w:tcPr>
          <w:p w14:paraId="39B42A01" w14:textId="5D5E5368" w:rsidR="003A49D3" w:rsidRPr="004C55EC" w:rsidRDefault="003A49D3" w:rsidP="004C55EC">
            <w:pPr>
              <w:jc w:val="right"/>
            </w:pPr>
            <w:r w:rsidRPr="004C55EC">
              <w:t>(&lt;</w:t>
            </w:r>
            <w:r w:rsidR="008A5EC4" w:rsidRPr="004C55EC">
              <w:t>,</w:t>
            </w:r>
            <w:r w:rsidRPr="004C55EC">
              <w:t>0001)</w:t>
            </w:r>
          </w:p>
        </w:tc>
      </w:tr>
      <w:tr w:rsidR="001E00D7" w:rsidRPr="004C55EC" w14:paraId="059A6B43" w14:textId="77777777" w:rsidTr="003A49D3">
        <w:trPr>
          <w:trHeight w:val="290"/>
        </w:trPr>
        <w:tc>
          <w:tcPr>
            <w:tcW w:w="1277" w:type="pct"/>
            <w:tcBorders>
              <w:top w:val="nil"/>
              <w:left w:val="nil"/>
              <w:bottom w:val="single" w:sz="4" w:space="0" w:color="auto"/>
              <w:right w:val="nil"/>
            </w:tcBorders>
            <w:shd w:val="clear" w:color="auto" w:fill="F2F2F2" w:themeFill="background1" w:themeFillShade="F2"/>
            <w:noWrap/>
            <w:vAlign w:val="bottom"/>
            <w:hideMark/>
          </w:tcPr>
          <w:p w14:paraId="03981E53" w14:textId="77777777" w:rsidR="003A49D3" w:rsidRPr="004C55EC" w:rsidRDefault="003A49D3" w:rsidP="004C55EC">
            <w:r w:rsidRPr="004C55EC">
              <w:t>Justert R2</w:t>
            </w:r>
          </w:p>
        </w:tc>
        <w:tc>
          <w:tcPr>
            <w:tcW w:w="621" w:type="pct"/>
            <w:tcBorders>
              <w:top w:val="nil"/>
              <w:left w:val="nil"/>
              <w:bottom w:val="single" w:sz="4" w:space="0" w:color="auto"/>
              <w:right w:val="nil"/>
            </w:tcBorders>
            <w:shd w:val="clear" w:color="auto" w:fill="F2F2F2" w:themeFill="background1" w:themeFillShade="F2"/>
            <w:noWrap/>
            <w:vAlign w:val="bottom"/>
            <w:hideMark/>
          </w:tcPr>
          <w:p w14:paraId="7DD01A42" w14:textId="47A5F865" w:rsidR="003A49D3" w:rsidRPr="004C55EC" w:rsidRDefault="003A49D3" w:rsidP="004C55EC">
            <w:pPr>
              <w:jc w:val="right"/>
            </w:pPr>
            <w:r w:rsidRPr="004C55EC">
              <w:t>0</w:t>
            </w:r>
            <w:r w:rsidR="008A5EC4" w:rsidRPr="004C55EC">
              <w:t>,</w:t>
            </w:r>
            <w:r w:rsidRPr="004C55EC">
              <w:t>885</w:t>
            </w:r>
          </w:p>
        </w:tc>
        <w:tc>
          <w:tcPr>
            <w:tcW w:w="621" w:type="pct"/>
            <w:tcBorders>
              <w:top w:val="nil"/>
              <w:left w:val="nil"/>
              <w:bottom w:val="single" w:sz="4" w:space="0" w:color="auto"/>
              <w:right w:val="nil"/>
            </w:tcBorders>
            <w:shd w:val="clear" w:color="auto" w:fill="F2F2F2" w:themeFill="background1" w:themeFillShade="F2"/>
            <w:noWrap/>
            <w:vAlign w:val="bottom"/>
            <w:hideMark/>
          </w:tcPr>
          <w:p w14:paraId="338C5A73" w14:textId="6EE48283" w:rsidR="003A49D3" w:rsidRPr="004C55EC" w:rsidRDefault="003A49D3" w:rsidP="004C55EC">
            <w:pPr>
              <w:jc w:val="right"/>
            </w:pPr>
            <w:r w:rsidRPr="004C55EC">
              <w:t>0</w:t>
            </w:r>
            <w:r w:rsidR="008A5EC4" w:rsidRPr="004C55EC">
              <w:t>,</w:t>
            </w:r>
            <w:r w:rsidRPr="004C55EC">
              <w:t>923</w:t>
            </w:r>
          </w:p>
        </w:tc>
        <w:tc>
          <w:tcPr>
            <w:tcW w:w="621" w:type="pct"/>
            <w:tcBorders>
              <w:top w:val="nil"/>
              <w:left w:val="nil"/>
              <w:bottom w:val="single" w:sz="4" w:space="0" w:color="auto"/>
              <w:right w:val="single" w:sz="4" w:space="0" w:color="auto"/>
            </w:tcBorders>
            <w:shd w:val="clear" w:color="auto" w:fill="F2F2F2" w:themeFill="background1" w:themeFillShade="F2"/>
            <w:noWrap/>
            <w:vAlign w:val="bottom"/>
            <w:hideMark/>
          </w:tcPr>
          <w:p w14:paraId="2A76CD03" w14:textId="10C8B280" w:rsidR="003A49D3" w:rsidRPr="004C55EC" w:rsidRDefault="003A49D3" w:rsidP="004C55EC">
            <w:pPr>
              <w:jc w:val="right"/>
            </w:pPr>
            <w:r w:rsidRPr="004C55EC">
              <w:t>0</w:t>
            </w:r>
            <w:r w:rsidR="008A5EC4" w:rsidRPr="004C55EC">
              <w:t>,</w:t>
            </w:r>
            <w:r w:rsidRPr="004C55EC">
              <w:t>950</w:t>
            </w:r>
          </w:p>
        </w:tc>
        <w:tc>
          <w:tcPr>
            <w:tcW w:w="621" w:type="pct"/>
            <w:tcBorders>
              <w:top w:val="nil"/>
              <w:left w:val="nil"/>
              <w:bottom w:val="single" w:sz="4" w:space="0" w:color="auto"/>
              <w:right w:val="nil"/>
            </w:tcBorders>
            <w:shd w:val="clear" w:color="auto" w:fill="F2F2F2" w:themeFill="background1" w:themeFillShade="F2"/>
            <w:noWrap/>
            <w:vAlign w:val="bottom"/>
            <w:hideMark/>
          </w:tcPr>
          <w:p w14:paraId="2AA3C0C3" w14:textId="0CB09EC8" w:rsidR="003A49D3" w:rsidRPr="004C55EC" w:rsidRDefault="003A49D3" w:rsidP="004C55EC">
            <w:pPr>
              <w:jc w:val="right"/>
            </w:pPr>
            <w:r w:rsidRPr="004C55EC">
              <w:t>0</w:t>
            </w:r>
            <w:r w:rsidR="008A5EC4" w:rsidRPr="004C55EC">
              <w:t>,</w:t>
            </w:r>
            <w:r w:rsidRPr="004C55EC">
              <w:t>866</w:t>
            </w:r>
          </w:p>
        </w:tc>
        <w:tc>
          <w:tcPr>
            <w:tcW w:w="621" w:type="pct"/>
            <w:tcBorders>
              <w:top w:val="nil"/>
              <w:left w:val="nil"/>
              <w:bottom w:val="single" w:sz="4" w:space="0" w:color="auto"/>
              <w:right w:val="nil"/>
            </w:tcBorders>
            <w:shd w:val="clear" w:color="auto" w:fill="F2F2F2" w:themeFill="background1" w:themeFillShade="F2"/>
            <w:noWrap/>
            <w:vAlign w:val="bottom"/>
            <w:hideMark/>
          </w:tcPr>
          <w:p w14:paraId="6726B60E" w14:textId="0D1EAC02" w:rsidR="003A49D3" w:rsidRPr="004C55EC" w:rsidRDefault="003A49D3" w:rsidP="004C55EC">
            <w:pPr>
              <w:jc w:val="right"/>
            </w:pPr>
            <w:r w:rsidRPr="004C55EC">
              <w:t>0</w:t>
            </w:r>
            <w:r w:rsidR="008A5EC4" w:rsidRPr="004C55EC">
              <w:t>,</w:t>
            </w:r>
            <w:r w:rsidRPr="004C55EC">
              <w:t>907</w:t>
            </w:r>
          </w:p>
        </w:tc>
        <w:tc>
          <w:tcPr>
            <w:tcW w:w="621" w:type="pct"/>
            <w:tcBorders>
              <w:top w:val="nil"/>
              <w:left w:val="nil"/>
              <w:bottom w:val="single" w:sz="4" w:space="0" w:color="auto"/>
              <w:right w:val="nil"/>
            </w:tcBorders>
            <w:shd w:val="clear" w:color="auto" w:fill="F2F2F2" w:themeFill="background1" w:themeFillShade="F2"/>
            <w:noWrap/>
            <w:vAlign w:val="bottom"/>
            <w:hideMark/>
          </w:tcPr>
          <w:p w14:paraId="53232049" w14:textId="24C192D6" w:rsidR="003A49D3" w:rsidRPr="004C55EC" w:rsidRDefault="003A49D3" w:rsidP="004C55EC">
            <w:pPr>
              <w:jc w:val="right"/>
            </w:pPr>
            <w:r w:rsidRPr="004C55EC">
              <w:t>0</w:t>
            </w:r>
            <w:r w:rsidR="008A5EC4" w:rsidRPr="004C55EC">
              <w:t>,</w:t>
            </w:r>
            <w:r w:rsidRPr="004C55EC">
              <w:t>922</w:t>
            </w:r>
          </w:p>
        </w:tc>
      </w:tr>
      <w:tr w:rsidR="003A49D3" w:rsidRPr="004C55EC" w14:paraId="003EEDBC" w14:textId="77777777" w:rsidTr="003A49D3">
        <w:trPr>
          <w:trHeight w:val="290"/>
        </w:trPr>
        <w:tc>
          <w:tcPr>
            <w:tcW w:w="1277" w:type="pct"/>
            <w:tcBorders>
              <w:top w:val="nil"/>
              <w:left w:val="nil"/>
              <w:bottom w:val="single" w:sz="4" w:space="0" w:color="auto"/>
              <w:right w:val="nil"/>
            </w:tcBorders>
            <w:shd w:val="clear" w:color="auto" w:fill="auto"/>
            <w:noWrap/>
            <w:vAlign w:val="bottom"/>
            <w:hideMark/>
          </w:tcPr>
          <w:p w14:paraId="10119B8C" w14:textId="77777777" w:rsidR="003A49D3" w:rsidRPr="004C55EC" w:rsidRDefault="003A49D3" w:rsidP="004C55EC">
            <w:pPr>
              <w:rPr>
                <w:rStyle w:val="kursiv"/>
              </w:rPr>
            </w:pPr>
            <w:r w:rsidRPr="004C55EC">
              <w:rPr>
                <w:rStyle w:val="kursiv"/>
              </w:rPr>
              <w:t>N</w:t>
            </w:r>
          </w:p>
        </w:tc>
        <w:tc>
          <w:tcPr>
            <w:tcW w:w="621" w:type="pct"/>
            <w:tcBorders>
              <w:top w:val="nil"/>
              <w:left w:val="nil"/>
              <w:bottom w:val="single" w:sz="4" w:space="0" w:color="auto"/>
              <w:right w:val="nil"/>
            </w:tcBorders>
            <w:shd w:val="clear" w:color="auto" w:fill="auto"/>
            <w:noWrap/>
            <w:vAlign w:val="bottom"/>
            <w:hideMark/>
          </w:tcPr>
          <w:p w14:paraId="0E88F1CD" w14:textId="77777777" w:rsidR="003A49D3" w:rsidRPr="004C55EC" w:rsidRDefault="003A49D3" w:rsidP="004C55EC">
            <w:pPr>
              <w:jc w:val="right"/>
            </w:pPr>
            <w:r w:rsidRPr="004C55EC">
              <w:t>19</w:t>
            </w:r>
          </w:p>
        </w:tc>
        <w:tc>
          <w:tcPr>
            <w:tcW w:w="621" w:type="pct"/>
            <w:tcBorders>
              <w:top w:val="nil"/>
              <w:left w:val="nil"/>
              <w:bottom w:val="single" w:sz="4" w:space="0" w:color="auto"/>
              <w:right w:val="nil"/>
            </w:tcBorders>
            <w:shd w:val="clear" w:color="auto" w:fill="auto"/>
            <w:noWrap/>
            <w:vAlign w:val="bottom"/>
            <w:hideMark/>
          </w:tcPr>
          <w:p w14:paraId="36B0F1D5" w14:textId="77777777" w:rsidR="003A49D3" w:rsidRPr="004C55EC" w:rsidRDefault="003A49D3" w:rsidP="004C55EC">
            <w:pPr>
              <w:jc w:val="right"/>
            </w:pPr>
            <w:r w:rsidRPr="004C55EC">
              <w:t>18</w:t>
            </w:r>
          </w:p>
        </w:tc>
        <w:tc>
          <w:tcPr>
            <w:tcW w:w="621" w:type="pct"/>
            <w:tcBorders>
              <w:top w:val="nil"/>
              <w:left w:val="nil"/>
              <w:bottom w:val="single" w:sz="4" w:space="0" w:color="auto"/>
              <w:right w:val="single" w:sz="4" w:space="0" w:color="auto"/>
            </w:tcBorders>
            <w:shd w:val="clear" w:color="auto" w:fill="auto"/>
            <w:noWrap/>
            <w:vAlign w:val="bottom"/>
            <w:hideMark/>
          </w:tcPr>
          <w:p w14:paraId="3D3A403C" w14:textId="77777777" w:rsidR="003A49D3" w:rsidRPr="004C55EC" w:rsidRDefault="003A49D3" w:rsidP="004C55EC">
            <w:pPr>
              <w:jc w:val="right"/>
            </w:pPr>
            <w:r w:rsidRPr="004C55EC">
              <w:t>18</w:t>
            </w:r>
          </w:p>
        </w:tc>
        <w:tc>
          <w:tcPr>
            <w:tcW w:w="621" w:type="pct"/>
            <w:tcBorders>
              <w:top w:val="nil"/>
              <w:left w:val="nil"/>
              <w:bottom w:val="single" w:sz="4" w:space="0" w:color="auto"/>
              <w:right w:val="nil"/>
            </w:tcBorders>
            <w:shd w:val="clear" w:color="auto" w:fill="auto"/>
            <w:noWrap/>
            <w:vAlign w:val="bottom"/>
            <w:hideMark/>
          </w:tcPr>
          <w:p w14:paraId="7EBF1F0D" w14:textId="77777777" w:rsidR="003A49D3" w:rsidRPr="004C55EC" w:rsidRDefault="003A49D3" w:rsidP="004C55EC">
            <w:pPr>
              <w:jc w:val="right"/>
            </w:pPr>
            <w:r w:rsidRPr="004C55EC">
              <w:t>19</w:t>
            </w:r>
          </w:p>
        </w:tc>
        <w:tc>
          <w:tcPr>
            <w:tcW w:w="621" w:type="pct"/>
            <w:tcBorders>
              <w:top w:val="nil"/>
              <w:left w:val="nil"/>
              <w:bottom w:val="single" w:sz="4" w:space="0" w:color="auto"/>
              <w:right w:val="nil"/>
            </w:tcBorders>
            <w:shd w:val="clear" w:color="auto" w:fill="auto"/>
            <w:noWrap/>
            <w:vAlign w:val="bottom"/>
            <w:hideMark/>
          </w:tcPr>
          <w:p w14:paraId="05172D16" w14:textId="77777777" w:rsidR="003A49D3" w:rsidRPr="004C55EC" w:rsidRDefault="003A49D3" w:rsidP="004C55EC">
            <w:pPr>
              <w:jc w:val="right"/>
            </w:pPr>
            <w:r w:rsidRPr="004C55EC">
              <w:t>18</w:t>
            </w:r>
          </w:p>
        </w:tc>
        <w:tc>
          <w:tcPr>
            <w:tcW w:w="621" w:type="pct"/>
            <w:tcBorders>
              <w:top w:val="nil"/>
              <w:left w:val="nil"/>
              <w:bottom w:val="single" w:sz="4" w:space="0" w:color="auto"/>
              <w:right w:val="nil"/>
            </w:tcBorders>
            <w:shd w:val="clear" w:color="auto" w:fill="auto"/>
            <w:noWrap/>
            <w:vAlign w:val="bottom"/>
            <w:hideMark/>
          </w:tcPr>
          <w:p w14:paraId="6529661A" w14:textId="77777777" w:rsidR="003A49D3" w:rsidRPr="004C55EC" w:rsidRDefault="003A49D3" w:rsidP="004C55EC">
            <w:pPr>
              <w:jc w:val="right"/>
            </w:pPr>
            <w:r w:rsidRPr="004C55EC">
              <w:t>18</w:t>
            </w:r>
          </w:p>
        </w:tc>
      </w:tr>
    </w:tbl>
    <w:p w14:paraId="26A1E494" w14:textId="77777777" w:rsidR="004C55EC" w:rsidRPr="004C55EC" w:rsidRDefault="00501C32" w:rsidP="004C55EC">
      <w:pPr>
        <w:pStyle w:val="Petit"/>
      </w:pPr>
      <w:r w:rsidRPr="004C55EC">
        <w:t>Merknader: Koeffisienter markert med * er statistisk signifikant på 0,1-nivå, ** statistisk signifikant på 0,05-nivå.</w:t>
      </w:r>
    </w:p>
    <w:p w14:paraId="1EC80CF6" w14:textId="2ECCB017" w:rsidR="004C55EC" w:rsidRPr="004C55EC" w:rsidRDefault="00CE41DC" w:rsidP="004C55EC">
      <w:r w:rsidRPr="004C55EC">
        <w:t xml:space="preserve">Nærmere analyser viser </w:t>
      </w:r>
      <w:r w:rsidR="00FB0876" w:rsidRPr="004C55EC">
        <w:t xml:space="preserve">videre </w:t>
      </w:r>
      <w:r w:rsidRPr="004C55EC">
        <w:t xml:space="preserve">at </w:t>
      </w:r>
      <w:r w:rsidR="004C4672" w:rsidRPr="004C55EC">
        <w:t xml:space="preserve">begge </w:t>
      </w:r>
      <w:r w:rsidRPr="004C55EC">
        <w:t>m</w:t>
      </w:r>
      <w:r w:rsidR="00616C1A" w:rsidRPr="004C55EC">
        <w:t>odellen</w:t>
      </w:r>
      <w:r w:rsidR="00030FD5" w:rsidRPr="004C55EC">
        <w:t>e</w:t>
      </w:r>
      <w:r w:rsidR="00616C1A" w:rsidRPr="004C55EC">
        <w:t xml:space="preserve"> har </w:t>
      </w:r>
      <w:r w:rsidR="004C4672" w:rsidRPr="004C55EC">
        <w:t xml:space="preserve">god samlet </w:t>
      </w:r>
      <w:r w:rsidR="00616C1A" w:rsidRPr="004C55EC">
        <w:t xml:space="preserve">forklaringskraft </w:t>
      </w:r>
      <w:r w:rsidR="004C4672" w:rsidRPr="004C55EC">
        <w:t>selv om fylker med stor innflytelse på resultatene tas ut</w:t>
      </w:r>
      <w:r w:rsidR="003C1DFF" w:rsidRPr="004C55EC">
        <w:t>, med en justert R</w:t>
      </w:r>
      <w:r w:rsidR="004C55EC" w:rsidRPr="004C55EC">
        <w:rPr>
          <w:rStyle w:val="skrift-hevet"/>
        </w:rPr>
        <w:t>2</w:t>
      </w:r>
      <w:r w:rsidR="003C1DFF" w:rsidRPr="004C55EC">
        <w:t xml:space="preserve"> som fortsatt er </w:t>
      </w:r>
      <w:r w:rsidR="004117DE" w:rsidRPr="004C55EC">
        <w:t>på rundt 0,9</w:t>
      </w:r>
      <w:r w:rsidR="003C1DFF" w:rsidRPr="004C55EC">
        <w:t>.</w:t>
      </w:r>
      <w:r w:rsidR="004117DE" w:rsidRPr="004C55EC">
        <w:t xml:space="preserve"> Men i disse analysene er det en svært sterk </w:t>
      </w:r>
      <w:r w:rsidR="00FB0876" w:rsidRPr="004C55EC">
        <w:t>samvariasjon mellom flere av de uavhengige variablene</w:t>
      </w:r>
      <w:r w:rsidR="00222B8C" w:rsidRPr="004C55EC">
        <w:t>. R</w:t>
      </w:r>
      <w:r w:rsidR="004F6444" w:rsidRPr="004C55EC">
        <w:t xml:space="preserve">esultatene blir dermed ustabile og flere av variablene er ikke lenger statistisk signifikante. </w:t>
      </w:r>
      <w:r w:rsidR="00E95394" w:rsidRPr="004C55EC">
        <w:t xml:space="preserve">Når fylkene som skiller seg mest ut i analysene tas ut, blir det </w:t>
      </w:r>
      <w:r w:rsidR="008E2E2A" w:rsidRPr="004C55EC">
        <w:t>en enda sterkere samvariasjon mellom reiseavstand og inntektsnivå. Det blir dermed vanskeligere å isolere effekten av reiseavstand på utgiftene.</w:t>
      </w:r>
    </w:p>
    <w:p w14:paraId="27061172" w14:textId="77777777" w:rsidR="004C55EC" w:rsidRPr="004C55EC" w:rsidRDefault="0086279C" w:rsidP="004C55EC">
      <w:pPr>
        <w:pStyle w:val="UnOverskrift4"/>
      </w:pPr>
      <w:r w:rsidRPr="004C55EC">
        <w:t>Utvalgets vurderinger</w:t>
      </w:r>
    </w:p>
    <w:p w14:paraId="55C92D18" w14:textId="7BA5E9C4" w:rsidR="00616CF4" w:rsidRPr="004C55EC" w:rsidRDefault="00E35CC4" w:rsidP="004C55EC">
      <w:r w:rsidRPr="004C55EC">
        <w:t xml:space="preserve">Utvalget mener </w:t>
      </w:r>
      <w:r w:rsidR="003B015F" w:rsidRPr="004C55EC">
        <w:t xml:space="preserve">at analysene der </w:t>
      </w:r>
      <w:r w:rsidR="004E0423" w:rsidRPr="004C55EC">
        <w:t xml:space="preserve">all kollektivtransport ses i sammenheng gir et godt utgangspunkt </w:t>
      </w:r>
      <w:r w:rsidR="002A5BFC" w:rsidRPr="004C55EC">
        <w:t xml:space="preserve">for en ny </w:t>
      </w:r>
      <w:r w:rsidR="002E1BE7" w:rsidRPr="004C55EC">
        <w:t>del</w:t>
      </w:r>
      <w:r w:rsidR="002A5BFC" w:rsidRPr="004C55EC">
        <w:t xml:space="preserve">kostnadsnøkkel. </w:t>
      </w:r>
      <w:r w:rsidR="00FA6C91" w:rsidRPr="004C55EC">
        <w:t xml:space="preserve">Begge alternativene utvalget har vurdert har </w:t>
      </w:r>
      <w:r w:rsidR="00FA6C91" w:rsidRPr="004C55EC">
        <w:lastRenderedPageBreak/>
        <w:t>god forklaringskraft når hele kollektivsektoren ses samlet</w:t>
      </w:r>
      <w:r w:rsidR="00886E61" w:rsidRPr="004C55EC">
        <w:t xml:space="preserve">. </w:t>
      </w:r>
      <w:r w:rsidR="002A5BFC" w:rsidRPr="004C55EC">
        <w:t xml:space="preserve">En </w:t>
      </w:r>
      <w:r w:rsidR="00B24F35" w:rsidRPr="004C55EC">
        <w:t xml:space="preserve">samlet </w:t>
      </w:r>
      <w:r w:rsidR="002E1BE7" w:rsidRPr="004C55EC">
        <w:t>del</w:t>
      </w:r>
      <w:r w:rsidR="004B06F1" w:rsidRPr="004C55EC">
        <w:t>kostnads</w:t>
      </w:r>
      <w:r w:rsidR="00B24F35" w:rsidRPr="004C55EC">
        <w:t xml:space="preserve">nøkkel for all kollektivtransport har </w:t>
      </w:r>
      <w:r w:rsidR="002A5BFC" w:rsidRPr="004C55EC">
        <w:t xml:space="preserve">flere fordeler, både sammenlignet med dagens nøkkel og med </w:t>
      </w:r>
      <w:r w:rsidR="00AF01ED" w:rsidRPr="004C55EC">
        <w:t>oppdaterte analyser av buss og bane og båt</w:t>
      </w:r>
      <w:r w:rsidR="00B42F35" w:rsidRPr="004C55EC">
        <w:t xml:space="preserve">ruter </w:t>
      </w:r>
      <w:r w:rsidR="00CC0E0A" w:rsidRPr="004C55EC">
        <w:t>som to ulike sektorer:</w:t>
      </w:r>
    </w:p>
    <w:p w14:paraId="3045A361" w14:textId="77777777" w:rsidR="004C55EC" w:rsidRPr="004C55EC" w:rsidRDefault="00F358B8" w:rsidP="004C55EC">
      <w:pPr>
        <w:pStyle w:val="Liste"/>
      </w:pPr>
      <w:r w:rsidRPr="004C55EC">
        <w:t xml:space="preserve">En </w:t>
      </w:r>
      <w:r w:rsidR="00233BDC" w:rsidRPr="004C55EC">
        <w:t xml:space="preserve">felles </w:t>
      </w:r>
      <w:r w:rsidR="00772C54" w:rsidRPr="004C55EC">
        <w:t>del</w:t>
      </w:r>
      <w:r w:rsidR="004B06F1" w:rsidRPr="004C55EC">
        <w:t>kostnads</w:t>
      </w:r>
      <w:r w:rsidRPr="004C55EC">
        <w:t xml:space="preserve">nøkkel </w:t>
      </w:r>
      <w:r w:rsidR="00233BDC" w:rsidRPr="004C55EC">
        <w:t xml:space="preserve">kan bestå av kriterier som er </w:t>
      </w:r>
      <w:r w:rsidR="00EB55B2" w:rsidRPr="004C55EC">
        <w:t>helt objektiv</w:t>
      </w:r>
      <w:r w:rsidR="00233BDC" w:rsidRPr="004C55EC">
        <w:t>e</w:t>
      </w:r>
      <w:r w:rsidR="008A351C" w:rsidRPr="004C55EC">
        <w:t>. D</w:t>
      </w:r>
      <w:r w:rsidR="00EB55B2" w:rsidRPr="004C55EC">
        <w:t xml:space="preserve">ermed </w:t>
      </w:r>
      <w:r w:rsidR="008A351C" w:rsidRPr="004C55EC">
        <w:t xml:space="preserve">unngår vi </w:t>
      </w:r>
      <w:r w:rsidR="00312846" w:rsidRPr="004C55EC">
        <w:t xml:space="preserve">problemene </w:t>
      </w:r>
      <w:r w:rsidR="00E02674" w:rsidRPr="004C55EC">
        <w:t>med</w:t>
      </w:r>
      <w:r w:rsidR="00192DE2" w:rsidRPr="004C55EC">
        <w:t xml:space="preserve"> manglende objektivitet som kriteriet normerte båtkostnader fører med seg.</w:t>
      </w:r>
    </w:p>
    <w:p w14:paraId="6DA27202" w14:textId="77777777" w:rsidR="004C55EC" w:rsidRPr="004C55EC" w:rsidRDefault="00737F9D" w:rsidP="004C55EC">
      <w:pPr>
        <w:pStyle w:val="Liste"/>
      </w:pPr>
      <w:r w:rsidRPr="004C55EC">
        <w:t>K</w:t>
      </w:r>
      <w:r w:rsidR="00192DE2" w:rsidRPr="004C55EC">
        <w:t xml:space="preserve">riteriene </w:t>
      </w:r>
      <w:r w:rsidRPr="004C55EC">
        <w:t xml:space="preserve">kan </w:t>
      </w:r>
      <w:r w:rsidR="00192DE2" w:rsidRPr="004C55EC">
        <w:t xml:space="preserve">beregnes </w:t>
      </w:r>
      <w:r w:rsidR="00B23CE4" w:rsidRPr="004C55EC">
        <w:t>ut fra offisiell statistikk, slik at den årlige oppdateringen blir enklere.</w:t>
      </w:r>
    </w:p>
    <w:p w14:paraId="798C93FF" w14:textId="77777777" w:rsidR="004C55EC" w:rsidRPr="004C55EC" w:rsidRDefault="003433D8" w:rsidP="004C55EC">
      <w:pPr>
        <w:pStyle w:val="Liste"/>
      </w:pPr>
      <w:r w:rsidRPr="004C55EC">
        <w:t xml:space="preserve">En felles </w:t>
      </w:r>
      <w:r w:rsidR="00772C54" w:rsidRPr="004C55EC">
        <w:t>delk</w:t>
      </w:r>
      <w:r w:rsidR="0098542D" w:rsidRPr="004C55EC">
        <w:t>ostnads</w:t>
      </w:r>
      <w:r w:rsidRPr="004C55EC">
        <w:t xml:space="preserve">nøkkel vil være basert på analyser med </w:t>
      </w:r>
      <w:r w:rsidR="004E2EC7" w:rsidRPr="004C55EC">
        <w:t>bedre forklaringskraft</w:t>
      </w:r>
      <w:r w:rsidR="00CA6E6B" w:rsidRPr="004C55EC">
        <w:t xml:space="preserve"> enn</w:t>
      </w:r>
      <w:r w:rsidR="004E2EC7" w:rsidRPr="004C55EC">
        <w:t xml:space="preserve"> </w:t>
      </w:r>
      <w:r w:rsidR="00506D16" w:rsidRPr="004C55EC">
        <w:t xml:space="preserve">både </w:t>
      </w:r>
      <w:r w:rsidR="004E2EC7" w:rsidRPr="004C55EC">
        <w:t>dagens kostnadsnøkkel</w:t>
      </w:r>
      <w:r w:rsidR="00506D16" w:rsidRPr="004C55EC">
        <w:t xml:space="preserve"> og oppdaterte analyser av buss og bane og båt hver for seg</w:t>
      </w:r>
      <w:r w:rsidR="004E2EC7" w:rsidRPr="004C55EC">
        <w:t xml:space="preserve">. </w:t>
      </w:r>
      <w:r w:rsidR="00CE5F5F" w:rsidRPr="004C55EC">
        <w:t>Nøkkelen vil dermed være bedre egnet til å fange opp variasjonen i utgifter mellom fylkeskommunene.</w:t>
      </w:r>
    </w:p>
    <w:p w14:paraId="7BC63205" w14:textId="77777777" w:rsidR="004C55EC" w:rsidRPr="004C55EC" w:rsidRDefault="003020B7" w:rsidP="004C55EC">
      <w:r w:rsidRPr="004C55EC">
        <w:t xml:space="preserve">Utvalget vil </w:t>
      </w:r>
      <w:r w:rsidR="007423A7" w:rsidRPr="004C55EC">
        <w:t xml:space="preserve">likevel understreke at analyser på få enheter </w:t>
      </w:r>
      <w:r w:rsidR="00D44815" w:rsidRPr="004C55EC">
        <w:t>er usikre</w:t>
      </w:r>
      <w:r w:rsidR="00582D8D" w:rsidRPr="004C55EC">
        <w:t>.</w:t>
      </w:r>
      <w:r w:rsidR="00285723" w:rsidRPr="004C55EC">
        <w:t xml:space="preserve"> Høy forklaringskraft kan derfor ikke alene brukes som argument for en felles </w:t>
      </w:r>
      <w:r w:rsidR="00772C54" w:rsidRPr="004C55EC">
        <w:t>del</w:t>
      </w:r>
      <w:r w:rsidR="00EC3EBE" w:rsidRPr="004C55EC">
        <w:t>kostnads</w:t>
      </w:r>
      <w:r w:rsidR="00285723" w:rsidRPr="004C55EC">
        <w:t>nøkkel</w:t>
      </w:r>
      <w:r w:rsidR="004E6235" w:rsidRPr="004C55EC">
        <w:t xml:space="preserve"> for kollektivtransport</w:t>
      </w:r>
      <w:r w:rsidR="00285723" w:rsidRPr="004C55EC">
        <w:t xml:space="preserve">. Utvalget </w:t>
      </w:r>
      <w:r w:rsidR="00EE2020" w:rsidRPr="004C55EC">
        <w:t xml:space="preserve">mener </w:t>
      </w:r>
      <w:r w:rsidR="00A6767A" w:rsidRPr="004C55EC">
        <w:t xml:space="preserve">også at det kan være </w:t>
      </w:r>
      <w:r w:rsidR="00EE2020" w:rsidRPr="004C55EC">
        <w:t xml:space="preserve">en </w:t>
      </w:r>
      <w:r w:rsidR="00A6767A" w:rsidRPr="004C55EC">
        <w:t>ulempe</w:t>
      </w:r>
      <w:r w:rsidR="00610186" w:rsidRPr="004C55EC">
        <w:t xml:space="preserve"> </w:t>
      </w:r>
      <w:r w:rsidR="00C1763B" w:rsidRPr="004C55EC">
        <w:t xml:space="preserve">at det </w:t>
      </w:r>
      <w:r w:rsidR="00AD2703" w:rsidRPr="004C55EC">
        <w:t xml:space="preserve">ikke </w:t>
      </w:r>
      <w:r w:rsidR="00C1763B" w:rsidRPr="004C55EC">
        <w:t xml:space="preserve">er </w:t>
      </w:r>
      <w:r w:rsidR="00AD2703" w:rsidRPr="004C55EC">
        <w:t>kriterier som er mer direkte knyttet til båt</w:t>
      </w:r>
      <w:r w:rsidR="00AF4CA3" w:rsidRPr="004C55EC">
        <w:t>rutene, siden kostnadene per reise med båter er langt høyere enn kostnadene per reise med buss og bane.</w:t>
      </w:r>
    </w:p>
    <w:p w14:paraId="46C64E26" w14:textId="77777777" w:rsidR="004C55EC" w:rsidRPr="004C55EC" w:rsidRDefault="007B110D" w:rsidP="004C55EC">
      <w:r w:rsidRPr="004C55EC">
        <w:t xml:space="preserve">Utvalget vil også peke på at en felles </w:t>
      </w:r>
      <w:r w:rsidR="00772C54" w:rsidRPr="004C55EC">
        <w:t>del</w:t>
      </w:r>
      <w:r w:rsidRPr="004C55EC">
        <w:t xml:space="preserve">kostnadsnøkkel for kollektivtransport vil gi relativt store fordelingsvirkninger mellom fylkeskommunene. </w:t>
      </w:r>
      <w:r w:rsidR="005030A4" w:rsidRPr="004C55EC">
        <w:t xml:space="preserve">Det er ofte langsiktige kontrakter innen kollektivtransport, og da kan det være uheldig med store endringer i fordelingen gjennom kostnadsnøklene. </w:t>
      </w:r>
      <w:r w:rsidR="00B03875" w:rsidRPr="004C55EC">
        <w:t xml:space="preserve">Fordelingsvirkningene skyldes imidlertid </w:t>
      </w:r>
      <w:r w:rsidR="002D0129" w:rsidRPr="004C55EC">
        <w:t xml:space="preserve">ikke først og fremst innføringen av en </w:t>
      </w:r>
      <w:r w:rsidR="00FC681A" w:rsidRPr="004C55EC">
        <w:t>samlet nøkkel for buss, bane og båt</w:t>
      </w:r>
      <w:r w:rsidR="00E72CDF" w:rsidRPr="004C55EC">
        <w:t>.</w:t>
      </w:r>
      <w:r w:rsidR="002D0129" w:rsidRPr="004C55EC">
        <w:t xml:space="preserve"> </w:t>
      </w:r>
      <w:r w:rsidR="0013673D" w:rsidRPr="004C55EC">
        <w:t xml:space="preserve">En videreføring av en egen </w:t>
      </w:r>
      <w:r w:rsidR="00772C54" w:rsidRPr="004C55EC">
        <w:t>del</w:t>
      </w:r>
      <w:r w:rsidR="0013673D" w:rsidRPr="004C55EC">
        <w:t>kostnadsnøkkel for buss og bane, basert på analysene i kap. 4.6.3, vil også gi fordelingsvirkninger mellom fylkeskommunene.</w:t>
      </w:r>
    </w:p>
    <w:p w14:paraId="5EF52FC8" w14:textId="77777777" w:rsidR="004C55EC" w:rsidRPr="004C55EC" w:rsidRDefault="00D44827" w:rsidP="004C55EC">
      <w:r w:rsidRPr="004C55EC">
        <w:t xml:space="preserve">Utvalget mener at fordelene ved en felles </w:t>
      </w:r>
      <w:r w:rsidR="00C959E0" w:rsidRPr="004C55EC">
        <w:t>del</w:t>
      </w:r>
      <w:r w:rsidRPr="004C55EC">
        <w:t xml:space="preserve">kostnadsnøkkel for kollektivtransport er </w:t>
      </w:r>
      <w:r w:rsidR="00C55B9C" w:rsidRPr="004C55EC">
        <w:t xml:space="preserve">større enn ulempene. Objektive kriterier er et viktig prinsipp i inntektssystemet, og det </w:t>
      </w:r>
      <w:r w:rsidR="000733B4" w:rsidRPr="004C55EC">
        <w:t>bør være svært gode grunner for avvike fra dette prinsippet.</w:t>
      </w:r>
    </w:p>
    <w:p w14:paraId="7A25B2C0" w14:textId="77777777" w:rsidR="004C55EC" w:rsidRPr="004C55EC" w:rsidRDefault="00984D58" w:rsidP="004C55EC">
      <w:r w:rsidRPr="004C55EC">
        <w:t xml:space="preserve">Endringer i kostnadsnøklene vil alltid gi endringer i </w:t>
      </w:r>
      <w:r w:rsidR="00936382" w:rsidRPr="004C55EC">
        <w:t xml:space="preserve">fordelingen av rammetilskudd </w:t>
      </w:r>
      <w:r w:rsidRPr="004C55EC">
        <w:t xml:space="preserve">mellom fylkeskommunene. </w:t>
      </w:r>
      <w:r w:rsidR="00670703" w:rsidRPr="004C55EC">
        <w:t>S</w:t>
      </w:r>
      <w:r w:rsidR="000733B4" w:rsidRPr="004C55EC">
        <w:t xml:space="preserve">elv om analyser på få enheter er usikre, </w:t>
      </w:r>
      <w:r w:rsidR="00C2268C" w:rsidRPr="004C55EC">
        <w:t xml:space="preserve">ser ikke utvalget noen </w:t>
      </w:r>
      <w:r w:rsidR="00096181" w:rsidRPr="004C55EC">
        <w:t xml:space="preserve">gode </w:t>
      </w:r>
      <w:r w:rsidR="00C2268C" w:rsidRPr="004C55EC">
        <w:t xml:space="preserve">alternativer </w:t>
      </w:r>
      <w:r w:rsidR="0015590F" w:rsidRPr="004C55EC">
        <w:t xml:space="preserve">til </w:t>
      </w:r>
      <w:r w:rsidR="00FC59C9" w:rsidRPr="004C55EC">
        <w:t xml:space="preserve">å basere </w:t>
      </w:r>
      <w:r w:rsidR="00C959E0" w:rsidRPr="004C55EC">
        <w:t>del</w:t>
      </w:r>
      <w:r w:rsidR="004442D3" w:rsidRPr="004C55EC">
        <w:t>kostnads</w:t>
      </w:r>
      <w:r w:rsidR="00FC59C9" w:rsidRPr="004C55EC">
        <w:t xml:space="preserve">nøkkelen på regresjonsanalyser av faktiske utgifter. </w:t>
      </w:r>
      <w:r w:rsidR="00096181" w:rsidRPr="004C55EC">
        <w:t xml:space="preserve">Utvalget vil også minne om at </w:t>
      </w:r>
      <w:r w:rsidRPr="004C55EC">
        <w:t xml:space="preserve">dagens </w:t>
      </w:r>
      <w:r w:rsidR="00C959E0" w:rsidRPr="004C55EC">
        <w:t>del</w:t>
      </w:r>
      <w:r w:rsidRPr="004C55EC">
        <w:t>kostnadsnøkkel</w:t>
      </w:r>
      <w:r w:rsidR="0047543A" w:rsidRPr="004C55EC">
        <w:t xml:space="preserve"> for buss og bane</w:t>
      </w:r>
      <w:r w:rsidRPr="004C55EC">
        <w:t xml:space="preserve">, som også er basert på </w:t>
      </w:r>
      <w:r w:rsidR="0047543A" w:rsidRPr="004C55EC">
        <w:t xml:space="preserve">regresjonsanalyser, har dårligere forklaringskraft enn de alternative forslagene. </w:t>
      </w:r>
      <w:r w:rsidR="00C370DA" w:rsidRPr="004C55EC">
        <w:t>En ny nøkkel vil derfor alt i alt gi et bedre samsvar med faktiske utgifter enn dagens nøkkel</w:t>
      </w:r>
      <w:r w:rsidR="00034DD5" w:rsidRPr="004C55EC">
        <w:t>. O</w:t>
      </w:r>
      <w:r w:rsidR="00670703" w:rsidRPr="004C55EC">
        <w:t>g et bedre samsvar med utgiftene må nødvendigvis innebære fordelingsvirkninger.</w:t>
      </w:r>
    </w:p>
    <w:p w14:paraId="36AA34DF" w14:textId="77777777" w:rsidR="004C55EC" w:rsidRPr="004C55EC" w:rsidRDefault="00AC0E63" w:rsidP="004C55EC">
      <w:r w:rsidRPr="004C55EC">
        <w:lastRenderedPageBreak/>
        <w:t xml:space="preserve">Utvalget </w:t>
      </w:r>
      <w:r w:rsidR="007C656B" w:rsidRPr="004C55EC">
        <w:t xml:space="preserve">mener at både alternativ 1 og alternativ 2 </w:t>
      </w:r>
      <w:r w:rsidR="00196F9A" w:rsidRPr="004C55EC">
        <w:t xml:space="preserve">kan være aktuelle som utgangspunkt for en ny </w:t>
      </w:r>
      <w:r w:rsidR="003C2A59" w:rsidRPr="004C55EC">
        <w:t>del</w:t>
      </w:r>
      <w:r w:rsidR="00196F9A" w:rsidRPr="004C55EC">
        <w:t xml:space="preserve">kostnadsnøkkel for kollektivtransport. </w:t>
      </w:r>
      <w:r w:rsidR="003E0806" w:rsidRPr="004C55EC">
        <w:t xml:space="preserve">Når utgiftene til kollektivtransport vurderes samlet, er det liten forskjell i </w:t>
      </w:r>
      <w:r w:rsidR="00283145" w:rsidRPr="004C55EC">
        <w:t xml:space="preserve">modellenes </w:t>
      </w:r>
      <w:r w:rsidR="003E0806" w:rsidRPr="004C55EC">
        <w:t>samle</w:t>
      </w:r>
      <w:r w:rsidR="00283145" w:rsidRPr="004C55EC">
        <w:t>de</w:t>
      </w:r>
      <w:r w:rsidR="003E0806" w:rsidRPr="004C55EC">
        <w:t xml:space="preserve"> forklaringskraft. </w:t>
      </w:r>
      <w:r w:rsidR="00631974" w:rsidRPr="004C55EC">
        <w:t xml:space="preserve">Men selv </w:t>
      </w:r>
      <w:r w:rsidR="005849EB" w:rsidRPr="004C55EC">
        <w:t xml:space="preserve">om modellene er relativt like i samlet forklaringskraft, er fordelingsprofilen </w:t>
      </w:r>
      <w:r w:rsidR="00334431" w:rsidRPr="004C55EC">
        <w:t>til de to alternativene ulik.</w:t>
      </w:r>
    </w:p>
    <w:p w14:paraId="379CB611" w14:textId="77777777" w:rsidR="004C55EC" w:rsidRPr="004C55EC" w:rsidRDefault="00124946" w:rsidP="004C55EC">
      <w:r w:rsidRPr="004C55EC">
        <w:t>A</w:t>
      </w:r>
      <w:r w:rsidR="009B4293" w:rsidRPr="004C55EC">
        <w:t xml:space="preserve">lternativ </w:t>
      </w:r>
      <w:r w:rsidR="00631974" w:rsidRPr="004C55EC">
        <w:t xml:space="preserve">1 </w:t>
      </w:r>
      <w:r w:rsidR="00F936AF" w:rsidRPr="004C55EC">
        <w:t>fange</w:t>
      </w:r>
      <w:r w:rsidRPr="004C55EC">
        <w:t>r</w:t>
      </w:r>
      <w:r w:rsidR="00F936AF" w:rsidRPr="004C55EC">
        <w:t xml:space="preserve"> opp </w:t>
      </w:r>
      <w:r w:rsidR="00CA52B3" w:rsidRPr="004C55EC">
        <w:t>kostnadsdrivere knyttet til trengsel og storbyforhold</w:t>
      </w:r>
      <w:r w:rsidR="003B7365" w:rsidRPr="004C55EC">
        <w:t xml:space="preserve">, mens </w:t>
      </w:r>
      <w:r w:rsidR="00CE15C7" w:rsidRPr="004C55EC">
        <w:t xml:space="preserve">alternativ 2 generelt anslår et høyere utgiftsbehov for fylkeskommuner der utgifter til båter utgjør en forholdsvis stor del av de samlede utgiftene til kollektivtransport </w:t>
      </w:r>
      <w:r w:rsidR="00BB54A2" w:rsidRPr="004C55EC">
        <w:t xml:space="preserve">. </w:t>
      </w:r>
      <w:r w:rsidR="00A63951" w:rsidRPr="004C55EC">
        <w:t xml:space="preserve">Det er godt dokumentert at </w:t>
      </w:r>
      <w:r w:rsidR="00A36AA9" w:rsidRPr="004C55EC">
        <w:t xml:space="preserve">etterspørselen etter kollektivtransport er større i </w:t>
      </w:r>
      <w:r w:rsidR="00013D35" w:rsidRPr="004C55EC">
        <w:t xml:space="preserve">byområdene, og det </w:t>
      </w:r>
      <w:r w:rsidR="003A5243" w:rsidRPr="004C55EC">
        <w:t>kan styrke argumentene for alternativ 1.</w:t>
      </w:r>
      <w:r w:rsidR="00772079" w:rsidRPr="004C55EC">
        <w:rPr>
          <w:rStyle w:val="Fotnotereferanse"/>
        </w:rPr>
        <w:footnoteReference w:id="73"/>
      </w:r>
      <w:r w:rsidR="003A5243" w:rsidRPr="004C55EC">
        <w:t xml:space="preserve"> </w:t>
      </w:r>
      <w:r w:rsidR="009231DA" w:rsidRPr="004C55EC">
        <w:t xml:space="preserve">Et annet forhold som kan tale </w:t>
      </w:r>
      <w:r w:rsidR="009A7AD5" w:rsidRPr="004C55EC">
        <w:t xml:space="preserve">for </w:t>
      </w:r>
      <w:r w:rsidR="009231DA" w:rsidRPr="004C55EC">
        <w:t xml:space="preserve">alternativ </w:t>
      </w:r>
      <w:r w:rsidR="009A7AD5" w:rsidRPr="004C55EC">
        <w:t>1</w:t>
      </w:r>
      <w:r w:rsidR="009231DA" w:rsidRPr="004C55EC">
        <w:t>, er at kriteriet for antall sysselsatte</w:t>
      </w:r>
      <w:r w:rsidR="00740777" w:rsidRPr="004C55EC">
        <w:t>, som inngår i alternativ 2,</w:t>
      </w:r>
      <w:r w:rsidR="009231DA" w:rsidRPr="004C55EC">
        <w:t xml:space="preserve"> er sårbart for konjunktursvingninger. </w:t>
      </w:r>
      <w:r w:rsidR="00815960" w:rsidRPr="004C55EC">
        <w:t>Hvis antall sysselsatte brukes som kriterium, kan e</w:t>
      </w:r>
      <w:r w:rsidR="00211A3C" w:rsidRPr="004C55EC">
        <w:t xml:space="preserve">n midlertidig </w:t>
      </w:r>
      <w:r w:rsidR="00815960" w:rsidRPr="004C55EC">
        <w:t>konjunktur</w:t>
      </w:r>
      <w:r w:rsidR="00211A3C" w:rsidRPr="004C55EC">
        <w:t>nedgang i deler av landet gi fordelingsvirkninger mellom fylkeskommunene, uten at behovet for kollektivtransport nødvendigvis endrer seg.</w:t>
      </w:r>
    </w:p>
    <w:p w14:paraId="60C7ACE3" w14:textId="77777777" w:rsidR="004C55EC" w:rsidRPr="004C55EC" w:rsidRDefault="00740777" w:rsidP="004C55EC">
      <w:r w:rsidRPr="004C55EC">
        <w:t>Også a</w:t>
      </w:r>
      <w:r w:rsidR="00F50991" w:rsidRPr="004C55EC">
        <w:t xml:space="preserve">lternativ 2 </w:t>
      </w:r>
      <w:r w:rsidR="00577836" w:rsidRPr="004C55EC">
        <w:t xml:space="preserve">fanger opp sentrale kostnadsdrivere innen kollektivtransporten knyttet til spredt bosetting og variasjoner i </w:t>
      </w:r>
      <w:r w:rsidR="008C0C4E" w:rsidRPr="004C55EC">
        <w:t>etterspørselen, særlig når det gjelder arbeidsreiser. Et moment som taler for dette alternativet, er at</w:t>
      </w:r>
      <w:r w:rsidR="00BD2D9F" w:rsidRPr="004C55EC">
        <w:t xml:space="preserve"> analysen består av færre variabler. Med få enheter i analysene, bør antall variabler begrenses.</w:t>
      </w:r>
    </w:p>
    <w:p w14:paraId="2FAC1C45" w14:textId="77777777" w:rsidR="004C55EC" w:rsidRPr="004C55EC" w:rsidRDefault="00F76134" w:rsidP="004C55EC">
      <w:r w:rsidRPr="004C55EC">
        <w:t xml:space="preserve">Utvalget mener </w:t>
      </w:r>
      <w:r w:rsidR="00AE6EA9" w:rsidRPr="004C55EC">
        <w:t xml:space="preserve">at </w:t>
      </w:r>
      <w:r w:rsidR="003C2A59" w:rsidRPr="004C55EC">
        <w:t>del</w:t>
      </w:r>
      <w:r w:rsidR="00AE6EA9" w:rsidRPr="004C55EC">
        <w:t xml:space="preserve">kostnadsnøkkelen for kollektivtransport bør reflektere at </w:t>
      </w:r>
      <w:r w:rsidR="009F147E" w:rsidRPr="004C55EC">
        <w:t xml:space="preserve">en stor andel </w:t>
      </w:r>
      <w:r w:rsidR="00FA47BC" w:rsidRPr="004C55EC">
        <w:t xml:space="preserve">av kollektivreisene </w:t>
      </w:r>
      <w:r w:rsidR="002113B3" w:rsidRPr="004C55EC">
        <w:t xml:space="preserve">skjer </w:t>
      </w:r>
      <w:r w:rsidR="00FA47BC" w:rsidRPr="004C55EC">
        <w:t>i og rundt de store byene.</w:t>
      </w:r>
      <w:r w:rsidR="00B678E5" w:rsidRPr="004C55EC">
        <w:t xml:space="preserve"> </w:t>
      </w:r>
      <w:r w:rsidR="00260835" w:rsidRPr="004C55EC">
        <w:t xml:space="preserve">Utvalget mener </w:t>
      </w:r>
      <w:r w:rsidR="002F2C41" w:rsidRPr="004C55EC">
        <w:t>videre</w:t>
      </w:r>
      <w:r w:rsidR="00260835" w:rsidRPr="004C55EC">
        <w:t xml:space="preserve"> at kriteriene bør </w:t>
      </w:r>
      <w:r w:rsidR="002F2C41" w:rsidRPr="004C55EC">
        <w:t xml:space="preserve">være stabile over tid, og ikke </w:t>
      </w:r>
      <w:r w:rsidR="00DF769D" w:rsidRPr="004C55EC">
        <w:t xml:space="preserve">variere med konjunktursvingningene. Utvalget </w:t>
      </w:r>
      <w:r w:rsidR="00D8773A" w:rsidRPr="004C55EC">
        <w:t xml:space="preserve">anbefaler derfor </w:t>
      </w:r>
      <w:r w:rsidR="00B72A20" w:rsidRPr="004C55EC">
        <w:t xml:space="preserve">at alternativ 1 </w:t>
      </w:r>
      <w:r w:rsidR="00B54B16" w:rsidRPr="004C55EC">
        <w:t xml:space="preserve">brukes som grunnlag for en ny </w:t>
      </w:r>
      <w:r w:rsidR="003C2A59" w:rsidRPr="004C55EC">
        <w:t>del</w:t>
      </w:r>
      <w:r w:rsidR="00B54B16" w:rsidRPr="004C55EC">
        <w:t xml:space="preserve">kostnadsnøkkel for kollektivtransport. </w:t>
      </w:r>
      <w:r w:rsidR="00A50FB4" w:rsidRPr="004C55EC">
        <w:t xml:space="preserve">Men siden det er liten forskjell i samlet forklaringskraft mellom alternativ 1 og 2, og siden </w:t>
      </w:r>
      <w:r w:rsidR="00EA1D55" w:rsidRPr="004C55EC">
        <w:t xml:space="preserve">det er en tydelig forskjell på </w:t>
      </w:r>
      <w:r w:rsidR="00A50FB4" w:rsidRPr="004C55EC">
        <w:t xml:space="preserve">fordelingsprofilen til de to </w:t>
      </w:r>
      <w:r w:rsidR="00EA1D55" w:rsidRPr="004C55EC">
        <w:t>modellene, bør begge alternativene vurderes i høringen og oppfølgingen av utvalgets arbeid.</w:t>
      </w:r>
    </w:p>
    <w:p w14:paraId="2F916F4A" w14:textId="67407A99" w:rsidR="00917DDE" w:rsidRPr="004C55EC" w:rsidRDefault="00917DDE" w:rsidP="004C55EC">
      <w:pPr>
        <w:pStyle w:val="Overskrift3"/>
      </w:pPr>
      <w:bookmarkStart w:id="56" w:name="_Toc120789423"/>
      <w:r w:rsidRPr="004C55EC">
        <w:t>Utvalgets forslag til ny delkostnadsnøkkel</w:t>
      </w:r>
      <w:bookmarkEnd w:id="56"/>
    </w:p>
    <w:p w14:paraId="0E953572" w14:textId="77777777" w:rsidR="004C55EC" w:rsidRPr="004C55EC" w:rsidRDefault="00CB5980" w:rsidP="004C55EC">
      <w:r w:rsidRPr="004C55EC">
        <w:t>Utvalget</w:t>
      </w:r>
      <w:r w:rsidR="00A90F8F" w:rsidRPr="004C55EC">
        <w:t xml:space="preserve"> </w:t>
      </w:r>
      <w:r w:rsidR="00B8638F" w:rsidRPr="004C55EC">
        <w:t xml:space="preserve">foreslår at det </w:t>
      </w:r>
      <w:r w:rsidR="005A49FB" w:rsidRPr="004C55EC">
        <w:t xml:space="preserve">innføres en samlet </w:t>
      </w:r>
      <w:r w:rsidR="00F84AC2" w:rsidRPr="004C55EC">
        <w:t>del</w:t>
      </w:r>
      <w:r w:rsidR="005A49FB" w:rsidRPr="004C55EC">
        <w:t xml:space="preserve">kostnadsnøkkel for </w:t>
      </w:r>
      <w:r w:rsidR="00AD7C05" w:rsidRPr="004C55EC">
        <w:t xml:space="preserve">kollektivtransport, som erstatter dagens buss- og banenøkkel og kriteriene for båter i dagens båt- og </w:t>
      </w:r>
      <w:r w:rsidR="00AD7C05" w:rsidRPr="004C55EC">
        <w:lastRenderedPageBreak/>
        <w:t xml:space="preserve">ferjenøkkel. </w:t>
      </w:r>
      <w:r w:rsidR="00CC5121" w:rsidRPr="004C55EC">
        <w:t xml:space="preserve">Utvalgets forslag er vist i </w:t>
      </w:r>
      <w:r w:rsidR="00D85FB9" w:rsidRPr="004C55EC">
        <w:t xml:space="preserve">tabell </w:t>
      </w:r>
      <w:r w:rsidR="00EA0F47" w:rsidRPr="004C55EC">
        <w:t>38</w:t>
      </w:r>
      <w:r w:rsidR="00F72CE9" w:rsidRPr="004C55EC">
        <w:t xml:space="preserve"> og </w:t>
      </w:r>
      <w:r w:rsidR="004036F6" w:rsidRPr="004C55EC">
        <w:t xml:space="preserve">består av kriteriene trengselsfaktor, innbyggere 19–34 år og </w:t>
      </w:r>
      <w:r w:rsidR="0073337B" w:rsidRPr="004C55EC">
        <w:t>gjennomsnittlig reiseavstand.</w:t>
      </w:r>
    </w:p>
    <w:p w14:paraId="01E475D9" w14:textId="7978139C" w:rsidR="00167C6B" w:rsidRPr="004C55EC" w:rsidRDefault="00167C6B" w:rsidP="004C55EC">
      <w:r w:rsidRPr="004C55EC">
        <w:t>Utvalget er som nevnt delt i synet på om avskrivningene bør inngå i analysene, og tabellen viser vektene med både flertallets og mindretallets forslag.</w:t>
      </w:r>
    </w:p>
    <w:p w14:paraId="65401D67" w14:textId="018D0348" w:rsidR="00110D68" w:rsidRPr="004C55EC" w:rsidRDefault="00110D68" w:rsidP="004C55EC">
      <w:pPr>
        <w:pStyle w:val="avsnitt-undertittel"/>
      </w:pPr>
      <w:r w:rsidRPr="004C55EC">
        <w:t>Tabell</w:t>
      </w:r>
      <w:r w:rsidR="001F6A9D" w:rsidRPr="004C55EC">
        <w:t>s</w:t>
      </w:r>
      <w:r w:rsidRPr="004C55EC">
        <w:t xml:space="preserve"> </w:t>
      </w:r>
      <w:r w:rsidR="00456F0B">
        <w:fldChar w:fldCharType="begin"/>
      </w:r>
      <w:r w:rsidR="00456F0B">
        <w:instrText xml:space="preserve"> SEQ Tabell \* ARABIC </w:instrText>
      </w:r>
      <w:r w:rsidR="00456F0B">
        <w:fldChar w:fldCharType="separate"/>
      </w:r>
      <w:r w:rsidR="00FC617C" w:rsidRPr="004C55EC">
        <w:t>38</w:t>
      </w:r>
      <w:r w:rsidR="00456F0B">
        <w:fldChar w:fldCharType="end"/>
      </w:r>
      <w:r w:rsidRPr="004C55EC">
        <w:t xml:space="preserve"> </w:t>
      </w:r>
      <w:r w:rsidR="005660B4" w:rsidRPr="004C55EC">
        <w:t xml:space="preserve">Dagens og forslag </w:t>
      </w:r>
      <w:r w:rsidRPr="004C55EC">
        <w:t xml:space="preserve">til ny </w:t>
      </w:r>
      <w:r w:rsidR="00F84AC2" w:rsidRPr="004C55EC">
        <w:t>del</w:t>
      </w:r>
      <w:r w:rsidRPr="004C55EC">
        <w:t>kostnadsnøkkel for kollektivtrafikk</w:t>
      </w:r>
    </w:p>
    <w:tbl>
      <w:tblPr>
        <w:tblW w:w="9214" w:type="dxa"/>
        <w:tblLayout w:type="fixed"/>
        <w:tblCellMar>
          <w:left w:w="70" w:type="dxa"/>
          <w:right w:w="70" w:type="dxa"/>
        </w:tblCellMar>
        <w:tblLook w:val="04A0" w:firstRow="1" w:lastRow="0" w:firstColumn="1" w:lastColumn="0" w:noHBand="0" w:noVBand="1"/>
      </w:tblPr>
      <w:tblGrid>
        <w:gridCol w:w="4536"/>
        <w:gridCol w:w="1701"/>
        <w:gridCol w:w="1560"/>
        <w:gridCol w:w="1417"/>
      </w:tblGrid>
      <w:tr w:rsidR="00A7334D" w:rsidRPr="004C55EC" w14:paraId="7A7A384E" w14:textId="2A525611" w:rsidTr="005D170D">
        <w:trPr>
          <w:trHeight w:val="290"/>
          <w:tblHeader/>
        </w:trPr>
        <w:tc>
          <w:tcPr>
            <w:tcW w:w="4536" w:type="dxa"/>
            <w:tcBorders>
              <w:top w:val="single" w:sz="4" w:space="0" w:color="auto"/>
              <w:left w:val="nil"/>
              <w:bottom w:val="single" w:sz="4" w:space="0" w:color="auto"/>
              <w:right w:val="nil"/>
            </w:tcBorders>
            <w:shd w:val="clear" w:color="auto" w:fill="auto"/>
            <w:noWrap/>
            <w:vAlign w:val="center"/>
            <w:hideMark/>
          </w:tcPr>
          <w:p w14:paraId="67B4E118" w14:textId="77777777" w:rsidR="00574616" w:rsidRPr="004C55EC" w:rsidRDefault="00574616" w:rsidP="004C55EC">
            <w:pPr>
              <w:pStyle w:val="TabellHode-kolonne"/>
            </w:pPr>
            <w:r w:rsidRPr="004C55EC">
              <w:rPr>
                <w:rStyle w:val="halvfet"/>
              </w:rPr>
              <w:t>Kriterium</w:t>
            </w:r>
          </w:p>
        </w:tc>
        <w:tc>
          <w:tcPr>
            <w:tcW w:w="1701" w:type="dxa"/>
            <w:tcBorders>
              <w:top w:val="single" w:sz="4" w:space="0" w:color="auto"/>
              <w:left w:val="nil"/>
              <w:bottom w:val="single" w:sz="4" w:space="0" w:color="auto"/>
              <w:right w:val="nil"/>
            </w:tcBorders>
            <w:shd w:val="clear" w:color="auto" w:fill="auto"/>
            <w:noWrap/>
            <w:vAlign w:val="center"/>
            <w:hideMark/>
          </w:tcPr>
          <w:p w14:paraId="212C3182" w14:textId="77777777" w:rsidR="00574616" w:rsidRPr="004C55EC" w:rsidRDefault="00574616" w:rsidP="004C55EC">
            <w:pPr>
              <w:pStyle w:val="TabellHode-kolonne"/>
              <w:jc w:val="right"/>
            </w:pPr>
            <w:r w:rsidRPr="004C55EC">
              <w:rPr>
                <w:rStyle w:val="halvfet"/>
              </w:rPr>
              <w:t>Dagens nøkkel</w:t>
            </w:r>
          </w:p>
        </w:tc>
        <w:tc>
          <w:tcPr>
            <w:tcW w:w="1560" w:type="dxa"/>
            <w:tcBorders>
              <w:top w:val="single" w:sz="4" w:space="0" w:color="auto"/>
              <w:left w:val="nil"/>
              <w:bottom w:val="single" w:sz="4" w:space="0" w:color="auto"/>
              <w:right w:val="nil"/>
            </w:tcBorders>
            <w:shd w:val="clear" w:color="auto" w:fill="auto"/>
            <w:noWrap/>
            <w:vAlign w:val="center"/>
            <w:hideMark/>
          </w:tcPr>
          <w:p w14:paraId="37740F42" w14:textId="559ADC1E" w:rsidR="00574616" w:rsidRPr="004C55EC" w:rsidRDefault="005D170D" w:rsidP="004C55EC">
            <w:pPr>
              <w:pStyle w:val="TabellHode-kolonne"/>
              <w:jc w:val="right"/>
            </w:pPr>
            <w:r w:rsidRPr="004C55EC">
              <w:rPr>
                <w:rStyle w:val="halvfet"/>
              </w:rPr>
              <w:t>Flertallets forslag</w:t>
            </w:r>
          </w:p>
        </w:tc>
        <w:tc>
          <w:tcPr>
            <w:tcW w:w="1417" w:type="dxa"/>
            <w:tcBorders>
              <w:top w:val="single" w:sz="4" w:space="0" w:color="auto"/>
              <w:left w:val="nil"/>
              <w:bottom w:val="single" w:sz="4" w:space="0" w:color="auto"/>
              <w:right w:val="nil"/>
            </w:tcBorders>
            <w:vAlign w:val="center"/>
          </w:tcPr>
          <w:p w14:paraId="33BC855F" w14:textId="20319352" w:rsidR="00574616" w:rsidRPr="004C55EC" w:rsidRDefault="005D170D" w:rsidP="004C55EC">
            <w:pPr>
              <w:pStyle w:val="TabellHode-kolonne"/>
              <w:jc w:val="right"/>
            </w:pPr>
            <w:r w:rsidRPr="004C55EC">
              <w:rPr>
                <w:rStyle w:val="halvfet"/>
              </w:rPr>
              <w:t>Mindretallets forslag</w:t>
            </w:r>
          </w:p>
        </w:tc>
      </w:tr>
      <w:tr w:rsidR="00A7334D" w:rsidRPr="004C55EC" w14:paraId="55BB3502" w14:textId="535F6CBF" w:rsidTr="005D170D">
        <w:trPr>
          <w:trHeight w:val="290"/>
        </w:trPr>
        <w:tc>
          <w:tcPr>
            <w:tcW w:w="4536" w:type="dxa"/>
            <w:tcBorders>
              <w:top w:val="nil"/>
              <w:left w:val="nil"/>
              <w:bottom w:val="nil"/>
              <w:right w:val="nil"/>
            </w:tcBorders>
            <w:shd w:val="clear" w:color="auto" w:fill="F2F2F2" w:themeFill="background1" w:themeFillShade="F2"/>
            <w:noWrap/>
            <w:vAlign w:val="center"/>
            <w:hideMark/>
          </w:tcPr>
          <w:p w14:paraId="3DCF06AA" w14:textId="1A3830E7" w:rsidR="00574616" w:rsidRPr="004C55EC" w:rsidRDefault="00574616" w:rsidP="004C55EC">
            <w:r w:rsidRPr="004C55EC">
              <w:t>Sysselsatte etter arbeidssted (skalering 2</w:t>
            </w:r>
            <w:r w:rsidR="004C55EC" w:rsidRPr="004C55EC">
              <w:t>9 pst.</w:t>
            </w:r>
            <w:r w:rsidRPr="004C55EC">
              <w:t>)</w:t>
            </w:r>
          </w:p>
        </w:tc>
        <w:tc>
          <w:tcPr>
            <w:tcW w:w="1701" w:type="dxa"/>
            <w:tcBorders>
              <w:top w:val="nil"/>
              <w:left w:val="nil"/>
              <w:bottom w:val="nil"/>
              <w:right w:val="nil"/>
            </w:tcBorders>
            <w:shd w:val="clear" w:color="auto" w:fill="F2F2F2" w:themeFill="background1" w:themeFillShade="F2"/>
            <w:noWrap/>
            <w:vAlign w:val="center"/>
            <w:hideMark/>
          </w:tcPr>
          <w:p w14:paraId="4A3F8B30" w14:textId="58616509" w:rsidR="00574616" w:rsidRPr="004C55EC" w:rsidRDefault="00574616" w:rsidP="004C55EC">
            <w:pPr>
              <w:jc w:val="right"/>
            </w:pPr>
            <w:r w:rsidRPr="004C55EC">
              <w:t>0</w:t>
            </w:r>
            <w:r w:rsidR="008A5EC4" w:rsidRPr="004C55EC">
              <w:t>,</w:t>
            </w:r>
            <w:r w:rsidRPr="004C55EC">
              <w:t>8744</w:t>
            </w:r>
          </w:p>
        </w:tc>
        <w:tc>
          <w:tcPr>
            <w:tcW w:w="1560" w:type="dxa"/>
            <w:tcBorders>
              <w:top w:val="nil"/>
              <w:left w:val="nil"/>
              <w:bottom w:val="nil"/>
              <w:right w:val="nil"/>
            </w:tcBorders>
            <w:shd w:val="clear" w:color="auto" w:fill="F2F2F2" w:themeFill="background1" w:themeFillShade="F2"/>
            <w:noWrap/>
            <w:vAlign w:val="center"/>
            <w:hideMark/>
          </w:tcPr>
          <w:p w14:paraId="02CB8BB4" w14:textId="77777777" w:rsidR="00574616" w:rsidRPr="004C55EC" w:rsidRDefault="00574616" w:rsidP="004C55EC">
            <w:pPr>
              <w:pStyle w:val="Ingenmellomrom"/>
              <w:jc w:val="right"/>
            </w:pPr>
          </w:p>
        </w:tc>
        <w:tc>
          <w:tcPr>
            <w:tcW w:w="1417" w:type="dxa"/>
            <w:tcBorders>
              <w:top w:val="nil"/>
              <w:left w:val="nil"/>
              <w:bottom w:val="nil"/>
              <w:right w:val="nil"/>
            </w:tcBorders>
            <w:shd w:val="clear" w:color="auto" w:fill="F2F2F2" w:themeFill="background1" w:themeFillShade="F2"/>
            <w:vAlign w:val="center"/>
          </w:tcPr>
          <w:p w14:paraId="0EDBBC1F" w14:textId="77777777" w:rsidR="00574616" w:rsidRPr="004C55EC" w:rsidRDefault="00574616" w:rsidP="004C55EC">
            <w:pPr>
              <w:jc w:val="right"/>
            </w:pPr>
          </w:p>
        </w:tc>
      </w:tr>
      <w:tr w:rsidR="00A7334D" w:rsidRPr="004C55EC" w14:paraId="1FFAFB38" w14:textId="77777777" w:rsidTr="005D170D">
        <w:trPr>
          <w:trHeight w:val="290"/>
        </w:trPr>
        <w:tc>
          <w:tcPr>
            <w:tcW w:w="4536" w:type="dxa"/>
            <w:tcBorders>
              <w:top w:val="nil"/>
              <w:left w:val="nil"/>
              <w:bottom w:val="nil"/>
              <w:right w:val="nil"/>
            </w:tcBorders>
            <w:shd w:val="clear" w:color="auto" w:fill="auto"/>
            <w:noWrap/>
            <w:vAlign w:val="center"/>
          </w:tcPr>
          <w:p w14:paraId="41C4528F" w14:textId="17AC5FFE" w:rsidR="00701004" w:rsidRPr="004C55EC" w:rsidRDefault="00962283" w:rsidP="004C55EC">
            <w:r w:rsidRPr="004C55EC">
              <w:t>Trengselsfaktor</w:t>
            </w:r>
          </w:p>
        </w:tc>
        <w:tc>
          <w:tcPr>
            <w:tcW w:w="1701" w:type="dxa"/>
            <w:tcBorders>
              <w:top w:val="nil"/>
              <w:left w:val="nil"/>
              <w:bottom w:val="nil"/>
              <w:right w:val="nil"/>
            </w:tcBorders>
            <w:shd w:val="clear" w:color="auto" w:fill="auto"/>
            <w:noWrap/>
            <w:vAlign w:val="center"/>
          </w:tcPr>
          <w:p w14:paraId="23A00E58" w14:textId="3C50B1EB" w:rsidR="00701004" w:rsidRPr="004C55EC" w:rsidRDefault="00701004" w:rsidP="004C55EC">
            <w:pPr>
              <w:pStyle w:val="Ingenmellomrom"/>
              <w:jc w:val="right"/>
            </w:pPr>
          </w:p>
        </w:tc>
        <w:tc>
          <w:tcPr>
            <w:tcW w:w="1560" w:type="dxa"/>
            <w:tcBorders>
              <w:top w:val="nil"/>
              <w:left w:val="nil"/>
              <w:bottom w:val="nil"/>
              <w:right w:val="nil"/>
            </w:tcBorders>
            <w:shd w:val="clear" w:color="auto" w:fill="auto"/>
            <w:noWrap/>
            <w:vAlign w:val="center"/>
          </w:tcPr>
          <w:p w14:paraId="4E530A01" w14:textId="06DC6AE1" w:rsidR="00701004" w:rsidRPr="004C55EC" w:rsidRDefault="00346F37" w:rsidP="004C55EC">
            <w:pPr>
              <w:jc w:val="right"/>
            </w:pPr>
            <w:r w:rsidRPr="004C55EC">
              <w:t>0</w:t>
            </w:r>
            <w:r w:rsidR="008A5EC4" w:rsidRPr="004C55EC">
              <w:t>,</w:t>
            </w:r>
            <w:r w:rsidRPr="004C55EC">
              <w:t>1481</w:t>
            </w:r>
          </w:p>
        </w:tc>
        <w:tc>
          <w:tcPr>
            <w:tcW w:w="1417" w:type="dxa"/>
            <w:tcBorders>
              <w:top w:val="nil"/>
              <w:left w:val="nil"/>
              <w:bottom w:val="nil"/>
              <w:right w:val="nil"/>
            </w:tcBorders>
            <w:shd w:val="clear" w:color="auto" w:fill="auto"/>
            <w:vAlign w:val="center"/>
          </w:tcPr>
          <w:p w14:paraId="62B39F81" w14:textId="6EA95371" w:rsidR="00701004" w:rsidRPr="004C55EC" w:rsidRDefault="00FE779F" w:rsidP="004C55EC">
            <w:pPr>
              <w:jc w:val="right"/>
            </w:pPr>
            <w:r w:rsidRPr="004C55EC">
              <w:t>0,1618</w:t>
            </w:r>
          </w:p>
        </w:tc>
      </w:tr>
      <w:tr w:rsidR="00A7334D" w:rsidRPr="004C55EC" w14:paraId="3BAB4E1F" w14:textId="77777777" w:rsidTr="005D170D">
        <w:trPr>
          <w:trHeight w:val="290"/>
        </w:trPr>
        <w:tc>
          <w:tcPr>
            <w:tcW w:w="4536" w:type="dxa"/>
            <w:tcBorders>
              <w:top w:val="nil"/>
              <w:left w:val="nil"/>
              <w:bottom w:val="nil"/>
              <w:right w:val="nil"/>
            </w:tcBorders>
            <w:shd w:val="clear" w:color="auto" w:fill="F2F2F2" w:themeFill="background1" w:themeFillShade="F2"/>
            <w:noWrap/>
            <w:vAlign w:val="center"/>
          </w:tcPr>
          <w:p w14:paraId="032BF93B" w14:textId="7587B173" w:rsidR="00A90F8F" w:rsidRPr="004C55EC" w:rsidRDefault="00962283" w:rsidP="004C55EC">
            <w:r w:rsidRPr="004C55EC">
              <w:t>Innbyggere 19–34 år (skalering 1</w:t>
            </w:r>
            <w:r w:rsidR="004C55EC" w:rsidRPr="004C55EC">
              <w:t>0 pst.</w:t>
            </w:r>
            <w:r w:rsidRPr="004C55EC">
              <w:t>)</w:t>
            </w:r>
          </w:p>
        </w:tc>
        <w:tc>
          <w:tcPr>
            <w:tcW w:w="1701" w:type="dxa"/>
            <w:tcBorders>
              <w:top w:val="nil"/>
              <w:left w:val="nil"/>
              <w:bottom w:val="nil"/>
              <w:right w:val="nil"/>
            </w:tcBorders>
            <w:shd w:val="clear" w:color="auto" w:fill="F2F2F2" w:themeFill="background1" w:themeFillShade="F2"/>
            <w:noWrap/>
            <w:vAlign w:val="center"/>
          </w:tcPr>
          <w:p w14:paraId="49050CB9" w14:textId="77777777" w:rsidR="00A90F8F" w:rsidRPr="004C55EC" w:rsidRDefault="00A90F8F" w:rsidP="004C55EC">
            <w:pPr>
              <w:pStyle w:val="Ingenmellomrom"/>
              <w:jc w:val="right"/>
            </w:pPr>
          </w:p>
        </w:tc>
        <w:tc>
          <w:tcPr>
            <w:tcW w:w="1560" w:type="dxa"/>
            <w:tcBorders>
              <w:top w:val="nil"/>
              <w:left w:val="nil"/>
              <w:bottom w:val="nil"/>
              <w:right w:val="nil"/>
            </w:tcBorders>
            <w:shd w:val="clear" w:color="auto" w:fill="F2F2F2" w:themeFill="background1" w:themeFillShade="F2"/>
            <w:noWrap/>
            <w:vAlign w:val="center"/>
          </w:tcPr>
          <w:p w14:paraId="61C5E934" w14:textId="1241E75D" w:rsidR="00A90F8F" w:rsidRPr="004C55EC" w:rsidRDefault="00346F37" w:rsidP="004C55EC">
            <w:pPr>
              <w:jc w:val="right"/>
            </w:pPr>
            <w:r w:rsidRPr="004C55EC">
              <w:t>0</w:t>
            </w:r>
            <w:r w:rsidR="008A5EC4" w:rsidRPr="004C55EC">
              <w:t>,</w:t>
            </w:r>
            <w:r w:rsidRPr="004C55EC">
              <w:t>6083</w:t>
            </w:r>
          </w:p>
        </w:tc>
        <w:tc>
          <w:tcPr>
            <w:tcW w:w="1417" w:type="dxa"/>
            <w:tcBorders>
              <w:top w:val="nil"/>
              <w:left w:val="nil"/>
              <w:bottom w:val="nil"/>
              <w:right w:val="nil"/>
            </w:tcBorders>
            <w:shd w:val="clear" w:color="auto" w:fill="F2F2F2" w:themeFill="background1" w:themeFillShade="F2"/>
            <w:vAlign w:val="center"/>
          </w:tcPr>
          <w:p w14:paraId="00905220" w14:textId="47175815" w:rsidR="00A90F8F" w:rsidRPr="004C55EC" w:rsidRDefault="00FE779F" w:rsidP="004C55EC">
            <w:pPr>
              <w:jc w:val="right"/>
            </w:pPr>
            <w:r w:rsidRPr="004C55EC">
              <w:t>0,5758</w:t>
            </w:r>
          </w:p>
        </w:tc>
      </w:tr>
      <w:tr w:rsidR="00A7334D" w:rsidRPr="004C55EC" w14:paraId="24BB752A" w14:textId="3F851617" w:rsidTr="005D170D">
        <w:trPr>
          <w:trHeight w:val="290"/>
        </w:trPr>
        <w:tc>
          <w:tcPr>
            <w:tcW w:w="4536" w:type="dxa"/>
            <w:tcBorders>
              <w:top w:val="nil"/>
              <w:left w:val="nil"/>
              <w:bottom w:val="nil"/>
              <w:right w:val="nil"/>
            </w:tcBorders>
            <w:shd w:val="clear" w:color="auto" w:fill="auto"/>
            <w:noWrap/>
            <w:vAlign w:val="center"/>
            <w:hideMark/>
          </w:tcPr>
          <w:p w14:paraId="54018A3C" w14:textId="77777777" w:rsidR="00574616" w:rsidRPr="004C55EC" w:rsidRDefault="00574616" w:rsidP="004C55EC">
            <w:r w:rsidRPr="004C55EC">
              <w:t>Innbyggere bosatt spredt</w:t>
            </w:r>
          </w:p>
        </w:tc>
        <w:tc>
          <w:tcPr>
            <w:tcW w:w="1701" w:type="dxa"/>
            <w:tcBorders>
              <w:top w:val="nil"/>
              <w:left w:val="nil"/>
              <w:bottom w:val="nil"/>
              <w:right w:val="nil"/>
            </w:tcBorders>
            <w:shd w:val="clear" w:color="auto" w:fill="auto"/>
            <w:noWrap/>
            <w:vAlign w:val="center"/>
            <w:hideMark/>
          </w:tcPr>
          <w:p w14:paraId="5A20F3F1" w14:textId="3DC0F7B4" w:rsidR="00574616" w:rsidRPr="004C55EC" w:rsidRDefault="00574616" w:rsidP="004C55EC">
            <w:pPr>
              <w:jc w:val="right"/>
            </w:pPr>
            <w:r w:rsidRPr="004C55EC">
              <w:t>0</w:t>
            </w:r>
            <w:r w:rsidR="008A5EC4" w:rsidRPr="004C55EC">
              <w:t>,</w:t>
            </w:r>
            <w:r w:rsidRPr="004C55EC">
              <w:t>1256</w:t>
            </w:r>
          </w:p>
        </w:tc>
        <w:tc>
          <w:tcPr>
            <w:tcW w:w="1560" w:type="dxa"/>
            <w:tcBorders>
              <w:top w:val="nil"/>
              <w:left w:val="nil"/>
              <w:bottom w:val="nil"/>
              <w:right w:val="nil"/>
            </w:tcBorders>
            <w:shd w:val="clear" w:color="auto" w:fill="auto"/>
            <w:noWrap/>
            <w:vAlign w:val="center"/>
          </w:tcPr>
          <w:p w14:paraId="3D3B3DB7" w14:textId="77777777" w:rsidR="00574616" w:rsidRPr="004C55EC" w:rsidRDefault="00574616" w:rsidP="004C55EC">
            <w:pPr>
              <w:pStyle w:val="Ingenmellomrom"/>
              <w:jc w:val="right"/>
            </w:pPr>
          </w:p>
        </w:tc>
        <w:tc>
          <w:tcPr>
            <w:tcW w:w="1417" w:type="dxa"/>
            <w:tcBorders>
              <w:top w:val="nil"/>
              <w:left w:val="nil"/>
              <w:bottom w:val="nil"/>
              <w:right w:val="nil"/>
            </w:tcBorders>
            <w:shd w:val="clear" w:color="auto" w:fill="auto"/>
            <w:vAlign w:val="center"/>
          </w:tcPr>
          <w:p w14:paraId="6FAD434C" w14:textId="77777777" w:rsidR="00574616" w:rsidRPr="004C55EC" w:rsidRDefault="00574616" w:rsidP="004C55EC">
            <w:pPr>
              <w:jc w:val="right"/>
            </w:pPr>
          </w:p>
        </w:tc>
      </w:tr>
      <w:tr w:rsidR="00A7334D" w:rsidRPr="004C55EC" w14:paraId="4F65CD6D" w14:textId="3655ABAA" w:rsidTr="005D170D">
        <w:trPr>
          <w:trHeight w:val="290"/>
        </w:trPr>
        <w:tc>
          <w:tcPr>
            <w:tcW w:w="4536" w:type="dxa"/>
            <w:tcBorders>
              <w:top w:val="nil"/>
              <w:left w:val="nil"/>
              <w:bottom w:val="single" w:sz="4" w:space="0" w:color="auto"/>
              <w:right w:val="nil"/>
            </w:tcBorders>
            <w:shd w:val="clear" w:color="auto" w:fill="F2F2F2" w:themeFill="background1" w:themeFillShade="F2"/>
            <w:noWrap/>
            <w:vAlign w:val="center"/>
            <w:hideMark/>
          </w:tcPr>
          <w:p w14:paraId="468AA460" w14:textId="77777777" w:rsidR="00574616" w:rsidRPr="004C55EC" w:rsidRDefault="00574616" w:rsidP="004C55EC">
            <w:r w:rsidRPr="004C55EC">
              <w:t>Gjennomsnittlig reiseavstand</w:t>
            </w:r>
          </w:p>
        </w:tc>
        <w:tc>
          <w:tcPr>
            <w:tcW w:w="1701" w:type="dxa"/>
            <w:tcBorders>
              <w:top w:val="nil"/>
              <w:left w:val="nil"/>
              <w:bottom w:val="single" w:sz="4" w:space="0" w:color="auto"/>
              <w:right w:val="nil"/>
            </w:tcBorders>
            <w:shd w:val="clear" w:color="auto" w:fill="F2F2F2" w:themeFill="background1" w:themeFillShade="F2"/>
            <w:noWrap/>
            <w:vAlign w:val="center"/>
            <w:hideMark/>
          </w:tcPr>
          <w:p w14:paraId="4FD0C1BA" w14:textId="60A6ED57" w:rsidR="00574616" w:rsidRPr="004C55EC" w:rsidRDefault="004C55EC" w:rsidP="004C55EC">
            <w:pPr>
              <w:jc w:val="right"/>
            </w:pPr>
            <w:r w:rsidRPr="004C55EC">
              <w:t xml:space="preserve"> </w:t>
            </w:r>
          </w:p>
        </w:tc>
        <w:tc>
          <w:tcPr>
            <w:tcW w:w="1560" w:type="dxa"/>
            <w:tcBorders>
              <w:top w:val="nil"/>
              <w:left w:val="nil"/>
              <w:bottom w:val="single" w:sz="4" w:space="0" w:color="auto"/>
              <w:right w:val="nil"/>
            </w:tcBorders>
            <w:shd w:val="clear" w:color="auto" w:fill="F2F2F2" w:themeFill="background1" w:themeFillShade="F2"/>
            <w:noWrap/>
            <w:vAlign w:val="center"/>
          </w:tcPr>
          <w:p w14:paraId="16A4E805" w14:textId="1C1891FD" w:rsidR="00574616" w:rsidRPr="004C55EC" w:rsidRDefault="00AA6201" w:rsidP="004C55EC">
            <w:pPr>
              <w:jc w:val="right"/>
            </w:pPr>
            <w:r w:rsidRPr="004C55EC">
              <w:t>0</w:t>
            </w:r>
            <w:r w:rsidR="008A5EC4" w:rsidRPr="004C55EC">
              <w:t>,</w:t>
            </w:r>
            <w:r w:rsidRPr="004C55EC">
              <w:t>2436</w:t>
            </w:r>
          </w:p>
        </w:tc>
        <w:tc>
          <w:tcPr>
            <w:tcW w:w="1417" w:type="dxa"/>
            <w:tcBorders>
              <w:top w:val="nil"/>
              <w:left w:val="nil"/>
              <w:bottom w:val="single" w:sz="4" w:space="0" w:color="auto"/>
              <w:right w:val="nil"/>
            </w:tcBorders>
            <w:shd w:val="clear" w:color="auto" w:fill="F2F2F2" w:themeFill="background1" w:themeFillShade="F2"/>
            <w:vAlign w:val="center"/>
          </w:tcPr>
          <w:p w14:paraId="0FA76D5B" w14:textId="1BB66241" w:rsidR="00574616" w:rsidRPr="004C55EC" w:rsidRDefault="00AA6201" w:rsidP="004C55EC">
            <w:pPr>
              <w:jc w:val="right"/>
            </w:pPr>
            <w:r w:rsidRPr="004C55EC">
              <w:t>0</w:t>
            </w:r>
            <w:r w:rsidR="008A5EC4" w:rsidRPr="004C55EC">
              <w:t>,</w:t>
            </w:r>
            <w:r w:rsidR="00FE779F" w:rsidRPr="004C55EC">
              <w:t>26</w:t>
            </w:r>
            <w:r w:rsidR="00EE51B0" w:rsidRPr="004C55EC">
              <w:t>24</w:t>
            </w:r>
          </w:p>
        </w:tc>
      </w:tr>
      <w:tr w:rsidR="00A7334D" w:rsidRPr="004C55EC" w14:paraId="3BA8FB3A" w14:textId="2F371265" w:rsidTr="005D170D">
        <w:trPr>
          <w:trHeight w:val="290"/>
        </w:trPr>
        <w:tc>
          <w:tcPr>
            <w:tcW w:w="4536" w:type="dxa"/>
            <w:tcBorders>
              <w:top w:val="nil"/>
              <w:left w:val="nil"/>
              <w:bottom w:val="nil"/>
              <w:right w:val="nil"/>
            </w:tcBorders>
            <w:shd w:val="clear" w:color="auto" w:fill="auto"/>
            <w:noWrap/>
            <w:vAlign w:val="center"/>
            <w:hideMark/>
          </w:tcPr>
          <w:p w14:paraId="0F869EA0" w14:textId="77777777" w:rsidR="00574616" w:rsidRPr="004C55EC" w:rsidRDefault="00574616" w:rsidP="004C55EC">
            <w:r w:rsidRPr="004C55EC">
              <w:t>Lengde kystlinje i alt</w:t>
            </w:r>
          </w:p>
        </w:tc>
        <w:tc>
          <w:tcPr>
            <w:tcW w:w="1701" w:type="dxa"/>
            <w:tcBorders>
              <w:top w:val="nil"/>
              <w:left w:val="nil"/>
              <w:bottom w:val="nil"/>
              <w:right w:val="nil"/>
            </w:tcBorders>
            <w:shd w:val="clear" w:color="auto" w:fill="auto"/>
            <w:noWrap/>
            <w:vAlign w:val="center"/>
            <w:hideMark/>
          </w:tcPr>
          <w:p w14:paraId="3A80134D" w14:textId="26AF8D07" w:rsidR="00574616" w:rsidRPr="004C55EC" w:rsidRDefault="00574616" w:rsidP="004C55EC">
            <w:pPr>
              <w:jc w:val="right"/>
            </w:pPr>
            <w:r w:rsidRPr="004C55EC">
              <w:t>0</w:t>
            </w:r>
            <w:r w:rsidR="008A5EC4" w:rsidRPr="004C55EC">
              <w:t>,</w:t>
            </w:r>
            <w:r w:rsidRPr="004C55EC">
              <w:t>5000</w:t>
            </w:r>
          </w:p>
        </w:tc>
        <w:tc>
          <w:tcPr>
            <w:tcW w:w="1560" w:type="dxa"/>
            <w:tcBorders>
              <w:top w:val="nil"/>
              <w:left w:val="nil"/>
              <w:bottom w:val="nil"/>
              <w:right w:val="nil"/>
            </w:tcBorders>
            <w:shd w:val="clear" w:color="auto" w:fill="auto"/>
            <w:noWrap/>
            <w:vAlign w:val="center"/>
            <w:hideMark/>
          </w:tcPr>
          <w:p w14:paraId="5E714D22" w14:textId="77777777" w:rsidR="00574616" w:rsidRPr="004C55EC" w:rsidRDefault="00574616" w:rsidP="004C55EC">
            <w:pPr>
              <w:pStyle w:val="Ingenmellomrom"/>
              <w:jc w:val="right"/>
            </w:pPr>
          </w:p>
        </w:tc>
        <w:tc>
          <w:tcPr>
            <w:tcW w:w="1417" w:type="dxa"/>
            <w:tcBorders>
              <w:top w:val="nil"/>
              <w:left w:val="nil"/>
              <w:bottom w:val="nil"/>
              <w:right w:val="nil"/>
            </w:tcBorders>
            <w:shd w:val="clear" w:color="auto" w:fill="auto"/>
            <w:vAlign w:val="center"/>
          </w:tcPr>
          <w:p w14:paraId="6EC988C7" w14:textId="77777777" w:rsidR="00574616" w:rsidRPr="004C55EC" w:rsidRDefault="00574616" w:rsidP="004C55EC">
            <w:pPr>
              <w:jc w:val="right"/>
            </w:pPr>
          </w:p>
        </w:tc>
      </w:tr>
      <w:tr w:rsidR="00A7334D" w:rsidRPr="004C55EC" w14:paraId="6CF111AA" w14:textId="16408258" w:rsidTr="005D170D">
        <w:trPr>
          <w:trHeight w:val="290"/>
        </w:trPr>
        <w:tc>
          <w:tcPr>
            <w:tcW w:w="4536" w:type="dxa"/>
            <w:tcBorders>
              <w:top w:val="nil"/>
              <w:left w:val="nil"/>
              <w:bottom w:val="single" w:sz="4" w:space="0" w:color="auto"/>
              <w:right w:val="nil"/>
            </w:tcBorders>
            <w:shd w:val="clear" w:color="auto" w:fill="F2F2F2" w:themeFill="background1" w:themeFillShade="F2"/>
            <w:noWrap/>
            <w:vAlign w:val="center"/>
            <w:hideMark/>
          </w:tcPr>
          <w:p w14:paraId="5CBAACCC" w14:textId="77777777" w:rsidR="00574616" w:rsidRPr="004C55EC" w:rsidRDefault="00574616" w:rsidP="004C55EC">
            <w:r w:rsidRPr="004C55EC">
              <w:t xml:space="preserve">Normerte båtkostnader </w:t>
            </w:r>
          </w:p>
        </w:tc>
        <w:tc>
          <w:tcPr>
            <w:tcW w:w="1701" w:type="dxa"/>
            <w:tcBorders>
              <w:top w:val="nil"/>
              <w:left w:val="nil"/>
              <w:bottom w:val="single" w:sz="4" w:space="0" w:color="auto"/>
              <w:right w:val="nil"/>
            </w:tcBorders>
            <w:shd w:val="clear" w:color="auto" w:fill="F2F2F2" w:themeFill="background1" w:themeFillShade="F2"/>
            <w:noWrap/>
            <w:vAlign w:val="center"/>
            <w:hideMark/>
          </w:tcPr>
          <w:p w14:paraId="0083E7F4" w14:textId="2C4F0EE1" w:rsidR="00574616" w:rsidRPr="004C55EC" w:rsidRDefault="00574616" w:rsidP="004C55EC">
            <w:pPr>
              <w:jc w:val="right"/>
            </w:pPr>
            <w:r w:rsidRPr="004C55EC">
              <w:t>0</w:t>
            </w:r>
            <w:r w:rsidR="008A5EC4" w:rsidRPr="004C55EC">
              <w:t>,</w:t>
            </w:r>
            <w:r w:rsidRPr="004C55EC">
              <w:t>5000</w:t>
            </w:r>
          </w:p>
        </w:tc>
        <w:tc>
          <w:tcPr>
            <w:tcW w:w="1560" w:type="dxa"/>
            <w:tcBorders>
              <w:top w:val="nil"/>
              <w:left w:val="nil"/>
              <w:bottom w:val="single" w:sz="4" w:space="0" w:color="auto"/>
              <w:right w:val="nil"/>
            </w:tcBorders>
            <w:shd w:val="clear" w:color="auto" w:fill="F2F2F2" w:themeFill="background1" w:themeFillShade="F2"/>
            <w:noWrap/>
            <w:vAlign w:val="center"/>
            <w:hideMark/>
          </w:tcPr>
          <w:p w14:paraId="5F6626F3" w14:textId="4256C403" w:rsidR="00574616" w:rsidRPr="004C55EC" w:rsidRDefault="004C55EC" w:rsidP="004C55EC">
            <w:pPr>
              <w:jc w:val="right"/>
            </w:pPr>
            <w:r w:rsidRPr="004C55EC">
              <w:t xml:space="preserve"> </w:t>
            </w:r>
          </w:p>
        </w:tc>
        <w:tc>
          <w:tcPr>
            <w:tcW w:w="1417" w:type="dxa"/>
            <w:tcBorders>
              <w:top w:val="nil"/>
              <w:left w:val="nil"/>
              <w:bottom w:val="single" w:sz="4" w:space="0" w:color="auto"/>
              <w:right w:val="nil"/>
            </w:tcBorders>
            <w:shd w:val="clear" w:color="auto" w:fill="F2F2F2" w:themeFill="background1" w:themeFillShade="F2"/>
            <w:vAlign w:val="center"/>
          </w:tcPr>
          <w:p w14:paraId="43D518CD" w14:textId="77777777" w:rsidR="00574616" w:rsidRPr="004C55EC" w:rsidRDefault="00574616" w:rsidP="004C55EC">
            <w:pPr>
              <w:jc w:val="right"/>
            </w:pPr>
          </w:p>
        </w:tc>
      </w:tr>
      <w:tr w:rsidR="00A7334D" w:rsidRPr="004C55EC" w14:paraId="714E57C2" w14:textId="78D27241" w:rsidTr="005D170D">
        <w:trPr>
          <w:trHeight w:val="290"/>
        </w:trPr>
        <w:tc>
          <w:tcPr>
            <w:tcW w:w="4536" w:type="dxa"/>
            <w:tcBorders>
              <w:top w:val="nil"/>
              <w:left w:val="nil"/>
              <w:bottom w:val="single" w:sz="4" w:space="0" w:color="auto"/>
              <w:right w:val="nil"/>
            </w:tcBorders>
            <w:shd w:val="clear" w:color="auto" w:fill="auto"/>
            <w:noWrap/>
            <w:vAlign w:val="center"/>
            <w:hideMark/>
          </w:tcPr>
          <w:p w14:paraId="773FA6CF" w14:textId="77777777" w:rsidR="00574616" w:rsidRPr="004C55EC" w:rsidRDefault="00574616" w:rsidP="004C55EC">
            <w:r w:rsidRPr="004C55EC">
              <w:rPr>
                <w:rStyle w:val="halvfet"/>
              </w:rPr>
              <w:t>Sum</w:t>
            </w:r>
          </w:p>
        </w:tc>
        <w:tc>
          <w:tcPr>
            <w:tcW w:w="1701" w:type="dxa"/>
            <w:tcBorders>
              <w:top w:val="nil"/>
              <w:left w:val="nil"/>
              <w:bottom w:val="single" w:sz="4" w:space="0" w:color="auto"/>
              <w:right w:val="nil"/>
            </w:tcBorders>
            <w:shd w:val="clear" w:color="auto" w:fill="auto"/>
            <w:noWrap/>
            <w:vAlign w:val="center"/>
            <w:hideMark/>
          </w:tcPr>
          <w:p w14:paraId="5FEF3D5F" w14:textId="7CD0B7E2" w:rsidR="00574616" w:rsidRPr="004C55EC" w:rsidRDefault="00574616" w:rsidP="004C55EC">
            <w:pPr>
              <w:jc w:val="right"/>
            </w:pPr>
            <w:r w:rsidRPr="004C55EC">
              <w:rPr>
                <w:rStyle w:val="halvfet"/>
              </w:rPr>
              <w:t>2</w:t>
            </w:r>
            <w:r w:rsidR="008A5EC4" w:rsidRPr="004C55EC">
              <w:rPr>
                <w:rStyle w:val="halvfet"/>
              </w:rPr>
              <w:t>,</w:t>
            </w:r>
            <w:r w:rsidRPr="004C55EC">
              <w:rPr>
                <w:rStyle w:val="halvfet"/>
              </w:rPr>
              <w:t>0000</w:t>
            </w:r>
          </w:p>
        </w:tc>
        <w:tc>
          <w:tcPr>
            <w:tcW w:w="1560" w:type="dxa"/>
            <w:tcBorders>
              <w:top w:val="nil"/>
              <w:left w:val="nil"/>
              <w:bottom w:val="single" w:sz="4" w:space="0" w:color="auto"/>
              <w:right w:val="nil"/>
            </w:tcBorders>
            <w:shd w:val="clear" w:color="auto" w:fill="auto"/>
            <w:noWrap/>
            <w:vAlign w:val="center"/>
            <w:hideMark/>
          </w:tcPr>
          <w:p w14:paraId="78124E2F" w14:textId="10FF4C39" w:rsidR="00574616" w:rsidRPr="004C55EC" w:rsidRDefault="00574616" w:rsidP="004C55EC">
            <w:pPr>
              <w:jc w:val="right"/>
            </w:pPr>
            <w:r w:rsidRPr="004C55EC">
              <w:rPr>
                <w:rStyle w:val="halvfet"/>
              </w:rPr>
              <w:t>1</w:t>
            </w:r>
            <w:r w:rsidR="008A5EC4" w:rsidRPr="004C55EC">
              <w:rPr>
                <w:rStyle w:val="halvfet"/>
              </w:rPr>
              <w:t>,</w:t>
            </w:r>
            <w:r w:rsidRPr="004C55EC">
              <w:rPr>
                <w:rStyle w:val="halvfet"/>
              </w:rPr>
              <w:t>0000</w:t>
            </w:r>
          </w:p>
        </w:tc>
        <w:tc>
          <w:tcPr>
            <w:tcW w:w="1417" w:type="dxa"/>
            <w:tcBorders>
              <w:top w:val="nil"/>
              <w:left w:val="nil"/>
              <w:bottom w:val="single" w:sz="4" w:space="0" w:color="auto"/>
              <w:right w:val="nil"/>
            </w:tcBorders>
            <w:shd w:val="clear" w:color="auto" w:fill="auto"/>
            <w:vAlign w:val="center"/>
          </w:tcPr>
          <w:p w14:paraId="3C760E0A" w14:textId="29FDC6EC" w:rsidR="00574616" w:rsidRPr="004C55EC" w:rsidRDefault="009E3423" w:rsidP="004C55EC">
            <w:pPr>
              <w:jc w:val="right"/>
            </w:pPr>
            <w:r w:rsidRPr="004C55EC">
              <w:rPr>
                <w:rStyle w:val="halvfet"/>
              </w:rPr>
              <w:t>1,0000</w:t>
            </w:r>
          </w:p>
        </w:tc>
      </w:tr>
    </w:tbl>
    <w:p w14:paraId="07937A85" w14:textId="77777777" w:rsidR="004C55EC" w:rsidRPr="004C55EC" w:rsidRDefault="00CD5F28" w:rsidP="004C55EC">
      <w:pPr>
        <w:pStyle w:val="Petit"/>
      </w:pPr>
      <w:r w:rsidRPr="004C55EC">
        <w:t>Merknad: Flertallets forslag er basert på analyser der avskrivninger er inkludert i den avhengige variabelen, mindretallets forslag er basert på analyser uten avskrivninger i den avhengige variabelen.</w:t>
      </w:r>
    </w:p>
    <w:p w14:paraId="28DC7801" w14:textId="77777777" w:rsidR="004C55EC" w:rsidRPr="004C55EC" w:rsidRDefault="00F72CE9" w:rsidP="004C55EC">
      <w:r w:rsidRPr="004C55EC">
        <w:t xml:space="preserve">Tabell </w:t>
      </w:r>
      <w:r w:rsidR="00F84AC2" w:rsidRPr="004C55EC">
        <w:t xml:space="preserve">39 viser </w:t>
      </w:r>
      <w:r w:rsidR="00ED18C9" w:rsidRPr="004C55EC">
        <w:t xml:space="preserve">hvordan delkostnadsnøkkelen ville blitt hvis den i stedet baseres på </w:t>
      </w:r>
      <w:r w:rsidR="002E56CC" w:rsidRPr="004C55EC">
        <w:t xml:space="preserve">analysemodellen som er omtalt som alternativ 2, med </w:t>
      </w:r>
      <w:r w:rsidRPr="004C55EC">
        <w:t>kriteriene sysselsatte (gjennomsnitt av sysselsatte etter bo- og arbeidssted) og gjennomsnittlig reiseavstand.</w:t>
      </w:r>
    </w:p>
    <w:p w14:paraId="158F9B87" w14:textId="3FCFFAFC" w:rsidR="002A2C43" w:rsidRPr="004C55EC" w:rsidRDefault="002A2C43" w:rsidP="004C55EC">
      <w:pPr>
        <w:pStyle w:val="avsnitt-undertittel"/>
      </w:pPr>
      <w:r w:rsidRPr="004C55EC">
        <w:lastRenderedPageBreak/>
        <w:t xml:space="preserve">Tabells </w:t>
      </w:r>
      <w:r w:rsidR="00456F0B">
        <w:fldChar w:fldCharType="begin"/>
      </w:r>
      <w:r w:rsidR="00456F0B">
        <w:instrText xml:space="preserve"> SEQ Tabell \* ARABIC </w:instrText>
      </w:r>
      <w:r w:rsidR="00456F0B">
        <w:fldChar w:fldCharType="separate"/>
      </w:r>
      <w:r w:rsidR="00FC617C" w:rsidRPr="004C55EC">
        <w:t>39</w:t>
      </w:r>
      <w:r w:rsidR="00456F0B">
        <w:fldChar w:fldCharType="end"/>
      </w:r>
      <w:r w:rsidRPr="004C55EC">
        <w:t xml:space="preserve"> Dagens </w:t>
      </w:r>
      <w:r w:rsidR="00902D25" w:rsidRPr="004C55EC">
        <w:t>del</w:t>
      </w:r>
      <w:r w:rsidRPr="004C55EC">
        <w:t>kostnadsnøk</w:t>
      </w:r>
      <w:r w:rsidR="00CA51BD" w:rsidRPr="004C55EC">
        <w:t>ler</w:t>
      </w:r>
      <w:r w:rsidRPr="004C55EC">
        <w:t xml:space="preserve"> for kollektivtrafikk</w:t>
      </w:r>
      <w:r w:rsidR="00CA51BD" w:rsidRPr="004C55EC">
        <w:t xml:space="preserve"> og vekter beregnet med alternativ 2</w:t>
      </w:r>
    </w:p>
    <w:tbl>
      <w:tblPr>
        <w:tblW w:w="9214" w:type="dxa"/>
        <w:tblLayout w:type="fixed"/>
        <w:tblCellMar>
          <w:left w:w="70" w:type="dxa"/>
          <w:right w:w="70" w:type="dxa"/>
        </w:tblCellMar>
        <w:tblLook w:val="04A0" w:firstRow="1" w:lastRow="0" w:firstColumn="1" w:lastColumn="0" w:noHBand="0" w:noVBand="1"/>
      </w:tblPr>
      <w:tblGrid>
        <w:gridCol w:w="5103"/>
        <w:gridCol w:w="993"/>
        <w:gridCol w:w="1559"/>
        <w:gridCol w:w="1559"/>
      </w:tblGrid>
      <w:tr w:rsidR="00EE51B0" w:rsidRPr="004C55EC" w14:paraId="5DDCB78A" w14:textId="77777777" w:rsidTr="00902D25">
        <w:trPr>
          <w:trHeight w:val="290"/>
          <w:tblHeader/>
        </w:trPr>
        <w:tc>
          <w:tcPr>
            <w:tcW w:w="5103" w:type="dxa"/>
            <w:tcBorders>
              <w:top w:val="single" w:sz="4" w:space="0" w:color="auto"/>
              <w:left w:val="nil"/>
              <w:bottom w:val="single" w:sz="4" w:space="0" w:color="auto"/>
              <w:right w:val="nil"/>
            </w:tcBorders>
            <w:shd w:val="clear" w:color="auto" w:fill="auto"/>
            <w:noWrap/>
            <w:vAlign w:val="center"/>
            <w:hideMark/>
          </w:tcPr>
          <w:p w14:paraId="414E54BF" w14:textId="77777777" w:rsidR="00EE51B0" w:rsidRPr="004C55EC" w:rsidRDefault="00EE51B0" w:rsidP="004C55EC">
            <w:pPr>
              <w:pStyle w:val="TabellHode-kolonne"/>
            </w:pPr>
            <w:r w:rsidRPr="004C55EC">
              <w:rPr>
                <w:rStyle w:val="halvfet"/>
              </w:rPr>
              <w:t>Kriterium</w:t>
            </w:r>
          </w:p>
        </w:tc>
        <w:tc>
          <w:tcPr>
            <w:tcW w:w="993" w:type="dxa"/>
            <w:tcBorders>
              <w:top w:val="single" w:sz="4" w:space="0" w:color="auto"/>
              <w:left w:val="nil"/>
              <w:bottom w:val="single" w:sz="4" w:space="0" w:color="auto"/>
              <w:right w:val="nil"/>
            </w:tcBorders>
            <w:shd w:val="clear" w:color="auto" w:fill="auto"/>
            <w:noWrap/>
            <w:vAlign w:val="center"/>
            <w:hideMark/>
          </w:tcPr>
          <w:p w14:paraId="751600E5" w14:textId="77777777" w:rsidR="00EE51B0" w:rsidRPr="004C55EC" w:rsidRDefault="00EE51B0" w:rsidP="004C55EC">
            <w:pPr>
              <w:pStyle w:val="TabellHode-kolonne"/>
              <w:jc w:val="right"/>
            </w:pPr>
            <w:r w:rsidRPr="004C55EC">
              <w:rPr>
                <w:rStyle w:val="halvfet"/>
              </w:rPr>
              <w:t>Dagens nøkkel</w:t>
            </w:r>
          </w:p>
        </w:tc>
        <w:tc>
          <w:tcPr>
            <w:tcW w:w="1559" w:type="dxa"/>
            <w:tcBorders>
              <w:top w:val="single" w:sz="4" w:space="0" w:color="auto"/>
              <w:left w:val="nil"/>
              <w:bottom w:val="single" w:sz="4" w:space="0" w:color="auto"/>
              <w:right w:val="nil"/>
            </w:tcBorders>
            <w:shd w:val="clear" w:color="auto" w:fill="auto"/>
            <w:noWrap/>
            <w:vAlign w:val="center"/>
            <w:hideMark/>
          </w:tcPr>
          <w:p w14:paraId="682D4567" w14:textId="55911E3A" w:rsidR="00EE51B0" w:rsidRPr="004C55EC" w:rsidRDefault="00902D25" w:rsidP="004C55EC">
            <w:pPr>
              <w:pStyle w:val="TabellHode-kolonne"/>
              <w:jc w:val="right"/>
            </w:pPr>
            <w:r w:rsidRPr="004C55EC">
              <w:rPr>
                <w:rStyle w:val="halvfet"/>
              </w:rPr>
              <w:t>Analyser med avskrivninger</w:t>
            </w:r>
          </w:p>
        </w:tc>
        <w:tc>
          <w:tcPr>
            <w:tcW w:w="1559" w:type="dxa"/>
            <w:tcBorders>
              <w:top w:val="single" w:sz="4" w:space="0" w:color="auto"/>
              <w:left w:val="nil"/>
              <w:bottom w:val="single" w:sz="4" w:space="0" w:color="auto"/>
              <w:right w:val="nil"/>
            </w:tcBorders>
            <w:vAlign w:val="center"/>
          </w:tcPr>
          <w:p w14:paraId="2BCC7622" w14:textId="08762862" w:rsidR="00EE51B0" w:rsidRPr="004C55EC" w:rsidRDefault="00902D25" w:rsidP="004C55EC">
            <w:pPr>
              <w:pStyle w:val="TabellHode-kolonne"/>
              <w:jc w:val="right"/>
            </w:pPr>
            <w:r w:rsidRPr="004C55EC">
              <w:rPr>
                <w:rStyle w:val="halvfet"/>
              </w:rPr>
              <w:t>Analyser uten avskrivninger</w:t>
            </w:r>
          </w:p>
        </w:tc>
      </w:tr>
      <w:tr w:rsidR="002A2C43" w:rsidRPr="004C55EC" w14:paraId="528EB226" w14:textId="77777777" w:rsidTr="00902D25">
        <w:trPr>
          <w:trHeight w:val="290"/>
        </w:trPr>
        <w:tc>
          <w:tcPr>
            <w:tcW w:w="5103" w:type="dxa"/>
            <w:tcBorders>
              <w:top w:val="nil"/>
              <w:left w:val="nil"/>
              <w:bottom w:val="nil"/>
              <w:right w:val="nil"/>
            </w:tcBorders>
            <w:shd w:val="clear" w:color="auto" w:fill="F2F2F2" w:themeFill="background1" w:themeFillShade="F2"/>
            <w:noWrap/>
            <w:vAlign w:val="center"/>
            <w:hideMark/>
          </w:tcPr>
          <w:p w14:paraId="777A0405" w14:textId="71D44A37" w:rsidR="002A2C43" w:rsidRPr="004C55EC" w:rsidRDefault="002A2C43" w:rsidP="004C55EC">
            <w:r w:rsidRPr="004C55EC">
              <w:t>Sysselsatte etter arbeidssted (skalering 2</w:t>
            </w:r>
            <w:r w:rsidR="004C55EC" w:rsidRPr="004C55EC">
              <w:t>9 pst.</w:t>
            </w:r>
            <w:r w:rsidRPr="004C55EC">
              <w:t>)</w:t>
            </w:r>
          </w:p>
        </w:tc>
        <w:tc>
          <w:tcPr>
            <w:tcW w:w="993" w:type="dxa"/>
            <w:tcBorders>
              <w:top w:val="nil"/>
              <w:left w:val="nil"/>
              <w:bottom w:val="nil"/>
              <w:right w:val="nil"/>
            </w:tcBorders>
            <w:shd w:val="clear" w:color="auto" w:fill="F2F2F2" w:themeFill="background1" w:themeFillShade="F2"/>
            <w:noWrap/>
            <w:vAlign w:val="center"/>
            <w:hideMark/>
          </w:tcPr>
          <w:p w14:paraId="1EF91A52" w14:textId="77777777" w:rsidR="002A2C43" w:rsidRPr="004C55EC" w:rsidRDefault="002A2C43" w:rsidP="004C55EC">
            <w:pPr>
              <w:jc w:val="right"/>
            </w:pPr>
            <w:r w:rsidRPr="004C55EC">
              <w:t>0,8744</w:t>
            </w:r>
          </w:p>
        </w:tc>
        <w:tc>
          <w:tcPr>
            <w:tcW w:w="1559" w:type="dxa"/>
            <w:tcBorders>
              <w:top w:val="nil"/>
              <w:left w:val="nil"/>
              <w:bottom w:val="nil"/>
              <w:right w:val="nil"/>
            </w:tcBorders>
            <w:shd w:val="clear" w:color="auto" w:fill="F2F2F2" w:themeFill="background1" w:themeFillShade="F2"/>
            <w:noWrap/>
            <w:vAlign w:val="center"/>
            <w:hideMark/>
          </w:tcPr>
          <w:p w14:paraId="557381D9" w14:textId="77777777" w:rsidR="002A2C43" w:rsidRPr="004C55EC" w:rsidRDefault="002A2C43" w:rsidP="004C55EC">
            <w:pPr>
              <w:pStyle w:val="Ingenmellomrom"/>
              <w:jc w:val="right"/>
            </w:pPr>
          </w:p>
        </w:tc>
        <w:tc>
          <w:tcPr>
            <w:tcW w:w="1559" w:type="dxa"/>
            <w:tcBorders>
              <w:top w:val="nil"/>
              <w:left w:val="nil"/>
              <w:bottom w:val="nil"/>
              <w:right w:val="nil"/>
            </w:tcBorders>
            <w:shd w:val="clear" w:color="auto" w:fill="F2F2F2" w:themeFill="background1" w:themeFillShade="F2"/>
            <w:vAlign w:val="center"/>
          </w:tcPr>
          <w:p w14:paraId="4B49354D" w14:textId="77777777" w:rsidR="002A2C43" w:rsidRPr="004C55EC" w:rsidRDefault="002A2C43" w:rsidP="004C55EC">
            <w:pPr>
              <w:jc w:val="right"/>
            </w:pPr>
          </w:p>
        </w:tc>
      </w:tr>
      <w:tr w:rsidR="002A2C43" w:rsidRPr="004C55EC" w14:paraId="38EDCEEA" w14:textId="77777777" w:rsidTr="00902D25">
        <w:trPr>
          <w:trHeight w:val="290"/>
        </w:trPr>
        <w:tc>
          <w:tcPr>
            <w:tcW w:w="5103" w:type="dxa"/>
            <w:tcBorders>
              <w:top w:val="nil"/>
              <w:left w:val="nil"/>
              <w:bottom w:val="nil"/>
              <w:right w:val="nil"/>
            </w:tcBorders>
            <w:shd w:val="clear" w:color="auto" w:fill="auto"/>
            <w:noWrap/>
            <w:vAlign w:val="center"/>
            <w:hideMark/>
          </w:tcPr>
          <w:p w14:paraId="47553A37" w14:textId="0C8B5AEB" w:rsidR="002A2C43" w:rsidRPr="004C55EC" w:rsidRDefault="002A2C43" w:rsidP="004C55EC">
            <w:r w:rsidRPr="004C55EC">
              <w:t>Sysselsatte, snitt bo- og arbeidssted (skalering 3</w:t>
            </w:r>
            <w:r w:rsidR="004C55EC" w:rsidRPr="004C55EC">
              <w:t>7 pst.</w:t>
            </w:r>
            <w:r w:rsidRPr="004C55EC">
              <w:t>)</w:t>
            </w:r>
          </w:p>
        </w:tc>
        <w:tc>
          <w:tcPr>
            <w:tcW w:w="993" w:type="dxa"/>
            <w:tcBorders>
              <w:top w:val="nil"/>
              <w:left w:val="nil"/>
              <w:bottom w:val="nil"/>
              <w:right w:val="nil"/>
            </w:tcBorders>
            <w:shd w:val="clear" w:color="auto" w:fill="auto"/>
            <w:noWrap/>
            <w:vAlign w:val="center"/>
            <w:hideMark/>
          </w:tcPr>
          <w:p w14:paraId="2BA724BA" w14:textId="77777777" w:rsidR="002A2C43" w:rsidRPr="004C55EC" w:rsidRDefault="002A2C43" w:rsidP="004C55EC">
            <w:pPr>
              <w:pStyle w:val="Ingenmellomrom"/>
              <w:jc w:val="right"/>
            </w:pPr>
          </w:p>
        </w:tc>
        <w:tc>
          <w:tcPr>
            <w:tcW w:w="1559" w:type="dxa"/>
            <w:tcBorders>
              <w:top w:val="nil"/>
              <w:left w:val="nil"/>
              <w:bottom w:val="nil"/>
              <w:right w:val="nil"/>
            </w:tcBorders>
            <w:shd w:val="clear" w:color="auto" w:fill="auto"/>
            <w:noWrap/>
            <w:vAlign w:val="center"/>
          </w:tcPr>
          <w:p w14:paraId="4638B7C1" w14:textId="36404D2D" w:rsidR="002A2C43" w:rsidRPr="004C55EC" w:rsidRDefault="00CD5F28" w:rsidP="004C55EC">
            <w:pPr>
              <w:jc w:val="right"/>
            </w:pPr>
            <w:r w:rsidRPr="004C55EC">
              <w:t>0,7470</w:t>
            </w:r>
          </w:p>
        </w:tc>
        <w:tc>
          <w:tcPr>
            <w:tcW w:w="1559" w:type="dxa"/>
            <w:tcBorders>
              <w:top w:val="nil"/>
              <w:left w:val="nil"/>
              <w:bottom w:val="nil"/>
              <w:right w:val="nil"/>
            </w:tcBorders>
            <w:vAlign w:val="center"/>
          </w:tcPr>
          <w:p w14:paraId="08EE4C32" w14:textId="5B9C285A" w:rsidR="002A2C43" w:rsidRPr="004C55EC" w:rsidRDefault="002A2C43" w:rsidP="004C55EC">
            <w:pPr>
              <w:jc w:val="right"/>
            </w:pPr>
            <w:r w:rsidRPr="004C55EC">
              <w:t>0,</w:t>
            </w:r>
            <w:r w:rsidR="00CD5F28" w:rsidRPr="004C55EC">
              <w:t>7400</w:t>
            </w:r>
          </w:p>
        </w:tc>
      </w:tr>
      <w:tr w:rsidR="002A2C43" w:rsidRPr="004C55EC" w14:paraId="5D1E42D6" w14:textId="77777777" w:rsidTr="00902D25">
        <w:trPr>
          <w:trHeight w:val="290"/>
        </w:trPr>
        <w:tc>
          <w:tcPr>
            <w:tcW w:w="5103" w:type="dxa"/>
            <w:tcBorders>
              <w:top w:val="nil"/>
              <w:left w:val="nil"/>
              <w:bottom w:val="nil"/>
              <w:right w:val="nil"/>
            </w:tcBorders>
            <w:shd w:val="clear" w:color="auto" w:fill="F2F2F2" w:themeFill="background1" w:themeFillShade="F2"/>
            <w:noWrap/>
            <w:vAlign w:val="center"/>
            <w:hideMark/>
          </w:tcPr>
          <w:p w14:paraId="6BCFA11D" w14:textId="77777777" w:rsidR="002A2C43" w:rsidRPr="004C55EC" w:rsidRDefault="002A2C43" w:rsidP="004C55EC">
            <w:r w:rsidRPr="004C55EC">
              <w:t>Innbyggere bosatt spredt</w:t>
            </w:r>
          </w:p>
        </w:tc>
        <w:tc>
          <w:tcPr>
            <w:tcW w:w="993" w:type="dxa"/>
            <w:tcBorders>
              <w:top w:val="nil"/>
              <w:left w:val="nil"/>
              <w:bottom w:val="nil"/>
              <w:right w:val="nil"/>
            </w:tcBorders>
            <w:shd w:val="clear" w:color="auto" w:fill="F2F2F2" w:themeFill="background1" w:themeFillShade="F2"/>
            <w:noWrap/>
            <w:vAlign w:val="center"/>
            <w:hideMark/>
          </w:tcPr>
          <w:p w14:paraId="1764CF5F" w14:textId="77777777" w:rsidR="002A2C43" w:rsidRPr="004C55EC" w:rsidRDefault="002A2C43" w:rsidP="004C55EC">
            <w:pPr>
              <w:jc w:val="right"/>
            </w:pPr>
            <w:r w:rsidRPr="004C55EC">
              <w:t>0,1256</w:t>
            </w:r>
          </w:p>
        </w:tc>
        <w:tc>
          <w:tcPr>
            <w:tcW w:w="1559" w:type="dxa"/>
            <w:tcBorders>
              <w:top w:val="nil"/>
              <w:left w:val="nil"/>
              <w:bottom w:val="nil"/>
              <w:right w:val="nil"/>
            </w:tcBorders>
            <w:shd w:val="clear" w:color="auto" w:fill="F2F2F2" w:themeFill="background1" w:themeFillShade="F2"/>
            <w:noWrap/>
            <w:vAlign w:val="center"/>
          </w:tcPr>
          <w:p w14:paraId="1174307A" w14:textId="77777777" w:rsidR="002A2C43" w:rsidRPr="004C55EC" w:rsidRDefault="002A2C43" w:rsidP="004C55EC">
            <w:pPr>
              <w:pStyle w:val="Ingenmellomrom"/>
              <w:jc w:val="right"/>
            </w:pPr>
          </w:p>
        </w:tc>
        <w:tc>
          <w:tcPr>
            <w:tcW w:w="1559" w:type="dxa"/>
            <w:tcBorders>
              <w:top w:val="nil"/>
              <w:left w:val="nil"/>
              <w:bottom w:val="nil"/>
              <w:right w:val="nil"/>
            </w:tcBorders>
            <w:shd w:val="clear" w:color="auto" w:fill="F2F2F2" w:themeFill="background1" w:themeFillShade="F2"/>
            <w:vAlign w:val="center"/>
          </w:tcPr>
          <w:p w14:paraId="31747E4E" w14:textId="77777777" w:rsidR="002A2C43" w:rsidRPr="004C55EC" w:rsidRDefault="002A2C43" w:rsidP="004C55EC">
            <w:pPr>
              <w:jc w:val="right"/>
            </w:pPr>
          </w:p>
        </w:tc>
      </w:tr>
      <w:tr w:rsidR="002A2C43" w:rsidRPr="004C55EC" w14:paraId="580F1F35" w14:textId="77777777" w:rsidTr="00902D25">
        <w:trPr>
          <w:trHeight w:val="290"/>
        </w:trPr>
        <w:tc>
          <w:tcPr>
            <w:tcW w:w="5103" w:type="dxa"/>
            <w:tcBorders>
              <w:top w:val="nil"/>
              <w:left w:val="nil"/>
              <w:bottom w:val="single" w:sz="4" w:space="0" w:color="auto"/>
              <w:right w:val="nil"/>
            </w:tcBorders>
            <w:shd w:val="clear" w:color="auto" w:fill="auto"/>
            <w:noWrap/>
            <w:vAlign w:val="center"/>
            <w:hideMark/>
          </w:tcPr>
          <w:p w14:paraId="6CF6F709" w14:textId="77777777" w:rsidR="002A2C43" w:rsidRPr="004C55EC" w:rsidRDefault="002A2C43" w:rsidP="004C55EC">
            <w:r w:rsidRPr="004C55EC">
              <w:t>Gjennomsnittlig reiseavstand</w:t>
            </w:r>
          </w:p>
        </w:tc>
        <w:tc>
          <w:tcPr>
            <w:tcW w:w="993" w:type="dxa"/>
            <w:tcBorders>
              <w:top w:val="nil"/>
              <w:left w:val="nil"/>
              <w:bottom w:val="single" w:sz="4" w:space="0" w:color="auto"/>
              <w:right w:val="nil"/>
            </w:tcBorders>
            <w:shd w:val="clear" w:color="auto" w:fill="auto"/>
            <w:noWrap/>
            <w:vAlign w:val="center"/>
            <w:hideMark/>
          </w:tcPr>
          <w:p w14:paraId="597018AB" w14:textId="48800360" w:rsidR="002A2C43" w:rsidRPr="004C55EC" w:rsidRDefault="004C55EC" w:rsidP="004C55EC">
            <w:pPr>
              <w:jc w:val="right"/>
            </w:pPr>
            <w:r w:rsidRPr="004C55EC">
              <w:t xml:space="preserve"> </w:t>
            </w:r>
          </w:p>
        </w:tc>
        <w:tc>
          <w:tcPr>
            <w:tcW w:w="1559" w:type="dxa"/>
            <w:tcBorders>
              <w:top w:val="nil"/>
              <w:left w:val="nil"/>
              <w:bottom w:val="single" w:sz="4" w:space="0" w:color="auto"/>
              <w:right w:val="nil"/>
            </w:tcBorders>
            <w:shd w:val="clear" w:color="auto" w:fill="auto"/>
            <w:noWrap/>
            <w:vAlign w:val="center"/>
          </w:tcPr>
          <w:p w14:paraId="3C6F3076" w14:textId="64DACC69" w:rsidR="002A2C43" w:rsidRPr="004C55EC" w:rsidRDefault="002A2C43" w:rsidP="004C55EC">
            <w:pPr>
              <w:jc w:val="right"/>
            </w:pPr>
            <w:r w:rsidRPr="004C55EC">
              <w:t>0,</w:t>
            </w:r>
            <w:r w:rsidR="00CD5F28" w:rsidRPr="004C55EC">
              <w:t>2530</w:t>
            </w:r>
          </w:p>
        </w:tc>
        <w:tc>
          <w:tcPr>
            <w:tcW w:w="1559" w:type="dxa"/>
            <w:tcBorders>
              <w:top w:val="nil"/>
              <w:left w:val="nil"/>
              <w:bottom w:val="single" w:sz="4" w:space="0" w:color="auto"/>
              <w:right w:val="nil"/>
            </w:tcBorders>
            <w:vAlign w:val="center"/>
          </w:tcPr>
          <w:p w14:paraId="10A2FEA1" w14:textId="3091450A" w:rsidR="002A2C43" w:rsidRPr="004C55EC" w:rsidRDefault="00CD5F28" w:rsidP="004C55EC">
            <w:pPr>
              <w:jc w:val="right"/>
            </w:pPr>
            <w:r w:rsidRPr="004C55EC">
              <w:t>0,2600</w:t>
            </w:r>
          </w:p>
        </w:tc>
      </w:tr>
      <w:tr w:rsidR="002A2C43" w:rsidRPr="004C55EC" w14:paraId="23466DDE" w14:textId="77777777" w:rsidTr="00902D25">
        <w:trPr>
          <w:trHeight w:val="290"/>
        </w:trPr>
        <w:tc>
          <w:tcPr>
            <w:tcW w:w="5103" w:type="dxa"/>
            <w:tcBorders>
              <w:top w:val="nil"/>
              <w:left w:val="nil"/>
              <w:bottom w:val="nil"/>
              <w:right w:val="nil"/>
            </w:tcBorders>
            <w:shd w:val="clear" w:color="auto" w:fill="F2F2F2" w:themeFill="background1" w:themeFillShade="F2"/>
            <w:noWrap/>
            <w:vAlign w:val="center"/>
            <w:hideMark/>
          </w:tcPr>
          <w:p w14:paraId="572D2159" w14:textId="77777777" w:rsidR="002A2C43" w:rsidRPr="004C55EC" w:rsidRDefault="002A2C43" w:rsidP="004C55EC">
            <w:r w:rsidRPr="004C55EC">
              <w:t>Lengde kystlinje i alt</w:t>
            </w:r>
          </w:p>
        </w:tc>
        <w:tc>
          <w:tcPr>
            <w:tcW w:w="993" w:type="dxa"/>
            <w:tcBorders>
              <w:top w:val="nil"/>
              <w:left w:val="nil"/>
              <w:bottom w:val="nil"/>
              <w:right w:val="nil"/>
            </w:tcBorders>
            <w:shd w:val="clear" w:color="auto" w:fill="F2F2F2" w:themeFill="background1" w:themeFillShade="F2"/>
            <w:noWrap/>
            <w:vAlign w:val="center"/>
            <w:hideMark/>
          </w:tcPr>
          <w:p w14:paraId="79653F27" w14:textId="77777777" w:rsidR="002A2C43" w:rsidRPr="004C55EC" w:rsidRDefault="002A2C43" w:rsidP="004C55EC">
            <w:pPr>
              <w:jc w:val="right"/>
            </w:pPr>
            <w:r w:rsidRPr="004C55EC">
              <w:t>0,5000</w:t>
            </w:r>
          </w:p>
        </w:tc>
        <w:tc>
          <w:tcPr>
            <w:tcW w:w="1559" w:type="dxa"/>
            <w:tcBorders>
              <w:top w:val="nil"/>
              <w:left w:val="nil"/>
              <w:bottom w:val="nil"/>
              <w:right w:val="nil"/>
            </w:tcBorders>
            <w:shd w:val="clear" w:color="auto" w:fill="F2F2F2" w:themeFill="background1" w:themeFillShade="F2"/>
            <w:noWrap/>
            <w:vAlign w:val="center"/>
            <w:hideMark/>
          </w:tcPr>
          <w:p w14:paraId="3C34A39E" w14:textId="77777777" w:rsidR="002A2C43" w:rsidRPr="004C55EC" w:rsidRDefault="002A2C43" w:rsidP="004C55EC">
            <w:pPr>
              <w:pStyle w:val="Ingenmellomrom"/>
              <w:jc w:val="right"/>
            </w:pPr>
          </w:p>
        </w:tc>
        <w:tc>
          <w:tcPr>
            <w:tcW w:w="1559" w:type="dxa"/>
            <w:tcBorders>
              <w:top w:val="nil"/>
              <w:left w:val="nil"/>
              <w:bottom w:val="nil"/>
              <w:right w:val="nil"/>
            </w:tcBorders>
            <w:shd w:val="clear" w:color="auto" w:fill="F2F2F2" w:themeFill="background1" w:themeFillShade="F2"/>
            <w:vAlign w:val="center"/>
          </w:tcPr>
          <w:p w14:paraId="4A75C654" w14:textId="77777777" w:rsidR="002A2C43" w:rsidRPr="004C55EC" w:rsidRDefault="002A2C43" w:rsidP="004C55EC">
            <w:pPr>
              <w:jc w:val="right"/>
            </w:pPr>
          </w:p>
        </w:tc>
      </w:tr>
      <w:tr w:rsidR="002A2C43" w:rsidRPr="004C55EC" w14:paraId="7A563CE1" w14:textId="77777777" w:rsidTr="00902D25">
        <w:trPr>
          <w:trHeight w:val="290"/>
        </w:trPr>
        <w:tc>
          <w:tcPr>
            <w:tcW w:w="5103" w:type="dxa"/>
            <w:tcBorders>
              <w:top w:val="nil"/>
              <w:left w:val="nil"/>
              <w:bottom w:val="single" w:sz="4" w:space="0" w:color="auto"/>
              <w:right w:val="nil"/>
            </w:tcBorders>
            <w:shd w:val="clear" w:color="auto" w:fill="auto"/>
            <w:noWrap/>
            <w:vAlign w:val="center"/>
            <w:hideMark/>
          </w:tcPr>
          <w:p w14:paraId="5FF19FF5" w14:textId="77777777" w:rsidR="002A2C43" w:rsidRPr="004C55EC" w:rsidRDefault="002A2C43" w:rsidP="004C55EC">
            <w:r w:rsidRPr="004C55EC">
              <w:t xml:space="preserve">Normerte båtkostnader </w:t>
            </w:r>
          </w:p>
        </w:tc>
        <w:tc>
          <w:tcPr>
            <w:tcW w:w="993" w:type="dxa"/>
            <w:tcBorders>
              <w:top w:val="nil"/>
              <w:left w:val="nil"/>
              <w:bottom w:val="single" w:sz="4" w:space="0" w:color="auto"/>
              <w:right w:val="nil"/>
            </w:tcBorders>
            <w:shd w:val="clear" w:color="auto" w:fill="auto"/>
            <w:noWrap/>
            <w:vAlign w:val="center"/>
            <w:hideMark/>
          </w:tcPr>
          <w:p w14:paraId="539270B0" w14:textId="77777777" w:rsidR="002A2C43" w:rsidRPr="004C55EC" w:rsidRDefault="002A2C43" w:rsidP="004C55EC">
            <w:pPr>
              <w:jc w:val="right"/>
            </w:pPr>
            <w:r w:rsidRPr="004C55EC">
              <w:t>0,5000</w:t>
            </w:r>
          </w:p>
        </w:tc>
        <w:tc>
          <w:tcPr>
            <w:tcW w:w="1559" w:type="dxa"/>
            <w:tcBorders>
              <w:top w:val="nil"/>
              <w:left w:val="nil"/>
              <w:bottom w:val="single" w:sz="4" w:space="0" w:color="auto"/>
              <w:right w:val="nil"/>
            </w:tcBorders>
            <w:shd w:val="clear" w:color="auto" w:fill="auto"/>
            <w:noWrap/>
            <w:vAlign w:val="center"/>
            <w:hideMark/>
          </w:tcPr>
          <w:p w14:paraId="33FA055A" w14:textId="2AB424E5" w:rsidR="002A2C43" w:rsidRPr="004C55EC" w:rsidRDefault="004C55EC" w:rsidP="004C55EC">
            <w:pPr>
              <w:jc w:val="right"/>
            </w:pPr>
            <w:r w:rsidRPr="004C55EC">
              <w:t xml:space="preserve"> </w:t>
            </w:r>
          </w:p>
        </w:tc>
        <w:tc>
          <w:tcPr>
            <w:tcW w:w="1559" w:type="dxa"/>
            <w:tcBorders>
              <w:top w:val="nil"/>
              <w:left w:val="nil"/>
              <w:bottom w:val="single" w:sz="4" w:space="0" w:color="auto"/>
              <w:right w:val="nil"/>
            </w:tcBorders>
            <w:vAlign w:val="center"/>
          </w:tcPr>
          <w:p w14:paraId="19AC1960" w14:textId="77777777" w:rsidR="002A2C43" w:rsidRPr="004C55EC" w:rsidRDefault="002A2C43" w:rsidP="004C55EC">
            <w:pPr>
              <w:jc w:val="right"/>
            </w:pPr>
          </w:p>
        </w:tc>
      </w:tr>
      <w:tr w:rsidR="002A2C43" w:rsidRPr="004C55EC" w14:paraId="659D576F" w14:textId="77777777" w:rsidTr="00902D25">
        <w:trPr>
          <w:trHeight w:val="290"/>
        </w:trPr>
        <w:tc>
          <w:tcPr>
            <w:tcW w:w="5103" w:type="dxa"/>
            <w:tcBorders>
              <w:top w:val="nil"/>
              <w:left w:val="nil"/>
              <w:bottom w:val="single" w:sz="4" w:space="0" w:color="auto"/>
              <w:right w:val="nil"/>
            </w:tcBorders>
            <w:shd w:val="clear" w:color="auto" w:fill="auto"/>
            <w:noWrap/>
            <w:vAlign w:val="center"/>
            <w:hideMark/>
          </w:tcPr>
          <w:p w14:paraId="596A8F1B" w14:textId="77777777" w:rsidR="002A2C43" w:rsidRPr="004C55EC" w:rsidRDefault="002A2C43" w:rsidP="004C55EC">
            <w:r w:rsidRPr="004C55EC">
              <w:rPr>
                <w:rStyle w:val="halvfet"/>
              </w:rPr>
              <w:t>Sum</w:t>
            </w:r>
          </w:p>
        </w:tc>
        <w:tc>
          <w:tcPr>
            <w:tcW w:w="993" w:type="dxa"/>
            <w:tcBorders>
              <w:top w:val="nil"/>
              <w:left w:val="nil"/>
              <w:bottom w:val="single" w:sz="4" w:space="0" w:color="auto"/>
              <w:right w:val="nil"/>
            </w:tcBorders>
            <w:shd w:val="clear" w:color="auto" w:fill="auto"/>
            <w:noWrap/>
            <w:vAlign w:val="center"/>
            <w:hideMark/>
          </w:tcPr>
          <w:p w14:paraId="6800D2F3" w14:textId="77777777" w:rsidR="002A2C43" w:rsidRPr="004C55EC" w:rsidRDefault="002A2C43" w:rsidP="004C55EC">
            <w:pPr>
              <w:jc w:val="right"/>
            </w:pPr>
            <w:r w:rsidRPr="004C55EC">
              <w:rPr>
                <w:rStyle w:val="halvfet"/>
              </w:rPr>
              <w:t>2,0000</w:t>
            </w:r>
          </w:p>
        </w:tc>
        <w:tc>
          <w:tcPr>
            <w:tcW w:w="1559" w:type="dxa"/>
            <w:tcBorders>
              <w:top w:val="nil"/>
              <w:left w:val="nil"/>
              <w:bottom w:val="single" w:sz="4" w:space="0" w:color="auto"/>
              <w:right w:val="nil"/>
            </w:tcBorders>
            <w:shd w:val="clear" w:color="auto" w:fill="auto"/>
            <w:noWrap/>
            <w:vAlign w:val="center"/>
            <w:hideMark/>
          </w:tcPr>
          <w:p w14:paraId="02A9B3CF" w14:textId="77777777" w:rsidR="002A2C43" w:rsidRPr="004C55EC" w:rsidRDefault="002A2C43" w:rsidP="004C55EC">
            <w:pPr>
              <w:jc w:val="right"/>
            </w:pPr>
            <w:r w:rsidRPr="004C55EC">
              <w:rPr>
                <w:rStyle w:val="halvfet"/>
              </w:rPr>
              <w:t>1,0000</w:t>
            </w:r>
          </w:p>
        </w:tc>
        <w:tc>
          <w:tcPr>
            <w:tcW w:w="1559" w:type="dxa"/>
            <w:tcBorders>
              <w:top w:val="nil"/>
              <w:left w:val="nil"/>
              <w:bottom w:val="single" w:sz="4" w:space="0" w:color="auto"/>
              <w:right w:val="nil"/>
            </w:tcBorders>
            <w:vAlign w:val="center"/>
          </w:tcPr>
          <w:p w14:paraId="4363C585" w14:textId="77777777" w:rsidR="002A2C43" w:rsidRPr="004C55EC" w:rsidRDefault="002A2C43" w:rsidP="004C55EC">
            <w:pPr>
              <w:jc w:val="right"/>
            </w:pPr>
            <w:r w:rsidRPr="004C55EC">
              <w:rPr>
                <w:rStyle w:val="halvfet"/>
              </w:rPr>
              <w:t>1,0000</w:t>
            </w:r>
          </w:p>
        </w:tc>
      </w:tr>
    </w:tbl>
    <w:p w14:paraId="3CA2AA08" w14:textId="77777777" w:rsidR="004C55EC" w:rsidRPr="004C55EC" w:rsidRDefault="00CD5F28" w:rsidP="004C55EC">
      <w:pPr>
        <w:pStyle w:val="Petit"/>
      </w:pPr>
      <w:r w:rsidRPr="004C55EC">
        <w:t>Merknad: Flertallets forslag er basert på analyser der avskrivninger er inkludert i den avhengige variabelen, mindretallets forslag er basert på analyser uten avskrivninger i den avhengige variabelen.</w:t>
      </w:r>
    </w:p>
    <w:p w14:paraId="5DC9BB85" w14:textId="2CF48BC4" w:rsidR="009579E9" w:rsidRPr="004C55EC" w:rsidRDefault="009579E9" w:rsidP="004C55EC">
      <w:pPr>
        <w:pStyle w:val="UnOverskrift4"/>
      </w:pPr>
      <w:r w:rsidRPr="004C55EC">
        <w:t>Skalering av kriterie</w:t>
      </w:r>
      <w:r w:rsidR="00EA0F47" w:rsidRPr="004C55EC">
        <w:t>t</w:t>
      </w:r>
      <w:r w:rsidR="00B10940" w:rsidRPr="004C55EC">
        <w:t xml:space="preserve"> innbyggere 19–34 år</w:t>
      </w:r>
    </w:p>
    <w:p w14:paraId="0D3CD2F6" w14:textId="77777777" w:rsidR="004C55EC" w:rsidRPr="004C55EC" w:rsidRDefault="007C18A0" w:rsidP="004C55EC">
      <w:r w:rsidRPr="004C55EC">
        <w:t xml:space="preserve">I likhet med dagens </w:t>
      </w:r>
      <w:r w:rsidR="002F3F52" w:rsidRPr="004C55EC">
        <w:t>delkostnads</w:t>
      </w:r>
      <w:r w:rsidRPr="004C55EC">
        <w:t xml:space="preserve">nøkkel, er det også her et behov for å skalere om variablene, slik som Borgeutvalget foreslo (jf. </w:t>
      </w:r>
      <w:r w:rsidR="00163674" w:rsidRPr="004C55EC">
        <w:t xml:space="preserve">omtale under </w:t>
      </w:r>
      <w:r w:rsidRPr="004C55EC">
        <w:t>punkt 4.</w:t>
      </w:r>
      <w:r w:rsidR="00163674" w:rsidRPr="004C55EC">
        <w:t>6</w:t>
      </w:r>
      <w:r w:rsidRPr="004C55EC">
        <w:t>.</w:t>
      </w:r>
      <w:r w:rsidR="00163674" w:rsidRPr="004C55EC">
        <w:t>2</w:t>
      </w:r>
      <w:r w:rsidRPr="004C55EC">
        <w:t>). Dette henger sammen med at regresjonsanalysene har et stort negativt konstantledd, og kriterievektene vil derfor summere seg til langt mer enn 1 hvis de beregnes på vanlig måte. Det er derfor nødvendig med en kraftig nedjustering av vektene, sammenlignet med hva regresjonskoeffisientene tilsier.</w:t>
      </w:r>
    </w:p>
    <w:p w14:paraId="7C7AD0E7" w14:textId="4761C7DA" w:rsidR="007C18A0" w:rsidRPr="004C55EC" w:rsidRDefault="007C18A0" w:rsidP="004C55EC">
      <w:r w:rsidRPr="004C55EC">
        <w:t xml:space="preserve">Denne nedvektingen vil igjen føre til at nøkkelen bare fanger opp en mindre del av de faktiske variasjonene. </w:t>
      </w:r>
      <w:r w:rsidR="00F55462" w:rsidRPr="004C55EC">
        <w:t>Det er derfor nødvendig å skalere om ett av kriteriene</w:t>
      </w:r>
      <w:r w:rsidR="00971F9D" w:rsidRPr="004C55EC">
        <w:t xml:space="preserve"> slik at </w:t>
      </w:r>
      <w:r w:rsidR="00F55462" w:rsidRPr="004C55EC">
        <w:t xml:space="preserve">antall </w:t>
      </w:r>
      <w:r w:rsidR="008E6065" w:rsidRPr="004C55EC">
        <w:t>innbyggere 19–34 år</w:t>
      </w:r>
      <w:r w:rsidR="00F55462" w:rsidRPr="004C55EC">
        <w:t xml:space="preserve"> telles bare ut over en viss minstedel.</w:t>
      </w:r>
    </w:p>
    <w:p w14:paraId="509BAAAD" w14:textId="77777777" w:rsidR="004C55EC" w:rsidRPr="004C55EC" w:rsidRDefault="00212C71" w:rsidP="004C55EC">
      <w:r w:rsidRPr="004C55EC">
        <w:t xml:space="preserve">I </w:t>
      </w:r>
      <w:r w:rsidR="00CC7A85" w:rsidRPr="004C55EC">
        <w:t xml:space="preserve">utvalgets forslag </w:t>
      </w:r>
      <w:r w:rsidRPr="004C55EC">
        <w:t xml:space="preserve">må kriteriet innbyggere 19–34 </w:t>
      </w:r>
      <w:r w:rsidR="00552A10" w:rsidRPr="004C55EC">
        <w:t>år skaleres med 10 prosent</w:t>
      </w:r>
      <w:r w:rsidR="00CC7A85" w:rsidRPr="004C55EC">
        <w:t xml:space="preserve">. </w:t>
      </w:r>
      <w:r w:rsidR="00EA0F47" w:rsidRPr="004C55EC">
        <w:t xml:space="preserve">Hvis modellen med antall sysselsatte benyttes, </w:t>
      </w:r>
      <w:r w:rsidR="00552A10" w:rsidRPr="004C55EC">
        <w:t xml:space="preserve">må kriteriet skaleres med </w:t>
      </w:r>
      <w:r w:rsidR="00BF37C6" w:rsidRPr="004C55EC">
        <w:t>37 p</w:t>
      </w:r>
      <w:r w:rsidR="00657694" w:rsidRPr="004C55EC">
        <w:t>rosent</w:t>
      </w:r>
      <w:r w:rsidR="00552A10" w:rsidRPr="004C55EC">
        <w:t>.</w:t>
      </w:r>
    </w:p>
    <w:p w14:paraId="46CE9470" w14:textId="4B15BBB0" w:rsidR="004C55EC" w:rsidRPr="004C55EC" w:rsidRDefault="009579E9" w:rsidP="004C55EC">
      <w:r w:rsidRPr="004C55EC">
        <w:lastRenderedPageBreak/>
        <w:t>Et regneeksempel illustrere</w:t>
      </w:r>
      <w:r w:rsidR="004014D3" w:rsidRPr="004C55EC">
        <w:t>r</w:t>
      </w:r>
      <w:r w:rsidRPr="004C55EC">
        <w:t xml:space="preserve"> effekten av skaleringen</w:t>
      </w:r>
      <w:r w:rsidR="004014D3" w:rsidRPr="004C55EC">
        <w:t>.</w:t>
      </w:r>
      <w:r w:rsidRPr="004C55EC">
        <w:t xml:space="preserve"> </w:t>
      </w:r>
      <w:r w:rsidR="007C18A0" w:rsidRPr="004C55EC">
        <w:t xml:space="preserve">Oslo hadde </w:t>
      </w:r>
      <w:r w:rsidR="00EA0F47" w:rsidRPr="004C55EC">
        <w:t>19</w:t>
      </w:r>
      <w:r w:rsidR="004C55EC" w:rsidRPr="004C55EC">
        <w:t>7 688</w:t>
      </w:r>
      <w:r w:rsidR="00EA0F47" w:rsidRPr="004C55EC">
        <w:t xml:space="preserve"> innbyggere i alderen 19–34 år </w:t>
      </w:r>
      <w:r w:rsidR="009E715F" w:rsidRPr="004C55EC">
        <w:t xml:space="preserve">og </w:t>
      </w:r>
      <w:r w:rsidR="00D71D9A" w:rsidRPr="004C55EC">
        <w:t>68</w:t>
      </w:r>
      <w:r w:rsidR="004C55EC" w:rsidRPr="004C55EC">
        <w:t>1 071</w:t>
      </w:r>
      <w:r w:rsidR="00D71D9A" w:rsidRPr="004C55EC">
        <w:t xml:space="preserve"> innbyggere i </w:t>
      </w:r>
      <w:r w:rsidR="00EA0F47" w:rsidRPr="004C55EC">
        <w:t xml:space="preserve">alt i </w:t>
      </w:r>
      <w:r w:rsidR="00D71D9A" w:rsidRPr="004C55EC">
        <w:t>2019</w:t>
      </w:r>
      <w:r w:rsidR="007C18A0" w:rsidRPr="004C55EC">
        <w:t xml:space="preserve">. Hvis vi bare teller </w:t>
      </w:r>
      <w:r w:rsidR="00EA0F47" w:rsidRPr="004C55EC">
        <w:t xml:space="preserve">innbyggere 19–34 år </w:t>
      </w:r>
      <w:r w:rsidR="007C18A0" w:rsidRPr="004C55EC">
        <w:t xml:space="preserve">utover en minsteandel på </w:t>
      </w:r>
      <w:r w:rsidR="00EA0F47" w:rsidRPr="004C55EC">
        <w:t xml:space="preserve">10 </w:t>
      </w:r>
      <w:r w:rsidR="007C18A0" w:rsidRPr="004C55EC">
        <w:t>prosent, blir det skalerte antall innbyggere beregnet slik:</w:t>
      </w:r>
    </w:p>
    <w:p w14:paraId="259E23B3" w14:textId="7EEF8BAE" w:rsidR="007C18A0" w:rsidRPr="004C55EC" w:rsidRDefault="007C18A0" w:rsidP="004C55EC">
      <w:pPr>
        <w:pStyle w:val="blokksit"/>
        <w:rPr>
          <w:rStyle w:val="kursiv"/>
        </w:rPr>
      </w:pPr>
      <w:r w:rsidRPr="004C55EC">
        <w:rPr>
          <w:rStyle w:val="kursiv"/>
        </w:rPr>
        <w:t>((</w:t>
      </w:r>
      <w:r w:rsidR="00EA0F47" w:rsidRPr="004C55EC">
        <w:rPr>
          <w:rStyle w:val="kursiv"/>
        </w:rPr>
        <w:t xml:space="preserve">Innbyggere 19–34 år </w:t>
      </w:r>
      <w:r w:rsidRPr="004C55EC">
        <w:rPr>
          <w:rStyle w:val="kursiv"/>
        </w:rPr>
        <w:t>/ Innbyggere i alt) – 0,</w:t>
      </w:r>
      <w:r w:rsidR="00EA0F47" w:rsidRPr="004C55EC">
        <w:rPr>
          <w:rStyle w:val="kursiv"/>
        </w:rPr>
        <w:t>10</w:t>
      </w:r>
      <w:r w:rsidRPr="004C55EC">
        <w:rPr>
          <w:rStyle w:val="kursiv"/>
        </w:rPr>
        <w:t xml:space="preserve">) * Innbyggere i alt = </w:t>
      </w:r>
      <w:r w:rsidR="00EA0F47" w:rsidRPr="004C55EC">
        <w:rPr>
          <w:rStyle w:val="kursiv"/>
        </w:rPr>
        <w:t>Innbyggere 19–34 år</w:t>
      </w:r>
      <w:r w:rsidRPr="004C55EC">
        <w:rPr>
          <w:rStyle w:val="kursiv"/>
        </w:rPr>
        <w:t>, skalert</w:t>
      </w:r>
    </w:p>
    <w:p w14:paraId="3ECC4E36" w14:textId="4A229C6B" w:rsidR="007C18A0" w:rsidRPr="004C55EC" w:rsidRDefault="007C18A0" w:rsidP="004C55EC">
      <w:pPr>
        <w:pStyle w:val="blokksit"/>
        <w:rPr>
          <w:rStyle w:val="kursiv"/>
        </w:rPr>
      </w:pPr>
      <w:r w:rsidRPr="004C55EC">
        <w:rPr>
          <w:rStyle w:val="kursiv"/>
        </w:rPr>
        <w:t>((</w:t>
      </w:r>
      <w:r w:rsidR="00EA0F47" w:rsidRPr="004C55EC">
        <w:rPr>
          <w:rStyle w:val="kursiv"/>
        </w:rPr>
        <w:t>19</w:t>
      </w:r>
      <w:r w:rsidR="004C55EC" w:rsidRPr="004C55EC">
        <w:rPr>
          <w:rStyle w:val="kursiv"/>
        </w:rPr>
        <w:t>7 688</w:t>
      </w:r>
      <w:r w:rsidRPr="004C55EC">
        <w:rPr>
          <w:rStyle w:val="kursiv"/>
        </w:rPr>
        <w:t xml:space="preserve"> / 68</w:t>
      </w:r>
      <w:r w:rsidR="004C55EC" w:rsidRPr="004C55EC">
        <w:rPr>
          <w:rStyle w:val="kursiv"/>
        </w:rPr>
        <w:t>1 071</w:t>
      </w:r>
      <w:r w:rsidRPr="004C55EC">
        <w:rPr>
          <w:rStyle w:val="kursiv"/>
        </w:rPr>
        <w:t>) – 0,</w:t>
      </w:r>
      <w:r w:rsidR="00EA0F47" w:rsidRPr="004C55EC">
        <w:rPr>
          <w:rStyle w:val="kursiv"/>
        </w:rPr>
        <w:t>10</w:t>
      </w:r>
      <w:r w:rsidRPr="004C55EC">
        <w:rPr>
          <w:rStyle w:val="kursiv"/>
        </w:rPr>
        <w:t>) * 68</w:t>
      </w:r>
      <w:r w:rsidR="004C55EC" w:rsidRPr="004C55EC">
        <w:rPr>
          <w:rStyle w:val="kursiv"/>
        </w:rPr>
        <w:t>1 071</w:t>
      </w:r>
      <w:r w:rsidRPr="004C55EC">
        <w:rPr>
          <w:rStyle w:val="kursiv"/>
        </w:rPr>
        <w:t xml:space="preserve"> = </w:t>
      </w:r>
      <w:r w:rsidR="00EA0F47" w:rsidRPr="004C55EC">
        <w:rPr>
          <w:rStyle w:val="kursiv"/>
        </w:rPr>
        <w:t>12</w:t>
      </w:r>
      <w:r w:rsidR="004C55EC" w:rsidRPr="004C55EC">
        <w:rPr>
          <w:rStyle w:val="kursiv"/>
        </w:rPr>
        <w:t>9 581</w:t>
      </w:r>
    </w:p>
    <w:p w14:paraId="3EE152B2" w14:textId="302C30C9" w:rsidR="007C18A0" w:rsidRPr="004C55EC" w:rsidRDefault="007C18A0" w:rsidP="004C55EC">
      <w:r w:rsidRPr="004C55EC">
        <w:t xml:space="preserve">Denne omskaleringen bidrar både til å forsterke forskjellene mellom fylkeskommunene på det aktuelle kriteriet, og til å redusere kriterievekten til kriteriet i </w:t>
      </w:r>
      <w:r w:rsidR="00960259" w:rsidRPr="004C55EC">
        <w:t>del</w:t>
      </w:r>
      <w:r w:rsidRPr="004C55EC">
        <w:t>kostnadsnøkkelen</w:t>
      </w:r>
    </w:p>
    <w:p w14:paraId="60A6AEE3" w14:textId="77777777" w:rsidR="004C55EC" w:rsidRPr="004C55EC" w:rsidRDefault="007C18A0" w:rsidP="004C55EC">
      <w:r w:rsidRPr="004C55EC">
        <w:t>Merk at skaleringen av variablene ikke har noen betydning for analyseresultatene i regresjonene. Regresjonskoeffisientene blir de samme, uavhengig om de skalerte eller opprinnelige verdiene brukes i analysene.</w:t>
      </w:r>
    </w:p>
    <w:p w14:paraId="3FA32638" w14:textId="7E215AD6" w:rsidR="00917DDE" w:rsidRPr="004C55EC" w:rsidRDefault="00917DDE" w:rsidP="004C55EC">
      <w:pPr>
        <w:pStyle w:val="Overskrift2"/>
      </w:pPr>
      <w:bookmarkStart w:id="57" w:name="_Toc120789424"/>
      <w:r w:rsidRPr="004C55EC">
        <w:t>Delkostnadsnøkkelen for fylkesveiferjer</w:t>
      </w:r>
      <w:bookmarkEnd w:id="57"/>
    </w:p>
    <w:p w14:paraId="36B9910A" w14:textId="77777777" w:rsidR="004C55EC" w:rsidRPr="004C55EC" w:rsidRDefault="007E2E58" w:rsidP="004C55EC">
      <w:r w:rsidRPr="004C55EC">
        <w:t xml:space="preserve">Dette delkapittelet presenterer utvalgets vurderinger av kriteriet for ferjer i dagens delkostnadsnøkkel for båt og ferje. Utvalget har ikke gjort egne analyser og beregninger for dette kriteriet, men </w:t>
      </w:r>
      <w:r w:rsidR="000A2080" w:rsidRPr="004C55EC">
        <w:t xml:space="preserve">vurderer om et nytt forslag fra Transportøkonomisk institutt </w:t>
      </w:r>
      <w:r w:rsidR="00121718" w:rsidRPr="004C55EC">
        <w:t xml:space="preserve">(TØI) </w:t>
      </w:r>
      <w:r w:rsidR="000A2080" w:rsidRPr="004C55EC">
        <w:t xml:space="preserve">bør tas i bruk </w:t>
      </w:r>
      <w:r w:rsidR="00121718" w:rsidRPr="004C55EC">
        <w:t>for å beregne kriteriet.</w:t>
      </w:r>
    </w:p>
    <w:p w14:paraId="37735FD2" w14:textId="77777777" w:rsidR="004C55EC" w:rsidRPr="004C55EC" w:rsidRDefault="007E2E58" w:rsidP="004C55EC">
      <w:r w:rsidRPr="004C55EC">
        <w:t xml:space="preserve">Først gir vi en kort og overordnet omtale av sektoren, før vi presenterer dagens </w:t>
      </w:r>
      <w:r w:rsidR="00960259" w:rsidRPr="004C55EC">
        <w:t>del</w:t>
      </w:r>
      <w:r w:rsidRPr="004C55EC">
        <w:t xml:space="preserve">kostnadsnøkkel. Deretter presenterer vi </w:t>
      </w:r>
      <w:r w:rsidR="00121718" w:rsidRPr="004C55EC">
        <w:t xml:space="preserve">TØIs </w:t>
      </w:r>
      <w:r w:rsidR="008613A9" w:rsidRPr="004C55EC">
        <w:t>forslag til ny modell for beregning av ferjekriteriet, og vurderer om den bør tas i bruk i inntektssystemet.</w:t>
      </w:r>
    </w:p>
    <w:p w14:paraId="70FE0789" w14:textId="07FE0786" w:rsidR="00917DDE" w:rsidRPr="004C55EC" w:rsidRDefault="00917DDE" w:rsidP="004C55EC">
      <w:pPr>
        <w:pStyle w:val="Overskrift3"/>
      </w:pPr>
      <w:bookmarkStart w:id="58" w:name="_Toc120789425"/>
      <w:r w:rsidRPr="004C55EC">
        <w:t>Om sektoren</w:t>
      </w:r>
      <w:bookmarkEnd w:id="58"/>
    </w:p>
    <w:p w14:paraId="0E7A02F3" w14:textId="77777777" w:rsidR="004C55EC" w:rsidRPr="004C55EC" w:rsidRDefault="0042284E" w:rsidP="004C55EC">
      <w:r w:rsidRPr="004C55EC">
        <w:t xml:space="preserve">I dagens inntektssystem er det en felles </w:t>
      </w:r>
      <w:r w:rsidR="00960259" w:rsidRPr="004C55EC">
        <w:t>del</w:t>
      </w:r>
      <w:r w:rsidRPr="004C55EC">
        <w:t xml:space="preserve">kostnadsnøkkel for båtruter og ferjesamband. </w:t>
      </w:r>
      <w:r w:rsidR="003D04EB" w:rsidRPr="004C55EC">
        <w:t xml:space="preserve">Ferjesamband vil i hovedsak si bilferjer som inngår som en del av fylkesveinettet. Båtruter er i hovedsak passasjerbåter, men tar i noen tilfeller også et fåtall biler. </w:t>
      </w:r>
      <w:r w:rsidR="001510FB" w:rsidRPr="004C55EC">
        <w:t>U</w:t>
      </w:r>
      <w:r w:rsidR="00087A32" w:rsidRPr="004C55EC">
        <w:t xml:space="preserve">tvalget foreslår i kap. 4.6 at utgifter til båtrutene ses i sammenheng med </w:t>
      </w:r>
      <w:r w:rsidR="00E528DF" w:rsidRPr="004C55EC">
        <w:t>utgiftene til buss og bane</w:t>
      </w:r>
      <w:r w:rsidR="00D9101C" w:rsidRPr="004C55EC">
        <w:t xml:space="preserve">, og </w:t>
      </w:r>
      <w:r w:rsidR="00E528DF" w:rsidRPr="004C55EC">
        <w:t xml:space="preserve">inkluderes i en ny </w:t>
      </w:r>
      <w:r w:rsidR="00083510" w:rsidRPr="004C55EC">
        <w:t>del</w:t>
      </w:r>
      <w:r w:rsidR="00E528DF" w:rsidRPr="004C55EC">
        <w:t xml:space="preserve">kostnadsnøkkel for kollektivtransport. </w:t>
      </w:r>
      <w:r w:rsidR="00F50BEE" w:rsidRPr="004C55EC">
        <w:t>Dette kapittelet tar derfor bare for seg kriteriet for ferjer.</w:t>
      </w:r>
    </w:p>
    <w:p w14:paraId="690A058D" w14:textId="1DF165C9" w:rsidR="003D04EB" w:rsidRPr="004C55EC" w:rsidRDefault="00F50BEE" w:rsidP="004C55EC">
      <w:r w:rsidRPr="004C55EC">
        <w:t>F</w:t>
      </w:r>
      <w:r w:rsidR="003D04EB" w:rsidRPr="004C55EC">
        <w:t xml:space="preserve">erjesektorens betydning for transportsystemet varierer betydelig mellom fylkene, noe som også gjenspeiles i store fylkesvise variasjoner i utgiftene. Utgiftene er beskjedne på Sør- og Østlandet, men for enkelte fylkeskommuner på Vestlandet og i Nord-Norge står sektoren for en betydelig del av de samlede driftsutgiftene. Flere steder er ferjesamband en avgjørende del av infrastrukturen. Fylkeskommunenes netto </w:t>
      </w:r>
      <w:r w:rsidR="003D04EB" w:rsidRPr="004C55EC">
        <w:lastRenderedPageBreak/>
        <w:t>driftsutgifter til ferje</w:t>
      </w:r>
      <w:r w:rsidR="00201399" w:rsidRPr="004C55EC">
        <w:t>r</w:t>
      </w:r>
      <w:r w:rsidR="003D04EB" w:rsidRPr="004C55EC">
        <w:t xml:space="preserve"> var på om lag </w:t>
      </w:r>
      <w:r w:rsidR="004C55EC" w:rsidRPr="004C55EC">
        <w:t>3 mrd.</w:t>
      </w:r>
      <w:r w:rsidR="003D04EB" w:rsidRPr="004C55EC">
        <w:t xml:space="preserve"> kroner</w:t>
      </w:r>
      <w:r w:rsidR="00201399" w:rsidRPr="004C55EC">
        <w:t xml:space="preserve"> i 2021</w:t>
      </w:r>
      <w:r w:rsidR="005A16BC" w:rsidRPr="004C55EC">
        <w:t>, og f</w:t>
      </w:r>
      <w:r w:rsidR="00201399" w:rsidRPr="004C55EC">
        <w:t xml:space="preserve">erjekriteriet </w:t>
      </w:r>
      <w:r w:rsidR="003D04EB" w:rsidRPr="004C55EC">
        <w:t xml:space="preserve">utgjør om lag </w:t>
      </w:r>
      <w:r w:rsidR="00201399" w:rsidRPr="004C55EC">
        <w:t>4</w:t>
      </w:r>
      <w:r w:rsidR="00337AB2" w:rsidRPr="004C55EC">
        <w:t>,5</w:t>
      </w:r>
      <w:r w:rsidR="00201399" w:rsidRPr="004C55EC">
        <w:t xml:space="preserve"> </w:t>
      </w:r>
      <w:r w:rsidR="003D04EB" w:rsidRPr="004C55EC">
        <w:t>prosent av den samlede kostnadsnøkkelen for 2022.</w:t>
      </w:r>
    </w:p>
    <w:p w14:paraId="36415107" w14:textId="77777777" w:rsidR="004C55EC" w:rsidRPr="004C55EC" w:rsidRDefault="003D04EB" w:rsidP="004C55EC">
      <w:r w:rsidRPr="004C55EC">
        <w:t xml:space="preserve">På samme måte som for buss og bane, er skoleskyss den eneste lovpålagte tjenesten innen ferjesektoren. Ellers finnes det ingen nasjonale pålegg om hvilke ferjeruter som skal opprettes eller opprettholdes, og det er heller ingen krav til dimensjoneringen av tilbudet. Dagens rutestruktur vil dermed til en viss grad være </w:t>
      </w:r>
      <w:r w:rsidR="00DD7320" w:rsidRPr="004C55EC">
        <w:t xml:space="preserve">preget </w:t>
      </w:r>
      <w:r w:rsidRPr="004C55EC">
        <w:t>av lokale prioriteringer og valg som er gjort over en lang tidsperiode.</w:t>
      </w:r>
    </w:p>
    <w:p w14:paraId="1BF8EAD2" w14:textId="79CFDC3F" w:rsidR="003D04EB" w:rsidRPr="004C55EC" w:rsidRDefault="00B05280" w:rsidP="004C55EC">
      <w:r w:rsidRPr="004C55EC">
        <w:t>Men dagens ferje</w:t>
      </w:r>
      <w:r w:rsidR="007C13CA" w:rsidRPr="004C55EC">
        <w:t>struktur</w:t>
      </w:r>
      <w:r w:rsidRPr="004C55EC">
        <w:t xml:space="preserve"> er også i stor grad et resul</w:t>
      </w:r>
      <w:r w:rsidR="00DD7320" w:rsidRPr="004C55EC">
        <w:t xml:space="preserve">tat av </w:t>
      </w:r>
      <w:r w:rsidR="007C13CA" w:rsidRPr="004C55EC">
        <w:t xml:space="preserve">prioriteringer gjort av staten, siden nesten </w:t>
      </w:r>
      <w:r w:rsidR="003D04EB" w:rsidRPr="004C55EC">
        <w:t>80 av de 100 ferjesambandene som fylkeskommunene har ansvaret for i dag, ble overført fra staten i forbindelse med forvaltningsreformen i 2010. Ferjestrukturen bygger dermed på vurderinger og valg som ble gjort før fylkeskommunene overtok ansvaret for driften. Men etter at ansvaret ble overført har fylkeskommunene stått fritt til å justere rutetilbudet i tråd med lokale prioriteringer.</w:t>
      </w:r>
    </w:p>
    <w:p w14:paraId="3DC6C647" w14:textId="77777777" w:rsidR="004C55EC" w:rsidRPr="004C55EC" w:rsidRDefault="00F54643" w:rsidP="004C55EC">
      <w:pPr>
        <w:pStyle w:val="UnOverskrift4"/>
      </w:pPr>
      <w:r w:rsidRPr="004C55EC">
        <w:t>Kostnadsutvikling og krav om lav- og nullutslippsteknologi</w:t>
      </w:r>
    </w:p>
    <w:p w14:paraId="69F6D479" w14:textId="77777777" w:rsidR="004C55EC" w:rsidRPr="004C55EC" w:rsidRDefault="00F54643" w:rsidP="004C55EC">
      <w:r w:rsidRPr="004C55EC">
        <w:t xml:space="preserve">Flere fylkeskommuner har de siste årene opplevd en kraftig kostnadsvekst i nye ferjeanbud, særlig i årene 2018–2020 (jf. </w:t>
      </w:r>
      <w:r w:rsidR="00E47C97" w:rsidRPr="004C55EC">
        <w:t xml:space="preserve">tabell </w:t>
      </w:r>
      <w:r w:rsidR="00EA0F47" w:rsidRPr="004C55EC">
        <w:t>40</w:t>
      </w:r>
      <w:r w:rsidRPr="004C55EC">
        <w:t>).</w:t>
      </w:r>
    </w:p>
    <w:p w14:paraId="30C76346" w14:textId="0DB16831" w:rsidR="00C40194" w:rsidRPr="004C55EC" w:rsidRDefault="00C4019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40</w:t>
      </w:r>
      <w:r w:rsidR="00456F0B">
        <w:fldChar w:fldCharType="end"/>
      </w:r>
      <w:r w:rsidRPr="004C55EC">
        <w:t xml:space="preserve"> Nøkkeltall og indikatorer for ferje 2017–2021. Tall for hele landet</w:t>
      </w:r>
    </w:p>
    <w:tbl>
      <w:tblPr>
        <w:tblW w:w="5000" w:type="pct"/>
        <w:tblLayout w:type="fixed"/>
        <w:tblCellMar>
          <w:left w:w="70" w:type="dxa"/>
          <w:right w:w="70" w:type="dxa"/>
        </w:tblCellMar>
        <w:tblLook w:val="04A0" w:firstRow="1" w:lastRow="0" w:firstColumn="1" w:lastColumn="0" w:noHBand="0" w:noVBand="1"/>
      </w:tblPr>
      <w:tblGrid>
        <w:gridCol w:w="3546"/>
        <w:gridCol w:w="914"/>
        <w:gridCol w:w="914"/>
        <w:gridCol w:w="914"/>
        <w:gridCol w:w="913"/>
        <w:gridCol w:w="879"/>
        <w:gridCol w:w="946"/>
      </w:tblGrid>
      <w:tr w:rsidR="00C40194" w:rsidRPr="004C55EC" w14:paraId="1AF167C1" w14:textId="77777777" w:rsidTr="000D78BF">
        <w:trPr>
          <w:trHeight w:val="315"/>
          <w:tblHeader/>
        </w:trPr>
        <w:tc>
          <w:tcPr>
            <w:tcW w:w="1964" w:type="pct"/>
            <w:tcBorders>
              <w:top w:val="single" w:sz="8" w:space="0" w:color="auto"/>
              <w:left w:val="nil"/>
              <w:bottom w:val="single" w:sz="8" w:space="0" w:color="auto"/>
              <w:right w:val="single" w:sz="8" w:space="0" w:color="auto"/>
            </w:tcBorders>
            <w:shd w:val="clear" w:color="auto" w:fill="auto"/>
            <w:noWrap/>
            <w:vAlign w:val="center"/>
            <w:hideMark/>
          </w:tcPr>
          <w:p w14:paraId="6C383923" w14:textId="22D7CC9E" w:rsidR="00C40194" w:rsidRPr="004C55EC" w:rsidRDefault="004C55EC" w:rsidP="004C55EC">
            <w:r w:rsidRPr="004C55EC">
              <w:t xml:space="preserve"> </w:t>
            </w:r>
          </w:p>
        </w:tc>
        <w:tc>
          <w:tcPr>
            <w:tcW w:w="506" w:type="pct"/>
            <w:tcBorders>
              <w:top w:val="single" w:sz="8" w:space="0" w:color="auto"/>
              <w:left w:val="nil"/>
              <w:bottom w:val="single" w:sz="8" w:space="0" w:color="auto"/>
              <w:right w:val="nil"/>
            </w:tcBorders>
            <w:shd w:val="clear" w:color="auto" w:fill="auto"/>
            <w:noWrap/>
            <w:vAlign w:val="center"/>
            <w:hideMark/>
          </w:tcPr>
          <w:p w14:paraId="43F4E335" w14:textId="77777777" w:rsidR="00C40194" w:rsidRPr="004C55EC" w:rsidRDefault="00C40194" w:rsidP="004C55EC">
            <w:pPr>
              <w:pStyle w:val="TabellHode-kolonne"/>
              <w:jc w:val="right"/>
              <w:rPr>
                <w:rStyle w:val="halvfet"/>
              </w:rPr>
            </w:pPr>
            <w:r w:rsidRPr="004C55EC">
              <w:rPr>
                <w:rStyle w:val="halvfet"/>
              </w:rPr>
              <w:t>2017</w:t>
            </w:r>
          </w:p>
        </w:tc>
        <w:tc>
          <w:tcPr>
            <w:tcW w:w="506" w:type="pct"/>
            <w:tcBorders>
              <w:top w:val="single" w:sz="8" w:space="0" w:color="auto"/>
              <w:left w:val="nil"/>
              <w:bottom w:val="single" w:sz="8" w:space="0" w:color="auto"/>
              <w:right w:val="nil"/>
            </w:tcBorders>
            <w:shd w:val="clear" w:color="auto" w:fill="auto"/>
            <w:noWrap/>
            <w:vAlign w:val="center"/>
            <w:hideMark/>
          </w:tcPr>
          <w:p w14:paraId="24BD4CE2" w14:textId="77777777" w:rsidR="00C40194" w:rsidRPr="004C55EC" w:rsidRDefault="00C40194" w:rsidP="004C55EC">
            <w:pPr>
              <w:pStyle w:val="TabellHode-kolonne"/>
              <w:jc w:val="right"/>
              <w:rPr>
                <w:rStyle w:val="halvfet"/>
              </w:rPr>
            </w:pPr>
            <w:r w:rsidRPr="004C55EC">
              <w:rPr>
                <w:rStyle w:val="halvfet"/>
              </w:rPr>
              <w:t>2018</w:t>
            </w:r>
          </w:p>
        </w:tc>
        <w:tc>
          <w:tcPr>
            <w:tcW w:w="506" w:type="pct"/>
            <w:tcBorders>
              <w:top w:val="single" w:sz="8" w:space="0" w:color="auto"/>
              <w:left w:val="nil"/>
              <w:bottom w:val="single" w:sz="8" w:space="0" w:color="auto"/>
              <w:right w:val="nil"/>
            </w:tcBorders>
            <w:shd w:val="clear" w:color="auto" w:fill="auto"/>
            <w:noWrap/>
            <w:vAlign w:val="center"/>
            <w:hideMark/>
          </w:tcPr>
          <w:p w14:paraId="0D3B51C5" w14:textId="77777777" w:rsidR="00C40194" w:rsidRPr="004C55EC" w:rsidRDefault="00C40194" w:rsidP="004C55EC">
            <w:pPr>
              <w:pStyle w:val="TabellHode-kolonne"/>
              <w:jc w:val="right"/>
              <w:rPr>
                <w:rStyle w:val="halvfet"/>
              </w:rPr>
            </w:pPr>
            <w:r w:rsidRPr="004C55EC">
              <w:rPr>
                <w:rStyle w:val="halvfet"/>
              </w:rPr>
              <w:t>2019</w:t>
            </w:r>
          </w:p>
        </w:tc>
        <w:tc>
          <w:tcPr>
            <w:tcW w:w="506" w:type="pct"/>
            <w:tcBorders>
              <w:top w:val="single" w:sz="8" w:space="0" w:color="auto"/>
              <w:left w:val="nil"/>
              <w:bottom w:val="single" w:sz="8" w:space="0" w:color="auto"/>
              <w:right w:val="nil"/>
            </w:tcBorders>
            <w:shd w:val="clear" w:color="auto" w:fill="auto"/>
            <w:noWrap/>
            <w:vAlign w:val="center"/>
            <w:hideMark/>
          </w:tcPr>
          <w:p w14:paraId="37BCB9F9" w14:textId="77777777" w:rsidR="00C40194" w:rsidRPr="004C55EC" w:rsidRDefault="00C40194" w:rsidP="004C55EC">
            <w:pPr>
              <w:pStyle w:val="TabellHode-kolonne"/>
              <w:jc w:val="right"/>
              <w:rPr>
                <w:rStyle w:val="halvfet"/>
              </w:rPr>
            </w:pPr>
            <w:r w:rsidRPr="004C55EC">
              <w:rPr>
                <w:rStyle w:val="halvfet"/>
              </w:rPr>
              <w:t>2020</w:t>
            </w:r>
          </w:p>
        </w:tc>
        <w:tc>
          <w:tcPr>
            <w:tcW w:w="487" w:type="pct"/>
            <w:tcBorders>
              <w:top w:val="single" w:sz="8" w:space="0" w:color="auto"/>
              <w:left w:val="nil"/>
              <w:bottom w:val="single" w:sz="8" w:space="0" w:color="auto"/>
              <w:right w:val="single" w:sz="8" w:space="0" w:color="auto"/>
            </w:tcBorders>
            <w:shd w:val="clear" w:color="auto" w:fill="auto"/>
            <w:noWrap/>
            <w:vAlign w:val="center"/>
            <w:hideMark/>
          </w:tcPr>
          <w:p w14:paraId="5E376344" w14:textId="77777777" w:rsidR="00C40194" w:rsidRPr="004C55EC" w:rsidRDefault="00C40194" w:rsidP="004C55EC">
            <w:pPr>
              <w:pStyle w:val="TabellHode-kolonne"/>
              <w:jc w:val="right"/>
              <w:rPr>
                <w:rStyle w:val="halvfet"/>
              </w:rPr>
            </w:pPr>
            <w:r w:rsidRPr="004C55EC">
              <w:rPr>
                <w:rStyle w:val="halvfet"/>
              </w:rPr>
              <w:t>2021</w:t>
            </w:r>
          </w:p>
        </w:tc>
        <w:tc>
          <w:tcPr>
            <w:tcW w:w="524" w:type="pct"/>
            <w:tcBorders>
              <w:top w:val="single" w:sz="8" w:space="0" w:color="auto"/>
              <w:left w:val="nil"/>
              <w:bottom w:val="single" w:sz="8" w:space="0" w:color="auto"/>
              <w:right w:val="nil"/>
            </w:tcBorders>
            <w:shd w:val="clear" w:color="auto" w:fill="auto"/>
            <w:noWrap/>
            <w:vAlign w:val="center"/>
            <w:hideMark/>
          </w:tcPr>
          <w:p w14:paraId="0DE8116E" w14:textId="4DF1278B" w:rsidR="00C40194" w:rsidRPr="004C55EC" w:rsidRDefault="00C40194" w:rsidP="004C55EC">
            <w:pPr>
              <w:pStyle w:val="TabellHode-kolonne"/>
              <w:jc w:val="right"/>
              <w:rPr>
                <w:rStyle w:val="halvfet"/>
              </w:rPr>
            </w:pPr>
            <w:r w:rsidRPr="004C55EC">
              <w:rPr>
                <w:rStyle w:val="halvfet"/>
              </w:rPr>
              <w:t>Endring 2017</w:t>
            </w:r>
            <w:r w:rsidR="000D78BF" w:rsidRPr="004C55EC">
              <w:rPr>
                <w:rStyle w:val="halvfet"/>
              </w:rPr>
              <w:t>–</w:t>
            </w:r>
            <w:r w:rsidRPr="004C55EC">
              <w:rPr>
                <w:rStyle w:val="halvfet"/>
              </w:rPr>
              <w:t>21</w:t>
            </w:r>
          </w:p>
        </w:tc>
      </w:tr>
      <w:tr w:rsidR="00C40194" w:rsidRPr="004C55EC" w14:paraId="178FF256" w14:textId="77777777" w:rsidTr="000D78BF">
        <w:trPr>
          <w:trHeight w:val="315"/>
        </w:trPr>
        <w:tc>
          <w:tcPr>
            <w:tcW w:w="1964" w:type="pct"/>
            <w:tcBorders>
              <w:top w:val="single" w:sz="8" w:space="0" w:color="auto"/>
              <w:left w:val="nil"/>
              <w:right w:val="single" w:sz="8" w:space="0" w:color="auto"/>
            </w:tcBorders>
            <w:shd w:val="clear" w:color="auto" w:fill="auto"/>
            <w:noWrap/>
            <w:vAlign w:val="center"/>
          </w:tcPr>
          <w:p w14:paraId="3A2612D5" w14:textId="50209D31" w:rsidR="00C40194" w:rsidRPr="004C55EC" w:rsidRDefault="00C40194" w:rsidP="004C55EC">
            <w:pPr>
              <w:pStyle w:val="TabellHode-kolonne"/>
              <w:rPr>
                <w:rStyle w:val="halvfet"/>
              </w:rPr>
            </w:pPr>
            <w:r w:rsidRPr="004C55EC">
              <w:rPr>
                <w:rStyle w:val="halvfet"/>
              </w:rPr>
              <w:t>Utgifter i mill. kroner (faste 2021-kr)</w:t>
            </w:r>
          </w:p>
        </w:tc>
        <w:tc>
          <w:tcPr>
            <w:tcW w:w="506" w:type="pct"/>
            <w:tcBorders>
              <w:top w:val="single" w:sz="8" w:space="0" w:color="auto"/>
              <w:left w:val="nil"/>
              <w:right w:val="nil"/>
            </w:tcBorders>
            <w:shd w:val="clear" w:color="auto" w:fill="auto"/>
            <w:noWrap/>
            <w:vAlign w:val="center"/>
          </w:tcPr>
          <w:p w14:paraId="61AD464D" w14:textId="77777777" w:rsidR="00C40194" w:rsidRPr="004C55EC" w:rsidRDefault="00C40194" w:rsidP="004C55EC">
            <w:pPr>
              <w:jc w:val="right"/>
              <w:rPr>
                <w:rStyle w:val="halvfet"/>
              </w:rPr>
            </w:pPr>
          </w:p>
        </w:tc>
        <w:tc>
          <w:tcPr>
            <w:tcW w:w="506" w:type="pct"/>
            <w:tcBorders>
              <w:top w:val="single" w:sz="8" w:space="0" w:color="auto"/>
              <w:left w:val="nil"/>
              <w:right w:val="nil"/>
            </w:tcBorders>
            <w:shd w:val="clear" w:color="auto" w:fill="auto"/>
            <w:noWrap/>
            <w:vAlign w:val="center"/>
          </w:tcPr>
          <w:p w14:paraId="4F6ED868" w14:textId="77777777" w:rsidR="00C40194" w:rsidRPr="004C55EC" w:rsidRDefault="00C40194" w:rsidP="004C55EC">
            <w:pPr>
              <w:jc w:val="right"/>
              <w:rPr>
                <w:rStyle w:val="halvfet"/>
              </w:rPr>
            </w:pPr>
          </w:p>
        </w:tc>
        <w:tc>
          <w:tcPr>
            <w:tcW w:w="506" w:type="pct"/>
            <w:tcBorders>
              <w:top w:val="single" w:sz="8" w:space="0" w:color="auto"/>
              <w:left w:val="nil"/>
              <w:right w:val="nil"/>
            </w:tcBorders>
            <w:shd w:val="clear" w:color="auto" w:fill="auto"/>
            <w:noWrap/>
            <w:vAlign w:val="center"/>
          </w:tcPr>
          <w:p w14:paraId="6A70DEDA" w14:textId="77777777" w:rsidR="00C40194" w:rsidRPr="004C55EC" w:rsidRDefault="00C40194" w:rsidP="004C55EC">
            <w:pPr>
              <w:jc w:val="right"/>
              <w:rPr>
                <w:rStyle w:val="halvfet"/>
              </w:rPr>
            </w:pPr>
          </w:p>
        </w:tc>
        <w:tc>
          <w:tcPr>
            <w:tcW w:w="506" w:type="pct"/>
            <w:tcBorders>
              <w:top w:val="single" w:sz="8" w:space="0" w:color="auto"/>
              <w:left w:val="nil"/>
              <w:right w:val="nil"/>
            </w:tcBorders>
            <w:shd w:val="clear" w:color="auto" w:fill="auto"/>
            <w:noWrap/>
            <w:vAlign w:val="center"/>
          </w:tcPr>
          <w:p w14:paraId="07223F92" w14:textId="77777777" w:rsidR="00C40194" w:rsidRPr="004C55EC" w:rsidRDefault="00C40194" w:rsidP="004C55EC">
            <w:pPr>
              <w:jc w:val="right"/>
              <w:rPr>
                <w:rStyle w:val="halvfet"/>
              </w:rPr>
            </w:pPr>
          </w:p>
        </w:tc>
        <w:tc>
          <w:tcPr>
            <w:tcW w:w="487" w:type="pct"/>
            <w:tcBorders>
              <w:top w:val="single" w:sz="8" w:space="0" w:color="auto"/>
              <w:left w:val="nil"/>
              <w:right w:val="single" w:sz="8" w:space="0" w:color="auto"/>
            </w:tcBorders>
            <w:shd w:val="clear" w:color="auto" w:fill="auto"/>
            <w:noWrap/>
            <w:vAlign w:val="center"/>
          </w:tcPr>
          <w:p w14:paraId="47ED6682" w14:textId="77777777" w:rsidR="00C40194" w:rsidRPr="004C55EC" w:rsidRDefault="00C40194" w:rsidP="004C55EC">
            <w:pPr>
              <w:jc w:val="right"/>
              <w:rPr>
                <w:rStyle w:val="halvfet"/>
              </w:rPr>
            </w:pPr>
          </w:p>
        </w:tc>
        <w:tc>
          <w:tcPr>
            <w:tcW w:w="524" w:type="pct"/>
            <w:tcBorders>
              <w:top w:val="single" w:sz="8" w:space="0" w:color="auto"/>
              <w:left w:val="nil"/>
              <w:right w:val="nil"/>
            </w:tcBorders>
            <w:shd w:val="clear" w:color="auto" w:fill="auto"/>
            <w:noWrap/>
            <w:vAlign w:val="center"/>
          </w:tcPr>
          <w:p w14:paraId="798251FB" w14:textId="77777777" w:rsidR="00C40194" w:rsidRPr="004C55EC" w:rsidRDefault="00C40194" w:rsidP="004C55EC">
            <w:pPr>
              <w:jc w:val="right"/>
              <w:rPr>
                <w:rStyle w:val="halvfet"/>
              </w:rPr>
            </w:pPr>
          </w:p>
        </w:tc>
      </w:tr>
      <w:tr w:rsidR="00C40194" w:rsidRPr="004C55EC" w14:paraId="6B78C92B" w14:textId="77777777" w:rsidTr="000D78BF">
        <w:trPr>
          <w:trHeight w:val="300"/>
        </w:trPr>
        <w:tc>
          <w:tcPr>
            <w:tcW w:w="1964" w:type="pct"/>
            <w:tcBorders>
              <w:left w:val="nil"/>
              <w:bottom w:val="nil"/>
              <w:right w:val="single" w:sz="8" w:space="0" w:color="auto"/>
            </w:tcBorders>
            <w:shd w:val="clear" w:color="auto" w:fill="F2F2F2" w:themeFill="background1" w:themeFillShade="F2"/>
            <w:noWrap/>
            <w:vAlign w:val="center"/>
            <w:hideMark/>
          </w:tcPr>
          <w:p w14:paraId="0850934E" w14:textId="77777777" w:rsidR="00C40194" w:rsidRPr="004C55EC" w:rsidRDefault="00C40194" w:rsidP="004C55EC">
            <w:r w:rsidRPr="004C55EC">
              <w:t xml:space="preserve">Net. driftsutgifter </w:t>
            </w:r>
          </w:p>
        </w:tc>
        <w:tc>
          <w:tcPr>
            <w:tcW w:w="506" w:type="pct"/>
            <w:tcBorders>
              <w:left w:val="nil"/>
              <w:bottom w:val="nil"/>
              <w:right w:val="nil"/>
            </w:tcBorders>
            <w:shd w:val="clear" w:color="auto" w:fill="F2F2F2" w:themeFill="background1" w:themeFillShade="F2"/>
            <w:noWrap/>
            <w:vAlign w:val="center"/>
            <w:hideMark/>
          </w:tcPr>
          <w:p w14:paraId="162FC472" w14:textId="317E2A44" w:rsidR="00C40194" w:rsidRPr="004C55EC" w:rsidRDefault="004C55EC" w:rsidP="004C55EC">
            <w:pPr>
              <w:jc w:val="right"/>
            </w:pPr>
            <w:r w:rsidRPr="004C55EC">
              <w:t>2 338</w:t>
            </w:r>
          </w:p>
        </w:tc>
        <w:tc>
          <w:tcPr>
            <w:tcW w:w="506" w:type="pct"/>
            <w:tcBorders>
              <w:left w:val="nil"/>
              <w:bottom w:val="nil"/>
              <w:right w:val="nil"/>
            </w:tcBorders>
            <w:shd w:val="clear" w:color="auto" w:fill="F2F2F2" w:themeFill="background1" w:themeFillShade="F2"/>
            <w:noWrap/>
            <w:vAlign w:val="center"/>
            <w:hideMark/>
          </w:tcPr>
          <w:p w14:paraId="41900A3A" w14:textId="2A35B3D0" w:rsidR="00C40194" w:rsidRPr="004C55EC" w:rsidRDefault="004C55EC" w:rsidP="004C55EC">
            <w:pPr>
              <w:jc w:val="right"/>
            </w:pPr>
            <w:r w:rsidRPr="004C55EC">
              <w:t>2 506</w:t>
            </w:r>
          </w:p>
        </w:tc>
        <w:tc>
          <w:tcPr>
            <w:tcW w:w="506" w:type="pct"/>
            <w:tcBorders>
              <w:left w:val="nil"/>
              <w:bottom w:val="nil"/>
              <w:right w:val="nil"/>
            </w:tcBorders>
            <w:shd w:val="clear" w:color="auto" w:fill="F2F2F2" w:themeFill="background1" w:themeFillShade="F2"/>
            <w:noWrap/>
            <w:vAlign w:val="center"/>
            <w:hideMark/>
          </w:tcPr>
          <w:p w14:paraId="4DE5317B" w14:textId="4037D1B0" w:rsidR="00C40194" w:rsidRPr="004C55EC" w:rsidRDefault="004C55EC" w:rsidP="004C55EC">
            <w:pPr>
              <w:jc w:val="right"/>
            </w:pPr>
            <w:r w:rsidRPr="004C55EC">
              <w:t>2 617</w:t>
            </w:r>
          </w:p>
        </w:tc>
        <w:tc>
          <w:tcPr>
            <w:tcW w:w="506" w:type="pct"/>
            <w:tcBorders>
              <w:left w:val="nil"/>
              <w:bottom w:val="nil"/>
              <w:right w:val="nil"/>
            </w:tcBorders>
            <w:shd w:val="clear" w:color="auto" w:fill="F2F2F2" w:themeFill="background1" w:themeFillShade="F2"/>
            <w:noWrap/>
            <w:vAlign w:val="center"/>
            <w:hideMark/>
          </w:tcPr>
          <w:p w14:paraId="6CA8106D" w14:textId="1EDE90E9" w:rsidR="00C40194" w:rsidRPr="004C55EC" w:rsidRDefault="004C55EC" w:rsidP="004C55EC">
            <w:pPr>
              <w:jc w:val="right"/>
            </w:pPr>
            <w:r w:rsidRPr="004C55EC">
              <w:t>3 161</w:t>
            </w:r>
          </w:p>
        </w:tc>
        <w:tc>
          <w:tcPr>
            <w:tcW w:w="487" w:type="pct"/>
            <w:tcBorders>
              <w:left w:val="nil"/>
              <w:bottom w:val="nil"/>
              <w:right w:val="single" w:sz="8" w:space="0" w:color="auto"/>
            </w:tcBorders>
            <w:shd w:val="clear" w:color="auto" w:fill="F2F2F2" w:themeFill="background1" w:themeFillShade="F2"/>
            <w:noWrap/>
            <w:vAlign w:val="center"/>
            <w:hideMark/>
          </w:tcPr>
          <w:p w14:paraId="068B1026" w14:textId="061E371A" w:rsidR="00C40194" w:rsidRPr="004C55EC" w:rsidRDefault="004C55EC" w:rsidP="004C55EC">
            <w:pPr>
              <w:jc w:val="right"/>
            </w:pPr>
            <w:r w:rsidRPr="004C55EC">
              <w:t>2 985</w:t>
            </w:r>
          </w:p>
        </w:tc>
        <w:tc>
          <w:tcPr>
            <w:tcW w:w="524" w:type="pct"/>
            <w:tcBorders>
              <w:left w:val="nil"/>
              <w:bottom w:val="nil"/>
              <w:right w:val="nil"/>
            </w:tcBorders>
            <w:shd w:val="clear" w:color="auto" w:fill="F2F2F2" w:themeFill="background1" w:themeFillShade="F2"/>
            <w:noWrap/>
            <w:vAlign w:val="center"/>
            <w:hideMark/>
          </w:tcPr>
          <w:p w14:paraId="1FF740AC" w14:textId="77777777" w:rsidR="00C40194" w:rsidRPr="004C55EC" w:rsidRDefault="00C40194" w:rsidP="004C55EC">
            <w:pPr>
              <w:jc w:val="right"/>
            </w:pPr>
            <w:r w:rsidRPr="004C55EC">
              <w:t>28 %</w:t>
            </w:r>
          </w:p>
        </w:tc>
      </w:tr>
      <w:tr w:rsidR="00C40194" w:rsidRPr="004C55EC" w14:paraId="1F244140" w14:textId="77777777" w:rsidTr="000D78BF">
        <w:trPr>
          <w:trHeight w:val="300"/>
        </w:trPr>
        <w:tc>
          <w:tcPr>
            <w:tcW w:w="1964" w:type="pct"/>
            <w:tcBorders>
              <w:top w:val="nil"/>
              <w:left w:val="nil"/>
              <w:bottom w:val="nil"/>
              <w:right w:val="single" w:sz="8" w:space="0" w:color="auto"/>
            </w:tcBorders>
            <w:shd w:val="clear" w:color="auto" w:fill="auto"/>
            <w:noWrap/>
            <w:vAlign w:val="center"/>
            <w:hideMark/>
          </w:tcPr>
          <w:p w14:paraId="13CA69CA" w14:textId="22D2E60D" w:rsidR="00C40194" w:rsidRPr="004C55EC" w:rsidRDefault="00C40194" w:rsidP="004C55EC">
            <w:r w:rsidRPr="004C55EC">
              <w:t>Br. investeringer*</w:t>
            </w:r>
          </w:p>
        </w:tc>
        <w:tc>
          <w:tcPr>
            <w:tcW w:w="506" w:type="pct"/>
            <w:tcBorders>
              <w:top w:val="nil"/>
              <w:left w:val="nil"/>
              <w:bottom w:val="nil"/>
              <w:right w:val="nil"/>
            </w:tcBorders>
            <w:shd w:val="clear" w:color="auto" w:fill="auto"/>
            <w:noWrap/>
            <w:vAlign w:val="center"/>
            <w:hideMark/>
          </w:tcPr>
          <w:p w14:paraId="574924E7" w14:textId="77777777" w:rsidR="00C40194" w:rsidRPr="004C55EC" w:rsidRDefault="00C40194" w:rsidP="004C55EC">
            <w:pPr>
              <w:jc w:val="right"/>
            </w:pPr>
            <w:r w:rsidRPr="004C55EC">
              <w:t>7</w:t>
            </w:r>
          </w:p>
        </w:tc>
        <w:tc>
          <w:tcPr>
            <w:tcW w:w="506" w:type="pct"/>
            <w:tcBorders>
              <w:top w:val="nil"/>
              <w:left w:val="nil"/>
              <w:bottom w:val="nil"/>
              <w:right w:val="nil"/>
            </w:tcBorders>
            <w:shd w:val="clear" w:color="auto" w:fill="auto"/>
            <w:noWrap/>
            <w:vAlign w:val="center"/>
            <w:hideMark/>
          </w:tcPr>
          <w:p w14:paraId="2C198670" w14:textId="77777777" w:rsidR="00C40194" w:rsidRPr="004C55EC" w:rsidRDefault="00C40194" w:rsidP="004C55EC">
            <w:pPr>
              <w:jc w:val="right"/>
            </w:pPr>
            <w:r w:rsidRPr="004C55EC">
              <w:t>105</w:t>
            </w:r>
          </w:p>
        </w:tc>
        <w:tc>
          <w:tcPr>
            <w:tcW w:w="506" w:type="pct"/>
            <w:tcBorders>
              <w:top w:val="nil"/>
              <w:left w:val="nil"/>
              <w:bottom w:val="nil"/>
              <w:right w:val="nil"/>
            </w:tcBorders>
            <w:shd w:val="clear" w:color="auto" w:fill="auto"/>
            <w:noWrap/>
            <w:vAlign w:val="center"/>
            <w:hideMark/>
          </w:tcPr>
          <w:p w14:paraId="6A474C54" w14:textId="77777777" w:rsidR="00C40194" w:rsidRPr="004C55EC" w:rsidRDefault="00C40194" w:rsidP="004C55EC">
            <w:pPr>
              <w:jc w:val="right"/>
            </w:pPr>
            <w:r w:rsidRPr="004C55EC">
              <w:t>189</w:t>
            </w:r>
          </w:p>
        </w:tc>
        <w:tc>
          <w:tcPr>
            <w:tcW w:w="506" w:type="pct"/>
            <w:tcBorders>
              <w:top w:val="nil"/>
              <w:left w:val="nil"/>
              <w:bottom w:val="nil"/>
              <w:right w:val="nil"/>
            </w:tcBorders>
            <w:shd w:val="clear" w:color="auto" w:fill="auto"/>
            <w:noWrap/>
            <w:vAlign w:val="center"/>
            <w:hideMark/>
          </w:tcPr>
          <w:p w14:paraId="4C4823F5" w14:textId="77777777" w:rsidR="00C40194" w:rsidRPr="004C55EC" w:rsidRDefault="00C40194" w:rsidP="004C55EC">
            <w:pPr>
              <w:jc w:val="right"/>
            </w:pPr>
            <w:r w:rsidRPr="004C55EC">
              <w:t>285</w:t>
            </w:r>
          </w:p>
        </w:tc>
        <w:tc>
          <w:tcPr>
            <w:tcW w:w="487" w:type="pct"/>
            <w:tcBorders>
              <w:top w:val="nil"/>
              <w:left w:val="nil"/>
              <w:bottom w:val="nil"/>
              <w:right w:val="single" w:sz="8" w:space="0" w:color="auto"/>
            </w:tcBorders>
            <w:shd w:val="clear" w:color="auto" w:fill="auto"/>
            <w:noWrap/>
            <w:vAlign w:val="center"/>
            <w:hideMark/>
          </w:tcPr>
          <w:p w14:paraId="069847FF" w14:textId="77777777" w:rsidR="00C40194" w:rsidRPr="004C55EC" w:rsidRDefault="00C40194" w:rsidP="004C55EC">
            <w:pPr>
              <w:jc w:val="right"/>
            </w:pPr>
            <w:r w:rsidRPr="004C55EC">
              <w:t>450</w:t>
            </w:r>
          </w:p>
        </w:tc>
        <w:tc>
          <w:tcPr>
            <w:tcW w:w="524" w:type="pct"/>
            <w:tcBorders>
              <w:top w:val="nil"/>
              <w:left w:val="nil"/>
              <w:bottom w:val="nil"/>
              <w:right w:val="nil"/>
            </w:tcBorders>
            <w:shd w:val="clear" w:color="auto" w:fill="auto"/>
            <w:noWrap/>
            <w:vAlign w:val="center"/>
            <w:hideMark/>
          </w:tcPr>
          <w:p w14:paraId="1B0EBAE2" w14:textId="4F8F59D5" w:rsidR="00C40194" w:rsidRPr="004C55EC" w:rsidRDefault="004C55EC" w:rsidP="004C55EC">
            <w:pPr>
              <w:jc w:val="right"/>
            </w:pPr>
            <w:r w:rsidRPr="004C55EC">
              <w:t>6 196</w:t>
            </w:r>
            <w:r w:rsidR="00C40194" w:rsidRPr="004C55EC">
              <w:t xml:space="preserve"> %</w:t>
            </w:r>
          </w:p>
        </w:tc>
      </w:tr>
      <w:tr w:rsidR="00C40194" w:rsidRPr="004C55EC" w14:paraId="58813018" w14:textId="77777777" w:rsidTr="000D78BF">
        <w:trPr>
          <w:trHeight w:val="300"/>
        </w:trPr>
        <w:tc>
          <w:tcPr>
            <w:tcW w:w="1964" w:type="pct"/>
            <w:tcBorders>
              <w:top w:val="nil"/>
              <w:left w:val="nil"/>
              <w:bottom w:val="nil"/>
              <w:right w:val="single" w:sz="8" w:space="0" w:color="auto"/>
            </w:tcBorders>
            <w:shd w:val="clear" w:color="auto" w:fill="F2F2F2" w:themeFill="background1" w:themeFillShade="F2"/>
            <w:noWrap/>
            <w:vAlign w:val="center"/>
          </w:tcPr>
          <w:p w14:paraId="4CE80339" w14:textId="77777777" w:rsidR="00C40194" w:rsidRPr="004C55EC" w:rsidRDefault="00C40194" w:rsidP="004C55EC">
            <w:pPr>
              <w:pStyle w:val="TabellHode-kolonne"/>
              <w:rPr>
                <w:rStyle w:val="halvfet"/>
              </w:rPr>
            </w:pPr>
            <w:r w:rsidRPr="004C55EC">
              <w:rPr>
                <w:rStyle w:val="halvfet"/>
              </w:rPr>
              <w:t>Trafikktall</w:t>
            </w:r>
          </w:p>
        </w:tc>
        <w:tc>
          <w:tcPr>
            <w:tcW w:w="506" w:type="pct"/>
            <w:tcBorders>
              <w:top w:val="nil"/>
              <w:left w:val="nil"/>
              <w:bottom w:val="nil"/>
              <w:right w:val="nil"/>
            </w:tcBorders>
            <w:shd w:val="clear" w:color="auto" w:fill="F2F2F2" w:themeFill="background1" w:themeFillShade="F2"/>
            <w:noWrap/>
            <w:vAlign w:val="center"/>
          </w:tcPr>
          <w:p w14:paraId="7BD08CC7" w14:textId="77777777" w:rsidR="00C40194" w:rsidRPr="004C55EC" w:rsidRDefault="00C40194" w:rsidP="004C55EC">
            <w:pPr>
              <w:jc w:val="right"/>
              <w:rPr>
                <w:rStyle w:val="halvfet"/>
              </w:rPr>
            </w:pPr>
          </w:p>
        </w:tc>
        <w:tc>
          <w:tcPr>
            <w:tcW w:w="506" w:type="pct"/>
            <w:tcBorders>
              <w:top w:val="nil"/>
              <w:left w:val="nil"/>
              <w:bottom w:val="nil"/>
              <w:right w:val="nil"/>
            </w:tcBorders>
            <w:shd w:val="clear" w:color="auto" w:fill="F2F2F2" w:themeFill="background1" w:themeFillShade="F2"/>
            <w:noWrap/>
            <w:vAlign w:val="center"/>
          </w:tcPr>
          <w:p w14:paraId="0AB59DCA" w14:textId="77777777" w:rsidR="00C40194" w:rsidRPr="004C55EC" w:rsidRDefault="00C40194" w:rsidP="004C55EC">
            <w:pPr>
              <w:jc w:val="right"/>
              <w:rPr>
                <w:rStyle w:val="halvfet"/>
              </w:rPr>
            </w:pPr>
          </w:p>
        </w:tc>
        <w:tc>
          <w:tcPr>
            <w:tcW w:w="506" w:type="pct"/>
            <w:tcBorders>
              <w:top w:val="nil"/>
              <w:left w:val="nil"/>
              <w:bottom w:val="nil"/>
              <w:right w:val="nil"/>
            </w:tcBorders>
            <w:shd w:val="clear" w:color="auto" w:fill="F2F2F2" w:themeFill="background1" w:themeFillShade="F2"/>
            <w:noWrap/>
            <w:vAlign w:val="center"/>
          </w:tcPr>
          <w:p w14:paraId="74730CA5" w14:textId="77777777" w:rsidR="00C40194" w:rsidRPr="004C55EC" w:rsidRDefault="00C40194" w:rsidP="004C55EC">
            <w:pPr>
              <w:jc w:val="right"/>
              <w:rPr>
                <w:rStyle w:val="halvfet"/>
              </w:rPr>
            </w:pPr>
          </w:p>
        </w:tc>
        <w:tc>
          <w:tcPr>
            <w:tcW w:w="506" w:type="pct"/>
            <w:tcBorders>
              <w:top w:val="nil"/>
              <w:left w:val="nil"/>
              <w:bottom w:val="nil"/>
              <w:right w:val="nil"/>
            </w:tcBorders>
            <w:shd w:val="clear" w:color="auto" w:fill="F2F2F2" w:themeFill="background1" w:themeFillShade="F2"/>
            <w:noWrap/>
            <w:vAlign w:val="center"/>
          </w:tcPr>
          <w:p w14:paraId="7CB913F8" w14:textId="77777777" w:rsidR="00C40194" w:rsidRPr="004C55EC" w:rsidRDefault="00C40194" w:rsidP="004C55EC">
            <w:pPr>
              <w:jc w:val="right"/>
              <w:rPr>
                <w:rStyle w:val="halvfet"/>
              </w:rPr>
            </w:pPr>
          </w:p>
        </w:tc>
        <w:tc>
          <w:tcPr>
            <w:tcW w:w="487" w:type="pct"/>
            <w:tcBorders>
              <w:top w:val="nil"/>
              <w:left w:val="nil"/>
              <w:bottom w:val="nil"/>
              <w:right w:val="single" w:sz="8" w:space="0" w:color="auto"/>
            </w:tcBorders>
            <w:shd w:val="clear" w:color="auto" w:fill="F2F2F2" w:themeFill="background1" w:themeFillShade="F2"/>
            <w:noWrap/>
            <w:vAlign w:val="center"/>
          </w:tcPr>
          <w:p w14:paraId="633FFF03" w14:textId="77777777" w:rsidR="00C40194" w:rsidRPr="004C55EC" w:rsidRDefault="00C40194" w:rsidP="004C55EC">
            <w:pPr>
              <w:jc w:val="right"/>
              <w:rPr>
                <w:rStyle w:val="halvfet"/>
              </w:rPr>
            </w:pPr>
          </w:p>
        </w:tc>
        <w:tc>
          <w:tcPr>
            <w:tcW w:w="524" w:type="pct"/>
            <w:tcBorders>
              <w:top w:val="nil"/>
              <w:left w:val="nil"/>
              <w:bottom w:val="nil"/>
              <w:right w:val="nil"/>
            </w:tcBorders>
            <w:shd w:val="clear" w:color="auto" w:fill="F2F2F2" w:themeFill="background1" w:themeFillShade="F2"/>
            <w:noWrap/>
            <w:vAlign w:val="center"/>
          </w:tcPr>
          <w:p w14:paraId="292701EA" w14:textId="77777777" w:rsidR="00C40194" w:rsidRPr="004C55EC" w:rsidRDefault="00C40194" w:rsidP="004C55EC">
            <w:pPr>
              <w:jc w:val="right"/>
              <w:rPr>
                <w:rStyle w:val="halvfet"/>
              </w:rPr>
            </w:pPr>
          </w:p>
        </w:tc>
      </w:tr>
      <w:tr w:rsidR="00C40194" w:rsidRPr="004C55EC" w14:paraId="30A6E7E1" w14:textId="77777777" w:rsidTr="000D78BF">
        <w:trPr>
          <w:trHeight w:val="300"/>
        </w:trPr>
        <w:tc>
          <w:tcPr>
            <w:tcW w:w="1964" w:type="pct"/>
            <w:tcBorders>
              <w:top w:val="nil"/>
              <w:left w:val="nil"/>
              <w:bottom w:val="nil"/>
              <w:right w:val="single" w:sz="8" w:space="0" w:color="auto"/>
            </w:tcBorders>
            <w:shd w:val="clear" w:color="auto" w:fill="auto"/>
            <w:noWrap/>
            <w:vAlign w:val="center"/>
            <w:hideMark/>
          </w:tcPr>
          <w:p w14:paraId="6F1EEA7F" w14:textId="77777777" w:rsidR="00C40194" w:rsidRPr="004C55EC" w:rsidRDefault="00C40194" w:rsidP="004C55EC">
            <w:r w:rsidRPr="004C55EC">
              <w:t>Fraktede kjøretøy (1000)</w:t>
            </w:r>
          </w:p>
        </w:tc>
        <w:tc>
          <w:tcPr>
            <w:tcW w:w="506" w:type="pct"/>
            <w:tcBorders>
              <w:top w:val="nil"/>
              <w:left w:val="nil"/>
              <w:bottom w:val="nil"/>
              <w:right w:val="nil"/>
            </w:tcBorders>
            <w:shd w:val="clear" w:color="auto" w:fill="auto"/>
            <w:noWrap/>
            <w:vAlign w:val="center"/>
            <w:hideMark/>
          </w:tcPr>
          <w:p w14:paraId="10170BEA" w14:textId="18F6E081" w:rsidR="00C40194" w:rsidRPr="004C55EC" w:rsidRDefault="00C40194" w:rsidP="004C55EC">
            <w:pPr>
              <w:jc w:val="right"/>
            </w:pPr>
            <w:r w:rsidRPr="004C55EC">
              <w:t>1</w:t>
            </w:r>
            <w:r w:rsidR="004C55EC" w:rsidRPr="004C55EC">
              <w:t>1 771</w:t>
            </w:r>
          </w:p>
        </w:tc>
        <w:tc>
          <w:tcPr>
            <w:tcW w:w="506" w:type="pct"/>
            <w:tcBorders>
              <w:top w:val="nil"/>
              <w:left w:val="nil"/>
              <w:bottom w:val="nil"/>
              <w:right w:val="nil"/>
            </w:tcBorders>
            <w:shd w:val="clear" w:color="auto" w:fill="auto"/>
            <w:noWrap/>
            <w:vAlign w:val="center"/>
            <w:hideMark/>
          </w:tcPr>
          <w:p w14:paraId="5F30DA8F" w14:textId="2BC51C28" w:rsidR="00C40194" w:rsidRPr="004C55EC" w:rsidRDefault="00C40194" w:rsidP="004C55EC">
            <w:pPr>
              <w:jc w:val="right"/>
            </w:pPr>
            <w:r w:rsidRPr="004C55EC">
              <w:t>1</w:t>
            </w:r>
            <w:r w:rsidR="004C55EC" w:rsidRPr="004C55EC">
              <w:t>2 114</w:t>
            </w:r>
          </w:p>
        </w:tc>
        <w:tc>
          <w:tcPr>
            <w:tcW w:w="506" w:type="pct"/>
            <w:tcBorders>
              <w:top w:val="nil"/>
              <w:left w:val="nil"/>
              <w:bottom w:val="nil"/>
              <w:right w:val="nil"/>
            </w:tcBorders>
            <w:shd w:val="clear" w:color="auto" w:fill="auto"/>
            <w:noWrap/>
            <w:vAlign w:val="center"/>
            <w:hideMark/>
          </w:tcPr>
          <w:p w14:paraId="703D95E2" w14:textId="5D19BD7E" w:rsidR="00C40194" w:rsidRPr="004C55EC" w:rsidRDefault="00C40194" w:rsidP="004C55EC">
            <w:pPr>
              <w:jc w:val="right"/>
            </w:pPr>
            <w:r w:rsidRPr="004C55EC">
              <w:t>1</w:t>
            </w:r>
            <w:r w:rsidR="004C55EC" w:rsidRPr="004C55EC">
              <w:t>1 449</w:t>
            </w:r>
          </w:p>
        </w:tc>
        <w:tc>
          <w:tcPr>
            <w:tcW w:w="506" w:type="pct"/>
            <w:tcBorders>
              <w:top w:val="nil"/>
              <w:left w:val="nil"/>
              <w:bottom w:val="nil"/>
              <w:right w:val="nil"/>
            </w:tcBorders>
            <w:shd w:val="clear" w:color="auto" w:fill="auto"/>
            <w:noWrap/>
            <w:vAlign w:val="center"/>
            <w:hideMark/>
          </w:tcPr>
          <w:p w14:paraId="05ABFB90" w14:textId="714E17D1" w:rsidR="00C40194" w:rsidRPr="004C55EC" w:rsidRDefault="00C40194" w:rsidP="004C55EC">
            <w:pPr>
              <w:jc w:val="right"/>
            </w:pPr>
            <w:r w:rsidRPr="004C55EC">
              <w:t>1</w:t>
            </w:r>
            <w:r w:rsidR="004C55EC" w:rsidRPr="004C55EC">
              <w:t>0 072</w:t>
            </w:r>
          </w:p>
        </w:tc>
        <w:tc>
          <w:tcPr>
            <w:tcW w:w="487" w:type="pct"/>
            <w:tcBorders>
              <w:top w:val="nil"/>
              <w:left w:val="nil"/>
              <w:bottom w:val="nil"/>
              <w:right w:val="single" w:sz="8" w:space="0" w:color="auto"/>
            </w:tcBorders>
            <w:shd w:val="clear" w:color="auto" w:fill="auto"/>
            <w:noWrap/>
            <w:vAlign w:val="center"/>
            <w:hideMark/>
          </w:tcPr>
          <w:p w14:paraId="31DE6B8D" w14:textId="461778BB" w:rsidR="00C40194" w:rsidRPr="004C55EC" w:rsidRDefault="004C55EC" w:rsidP="004C55EC">
            <w:pPr>
              <w:jc w:val="right"/>
            </w:pPr>
            <w:r w:rsidRPr="004C55EC">
              <w:t>9 782</w:t>
            </w:r>
          </w:p>
        </w:tc>
        <w:tc>
          <w:tcPr>
            <w:tcW w:w="524" w:type="pct"/>
            <w:tcBorders>
              <w:top w:val="nil"/>
              <w:left w:val="nil"/>
              <w:bottom w:val="nil"/>
              <w:right w:val="nil"/>
            </w:tcBorders>
            <w:shd w:val="clear" w:color="auto" w:fill="auto"/>
            <w:noWrap/>
            <w:vAlign w:val="center"/>
            <w:hideMark/>
          </w:tcPr>
          <w:p w14:paraId="3CD0C874" w14:textId="77777777" w:rsidR="00C40194" w:rsidRPr="004C55EC" w:rsidRDefault="00C40194" w:rsidP="004C55EC">
            <w:pPr>
              <w:jc w:val="right"/>
            </w:pPr>
            <w:r w:rsidRPr="004C55EC">
              <w:t>-17 %</w:t>
            </w:r>
          </w:p>
        </w:tc>
      </w:tr>
      <w:tr w:rsidR="00C40194" w:rsidRPr="004C55EC" w14:paraId="2FEE9747" w14:textId="77777777" w:rsidTr="000D78BF">
        <w:trPr>
          <w:trHeight w:val="300"/>
        </w:trPr>
        <w:tc>
          <w:tcPr>
            <w:tcW w:w="1964" w:type="pct"/>
            <w:tcBorders>
              <w:top w:val="nil"/>
              <w:left w:val="nil"/>
              <w:bottom w:val="nil"/>
              <w:right w:val="single" w:sz="8" w:space="0" w:color="auto"/>
            </w:tcBorders>
            <w:shd w:val="clear" w:color="auto" w:fill="F2F2F2" w:themeFill="background1" w:themeFillShade="F2"/>
            <w:noWrap/>
            <w:vAlign w:val="center"/>
            <w:hideMark/>
          </w:tcPr>
          <w:p w14:paraId="0E1A5F22" w14:textId="658E3D36" w:rsidR="00C40194" w:rsidRPr="004C55EC" w:rsidRDefault="00C40194" w:rsidP="004C55EC">
            <w:r w:rsidRPr="004C55EC">
              <w:t xml:space="preserve">Fraktede kjøretøy i </w:t>
            </w:r>
            <w:r w:rsidR="003329EC" w:rsidRPr="004C55EC">
              <w:t>PBE</w:t>
            </w:r>
            <w:r w:rsidRPr="004C55EC">
              <w:t xml:space="preserve"> (1000)</w:t>
            </w:r>
            <w:r w:rsidR="0045262A" w:rsidRPr="004C55EC">
              <w:t>**</w:t>
            </w:r>
          </w:p>
        </w:tc>
        <w:tc>
          <w:tcPr>
            <w:tcW w:w="506" w:type="pct"/>
            <w:tcBorders>
              <w:top w:val="nil"/>
              <w:left w:val="nil"/>
              <w:bottom w:val="nil"/>
              <w:right w:val="nil"/>
            </w:tcBorders>
            <w:shd w:val="clear" w:color="auto" w:fill="F2F2F2" w:themeFill="background1" w:themeFillShade="F2"/>
            <w:noWrap/>
            <w:vAlign w:val="center"/>
            <w:hideMark/>
          </w:tcPr>
          <w:p w14:paraId="24C05E44" w14:textId="509A6164" w:rsidR="00C40194" w:rsidRPr="004C55EC" w:rsidRDefault="00C40194" w:rsidP="004C55EC">
            <w:pPr>
              <w:jc w:val="right"/>
            </w:pPr>
            <w:r w:rsidRPr="004C55EC">
              <w:t>1</w:t>
            </w:r>
            <w:r w:rsidR="004C55EC" w:rsidRPr="004C55EC">
              <w:t>5 744</w:t>
            </w:r>
          </w:p>
        </w:tc>
        <w:tc>
          <w:tcPr>
            <w:tcW w:w="506" w:type="pct"/>
            <w:tcBorders>
              <w:top w:val="nil"/>
              <w:left w:val="nil"/>
              <w:bottom w:val="nil"/>
              <w:right w:val="nil"/>
            </w:tcBorders>
            <w:shd w:val="clear" w:color="auto" w:fill="F2F2F2" w:themeFill="background1" w:themeFillShade="F2"/>
            <w:noWrap/>
            <w:vAlign w:val="center"/>
            <w:hideMark/>
          </w:tcPr>
          <w:p w14:paraId="02ED120D" w14:textId="0A321692" w:rsidR="00C40194" w:rsidRPr="004C55EC" w:rsidRDefault="00C40194" w:rsidP="004C55EC">
            <w:pPr>
              <w:jc w:val="right"/>
            </w:pPr>
            <w:r w:rsidRPr="004C55EC">
              <w:t>1</w:t>
            </w:r>
            <w:r w:rsidR="004C55EC" w:rsidRPr="004C55EC">
              <w:t>7 573</w:t>
            </w:r>
          </w:p>
        </w:tc>
        <w:tc>
          <w:tcPr>
            <w:tcW w:w="506" w:type="pct"/>
            <w:tcBorders>
              <w:top w:val="nil"/>
              <w:left w:val="nil"/>
              <w:bottom w:val="nil"/>
              <w:right w:val="nil"/>
            </w:tcBorders>
            <w:shd w:val="clear" w:color="auto" w:fill="F2F2F2" w:themeFill="background1" w:themeFillShade="F2"/>
            <w:noWrap/>
            <w:vAlign w:val="center"/>
            <w:hideMark/>
          </w:tcPr>
          <w:p w14:paraId="5BDA2ACD" w14:textId="0C48A61B" w:rsidR="00C40194" w:rsidRPr="004C55EC" w:rsidRDefault="00C40194" w:rsidP="004C55EC">
            <w:pPr>
              <w:jc w:val="right"/>
            </w:pPr>
            <w:r w:rsidRPr="004C55EC">
              <w:t>1</w:t>
            </w:r>
            <w:r w:rsidR="004C55EC" w:rsidRPr="004C55EC">
              <w:t>6 851</w:t>
            </w:r>
          </w:p>
        </w:tc>
        <w:tc>
          <w:tcPr>
            <w:tcW w:w="506" w:type="pct"/>
            <w:tcBorders>
              <w:top w:val="nil"/>
              <w:left w:val="nil"/>
              <w:bottom w:val="nil"/>
              <w:right w:val="nil"/>
            </w:tcBorders>
            <w:shd w:val="clear" w:color="auto" w:fill="F2F2F2" w:themeFill="background1" w:themeFillShade="F2"/>
            <w:noWrap/>
            <w:vAlign w:val="center"/>
            <w:hideMark/>
          </w:tcPr>
          <w:p w14:paraId="5BA8EF83" w14:textId="161FA64F" w:rsidR="00C40194" w:rsidRPr="004C55EC" w:rsidRDefault="00C40194" w:rsidP="004C55EC">
            <w:pPr>
              <w:jc w:val="right"/>
            </w:pPr>
            <w:r w:rsidRPr="004C55EC">
              <w:t>1</w:t>
            </w:r>
            <w:r w:rsidR="004C55EC" w:rsidRPr="004C55EC">
              <w:t>4 576</w:t>
            </w:r>
          </w:p>
        </w:tc>
        <w:tc>
          <w:tcPr>
            <w:tcW w:w="487" w:type="pct"/>
            <w:tcBorders>
              <w:top w:val="nil"/>
              <w:left w:val="nil"/>
              <w:bottom w:val="nil"/>
              <w:right w:val="single" w:sz="8" w:space="0" w:color="auto"/>
            </w:tcBorders>
            <w:shd w:val="clear" w:color="auto" w:fill="F2F2F2" w:themeFill="background1" w:themeFillShade="F2"/>
            <w:noWrap/>
            <w:vAlign w:val="center"/>
            <w:hideMark/>
          </w:tcPr>
          <w:p w14:paraId="7AF95ACA" w14:textId="020290C4" w:rsidR="00C40194" w:rsidRPr="004C55EC" w:rsidRDefault="00C40194" w:rsidP="004C55EC">
            <w:pPr>
              <w:jc w:val="right"/>
            </w:pPr>
            <w:r w:rsidRPr="004C55EC">
              <w:t>1</w:t>
            </w:r>
            <w:r w:rsidR="004C55EC" w:rsidRPr="004C55EC">
              <w:t>4 457</w:t>
            </w:r>
          </w:p>
        </w:tc>
        <w:tc>
          <w:tcPr>
            <w:tcW w:w="524" w:type="pct"/>
            <w:tcBorders>
              <w:top w:val="nil"/>
              <w:left w:val="nil"/>
              <w:bottom w:val="nil"/>
              <w:right w:val="nil"/>
            </w:tcBorders>
            <w:shd w:val="clear" w:color="auto" w:fill="F2F2F2" w:themeFill="background1" w:themeFillShade="F2"/>
            <w:noWrap/>
            <w:vAlign w:val="center"/>
            <w:hideMark/>
          </w:tcPr>
          <w:p w14:paraId="4B1CEE4B" w14:textId="77777777" w:rsidR="00C40194" w:rsidRPr="004C55EC" w:rsidRDefault="00C40194" w:rsidP="004C55EC">
            <w:pPr>
              <w:jc w:val="right"/>
            </w:pPr>
            <w:r w:rsidRPr="004C55EC">
              <w:t>-8 %</w:t>
            </w:r>
          </w:p>
        </w:tc>
      </w:tr>
      <w:tr w:rsidR="00C40194" w:rsidRPr="004C55EC" w14:paraId="4C8D8F22" w14:textId="77777777" w:rsidTr="000D78BF">
        <w:trPr>
          <w:trHeight w:val="300"/>
        </w:trPr>
        <w:tc>
          <w:tcPr>
            <w:tcW w:w="1964" w:type="pct"/>
            <w:tcBorders>
              <w:top w:val="nil"/>
              <w:left w:val="nil"/>
              <w:right w:val="single" w:sz="8" w:space="0" w:color="auto"/>
            </w:tcBorders>
            <w:shd w:val="clear" w:color="auto" w:fill="auto"/>
            <w:noWrap/>
            <w:vAlign w:val="center"/>
            <w:hideMark/>
          </w:tcPr>
          <w:p w14:paraId="6F2E4513" w14:textId="77777777" w:rsidR="00C40194" w:rsidRPr="004C55EC" w:rsidRDefault="00C40194" w:rsidP="004C55EC">
            <w:r w:rsidRPr="004C55EC">
              <w:t>Reiser (passasjerer) i alt (1000)</w:t>
            </w:r>
          </w:p>
        </w:tc>
        <w:tc>
          <w:tcPr>
            <w:tcW w:w="506" w:type="pct"/>
            <w:tcBorders>
              <w:top w:val="nil"/>
              <w:left w:val="nil"/>
              <w:right w:val="nil"/>
            </w:tcBorders>
            <w:shd w:val="clear" w:color="auto" w:fill="auto"/>
            <w:noWrap/>
            <w:vAlign w:val="center"/>
            <w:hideMark/>
          </w:tcPr>
          <w:p w14:paraId="5D1CD247" w14:textId="2B9A470B" w:rsidR="00C40194" w:rsidRPr="004C55EC" w:rsidRDefault="00C40194" w:rsidP="004C55EC">
            <w:pPr>
              <w:jc w:val="right"/>
            </w:pPr>
            <w:r w:rsidRPr="004C55EC">
              <w:t>2</w:t>
            </w:r>
            <w:r w:rsidR="004C55EC" w:rsidRPr="004C55EC">
              <w:t>1 752</w:t>
            </w:r>
          </w:p>
        </w:tc>
        <w:tc>
          <w:tcPr>
            <w:tcW w:w="506" w:type="pct"/>
            <w:tcBorders>
              <w:top w:val="nil"/>
              <w:left w:val="nil"/>
              <w:right w:val="nil"/>
            </w:tcBorders>
            <w:shd w:val="clear" w:color="auto" w:fill="auto"/>
            <w:noWrap/>
            <w:vAlign w:val="center"/>
            <w:hideMark/>
          </w:tcPr>
          <w:p w14:paraId="35BBC8AF" w14:textId="1A1D7AB2" w:rsidR="00C40194" w:rsidRPr="004C55EC" w:rsidRDefault="00C40194" w:rsidP="004C55EC">
            <w:pPr>
              <w:jc w:val="right"/>
            </w:pPr>
            <w:r w:rsidRPr="004C55EC">
              <w:t>2</w:t>
            </w:r>
            <w:r w:rsidR="004C55EC" w:rsidRPr="004C55EC">
              <w:t>3 448</w:t>
            </w:r>
          </w:p>
        </w:tc>
        <w:tc>
          <w:tcPr>
            <w:tcW w:w="506" w:type="pct"/>
            <w:tcBorders>
              <w:top w:val="nil"/>
              <w:left w:val="nil"/>
              <w:right w:val="nil"/>
            </w:tcBorders>
            <w:shd w:val="clear" w:color="auto" w:fill="auto"/>
            <w:noWrap/>
            <w:vAlign w:val="center"/>
            <w:hideMark/>
          </w:tcPr>
          <w:p w14:paraId="000EA1B8" w14:textId="7E652F1F" w:rsidR="00C40194" w:rsidRPr="004C55EC" w:rsidRDefault="00C40194" w:rsidP="004C55EC">
            <w:pPr>
              <w:jc w:val="right"/>
            </w:pPr>
            <w:r w:rsidRPr="004C55EC">
              <w:t>2</w:t>
            </w:r>
            <w:r w:rsidR="004C55EC" w:rsidRPr="004C55EC">
              <w:t>3 864</w:t>
            </w:r>
          </w:p>
        </w:tc>
        <w:tc>
          <w:tcPr>
            <w:tcW w:w="506" w:type="pct"/>
            <w:tcBorders>
              <w:top w:val="nil"/>
              <w:left w:val="nil"/>
              <w:right w:val="nil"/>
            </w:tcBorders>
            <w:shd w:val="clear" w:color="auto" w:fill="auto"/>
            <w:noWrap/>
            <w:vAlign w:val="center"/>
            <w:hideMark/>
          </w:tcPr>
          <w:p w14:paraId="4C5EAF8A" w14:textId="7550FC00" w:rsidR="00C40194" w:rsidRPr="004C55EC" w:rsidRDefault="00C40194" w:rsidP="004C55EC">
            <w:pPr>
              <w:jc w:val="right"/>
            </w:pPr>
            <w:r w:rsidRPr="004C55EC">
              <w:t>1</w:t>
            </w:r>
            <w:r w:rsidR="004C55EC" w:rsidRPr="004C55EC">
              <w:t>9 817</w:t>
            </w:r>
          </w:p>
        </w:tc>
        <w:tc>
          <w:tcPr>
            <w:tcW w:w="487" w:type="pct"/>
            <w:tcBorders>
              <w:top w:val="nil"/>
              <w:left w:val="nil"/>
              <w:right w:val="single" w:sz="8" w:space="0" w:color="auto"/>
            </w:tcBorders>
            <w:shd w:val="clear" w:color="auto" w:fill="auto"/>
            <w:noWrap/>
            <w:vAlign w:val="center"/>
            <w:hideMark/>
          </w:tcPr>
          <w:p w14:paraId="6781149A" w14:textId="684B4B11" w:rsidR="00C40194" w:rsidRPr="004C55EC" w:rsidRDefault="00C40194" w:rsidP="004C55EC">
            <w:pPr>
              <w:jc w:val="right"/>
            </w:pPr>
            <w:r w:rsidRPr="004C55EC">
              <w:t>1</w:t>
            </w:r>
            <w:r w:rsidR="004C55EC" w:rsidRPr="004C55EC">
              <w:t>7 474</w:t>
            </w:r>
          </w:p>
        </w:tc>
        <w:tc>
          <w:tcPr>
            <w:tcW w:w="524" w:type="pct"/>
            <w:tcBorders>
              <w:top w:val="nil"/>
              <w:left w:val="nil"/>
              <w:right w:val="nil"/>
            </w:tcBorders>
            <w:shd w:val="clear" w:color="auto" w:fill="auto"/>
            <w:noWrap/>
            <w:vAlign w:val="center"/>
            <w:hideMark/>
          </w:tcPr>
          <w:p w14:paraId="5E004CC2" w14:textId="77777777" w:rsidR="00C40194" w:rsidRPr="004C55EC" w:rsidRDefault="00C40194" w:rsidP="004C55EC">
            <w:pPr>
              <w:jc w:val="right"/>
            </w:pPr>
            <w:r w:rsidRPr="004C55EC">
              <w:t>-20 %</w:t>
            </w:r>
          </w:p>
        </w:tc>
      </w:tr>
      <w:tr w:rsidR="00C40194" w:rsidRPr="004C55EC" w14:paraId="60E15E56" w14:textId="77777777" w:rsidTr="000D78BF">
        <w:trPr>
          <w:trHeight w:val="300"/>
        </w:trPr>
        <w:tc>
          <w:tcPr>
            <w:tcW w:w="1964" w:type="pct"/>
            <w:tcBorders>
              <w:top w:val="nil"/>
              <w:left w:val="nil"/>
              <w:bottom w:val="single" w:sz="4" w:space="0" w:color="auto"/>
              <w:right w:val="single" w:sz="8" w:space="0" w:color="auto"/>
            </w:tcBorders>
            <w:shd w:val="clear" w:color="auto" w:fill="F2F2F2" w:themeFill="background1" w:themeFillShade="F2"/>
            <w:noWrap/>
            <w:vAlign w:val="center"/>
            <w:hideMark/>
          </w:tcPr>
          <w:p w14:paraId="6DB8F154" w14:textId="77777777" w:rsidR="00C40194" w:rsidRPr="004C55EC" w:rsidRDefault="00C40194" w:rsidP="004C55EC">
            <w:r w:rsidRPr="004C55EC">
              <w:lastRenderedPageBreak/>
              <w:t>Skolereiser med ferje (1000)</w:t>
            </w:r>
          </w:p>
        </w:tc>
        <w:tc>
          <w:tcPr>
            <w:tcW w:w="506" w:type="pct"/>
            <w:tcBorders>
              <w:top w:val="nil"/>
              <w:left w:val="nil"/>
              <w:bottom w:val="single" w:sz="4" w:space="0" w:color="auto"/>
              <w:right w:val="nil"/>
            </w:tcBorders>
            <w:shd w:val="clear" w:color="auto" w:fill="F2F2F2" w:themeFill="background1" w:themeFillShade="F2"/>
            <w:noWrap/>
            <w:vAlign w:val="center"/>
            <w:hideMark/>
          </w:tcPr>
          <w:p w14:paraId="6B0F0585" w14:textId="77777777" w:rsidR="00C40194" w:rsidRPr="004C55EC" w:rsidRDefault="00C40194" w:rsidP="004C55EC">
            <w:pPr>
              <w:jc w:val="right"/>
            </w:pPr>
            <w:r w:rsidRPr="004C55EC">
              <w:t>241</w:t>
            </w:r>
          </w:p>
        </w:tc>
        <w:tc>
          <w:tcPr>
            <w:tcW w:w="506" w:type="pct"/>
            <w:tcBorders>
              <w:top w:val="nil"/>
              <w:left w:val="nil"/>
              <w:bottom w:val="single" w:sz="4" w:space="0" w:color="auto"/>
              <w:right w:val="nil"/>
            </w:tcBorders>
            <w:shd w:val="clear" w:color="auto" w:fill="F2F2F2" w:themeFill="background1" w:themeFillShade="F2"/>
            <w:noWrap/>
            <w:vAlign w:val="center"/>
            <w:hideMark/>
          </w:tcPr>
          <w:p w14:paraId="3A53AFA2" w14:textId="77777777" w:rsidR="00C40194" w:rsidRPr="004C55EC" w:rsidRDefault="00C40194" w:rsidP="004C55EC">
            <w:pPr>
              <w:jc w:val="right"/>
            </w:pPr>
            <w:r w:rsidRPr="004C55EC">
              <w:t>318</w:t>
            </w:r>
          </w:p>
        </w:tc>
        <w:tc>
          <w:tcPr>
            <w:tcW w:w="506" w:type="pct"/>
            <w:tcBorders>
              <w:top w:val="nil"/>
              <w:left w:val="nil"/>
              <w:bottom w:val="single" w:sz="4" w:space="0" w:color="auto"/>
              <w:right w:val="nil"/>
            </w:tcBorders>
            <w:shd w:val="clear" w:color="auto" w:fill="F2F2F2" w:themeFill="background1" w:themeFillShade="F2"/>
            <w:noWrap/>
            <w:vAlign w:val="center"/>
            <w:hideMark/>
          </w:tcPr>
          <w:p w14:paraId="3785BE7B" w14:textId="77777777" w:rsidR="00C40194" w:rsidRPr="004C55EC" w:rsidRDefault="00C40194" w:rsidP="004C55EC">
            <w:pPr>
              <w:jc w:val="right"/>
            </w:pPr>
            <w:r w:rsidRPr="004C55EC">
              <w:t>291</w:t>
            </w:r>
          </w:p>
        </w:tc>
        <w:tc>
          <w:tcPr>
            <w:tcW w:w="506" w:type="pct"/>
            <w:tcBorders>
              <w:top w:val="nil"/>
              <w:left w:val="nil"/>
              <w:bottom w:val="single" w:sz="4" w:space="0" w:color="auto"/>
              <w:right w:val="nil"/>
            </w:tcBorders>
            <w:shd w:val="clear" w:color="auto" w:fill="F2F2F2" w:themeFill="background1" w:themeFillShade="F2"/>
            <w:noWrap/>
            <w:vAlign w:val="center"/>
            <w:hideMark/>
          </w:tcPr>
          <w:p w14:paraId="20E94C5A" w14:textId="77777777" w:rsidR="00C40194" w:rsidRPr="004C55EC" w:rsidRDefault="00C40194" w:rsidP="004C55EC">
            <w:pPr>
              <w:jc w:val="right"/>
            </w:pPr>
            <w:r w:rsidRPr="004C55EC">
              <w:t>243</w:t>
            </w:r>
          </w:p>
        </w:tc>
        <w:tc>
          <w:tcPr>
            <w:tcW w:w="487" w:type="pct"/>
            <w:tcBorders>
              <w:top w:val="nil"/>
              <w:left w:val="nil"/>
              <w:bottom w:val="single" w:sz="4" w:space="0" w:color="auto"/>
              <w:right w:val="single" w:sz="8" w:space="0" w:color="auto"/>
            </w:tcBorders>
            <w:shd w:val="clear" w:color="auto" w:fill="F2F2F2" w:themeFill="background1" w:themeFillShade="F2"/>
            <w:noWrap/>
            <w:vAlign w:val="center"/>
            <w:hideMark/>
          </w:tcPr>
          <w:p w14:paraId="3122E01A" w14:textId="77777777" w:rsidR="00C40194" w:rsidRPr="004C55EC" w:rsidRDefault="00C40194" w:rsidP="004C55EC">
            <w:pPr>
              <w:jc w:val="right"/>
            </w:pPr>
            <w:r w:rsidRPr="004C55EC">
              <w:t>314</w:t>
            </w:r>
          </w:p>
        </w:tc>
        <w:tc>
          <w:tcPr>
            <w:tcW w:w="524" w:type="pct"/>
            <w:tcBorders>
              <w:top w:val="nil"/>
              <w:left w:val="nil"/>
              <w:bottom w:val="single" w:sz="4" w:space="0" w:color="auto"/>
              <w:right w:val="nil"/>
            </w:tcBorders>
            <w:shd w:val="clear" w:color="auto" w:fill="F2F2F2" w:themeFill="background1" w:themeFillShade="F2"/>
            <w:noWrap/>
            <w:vAlign w:val="center"/>
            <w:hideMark/>
          </w:tcPr>
          <w:p w14:paraId="21FC2342" w14:textId="77777777" w:rsidR="00C40194" w:rsidRPr="004C55EC" w:rsidRDefault="00C40194" w:rsidP="004C55EC">
            <w:pPr>
              <w:jc w:val="right"/>
            </w:pPr>
            <w:r w:rsidRPr="004C55EC">
              <w:t>31 %</w:t>
            </w:r>
          </w:p>
        </w:tc>
      </w:tr>
    </w:tbl>
    <w:p w14:paraId="2BFB78DF" w14:textId="77777777" w:rsidR="004C55EC" w:rsidRPr="004C55EC" w:rsidRDefault="00C40194" w:rsidP="004C55EC">
      <w:pPr>
        <w:pStyle w:val="Petit"/>
      </w:pPr>
      <w:r w:rsidRPr="004C55EC">
        <w:t>* I de fleste tilfeller er det ferjerederiene som eier fartøyene, og ikke fylkeskommunene. Investeringskostnader til fartøyene er derfor som regel ikke synlige som investeringer i fylkeskommunenes regnskaper, men ligger inne</w:t>
      </w:r>
      <w:r w:rsidR="00804F58" w:rsidRPr="004C55EC">
        <w:t xml:space="preserve"> i</w:t>
      </w:r>
      <w:r w:rsidRPr="004C55EC">
        <w:t xml:space="preserve"> godtgjørelsen som fylkeskommunene betaler til transportselskapene (dvs. ferjerederienes investeringer betales ned gjennom fylkeskommunenes driftskostnader).</w:t>
      </w:r>
    </w:p>
    <w:p w14:paraId="1045D292" w14:textId="77777777" w:rsidR="004C55EC" w:rsidRPr="004C55EC" w:rsidRDefault="0045262A" w:rsidP="004C55EC">
      <w:pPr>
        <w:pStyle w:val="Petit"/>
      </w:pPr>
      <w:r w:rsidRPr="004C55EC">
        <w:t>** PBE er en omregningsfaktor som tar hensyn til at kjøretøyene har ulik lengde</w:t>
      </w:r>
      <w:r w:rsidR="00245CCB" w:rsidRPr="004C55EC">
        <w:t>, og der alle kjøretøy er regnet om til personbilenheter.</w:t>
      </w:r>
    </w:p>
    <w:p w14:paraId="19C65CA7" w14:textId="77777777" w:rsidR="004C55EC" w:rsidRPr="004C55EC" w:rsidRDefault="00F54643" w:rsidP="004C55EC">
      <w:r w:rsidRPr="004C55EC">
        <w:t>Det er flere grunner til at kostnadene har økt, men fylkeskommunene har særlig pekt på merkostnader ved innføring av lav- og nullutslippsteknologi. De siste årene har el-ferjer blitt tatt i bruk i en rekke fylkeskommunale ferjesamband. Dette har ført til økte kostnader. Utviklingen har ikke kommet like langt når det gjelder passasjerbåter, men flere fylke</w:t>
      </w:r>
      <w:r w:rsidR="00385C5A" w:rsidRPr="004C55EC">
        <w:t>skommune</w:t>
      </w:r>
      <w:r w:rsidRPr="004C55EC">
        <w:t>r har stilt krav om slik teknologi også i nye anbud for båtruter og forventer at dette vil gi økte kostnader når de kommer i drift.</w:t>
      </w:r>
    </w:p>
    <w:p w14:paraId="0A4888A9" w14:textId="5C485203" w:rsidR="00F54643" w:rsidRPr="004C55EC" w:rsidRDefault="00F54643" w:rsidP="004C55EC">
      <w:r w:rsidRPr="004C55EC">
        <w:t xml:space="preserve">I </w:t>
      </w:r>
      <w:r w:rsidR="004C55EC" w:rsidRPr="004C55EC">
        <w:t>Meld. St. 1</w:t>
      </w:r>
      <w:r w:rsidRPr="004C55EC">
        <w:t xml:space="preserve">3 (2020–2021) </w:t>
      </w:r>
      <w:r w:rsidRPr="004C55EC">
        <w:rPr>
          <w:rStyle w:val="kursiv"/>
        </w:rPr>
        <w:t>Klimaplan for 2021–2030</w:t>
      </w:r>
      <w:r w:rsidRPr="004C55EC">
        <w:t xml:space="preserve"> varslet regjeringen Solberg at det tas sikte på å innføre nasjonale lav- og nullutslippskriterier i nye anbud for ferjer og hurtigbåter </w:t>
      </w:r>
      <w:r w:rsidR="00EA0F47" w:rsidRPr="004C55EC">
        <w:t xml:space="preserve">i løpet av </w:t>
      </w:r>
      <w:r w:rsidRPr="004C55EC">
        <w:t>henholdsvis 2023 og 2025.</w:t>
      </w:r>
      <w:r w:rsidR="00A9793B" w:rsidRPr="004C55EC">
        <w:t xml:space="preserve"> </w:t>
      </w:r>
      <w:r w:rsidRPr="004C55EC">
        <w:t xml:space="preserve">Det er foreløpig ikke vedtatt slike nasjonale krav, men det kan trolig forventes at </w:t>
      </w:r>
      <w:r w:rsidR="00B800E9" w:rsidRPr="004C55EC">
        <w:t xml:space="preserve">flere </w:t>
      </w:r>
      <w:r w:rsidRPr="004C55EC">
        <w:t>båt- og ferjeruter vil ta i bruk miljøvennlig teknologi</w:t>
      </w:r>
      <w:r w:rsidR="00B800E9" w:rsidRPr="004C55EC">
        <w:t xml:space="preserve"> i årene som kommer</w:t>
      </w:r>
      <w:r w:rsidRPr="004C55EC">
        <w:t>.</w:t>
      </w:r>
    </w:p>
    <w:p w14:paraId="6706E8D7" w14:textId="77777777" w:rsidR="004C55EC" w:rsidRPr="004C55EC" w:rsidRDefault="00F54643" w:rsidP="004C55EC">
      <w:r w:rsidRPr="004C55EC">
        <w:t>Regnskapstallene til fylkeskommunene viser at kostnadsveksten i ferjesektoren har vært høyere enn innen øvrige fylkeskommunale tjenester, og flere fylkeskommuner forventer at utgiftene til ferjedrift vil gå ytterligere opp. Men det er vanskelig å si noe sikkert om hvor stor del av kostnadsveksten som skyldes krav om lav- og nullutslipp, og hvor mye som skyldes andre forhold.</w:t>
      </w:r>
    </w:p>
    <w:p w14:paraId="43C9E80E" w14:textId="77777777" w:rsidR="004C55EC" w:rsidRPr="004C55EC" w:rsidRDefault="00F54643" w:rsidP="004C55EC">
      <w:r w:rsidRPr="004C55EC">
        <w:t>Samtidig er det store forskjeller fra samband til samband</w:t>
      </w:r>
      <w:r w:rsidR="00814FF6" w:rsidRPr="004C55EC">
        <w:t>.</w:t>
      </w:r>
      <w:r w:rsidRPr="004C55EC">
        <w:t xml:space="preserve"> </w:t>
      </w:r>
      <w:r w:rsidR="00814FF6" w:rsidRPr="004C55EC">
        <w:t>N</w:t>
      </w:r>
      <w:r w:rsidRPr="004C55EC">
        <w:t>oen steder er det allerede nå billigere med el-ferjer enn dieselferjer, mens andre steder er det betydelige merkostnader ved å innføre el-ferje. Dette henger kanskje særlig sammen med hvor stort behovet er for å gjøre investeringer i infrastrukturen på land. Driftskostnadene for el-ferjer er ofte lavere enn for dieselferjer, siden energikostnadene som regel er lavere. Samtidig kan det være behov for betydelige investeringer i fartøy, strømnett og annen infrastruktur, noe som trekker kostnadene opp.</w:t>
      </w:r>
    </w:p>
    <w:p w14:paraId="0B1CB378" w14:textId="77777777" w:rsidR="004C55EC" w:rsidRPr="004C55EC" w:rsidRDefault="00F54643" w:rsidP="004C55EC">
      <w:r w:rsidRPr="004C55EC">
        <w:lastRenderedPageBreak/>
        <w:t>Deler av kostnadsveksten skyldes trolig at ferjeflåten var begynt å bli gammel, og at det derfor har vært behov for nye fartøy uavhengig av innføringen av miljøvennlig teknologi.</w:t>
      </w:r>
    </w:p>
    <w:p w14:paraId="14F89365" w14:textId="33D846B1" w:rsidR="00F54643" w:rsidRPr="004C55EC" w:rsidRDefault="00F54643" w:rsidP="004C55EC">
      <w:pPr>
        <w:pStyle w:val="UnOverskrift4"/>
      </w:pPr>
      <w:r w:rsidRPr="004C55EC">
        <w:t>Fylkesvise variasjoner</w:t>
      </w:r>
    </w:p>
    <w:p w14:paraId="7A93BA0F" w14:textId="77777777" w:rsidR="004C55EC" w:rsidRPr="004C55EC" w:rsidRDefault="00F54643" w:rsidP="004C55EC">
      <w:r w:rsidRPr="004C55EC">
        <w:t xml:space="preserve">Det er store forskjeller i fylkeskommunenes driftsutgifter til ferje, målt i kroner per innbygger. Det er særlig fylkeskommunene i Nord-Norge og på Vestlandet som skiller seg ut med høye utgifter. Variasjonen mellom fylkene er illustrert i figur </w:t>
      </w:r>
      <w:r w:rsidR="00EA0F47" w:rsidRPr="004C55EC">
        <w:t>10</w:t>
      </w:r>
      <w:r w:rsidRPr="004C55EC">
        <w:t>, som viser netto driftsutgifter i kroner per innbygger i 2019. Tallene for 2019 er aggregert til fylkesinndelingen i 2024, for å illustrere hvordan fylkesvariasjonene kan se ut etter fylkesdelingene.</w:t>
      </w:r>
    </w:p>
    <w:p w14:paraId="3C46B7CA" w14:textId="6A0E36A1" w:rsidR="00F54643" w:rsidRPr="004C55EC" w:rsidRDefault="00AD15EA" w:rsidP="004C55EC">
      <w:r>
        <w:rPr>
          <w:noProof/>
        </w:rPr>
        <w:drawing>
          <wp:inline distT="0" distB="0" distL="0" distR="0" wp14:anchorId="04DE9C3C" wp14:editId="0D4A685D">
            <wp:extent cx="5535930" cy="2676525"/>
            <wp:effectExtent l="0" t="0" r="7620" b="9525"/>
            <wp:docPr id="32" name="Bilde 32" descr="Diagram. Netto driftsutgifter til ferje 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Diagram. Netto driftsutgifter til ferje i 2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5930" cy="2676525"/>
                    </a:xfrm>
                    <a:prstGeom prst="rect">
                      <a:avLst/>
                    </a:prstGeom>
                    <a:noFill/>
                  </pic:spPr>
                </pic:pic>
              </a:graphicData>
            </a:graphic>
          </wp:inline>
        </w:drawing>
      </w:r>
    </w:p>
    <w:p w14:paraId="6A22E507" w14:textId="77777777" w:rsidR="004C55EC" w:rsidRPr="004C55EC" w:rsidRDefault="00F54643"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10</w:t>
      </w:r>
      <w:r w:rsidR="00456F0B">
        <w:fldChar w:fldCharType="end"/>
      </w:r>
      <w:r w:rsidRPr="004C55EC">
        <w:t xml:space="preserve"> Netto driftsutgifter til ferje i 2019, aggregert til fylkesinndeling i 2024. Tall i kroner per innbygger. Landsgjennomsnitt vist med oransje linje.</w:t>
      </w:r>
    </w:p>
    <w:p w14:paraId="489D96BA" w14:textId="77777777" w:rsidR="004C55EC" w:rsidRPr="004C55EC" w:rsidRDefault="00F744F1" w:rsidP="004C55EC">
      <w:r w:rsidRPr="004C55EC">
        <w:t>Det er imidlertid flere forhold som vil endre seg fra 2019 til 2024, og det er derfor ikke sikkert at utgiftene i 2019 er en god prediksjon på utgiftene i 2024. Mange fylkeskommuner har som nevnt fått økte kostnader i nye anbud de siste årene, og det kan også spille inn at enkelte samband har blitt lagt ned og avløst av ny vei i perioden. Reduksjonen i ferjetakster vil også påvirke fylkeskommunene i ulik grad.</w:t>
      </w:r>
    </w:p>
    <w:p w14:paraId="48F932C6" w14:textId="77777777" w:rsidR="004C55EC" w:rsidRPr="004C55EC" w:rsidRDefault="00F54643" w:rsidP="004C55EC">
      <w:r w:rsidRPr="004C55EC">
        <w:t>Behovet for ferjeruter er i stor grad avhengig av geografiske forhold og bosettingsmønsteret. Noen ferjer går til øyer uten fastlandsforbindelse, noen krysser fjorder der det ellers ville vært lange omkjøringsveier, og noen går langs kysten og knytter sammen større områder. Lokale geografiske forhold kan dermed virke kostnadsdrivende og bidra til å forklare fylkesvise variasjoner i utgiftene til sektoren.</w:t>
      </w:r>
    </w:p>
    <w:p w14:paraId="7BE2E217" w14:textId="60AC31A3" w:rsidR="00F54643" w:rsidRPr="004C55EC" w:rsidRDefault="00F54643" w:rsidP="004C55EC">
      <w:r w:rsidRPr="004C55EC">
        <w:t xml:space="preserve">Variasjoner i kostnader på sambandsnivå kan blant annet knyttes til forskjeller i etterspørsel, sambandslengde og farvannstype (også kalt fartsområde). Alle disse </w:t>
      </w:r>
      <w:r w:rsidRPr="004C55EC">
        <w:lastRenderedPageBreak/>
        <w:t>forholdene vil kunne påvirke de sentrale kostnadskomponentene innenfor ferjedrift. Variasjoner i etterspørsel har for eksempel betydning for dimensjoneringen av tilbudet, som igjen vil påvirke både mannskaps- og drivstoffkostnadene. Hvor langt et samband er vil blant annet påvirke drivstoffkostnadene. Og ulike typer farvann stiller ulike krav til både fartøy og mannskap, som igjen kan ha betydning for kapital-, mannskaps- og drivstoffkostnader.</w:t>
      </w:r>
    </w:p>
    <w:p w14:paraId="4A088C42" w14:textId="77777777" w:rsidR="00F54643" w:rsidRPr="004C55EC" w:rsidRDefault="00F54643" w:rsidP="004C55EC">
      <w:r w:rsidRPr="004C55EC">
        <w:t>Kostnadene på sambandsnivå blir også påvirket av hvilke krav fylkeskommunene stiller til tilbudet når sambandene legges ut på anbud, og måten anbudsprosessen gjennomføres på. Fylkeskommunene gjør for eksempel ulike prioriteringer når det gjelder åpningstider, antall avganger og størrelsen på fartøyene på de ulike sambandene, og dette vil gjenspeile seg i utgiftene. Fylkeskommunene stiller også ulike krav til bruk av lav- og nullutslippsteknologi i nye anbud, noe som også kan påvirke kostnadene.</w:t>
      </w:r>
    </w:p>
    <w:p w14:paraId="44F99C37" w14:textId="727837A2" w:rsidR="00F54643" w:rsidRPr="004C55EC" w:rsidRDefault="00F54643" w:rsidP="004C55EC">
      <w:pPr>
        <w:pStyle w:val="UnOverskrift4"/>
      </w:pPr>
      <w:r w:rsidRPr="004C55EC">
        <w:t xml:space="preserve">Reduserte ferjetakster og </w:t>
      </w:r>
      <w:r w:rsidR="00032B93" w:rsidRPr="004C55EC">
        <w:t>innføring av gratis ferje på trafikksvake samband</w:t>
      </w:r>
    </w:p>
    <w:p w14:paraId="5E6B3909" w14:textId="302093BC" w:rsidR="004C55EC" w:rsidRPr="004C55EC" w:rsidRDefault="00F54643" w:rsidP="004C55EC">
      <w:r w:rsidRPr="004C55EC">
        <w:t>Våren 2021 gjorde Stortinget et anmodningsvedtak om å halvere ferjetakstene på både statlige og fylkeskommunale ferjesamband. I revidert nasjonalbudsjett 2021 ble rammetilskuddet økt med 137,</w:t>
      </w:r>
      <w:r w:rsidR="004C55EC" w:rsidRPr="004C55EC">
        <w:t>5 mill.</w:t>
      </w:r>
      <w:r w:rsidRPr="004C55EC">
        <w:t xml:space="preserve"> kroner for å starte på takstreduksjonen, og i statsbudsjettet for 2022 er det lagt inn midler for å redusere takstene ytterligere. Så langt </w:t>
      </w:r>
      <w:r w:rsidR="004C3C73" w:rsidRPr="004C55EC">
        <w:t>(</w:t>
      </w:r>
      <w:r w:rsidR="00297A3A" w:rsidRPr="004C55EC">
        <w:t xml:space="preserve">i 2022) </w:t>
      </w:r>
      <w:r w:rsidRPr="004C55EC">
        <w:t>er det lagt inn til sammen 48</w:t>
      </w:r>
      <w:r w:rsidR="004C55EC" w:rsidRPr="004C55EC">
        <w:t>0 mill.</w:t>
      </w:r>
      <w:r w:rsidRPr="004C55EC">
        <w:t xml:space="preserve"> kroner i rammetilskuddet til reduserte ferjetakster, og dette skal gjøre det mulig å redusere takstene med 30 prosent i 2022 sammenlignet med ferjetakstene slik de var per 1. januar 2021.</w:t>
      </w:r>
    </w:p>
    <w:p w14:paraId="61183D6A" w14:textId="77777777" w:rsidR="004C55EC" w:rsidRPr="004C55EC" w:rsidRDefault="00F54643" w:rsidP="004C55EC">
      <w:r w:rsidRPr="004C55EC">
        <w:t>Kompensasjonen fordeles gjennom kriteriet normerte ferjetakster, og kriteriet er samtidig justert for å ta hensyn til at billettinntektene varierer betydelig fra samband til samband.</w:t>
      </w:r>
    </w:p>
    <w:p w14:paraId="5EF31CF0" w14:textId="77777777" w:rsidR="004C55EC" w:rsidRPr="004C55EC" w:rsidRDefault="00032B93" w:rsidP="004C55EC">
      <w:r w:rsidRPr="004C55EC">
        <w:t xml:space="preserve">Fra 1. juli 2022 er det også innført </w:t>
      </w:r>
      <w:r w:rsidR="009F1D5F" w:rsidRPr="004C55EC">
        <w:t>gratis ferje på en rekke trafikksvake samband. Kompensasjonen til fylkeskommunene er i 2022 fordelt gjennom skjønnstilskuddet, etter en fordeling fastsatt av Samferdselsdepartementet.</w:t>
      </w:r>
    </w:p>
    <w:p w14:paraId="2B451A36" w14:textId="77777777" w:rsidR="004C55EC" w:rsidRPr="004C55EC" w:rsidRDefault="008D354B" w:rsidP="004C55EC">
      <w:r w:rsidRPr="004C55EC">
        <w:t>I forslaget til statsbudsjett for 2023, foreslår regjer</w:t>
      </w:r>
      <w:r w:rsidR="00002C26" w:rsidRPr="004C55EC">
        <w:t>ingen å redusere ferjetakstene med ytterligere 20 prosentpoeng fra midten av august 2023, sammenlignet takst</w:t>
      </w:r>
      <w:r w:rsidR="00E85B51" w:rsidRPr="004C55EC">
        <w:t>ene som gjaldt 1. januar 2021. Regjeringen foreslår videre å utvide ordningen med gratis ferje til også å omfatte ferjer til øyer uten fastlandsforbindelse.</w:t>
      </w:r>
    </w:p>
    <w:p w14:paraId="17EFBF22" w14:textId="2FAA171A" w:rsidR="00917DDE" w:rsidRPr="004C55EC" w:rsidRDefault="00917DDE" w:rsidP="004C55EC">
      <w:pPr>
        <w:pStyle w:val="Overskrift3"/>
      </w:pPr>
      <w:bookmarkStart w:id="59" w:name="_Toc120789426"/>
      <w:r w:rsidRPr="004C55EC">
        <w:t>Dagens delkostnadsnøkkel</w:t>
      </w:r>
      <w:r w:rsidR="00B61F08" w:rsidRPr="004C55EC">
        <w:t xml:space="preserve"> og kriteriet normerte ferjekostnader</w:t>
      </w:r>
      <w:bookmarkEnd w:id="59"/>
    </w:p>
    <w:p w14:paraId="65CAB2A0" w14:textId="77777777" w:rsidR="004C55EC" w:rsidRPr="004C55EC" w:rsidRDefault="00D93DAB" w:rsidP="004C55EC">
      <w:r w:rsidRPr="004C55EC">
        <w:t xml:space="preserve">Dagens </w:t>
      </w:r>
      <w:r w:rsidR="00B61F08" w:rsidRPr="004C55EC">
        <w:t xml:space="preserve">og tidligere delkostnadsnøkler </w:t>
      </w:r>
      <w:r w:rsidRPr="004C55EC">
        <w:t xml:space="preserve">for båt og ferje er omtalt </w:t>
      </w:r>
      <w:r w:rsidR="00476A1C" w:rsidRPr="004C55EC">
        <w:t>i kap. 4.6.2</w:t>
      </w:r>
      <w:r w:rsidR="0074757C" w:rsidRPr="004C55EC">
        <w:t xml:space="preserve">. </w:t>
      </w:r>
      <w:r w:rsidR="003F146F" w:rsidRPr="004C55EC">
        <w:t xml:space="preserve">Utvalget går i dette avsnittet nærmere gjennom </w:t>
      </w:r>
      <w:r w:rsidR="00C130F9" w:rsidRPr="004C55EC">
        <w:t xml:space="preserve">hvordan </w:t>
      </w:r>
      <w:r w:rsidR="008274C1" w:rsidRPr="004C55EC">
        <w:t xml:space="preserve">kriteriet normerte ferjekostnader er </w:t>
      </w:r>
      <w:r w:rsidR="008274C1" w:rsidRPr="004C55EC">
        <w:lastRenderedPageBreak/>
        <w:t>beregnet</w:t>
      </w:r>
      <w:r w:rsidR="00A9432B" w:rsidRPr="004C55EC">
        <w:t xml:space="preserve"> i dagens nøkkel. Hensikten er å gi en </w:t>
      </w:r>
      <w:r w:rsidR="00C76F11" w:rsidRPr="004C55EC">
        <w:t xml:space="preserve">bakgrunn for utvalgets vurdering av Transportøkonomisk institutts </w:t>
      </w:r>
      <w:r w:rsidR="0085149E" w:rsidRPr="004C55EC">
        <w:t xml:space="preserve">(TØIs) </w:t>
      </w:r>
      <w:r w:rsidR="00C76F11" w:rsidRPr="004C55EC">
        <w:t>forslag til ny modell for beregning av ferjekriteriet</w:t>
      </w:r>
      <w:r w:rsidR="00225A92" w:rsidRPr="004C55EC">
        <w:t xml:space="preserve"> (se kap. 4.7.3 for nærmere omtale).</w:t>
      </w:r>
    </w:p>
    <w:p w14:paraId="52373314" w14:textId="77777777" w:rsidR="004C55EC" w:rsidRPr="004C55EC" w:rsidRDefault="00180C3A" w:rsidP="004C55EC">
      <w:r w:rsidRPr="004C55EC">
        <w:t>Kriteriet normerte ferjekostnader i dagens delkostnadsnøkkel ble innført i 2018, og ble videreført med noen justeringer da inntektssystemet ble revidert i 2020.</w:t>
      </w:r>
      <w:r w:rsidR="00956884" w:rsidRPr="004C55EC">
        <w:rPr>
          <w:rStyle w:val="Fotnotereferanse"/>
        </w:rPr>
        <w:footnoteReference w:id="74"/>
      </w:r>
      <w:r w:rsidRPr="004C55EC">
        <w:t xml:space="preserve"> Kriteriet beregnes med en kostnadsmodell utviklet av Møreforsking Molde på oppdrag fra departementet.</w:t>
      </w:r>
      <w:r w:rsidR="005C2BD9" w:rsidRPr="004C55EC">
        <w:rPr>
          <w:rStyle w:val="Fotnotereferanse"/>
        </w:rPr>
        <w:footnoteReference w:id="75"/>
      </w:r>
    </w:p>
    <w:p w14:paraId="25099D5A" w14:textId="77777777" w:rsidR="004C55EC" w:rsidRPr="004C55EC" w:rsidRDefault="00180C3A" w:rsidP="004C55EC">
      <w:r w:rsidRPr="004C55EC">
        <w:t>Møreforskings kostnadsmodell tar utgangspunkt i en normativ tilnærming og beregner de normerte kostnader ved å drifte det enkelte ferjesamband. Kostnadene beregnes i flere steg. Det første steget i modellen er å dele alle fylkeskommunale ferjesamband inn i standardklasser, med utgangspunkt i strekningslengden og tall for trafikk (antall transporterte personbilenheter per døgn i løpet av et år, forkortet ÅDT PBE). Standardklassene er hentet fra en ferjestandard utviklet av Statens vegvesen</w:t>
      </w:r>
      <w:r w:rsidR="002726B8" w:rsidRPr="004C55EC">
        <w:t>.</w:t>
      </w:r>
      <w:r w:rsidR="002B7FD3" w:rsidRPr="004C55EC">
        <w:rPr>
          <w:rStyle w:val="Fotnotereferanse"/>
        </w:rPr>
        <w:footnoteReference w:id="76"/>
      </w:r>
    </w:p>
    <w:p w14:paraId="2C3C8455" w14:textId="77777777" w:rsidR="004C55EC" w:rsidRPr="004C55EC" w:rsidRDefault="00180C3A" w:rsidP="004C55EC">
      <w:r w:rsidRPr="004C55EC">
        <w:t>Sambandene plasseres også i et fartsområde eller en farvannstype. Et fartsområde er et nærmere definert farvann med tilhørende sikkerhetskrav til skip, utstyr, bemanning eller drift. Fartsområdene er definert i en egen forskrift og skiller mellom innelukkede farvann, beskyttede farvann, innaskjærs fart der noen åpne havstrekninger passeres, og liten kystfart.</w:t>
      </w:r>
    </w:p>
    <w:p w14:paraId="220EE4C8" w14:textId="77777777" w:rsidR="004C55EC" w:rsidRPr="004C55EC" w:rsidRDefault="00180C3A" w:rsidP="004C55EC">
      <w:r w:rsidRPr="004C55EC">
        <w:t>I det neste steget normeres servicenivået (antall avganger i løpet av en dag og åpningstiden på sambandet) for hvert enkelt samband. Servicenivået følger av standardklassen i ferjestandarden.</w:t>
      </w:r>
    </w:p>
    <w:p w14:paraId="27D761C0" w14:textId="77777777" w:rsidR="004C55EC" w:rsidRPr="004C55EC" w:rsidRDefault="00180C3A" w:rsidP="004C55EC">
      <w:r w:rsidRPr="004C55EC">
        <w:t xml:space="preserve">I det tredje steget beregnes de normerte kostnadene ved å drifte hvert enkelt samband. Beregningene er basert på metodikken i Statens vegvesens kostnadsmodell EFFEKT, </w:t>
      </w:r>
      <w:r w:rsidRPr="004C55EC">
        <w:lastRenderedPageBreak/>
        <w:t>men Møreforsking har gjort noen tilpasninger. Beregningene består av flere ulike deler, blant annet:</w:t>
      </w:r>
    </w:p>
    <w:p w14:paraId="4B7B593E" w14:textId="77777777" w:rsidR="004C55EC" w:rsidRPr="004C55EC" w:rsidRDefault="00180C3A" w:rsidP="004C55EC">
      <w:pPr>
        <w:pStyle w:val="Liste"/>
      </w:pPr>
      <w:r w:rsidRPr="004C55EC">
        <w:t>Ferjetype og -størrelse beregnes ut fra fartsområde, trafikkmengde, antall normerte avganger og en antatt utnyttelsesgrad på 35 prosent.</w:t>
      </w:r>
    </w:p>
    <w:p w14:paraId="75A7467E" w14:textId="77777777" w:rsidR="004C55EC" w:rsidRPr="004C55EC" w:rsidRDefault="00180C3A" w:rsidP="004C55EC">
      <w:pPr>
        <w:pStyle w:val="Liste"/>
      </w:pPr>
      <w:r w:rsidRPr="004C55EC">
        <w:t>Nødvendig antall ferjer beregnes ut fra blant annet sambandslengde og normert åpningstid.</w:t>
      </w:r>
    </w:p>
    <w:p w14:paraId="46376959" w14:textId="77777777" w:rsidR="004C55EC" w:rsidRPr="004C55EC" w:rsidRDefault="00180C3A" w:rsidP="004C55EC">
      <w:pPr>
        <w:pStyle w:val="Liste"/>
      </w:pPr>
      <w:r w:rsidRPr="004C55EC">
        <w:t>Drivstoffkostnadene beregnes ut fra blant annet samlet normert distanse (normert frekvens * sambandslengde), antall ferjer, ferjetype (som har betydning for motorkraft), og drivstoffpris.</w:t>
      </w:r>
    </w:p>
    <w:p w14:paraId="38DF9D98" w14:textId="77777777" w:rsidR="004C55EC" w:rsidRPr="004C55EC" w:rsidRDefault="00FA3E8A" w:rsidP="004C55EC">
      <w:pPr>
        <w:pStyle w:val="Liste"/>
      </w:pPr>
      <w:r w:rsidRPr="004C55EC">
        <w:t>L</w:t>
      </w:r>
      <w:r w:rsidR="00180C3A" w:rsidRPr="004C55EC">
        <w:t>ønnskostnadene beregnes ut fra blant annet antall ferjer, antall skift per ferje (antatt ut fra åpningstid), ferjetype (som stiller krav til minimumsbemanning), og gjennomsnittlige lønnskostnader.</w:t>
      </w:r>
    </w:p>
    <w:p w14:paraId="232DE9F1" w14:textId="77777777" w:rsidR="004C55EC" w:rsidRPr="004C55EC" w:rsidRDefault="00180C3A" w:rsidP="004C55EC">
      <w:pPr>
        <w:pStyle w:val="Liste"/>
      </w:pPr>
      <w:r w:rsidRPr="004C55EC">
        <w:t>Kapitalkostnadene beregnes ut fra antatt innkjøpspris for ferjetypen, med en avskrivningstid på 30 år og en kalkulasjonsrente på 4 prosent.</w:t>
      </w:r>
    </w:p>
    <w:p w14:paraId="17F7642A" w14:textId="77777777" w:rsidR="004C55EC" w:rsidRPr="004C55EC" w:rsidRDefault="00180C3A" w:rsidP="004C55EC">
      <w:pPr>
        <w:pStyle w:val="Liste"/>
      </w:pPr>
      <w:r w:rsidRPr="004C55EC">
        <w:t>De samlede bruttokostnadene beregnes til slutt som summen av drivstoffkostnader, lønnskostnader og kapitalkostnader.</w:t>
      </w:r>
    </w:p>
    <w:p w14:paraId="3E1CA572" w14:textId="337483F7" w:rsidR="00180C3A" w:rsidRPr="004C55EC" w:rsidRDefault="00180C3A" w:rsidP="004C55EC">
      <w:r w:rsidRPr="004C55EC">
        <w:t>I det fjerde steget trekkes billettinntektene fra bruttokostnadene. Fra 2020 benyttes et estimat på billettinntektene</w:t>
      </w:r>
      <w:r w:rsidR="00FA3E8A" w:rsidRPr="004C55EC">
        <w:t>.</w:t>
      </w:r>
    </w:p>
    <w:p w14:paraId="54E04773" w14:textId="77777777" w:rsidR="004C55EC" w:rsidRPr="004C55EC" w:rsidRDefault="00180C3A" w:rsidP="004C55EC">
      <w:r w:rsidRPr="004C55EC">
        <w:t>I det siste steget summeres nettokostnadene opp til fylkesnivå, og resultatet brukes som kriteriedata i inntektssystemet.</w:t>
      </w:r>
    </w:p>
    <w:p w14:paraId="17952A48" w14:textId="08CA5309" w:rsidR="00824586" w:rsidRPr="004C55EC" w:rsidRDefault="00180C3A" w:rsidP="004C55EC">
      <w:r w:rsidRPr="004C55EC">
        <w:t>Kostnadsnøkkelen brukes til å fordele en gitt ramme. Ferjekriteriet brukes altså til å bestemme den relative fordelingen mellom fylkeskommunene, og ikke til å fastsette størrelsen på beløpet som skal omfordeles ved hjelp av kriteriet.</w:t>
      </w:r>
    </w:p>
    <w:p w14:paraId="63F38AEE" w14:textId="77777777" w:rsidR="00917DDE" w:rsidRPr="004C55EC" w:rsidRDefault="00917DDE" w:rsidP="004C55EC">
      <w:pPr>
        <w:pStyle w:val="Overskrift3"/>
      </w:pPr>
      <w:bookmarkStart w:id="60" w:name="_Toc120789427"/>
      <w:r w:rsidRPr="004C55EC">
        <w:t>Analyser og vurderinger</w:t>
      </w:r>
      <w:bookmarkEnd w:id="60"/>
    </w:p>
    <w:p w14:paraId="20E8FA16" w14:textId="77777777" w:rsidR="004C55EC" w:rsidRPr="004C55EC" w:rsidRDefault="009D4979" w:rsidP="004C55EC">
      <w:r w:rsidRPr="004C55EC">
        <w:t xml:space="preserve">Utvalget har ikke gjort egne analyser </w:t>
      </w:r>
      <w:r w:rsidR="008F29FD" w:rsidRPr="004C55EC">
        <w:t xml:space="preserve">av </w:t>
      </w:r>
      <w:r w:rsidR="009B2375" w:rsidRPr="004C55EC">
        <w:t xml:space="preserve">ferjesektoren i arbeidet med ny kostnadsnøkkel, </w:t>
      </w:r>
      <w:r w:rsidR="004648C0" w:rsidRPr="004C55EC">
        <w:t xml:space="preserve">siden Kommunal- og distriktsdepartementet har satt ut </w:t>
      </w:r>
      <w:r w:rsidR="003377DE" w:rsidRPr="004C55EC">
        <w:t xml:space="preserve">et eget prosjekt for å vurdere innretningen på ferjekriteriet i kostnadsnøkkelen. </w:t>
      </w:r>
      <w:r w:rsidR="001E4DFD" w:rsidRPr="004C55EC">
        <w:t>Utvalget</w:t>
      </w:r>
      <w:r w:rsidR="001E611C" w:rsidRPr="004C55EC">
        <w:t xml:space="preserve">s arbeid med ferjenøkkelen er derfor avgrenset til å </w:t>
      </w:r>
      <w:r w:rsidR="00F336D6" w:rsidRPr="004C55EC">
        <w:t xml:space="preserve">vurdere om den nye modellen </w:t>
      </w:r>
      <w:r w:rsidR="00E64E03" w:rsidRPr="004C55EC">
        <w:t xml:space="preserve">for å beregne ferjekriteriet bør tas i bruk i inntektssystemet, eller om </w:t>
      </w:r>
      <w:r w:rsidR="000B37F3" w:rsidRPr="004C55EC">
        <w:t>dagens modell bør videreføres (eventuelt med noen justeringer).</w:t>
      </w:r>
    </w:p>
    <w:p w14:paraId="2ECDA8AE" w14:textId="77777777" w:rsidR="004C55EC" w:rsidRPr="004C55EC" w:rsidRDefault="000B37F3" w:rsidP="004C55EC">
      <w:pPr>
        <w:pStyle w:val="UnOverskrift4"/>
      </w:pPr>
      <w:r w:rsidRPr="004C55EC">
        <w:t>Bakgrunn for utredningen</w:t>
      </w:r>
    </w:p>
    <w:p w14:paraId="284FAE86" w14:textId="77777777" w:rsidR="004C55EC" w:rsidRPr="004C55EC" w:rsidRDefault="00711686" w:rsidP="004C55EC">
      <w:r w:rsidRPr="004C55EC">
        <w:t xml:space="preserve">Kommunal- og distriktsdepartementet satte </w:t>
      </w:r>
      <w:r w:rsidR="003D2879" w:rsidRPr="004C55EC">
        <w:t xml:space="preserve">våren </w:t>
      </w:r>
      <w:r w:rsidR="00332959" w:rsidRPr="004C55EC">
        <w:t xml:space="preserve">2022 ut et oppdrag til Transportøkonomisk institutt </w:t>
      </w:r>
      <w:r w:rsidR="00E9223E" w:rsidRPr="004C55EC">
        <w:t xml:space="preserve">(TØI) </w:t>
      </w:r>
      <w:r w:rsidR="00332959" w:rsidRPr="004C55EC">
        <w:t xml:space="preserve">for å </w:t>
      </w:r>
      <w:r w:rsidR="00D93C08" w:rsidRPr="004C55EC">
        <w:t xml:space="preserve">få utviklet en ny eller oppdatert modell for å </w:t>
      </w:r>
      <w:r w:rsidR="00D93C08" w:rsidRPr="004C55EC">
        <w:lastRenderedPageBreak/>
        <w:t xml:space="preserve">beregne ferjekriteriet i kostnadsnøkkelen. </w:t>
      </w:r>
      <w:r w:rsidR="003D2879" w:rsidRPr="004C55EC">
        <w:t>Formålet med oppdraget var å ta hensyn til to vesentlige endringer i ferjesektoren de siste årene</w:t>
      </w:r>
      <w:r w:rsidR="00602AD6" w:rsidRPr="004C55EC">
        <w:t>.</w:t>
      </w:r>
    </w:p>
    <w:p w14:paraId="208B8C60" w14:textId="77777777" w:rsidR="004C55EC" w:rsidRPr="004C55EC" w:rsidRDefault="0041275A" w:rsidP="004C55EC">
      <w:r w:rsidRPr="004C55EC">
        <w:t xml:space="preserve">For det første har bruk av lav- og nullutslippsteknologi blitt mer og mer vanlig i nye ferjeanbud, og en rekke ferjesamband har allerede tatt i bruk el-ferjer. Departementet </w:t>
      </w:r>
      <w:r w:rsidR="00FA1B55" w:rsidRPr="004C55EC">
        <w:t xml:space="preserve">ønsket </w:t>
      </w:r>
      <w:r w:rsidRPr="004C55EC">
        <w:t>derfor å få utviklet en kostnadsmodell som legger til grunn bruk av nullutslippsteknologi på alle ferjesamband, i stedet for dieselferjer slik som i dagens kostnadsmodell.</w:t>
      </w:r>
    </w:p>
    <w:p w14:paraId="20163196" w14:textId="13E703DA" w:rsidR="0041275A" w:rsidRPr="004C55EC" w:rsidRDefault="0041275A" w:rsidP="004C55EC">
      <w:r w:rsidRPr="004C55EC">
        <w:t xml:space="preserve">For det andre har de fleste ferjesamband nå gått over til automatisk billettering, med takster fra AutoPASS-regulativet for ferjetakster. Automatisk billettering skjer enten gjennom avlesing av bilskilt eller ved hjelp av AutoPASS-brikke. Inntektsmodellen som brukes til å beregne dagens versjon av ferjekriteriet er basert på Riksregulativet for ferjetakster. Inntektsmodellen tar dermed ikke høyde for at passasjerbetalingen har falt bort og at takstgrupper og billettpriser er justert som følge av overgangen til automatisk billettering. </w:t>
      </w:r>
      <w:r w:rsidR="005F1583" w:rsidRPr="004C55EC">
        <w:t xml:space="preserve">Det er også noen mindre forskjeller i </w:t>
      </w:r>
      <w:r w:rsidR="00031330" w:rsidRPr="004C55EC">
        <w:t>hvordan de ulike takstgruppene er delt inn i regulativene.</w:t>
      </w:r>
      <w:r w:rsidR="00647F65" w:rsidRPr="004C55EC">
        <w:rPr>
          <w:rStyle w:val="Fotnotereferanse"/>
        </w:rPr>
        <w:footnoteReference w:id="77"/>
      </w:r>
      <w:r w:rsidRPr="004C55EC">
        <w:t xml:space="preserve"> </w:t>
      </w:r>
      <w:r w:rsidR="00BC6669" w:rsidRPr="004C55EC">
        <w:t xml:space="preserve">Av de 112 ferjesambandene som inngår i ferjekriteriet i inntektssystemet for 2023, </w:t>
      </w:r>
      <w:r w:rsidR="004F3C02" w:rsidRPr="004C55EC">
        <w:t>brukte 83 AutoPASS-regulativet i 2021.</w:t>
      </w:r>
      <w:r w:rsidR="008874A0" w:rsidRPr="004C55EC">
        <w:t xml:space="preserve"> De øvrige benytter Riksregulativet eller egnet takstregulativ.</w:t>
      </w:r>
      <w:r w:rsidR="004F3C02" w:rsidRPr="004C55EC">
        <w:t xml:space="preserve"> </w:t>
      </w:r>
      <w:r w:rsidR="00FA1B55" w:rsidRPr="004C55EC">
        <w:t xml:space="preserve">Departementet ville </w:t>
      </w:r>
      <w:r w:rsidRPr="004C55EC">
        <w:t>derfor få utviklet en inntektsmodell basert på trafikktall og takster fra AutoPASS-regulativet.</w:t>
      </w:r>
    </w:p>
    <w:p w14:paraId="05DF41CC" w14:textId="77777777" w:rsidR="004C55EC" w:rsidRPr="004C55EC" w:rsidRDefault="0016765C" w:rsidP="004C55EC">
      <w:pPr>
        <w:pStyle w:val="UnOverskrift4"/>
      </w:pPr>
      <w:r w:rsidRPr="004C55EC">
        <w:t>Transportøkonomisk institutts modell for beregning av ferjekriteriet</w:t>
      </w:r>
      <w:r w:rsidR="007E3A03" w:rsidRPr="004C55EC">
        <w:rPr>
          <w:rStyle w:val="Fotnotereferanse"/>
        </w:rPr>
        <w:footnoteReference w:id="78"/>
      </w:r>
    </w:p>
    <w:p w14:paraId="52667CED" w14:textId="77777777" w:rsidR="004C55EC" w:rsidRPr="004C55EC" w:rsidRDefault="00E9223E" w:rsidP="004C55EC">
      <w:r w:rsidRPr="004C55EC">
        <w:t xml:space="preserve">TØIs </w:t>
      </w:r>
      <w:r w:rsidR="00660E75" w:rsidRPr="004C55EC">
        <w:t>kostnads</w:t>
      </w:r>
      <w:r w:rsidRPr="004C55EC">
        <w:t xml:space="preserve">modell </w:t>
      </w:r>
      <w:r w:rsidR="00364283" w:rsidRPr="004C55EC">
        <w:t xml:space="preserve">for beregning av ferjekriteriet </w:t>
      </w:r>
      <w:r w:rsidR="004D2F24" w:rsidRPr="004C55EC">
        <w:t xml:space="preserve">bygger på de samme grunnprinsippene som dagens modell, utviklet av Møreforsking Molde. Begge modellene tar utgangspunkt i </w:t>
      </w:r>
      <w:r w:rsidR="00186C32" w:rsidRPr="004C55EC">
        <w:t>de fylkeskommunale ferjesambandene som er i drift, og forsøker å beregne et anslag på hva det bør koste å drifte hvert enkelt samband</w:t>
      </w:r>
      <w:r w:rsidR="00923EB7" w:rsidRPr="004C55EC">
        <w:t xml:space="preserve">. I begge modellene er det lagt til grunn </w:t>
      </w:r>
      <w:r w:rsidR="000724BD" w:rsidRPr="004C55EC">
        <w:t>en felles standard for rutetilbudet, for å sikre likebehandling mellom fylkeskommunene.</w:t>
      </w:r>
    </w:p>
    <w:p w14:paraId="385C7D42" w14:textId="60EBD565" w:rsidR="000724BD" w:rsidRPr="004C55EC" w:rsidRDefault="00F55721" w:rsidP="004C55EC">
      <w:r w:rsidRPr="004C55EC">
        <w:t xml:space="preserve">TØIs </w:t>
      </w:r>
      <w:r w:rsidR="00660E75" w:rsidRPr="004C55EC">
        <w:t>kostnads</w:t>
      </w:r>
      <w:r w:rsidRPr="004C55EC">
        <w:t xml:space="preserve">modell skiller seg fra dagens </w:t>
      </w:r>
      <w:r w:rsidR="00660E75" w:rsidRPr="004C55EC">
        <w:t>modell på flere punkter, og de mest sentrale er:</w:t>
      </w:r>
    </w:p>
    <w:p w14:paraId="08F8B4D9" w14:textId="77777777" w:rsidR="004C55EC" w:rsidRPr="004C55EC" w:rsidRDefault="00357082" w:rsidP="004C55EC">
      <w:pPr>
        <w:pStyle w:val="Liste"/>
      </w:pPr>
      <w:r w:rsidRPr="004C55EC">
        <w:rPr>
          <w:rStyle w:val="kursiv"/>
        </w:rPr>
        <w:lastRenderedPageBreak/>
        <w:t>Forutsetning om bruk av nullutslippsteknologi</w:t>
      </w:r>
      <w:r w:rsidRPr="004C55EC">
        <w:t xml:space="preserve">: TØIs </w:t>
      </w:r>
      <w:r w:rsidR="00337FFD" w:rsidRPr="004C55EC">
        <w:t xml:space="preserve">modell legger til grunn at </w:t>
      </w:r>
      <w:r w:rsidR="009E29D8" w:rsidRPr="004C55EC">
        <w:t xml:space="preserve">det benyttes el-ferjer på alle samband, mens dagens modell beregner kostnadene ved å bruke dieselferjer. </w:t>
      </w:r>
      <w:r w:rsidR="006B7423" w:rsidRPr="004C55EC">
        <w:t xml:space="preserve">I TØIs beregninger gir dette en nedgang i driftskostnadene sammenlignet med dagens modell, siden energikostnadene </w:t>
      </w:r>
      <w:r w:rsidR="000C59F7" w:rsidRPr="004C55EC">
        <w:t xml:space="preserve">er anslått til å være lavere for el-ferjer enn for dieselferjer. </w:t>
      </w:r>
      <w:r w:rsidR="00D838EB" w:rsidRPr="004C55EC">
        <w:t>K</w:t>
      </w:r>
      <w:r w:rsidR="000C59F7" w:rsidRPr="004C55EC">
        <w:t xml:space="preserve">apitalkostnadene </w:t>
      </w:r>
      <w:r w:rsidR="00240AF3" w:rsidRPr="004C55EC">
        <w:t xml:space="preserve">er </w:t>
      </w:r>
      <w:r w:rsidR="00063DD1" w:rsidRPr="004C55EC">
        <w:t>høyere i TØIs modell</w:t>
      </w:r>
      <w:r w:rsidR="00257EF8" w:rsidRPr="004C55EC">
        <w:t>, mens mannskapskostnadene er omtrent de samme</w:t>
      </w:r>
      <w:r w:rsidR="00DC1FB1" w:rsidRPr="004C55EC">
        <w:t>.</w:t>
      </w:r>
    </w:p>
    <w:p w14:paraId="23C8E257" w14:textId="77777777" w:rsidR="004C55EC" w:rsidRPr="004C55EC" w:rsidRDefault="005A1EDD" w:rsidP="004C55EC">
      <w:pPr>
        <w:pStyle w:val="Liste"/>
      </w:pPr>
      <w:r w:rsidRPr="004C55EC">
        <w:rPr>
          <w:rStyle w:val="kursiv"/>
        </w:rPr>
        <w:t>Estimering av billettinntekter ut fra regresjonsanalyse</w:t>
      </w:r>
      <w:r w:rsidRPr="004C55EC">
        <w:t xml:space="preserve">: </w:t>
      </w:r>
      <w:r w:rsidR="00257EF8" w:rsidRPr="004C55EC">
        <w:t>TØI</w:t>
      </w:r>
      <w:r w:rsidR="00B36763" w:rsidRPr="004C55EC">
        <w:t xml:space="preserve"> foreslår en forenkling i modellen for å estimere billettinntekter per samband. I dagens </w:t>
      </w:r>
      <w:r w:rsidR="000C4A52" w:rsidRPr="004C55EC">
        <w:t>inntekts</w:t>
      </w:r>
      <w:r w:rsidR="00B36763" w:rsidRPr="004C55EC">
        <w:t>modell, som ble utviklet av Kommunal- og moderniseringsdepartementet</w:t>
      </w:r>
      <w:r w:rsidR="000C4A52" w:rsidRPr="004C55EC">
        <w:t xml:space="preserve"> og tatt i bruk fra 2020, er inntektene beregnet med utgangspunkt i antall kjøretøy i ulike takstgrupper. </w:t>
      </w:r>
      <w:r w:rsidR="002072A0" w:rsidRPr="004C55EC">
        <w:t xml:space="preserve">Det må derfor hentes inn detaljerte opplysninger om trafikken på hvert enkelt </w:t>
      </w:r>
      <w:r w:rsidR="0090364E" w:rsidRPr="004C55EC">
        <w:t>samband for å kunne estimere billettinntektene.</w:t>
      </w:r>
    </w:p>
    <w:p w14:paraId="4A265AE7" w14:textId="483E9437" w:rsidR="004C55EC" w:rsidRPr="004C55EC" w:rsidRDefault="0090364E" w:rsidP="004C55EC">
      <w:pPr>
        <w:pStyle w:val="opplisting2"/>
      </w:pPr>
      <w:r w:rsidRPr="004C55EC">
        <w:t xml:space="preserve">TØI foreslår at </w:t>
      </w:r>
      <w:r w:rsidR="00BB5723" w:rsidRPr="004C55EC">
        <w:t xml:space="preserve">inntektene i stedet estimeres ut fra noen få variabler, primært samlet trafikkmengde målt i personbilenheter (PBE) og lengden på sambandet. </w:t>
      </w:r>
      <w:r w:rsidR="0007149B" w:rsidRPr="004C55EC">
        <w:t xml:space="preserve">Faktorene som brukes i beregningene er bestemt ut fra regresjonsanalyser av faktiske inntekter. </w:t>
      </w:r>
      <w:r w:rsidR="001365FA" w:rsidRPr="004C55EC">
        <w:t xml:space="preserve">TØIs beregninger viser at en slik modell gir omtrent samme resultat, </w:t>
      </w:r>
      <w:r w:rsidR="00AF7627" w:rsidRPr="004C55EC">
        <w:t>samtidig som datainnsamlingen blir langt enklere.</w:t>
      </w:r>
    </w:p>
    <w:p w14:paraId="4E6F2B3E" w14:textId="77777777" w:rsidR="004C55EC" w:rsidRPr="004C55EC" w:rsidRDefault="00AF7627" w:rsidP="004C55EC">
      <w:pPr>
        <w:pStyle w:val="Liste"/>
      </w:pPr>
      <w:r w:rsidRPr="004C55EC">
        <w:rPr>
          <w:rStyle w:val="kursiv"/>
        </w:rPr>
        <w:t>Simultan</w:t>
      </w:r>
      <w:r w:rsidR="004A7738" w:rsidRPr="004C55EC">
        <w:rPr>
          <w:rStyle w:val="kursiv"/>
        </w:rPr>
        <w:t xml:space="preserve"> optimeringsmodell for </w:t>
      </w:r>
      <w:r w:rsidRPr="004C55EC">
        <w:rPr>
          <w:rStyle w:val="kursiv"/>
        </w:rPr>
        <w:t>beregninger av kostnader</w:t>
      </w:r>
      <w:r w:rsidRPr="004C55EC">
        <w:t xml:space="preserve">: </w:t>
      </w:r>
      <w:r w:rsidR="00E8380C" w:rsidRPr="004C55EC">
        <w:t xml:space="preserve">En prinsipiell forskjell mellom </w:t>
      </w:r>
      <w:r w:rsidR="005D726C" w:rsidRPr="004C55EC">
        <w:t xml:space="preserve">TØIs modell og dagens praksis er </w:t>
      </w:r>
      <w:r w:rsidR="00011E3D" w:rsidRPr="004C55EC">
        <w:t xml:space="preserve">måten kostnadene beregnes på. Dagens modell </w:t>
      </w:r>
      <w:r w:rsidR="00E8380C" w:rsidRPr="004C55EC">
        <w:t>er basert på stegvise beslutninger om type og antall fer</w:t>
      </w:r>
      <w:r w:rsidR="00011E3D" w:rsidRPr="004C55EC">
        <w:t>j</w:t>
      </w:r>
      <w:r w:rsidR="00E8380C" w:rsidRPr="004C55EC">
        <w:t xml:space="preserve">er som betjener sambandet, mens </w:t>
      </w:r>
      <w:r w:rsidR="00011E3D" w:rsidRPr="004C55EC">
        <w:t xml:space="preserve">TØIs </w:t>
      </w:r>
      <w:r w:rsidR="00E8380C" w:rsidRPr="004C55EC">
        <w:t xml:space="preserve">modell benytter et optimeringsverktøy til å fatte alle beslutninger simultant. Dette kan </w:t>
      </w:r>
      <w:r w:rsidR="00D43384" w:rsidRPr="004C55EC">
        <w:t xml:space="preserve">gi forskjellige </w:t>
      </w:r>
      <w:r w:rsidR="00E8380C" w:rsidRPr="004C55EC">
        <w:t xml:space="preserve">resultater. </w:t>
      </w:r>
      <w:r w:rsidR="00283BB0" w:rsidRPr="004C55EC">
        <w:t xml:space="preserve">TØI viser blant annet til at </w:t>
      </w:r>
      <w:r w:rsidR="00E8380C" w:rsidRPr="004C55EC">
        <w:t xml:space="preserve">en stegvis beregning ikke nødvendigvis </w:t>
      </w:r>
      <w:r w:rsidR="00867BB8" w:rsidRPr="004C55EC">
        <w:t>gi</w:t>
      </w:r>
      <w:r w:rsidR="009E208A" w:rsidRPr="004C55EC">
        <w:t>r</w:t>
      </w:r>
      <w:r w:rsidR="00867BB8" w:rsidRPr="004C55EC">
        <w:t xml:space="preserve"> den mest kostnadseffektive løsningen, siden </w:t>
      </w:r>
      <w:r w:rsidR="00E8380C" w:rsidRPr="004C55EC">
        <w:t>en slik beregning ikke er i stand til å gjøre en avveiing mellom ulike valg (som f.eks. størrelse på fer</w:t>
      </w:r>
      <w:r w:rsidR="00867BB8" w:rsidRPr="004C55EC">
        <w:t>j</w:t>
      </w:r>
      <w:r w:rsidR="00E8380C" w:rsidRPr="004C55EC">
        <w:t xml:space="preserve">e og antall </w:t>
      </w:r>
      <w:r w:rsidR="00867BB8" w:rsidRPr="004C55EC">
        <w:t>fartøy</w:t>
      </w:r>
      <w:r w:rsidR="00E8380C" w:rsidRPr="004C55EC">
        <w:t>).</w:t>
      </w:r>
    </w:p>
    <w:p w14:paraId="7BAA743E" w14:textId="77777777" w:rsidR="004C55EC" w:rsidRPr="004C55EC" w:rsidRDefault="00D66A85" w:rsidP="004C55EC">
      <w:pPr>
        <w:pStyle w:val="Liste"/>
      </w:pPr>
      <w:r w:rsidRPr="004C55EC">
        <w:rPr>
          <w:rStyle w:val="kursiv"/>
        </w:rPr>
        <w:t xml:space="preserve">Flere alternative modeller: </w:t>
      </w:r>
      <w:r w:rsidR="00914A23" w:rsidRPr="004C55EC">
        <w:t>TØIs rapport presenterer flere alternative modeller</w:t>
      </w:r>
      <w:r w:rsidR="00B95675" w:rsidRPr="004C55EC">
        <w:t xml:space="preserve">. Hovedmodellen legger til grunn </w:t>
      </w:r>
      <w:r w:rsidR="000C526C" w:rsidRPr="004C55EC">
        <w:t xml:space="preserve">samme ferjestandard som dagens modell, altså de samme kravene til åpningstid og antall avganger for ulike </w:t>
      </w:r>
      <w:r w:rsidR="0065763E" w:rsidRPr="004C55EC">
        <w:t xml:space="preserve">grupper av ferjesamband. Men TØI presenterer også en modell der kostnadsmodellen selv definerer rutetilbudet, ut fra en </w:t>
      </w:r>
      <w:r w:rsidR="00DE34ED" w:rsidRPr="004C55EC">
        <w:t>avveiing av operatørkostnadene ved å drifte et samband og ventetidskostnadene til de reisende</w:t>
      </w:r>
      <w:r w:rsidR="00BD0ED3" w:rsidRPr="004C55EC">
        <w:t>.</w:t>
      </w:r>
    </w:p>
    <w:p w14:paraId="18D51AD2" w14:textId="19DAD858" w:rsidR="00AF7627" w:rsidRPr="004C55EC" w:rsidRDefault="00447F29" w:rsidP="004C55EC">
      <w:r w:rsidRPr="004C55EC">
        <w:t xml:space="preserve">TØIs rapport konkluderer med at det er mulig å beregne </w:t>
      </w:r>
      <w:r w:rsidR="00B16E7B" w:rsidRPr="004C55EC">
        <w:t xml:space="preserve">de normerte kostnadene ved å drifte alle ferjesamband i en modell som legger til grunn bruk av nullutslippsteknologi. </w:t>
      </w:r>
      <w:r w:rsidR="008118E1" w:rsidRPr="004C55EC">
        <w:t>TØI viser samtidig til at det fortsatt</w:t>
      </w:r>
      <w:r w:rsidR="00204308" w:rsidRPr="004C55EC">
        <w:t xml:space="preserve"> er</w:t>
      </w:r>
      <w:r w:rsidR="008118E1" w:rsidRPr="004C55EC">
        <w:t xml:space="preserve"> </w:t>
      </w:r>
      <w:r w:rsidR="00E8631D" w:rsidRPr="004C55EC">
        <w:t xml:space="preserve">betydelig usikkerhet knyttet til flere av parameterne i den nye kostnadsmodellen, </w:t>
      </w:r>
      <w:r w:rsidR="00E011E6" w:rsidRPr="004C55EC">
        <w:t xml:space="preserve">blant annet når det gjelder </w:t>
      </w:r>
      <w:r w:rsidR="00E8631D" w:rsidRPr="004C55EC">
        <w:t>teknologiutvikling og prisen på energi</w:t>
      </w:r>
      <w:r w:rsidR="00E011E6" w:rsidRPr="004C55EC">
        <w:t xml:space="preserve">. TØI mener derfor </w:t>
      </w:r>
      <w:r w:rsidR="00E8631D" w:rsidRPr="004C55EC">
        <w:t xml:space="preserve">det kan være hensiktsmessig å vente med </w:t>
      </w:r>
      <w:r w:rsidR="00E8631D" w:rsidRPr="004C55EC">
        <w:lastRenderedPageBreak/>
        <w:t xml:space="preserve">innføringen av den nye kostnadsmodellen </w:t>
      </w:r>
      <w:r w:rsidR="000C6EAB" w:rsidRPr="004C55EC">
        <w:t xml:space="preserve">i påvente av </w:t>
      </w:r>
      <w:r w:rsidR="00E8631D" w:rsidRPr="004C55EC">
        <w:t xml:space="preserve">mer kunnskap om </w:t>
      </w:r>
      <w:r w:rsidR="00147956" w:rsidRPr="004C55EC">
        <w:t>kostnadsnivået som bør legges til grunn framover</w:t>
      </w:r>
      <w:r w:rsidR="00E8631D" w:rsidRPr="004C55EC">
        <w:t>.</w:t>
      </w:r>
    </w:p>
    <w:p w14:paraId="3D326D44" w14:textId="77777777" w:rsidR="004C55EC" w:rsidRPr="004C55EC" w:rsidRDefault="00AA4DA7" w:rsidP="004C55EC">
      <w:r w:rsidRPr="004C55EC">
        <w:t xml:space="preserve">TØI </w:t>
      </w:r>
      <w:r w:rsidR="00436BD3" w:rsidRPr="004C55EC">
        <w:t xml:space="preserve">viser også til at </w:t>
      </w:r>
      <w:r w:rsidR="00E601AA" w:rsidRPr="004C55EC">
        <w:t>de</w:t>
      </w:r>
      <w:r w:rsidR="00CA1761" w:rsidRPr="004C55EC">
        <w:t xml:space="preserve"> ulike</w:t>
      </w:r>
      <w:r w:rsidR="00E601AA" w:rsidRPr="004C55EC">
        <w:t xml:space="preserve"> fylkeskommunene</w:t>
      </w:r>
      <w:r w:rsidR="00A12265" w:rsidRPr="004C55EC">
        <w:t>s andel av det samlede ferjekriteriet</w:t>
      </w:r>
      <w:r w:rsidR="00E601AA" w:rsidRPr="004C55EC">
        <w:t xml:space="preserve"> er </w:t>
      </w:r>
      <w:r w:rsidR="00A12265" w:rsidRPr="004C55EC">
        <w:t>relativt lik, uavhengig av</w:t>
      </w:r>
      <w:r w:rsidR="00280A1B" w:rsidRPr="004C55EC">
        <w:t xml:space="preserve"> hvilken modell som benyttes.</w:t>
      </w:r>
      <w:r w:rsidR="00D70A08" w:rsidRPr="004C55EC">
        <w:t xml:space="preserve"> De normerte kostnadene ved å drifte et ferjesamband henger først og fremst sammen med lengden på sambandet, trafikkmengden og </w:t>
      </w:r>
      <w:r w:rsidR="00F870EC" w:rsidRPr="004C55EC">
        <w:t xml:space="preserve">hvilken standard for rutetilbudet som legges til grunn. </w:t>
      </w:r>
      <w:r w:rsidR="0068272B" w:rsidRPr="004C55EC">
        <w:t>Lange samband med mye trafikk er dyrere å drifte enn korte samband med lite trafikk, uavhengig av hvilken teknologi som benyttes.</w:t>
      </w:r>
    </w:p>
    <w:p w14:paraId="78B0B5CB" w14:textId="77777777" w:rsidR="004C55EC" w:rsidRPr="004C55EC" w:rsidRDefault="004464D5" w:rsidP="004C55EC">
      <w:r w:rsidRPr="004C55EC">
        <w:t xml:space="preserve">Siden resultatene med dagens </w:t>
      </w:r>
      <w:r w:rsidR="008F3EA8" w:rsidRPr="004C55EC">
        <w:t>kostnads</w:t>
      </w:r>
      <w:r w:rsidRPr="004C55EC">
        <w:t>modell og TØIs</w:t>
      </w:r>
      <w:r w:rsidR="00BF7690" w:rsidRPr="004C55EC">
        <w:t xml:space="preserve"> modell er relativt like, og siden det fortsatt er stor usikkerhet knyttet til flere av parameterne i modellen, anbefaler TØI at dagens modell videreføres inntil videre.</w:t>
      </w:r>
      <w:r w:rsidR="005A0E96" w:rsidRPr="004C55EC">
        <w:t xml:space="preserve"> TØI legger også vekt på at dagens modell er enklere å beregne </w:t>
      </w:r>
      <w:r w:rsidR="0027279D" w:rsidRPr="004C55EC">
        <w:t xml:space="preserve">og forstå enn optimeringsmodellen de har utviklet. </w:t>
      </w:r>
      <w:r w:rsidR="00591A6D" w:rsidRPr="004C55EC">
        <w:t>Men på lengre sikt mener TØI det vil være hensiktsmessig å impl</w:t>
      </w:r>
      <w:r w:rsidR="00A64DA7" w:rsidRPr="004C55EC">
        <w:t>ementere en kostnadsmodell for nullutslippsferjer i beregningen av ferjekriteriet i inntektssystemet.</w:t>
      </w:r>
    </w:p>
    <w:p w14:paraId="483C8D7F" w14:textId="5296A7D0" w:rsidR="00AA4DA7" w:rsidRPr="004C55EC" w:rsidRDefault="00800045" w:rsidP="004C55EC">
      <w:r w:rsidRPr="004C55EC">
        <w:t xml:space="preserve">TØI anbefaler </w:t>
      </w:r>
      <w:r w:rsidR="0027279D" w:rsidRPr="004C55EC">
        <w:t xml:space="preserve">videre </w:t>
      </w:r>
      <w:r w:rsidRPr="004C55EC">
        <w:t xml:space="preserve">at </w:t>
      </w:r>
      <w:r w:rsidR="008F3EA8" w:rsidRPr="004C55EC">
        <w:t>modellen for å estimere billettinntekter endres</w:t>
      </w:r>
      <w:r w:rsidR="000E7F57" w:rsidRPr="004C55EC">
        <w:t xml:space="preserve">, siden dette vil </w:t>
      </w:r>
      <w:r w:rsidR="005A0E96" w:rsidRPr="004C55EC">
        <w:t xml:space="preserve">være en langt enklere beregning som gir omtrent det samme resultatet. </w:t>
      </w:r>
      <w:r w:rsidR="00004A63" w:rsidRPr="004C55EC">
        <w:t xml:space="preserve">TØI </w:t>
      </w:r>
      <w:r w:rsidR="00AB0ACA" w:rsidRPr="004C55EC">
        <w:t>på</w:t>
      </w:r>
      <w:r w:rsidR="00004A63" w:rsidRPr="004C55EC">
        <w:t xml:space="preserve">peker </w:t>
      </w:r>
      <w:r w:rsidR="004461A6" w:rsidRPr="004C55EC">
        <w:t>samtidig</w:t>
      </w:r>
      <w:r w:rsidR="00004A63" w:rsidRPr="004C55EC">
        <w:t xml:space="preserve"> </w:t>
      </w:r>
      <w:r w:rsidR="00AB0ACA" w:rsidRPr="004C55EC">
        <w:t xml:space="preserve">at deres modell gir et noe høyere estimat </w:t>
      </w:r>
      <w:r w:rsidR="00BF0F1C" w:rsidRPr="004C55EC">
        <w:t>på billettinntektene, og viser til flere mulige forklaringer for dette:</w:t>
      </w:r>
    </w:p>
    <w:p w14:paraId="2E71E106" w14:textId="77777777" w:rsidR="004C55EC" w:rsidRPr="004C55EC" w:rsidRDefault="00555DBC" w:rsidP="004C55EC">
      <w:pPr>
        <w:pStyle w:val="Liste"/>
      </w:pPr>
      <w:r w:rsidRPr="004C55EC">
        <w:t>Kommunal- og distriktsdepartementet (KDD)</w:t>
      </w:r>
      <w:r w:rsidR="00BF0F1C" w:rsidRPr="004C55EC">
        <w:t xml:space="preserve"> bruker takstene fra 2015 i beregningene, og </w:t>
      </w:r>
      <w:r w:rsidR="00D03D16" w:rsidRPr="004C55EC">
        <w:t xml:space="preserve">eventuelle forskjeller i </w:t>
      </w:r>
      <w:r w:rsidR="008A37F3" w:rsidRPr="004C55EC">
        <w:t xml:space="preserve">prisjustering </w:t>
      </w:r>
      <w:r w:rsidR="00767CF9" w:rsidRPr="004C55EC">
        <w:t>av ferjetakstene og den generelle prisstigningen kan forklare noe av forskjellen.</w:t>
      </w:r>
    </w:p>
    <w:p w14:paraId="61B72A23" w14:textId="77777777" w:rsidR="004C55EC" w:rsidRPr="004C55EC" w:rsidRDefault="00BF0F1C" w:rsidP="004C55EC">
      <w:pPr>
        <w:pStyle w:val="Liste"/>
      </w:pPr>
      <w:r w:rsidRPr="004C55EC">
        <w:t xml:space="preserve">Det har tidligere vært spekulert i </w:t>
      </w:r>
      <w:r w:rsidR="00AD4CCE" w:rsidRPr="004C55EC">
        <w:t>om</w:t>
      </w:r>
      <w:r w:rsidRPr="004C55EC">
        <w:t xml:space="preserve"> overgangen fra Riks- til AutoPASS-regulativet gir økte inntekter for </w:t>
      </w:r>
      <w:r w:rsidR="008874A0" w:rsidRPr="004C55EC">
        <w:t>noen fylkeskommunale ferjesamband</w:t>
      </w:r>
      <w:r w:rsidRPr="004C55EC">
        <w:t>. For hele fer</w:t>
      </w:r>
      <w:r w:rsidR="000C3BED" w:rsidRPr="004C55EC">
        <w:t>j</w:t>
      </w:r>
      <w:r w:rsidRPr="004C55EC">
        <w:t>esektoren skal overgangen i utgangspunktet være provenynøytral, men siden det er ulik sammensetning av kjøretøy hos fylkeskommuner og stat er det mulig at overgangen reelt sett gir noe høyere inntekter til fylkeskommunene.</w:t>
      </w:r>
    </w:p>
    <w:p w14:paraId="6902AC29" w14:textId="77777777" w:rsidR="004C55EC" w:rsidRPr="004C55EC" w:rsidRDefault="006E6142" w:rsidP="004C55EC">
      <w:pPr>
        <w:pStyle w:val="Liste"/>
      </w:pPr>
      <w:r w:rsidRPr="004C55EC">
        <w:t xml:space="preserve">I </w:t>
      </w:r>
      <w:r w:rsidR="00BF0F1C" w:rsidRPr="004C55EC">
        <w:t>KDD</w:t>
      </w:r>
      <w:r w:rsidRPr="004C55EC">
        <w:t xml:space="preserve">s inntektsmodell er det lagt til grunn at el-biler reiser gratis, siden det </w:t>
      </w:r>
      <w:r w:rsidR="009615BA" w:rsidRPr="004C55EC">
        <w:t xml:space="preserve">var vanlig på flere samband da </w:t>
      </w:r>
      <w:r w:rsidR="00E43B62" w:rsidRPr="004C55EC">
        <w:t xml:space="preserve">inntektsmodellen ble utviklet. I </w:t>
      </w:r>
      <w:r w:rsidR="00685049" w:rsidRPr="004C55EC">
        <w:t>dag betaler el-biler (reduserte) takster</w:t>
      </w:r>
      <w:r w:rsidR="00DE7AF7" w:rsidRPr="004C55EC">
        <w:t>, og TØIs modell tar hensyn til dette.</w:t>
      </w:r>
    </w:p>
    <w:p w14:paraId="0719BEF5" w14:textId="77777777" w:rsidR="004C55EC" w:rsidRPr="004C55EC" w:rsidRDefault="0016765C" w:rsidP="004C55EC">
      <w:pPr>
        <w:pStyle w:val="UnOverskrift4"/>
      </w:pPr>
      <w:r w:rsidRPr="004C55EC">
        <w:t>Utvalgets vurderinger</w:t>
      </w:r>
    </w:p>
    <w:p w14:paraId="29E03E1F" w14:textId="77777777" w:rsidR="004C55EC" w:rsidRPr="004C55EC" w:rsidRDefault="0059700C" w:rsidP="004C55EC">
      <w:r w:rsidRPr="004C55EC">
        <w:t>Utvalget</w:t>
      </w:r>
      <w:r w:rsidR="00E559E9" w:rsidRPr="004C55EC">
        <w:t xml:space="preserve"> </w:t>
      </w:r>
      <w:r w:rsidR="00775DF1" w:rsidRPr="004C55EC">
        <w:t xml:space="preserve">mener at eventuelle endringer i dagens kriterium for ferjer i utgangspunktet bør vurderes ut fra de grunnleggende prinsippene for kriterier i kostnadsnøkkelen: Kriteriene skal i størst mulig grad være objektive, </w:t>
      </w:r>
      <w:r w:rsidR="00B16BF7" w:rsidRPr="004C55EC">
        <w:t xml:space="preserve">basert på offisiell statistikk og mulige å oppdatere jevnlig. Samtidig </w:t>
      </w:r>
      <w:r w:rsidR="001D5C2D" w:rsidRPr="004C55EC">
        <w:t xml:space="preserve">innser utvalget at det er vanskelig å oppfylle disse kravene </w:t>
      </w:r>
      <w:r w:rsidR="001D5C2D" w:rsidRPr="004C55EC">
        <w:lastRenderedPageBreak/>
        <w:t xml:space="preserve">for ferjesektoren, og </w:t>
      </w:r>
      <w:r w:rsidR="00EC64FC" w:rsidRPr="004C55EC">
        <w:t>hensynet til objektivitet må derfor veies opp mot treffsikkerheten til kriteriet.</w:t>
      </w:r>
    </w:p>
    <w:p w14:paraId="3933C999" w14:textId="77777777" w:rsidR="004C55EC" w:rsidRPr="004C55EC" w:rsidRDefault="00C64DA3" w:rsidP="004C55EC">
      <w:r w:rsidRPr="004C55EC">
        <w:t xml:space="preserve">Så lenge ferjekriteriet er knyttet til de fylkeskommunale ferjesambandene som er i drift, vil kriteriet aldri være helt objektivt. </w:t>
      </w:r>
      <w:r w:rsidR="0001226C" w:rsidRPr="004C55EC">
        <w:t xml:space="preserve">Fylkeskommunene kan påvirke rammetilskuddet ved å opprette nye samband eller gjøre endringer innenfor eksisterende samband. Samtidig </w:t>
      </w:r>
      <w:r w:rsidR="000F7507" w:rsidRPr="004C55EC">
        <w:t xml:space="preserve">er det vanskelig å se noen reelle alternativer til dagens praksis med å </w:t>
      </w:r>
      <w:r w:rsidR="00AD6351" w:rsidRPr="004C55EC">
        <w:t>beregne</w:t>
      </w:r>
      <w:r w:rsidR="000F7507" w:rsidRPr="004C55EC">
        <w:t xml:space="preserve"> </w:t>
      </w:r>
      <w:r w:rsidR="00E166EB" w:rsidRPr="004C55EC">
        <w:t xml:space="preserve">kriteriet </w:t>
      </w:r>
      <w:r w:rsidR="00AD6351" w:rsidRPr="004C55EC">
        <w:t xml:space="preserve">ut fra opplysninger om </w:t>
      </w:r>
      <w:r w:rsidR="00E166EB" w:rsidRPr="004C55EC">
        <w:t xml:space="preserve">ferjesambandene. I den forbindelse bør det også legges vekt på at de fleste </w:t>
      </w:r>
      <w:r w:rsidR="00566F11" w:rsidRPr="004C55EC">
        <w:t xml:space="preserve">av dagens </w:t>
      </w:r>
      <w:r w:rsidR="00E166EB" w:rsidRPr="004C55EC">
        <w:t xml:space="preserve">fylkeskommunale ferjesamband </w:t>
      </w:r>
      <w:r w:rsidR="00566F11" w:rsidRPr="004C55EC">
        <w:t xml:space="preserve">var statlige før 2010, da de ble overført til fylkeskommunene som en del av forvaltningsreformen. Det er derfor rimelig at </w:t>
      </w:r>
      <w:r w:rsidR="00A1572F" w:rsidRPr="004C55EC">
        <w:t xml:space="preserve">fylkeskommuner som fikk overført samband kompenseres for dette gjennom </w:t>
      </w:r>
      <w:r w:rsidR="000F4CDC" w:rsidRPr="004C55EC">
        <w:t>inntektssystemet</w:t>
      </w:r>
      <w:r w:rsidR="00A1572F" w:rsidRPr="004C55EC">
        <w:t>.</w:t>
      </w:r>
    </w:p>
    <w:p w14:paraId="5F8F411E" w14:textId="77777777" w:rsidR="004C55EC" w:rsidRPr="004C55EC" w:rsidRDefault="00702D4F" w:rsidP="004C55EC">
      <w:r w:rsidRPr="004C55EC">
        <w:t>Utvalget foreslår derfor at dagens praksis</w:t>
      </w:r>
      <w:r w:rsidR="00CC128C" w:rsidRPr="004C55EC">
        <w:t xml:space="preserve"> videreføres</w:t>
      </w:r>
      <w:r w:rsidRPr="004C55EC">
        <w:t xml:space="preserve">, </w:t>
      </w:r>
      <w:r w:rsidR="00CC128C" w:rsidRPr="004C55EC">
        <w:t xml:space="preserve">slik at </w:t>
      </w:r>
      <w:r w:rsidRPr="004C55EC">
        <w:t xml:space="preserve">kriteriet for ferjer </w:t>
      </w:r>
      <w:r w:rsidR="003A0A96" w:rsidRPr="004C55EC">
        <w:t>beregne</w:t>
      </w:r>
      <w:r w:rsidR="00CC128C" w:rsidRPr="004C55EC">
        <w:t>s</w:t>
      </w:r>
      <w:r w:rsidR="003A0A96" w:rsidRPr="004C55EC">
        <w:t xml:space="preserve"> ut fra opplysninger om de fylkeskommunale ferjesambandene som er i drift</w:t>
      </w:r>
      <w:r w:rsidR="00CC128C" w:rsidRPr="004C55EC">
        <w:t xml:space="preserve">. </w:t>
      </w:r>
      <w:r w:rsidR="0038483A" w:rsidRPr="004C55EC">
        <w:t xml:space="preserve">Utvalget mener imidlertid at det på sikt bør vurderes om </w:t>
      </w:r>
      <w:r w:rsidR="00D72C33" w:rsidRPr="004C55EC">
        <w:t>kriteriet kan gjøres mer objektivt enn i dag. En mulighet som kan vurderes nærmere er det ene alternativet som presenteres i TØIs rapport, der kostnadsmodellen selv definerer rutetilbudet ut fra en avveiing av operatørkostnadene og ventetidskostnadene til de reisende</w:t>
      </w:r>
      <w:r w:rsidR="009C3665" w:rsidRPr="004C55EC">
        <w:t>.</w:t>
      </w:r>
    </w:p>
    <w:p w14:paraId="4D5EE0EF" w14:textId="77777777" w:rsidR="004C55EC" w:rsidRPr="004C55EC" w:rsidRDefault="00467CBC" w:rsidP="004C55EC">
      <w:r w:rsidRPr="004C55EC">
        <w:t>På kort sikt mener utvalget at valget står mellom en videreføring av d</w:t>
      </w:r>
      <w:r w:rsidR="00400E15" w:rsidRPr="004C55EC">
        <w:t xml:space="preserve">agens kostnadsmodell og TØIs </w:t>
      </w:r>
      <w:r w:rsidR="00B739DD" w:rsidRPr="004C55EC">
        <w:t>hoved</w:t>
      </w:r>
      <w:r w:rsidR="00400E15" w:rsidRPr="004C55EC">
        <w:t>modell</w:t>
      </w:r>
      <w:r w:rsidR="009E25D9" w:rsidRPr="004C55EC">
        <w:t>. De to modellene</w:t>
      </w:r>
      <w:r w:rsidR="00400E15" w:rsidRPr="004C55EC">
        <w:t xml:space="preserve"> skiller seg ikke vesentlig fra hverandre når det gjelder objektivitet</w:t>
      </w:r>
      <w:r w:rsidR="00E65FE5" w:rsidRPr="004C55EC">
        <w:t xml:space="preserve">, siden begge tar utgangspunkt i </w:t>
      </w:r>
      <w:r w:rsidR="007F18F3" w:rsidRPr="004C55EC">
        <w:t>ferjesambandene som er i drift</w:t>
      </w:r>
      <w:r w:rsidR="00835F26" w:rsidRPr="004C55EC">
        <w:t xml:space="preserve"> og den gjeldende standarden for rutetilbudet</w:t>
      </w:r>
      <w:r w:rsidR="007F18F3" w:rsidRPr="004C55EC">
        <w:t>.</w:t>
      </w:r>
      <w:r w:rsidR="00F05F28" w:rsidRPr="004C55EC">
        <w:t xml:space="preserve"> Rapporten til TØI gir heller ingen klare holdepunkter for at den nye modellen vil gi en mer treffsikker fordeling mellom fylkeskommunene. Rapporten peker på at </w:t>
      </w:r>
      <w:r w:rsidR="00AC14A6" w:rsidRPr="004C55EC">
        <w:t xml:space="preserve">den relative fordelingen mellom fylkeskommunene er omtrent den samme med de to alternativene, og at det derfor ikke er </w:t>
      </w:r>
      <w:r w:rsidR="005A66A3" w:rsidRPr="004C55EC">
        <w:t>sterke grunner for å endre dagens praksis.</w:t>
      </w:r>
    </w:p>
    <w:p w14:paraId="21DC5730" w14:textId="77777777" w:rsidR="004C55EC" w:rsidRPr="004C55EC" w:rsidRDefault="00F17E58" w:rsidP="004C55EC">
      <w:r w:rsidRPr="004C55EC">
        <w:t xml:space="preserve">Utvalget mener at </w:t>
      </w:r>
      <w:r w:rsidR="00EF338B" w:rsidRPr="004C55EC">
        <w:t xml:space="preserve">beregningen av </w:t>
      </w:r>
      <w:r w:rsidRPr="004C55EC">
        <w:t xml:space="preserve">ferjekriteriet på sikt bør </w:t>
      </w:r>
      <w:r w:rsidR="00EF338B" w:rsidRPr="004C55EC">
        <w:t xml:space="preserve">legge til grunn bruk av nullutslippsteknologi. Stadig flere ferjesamband har tatt i bruk el-ferjer, og </w:t>
      </w:r>
      <w:r w:rsidR="004F3123" w:rsidRPr="004C55EC">
        <w:t xml:space="preserve">om noen år vil dette trolig være standarden på de fleste samband. Da bør </w:t>
      </w:r>
      <w:r w:rsidR="005124CD" w:rsidRPr="004C55EC">
        <w:t>de normerte kostnadene ved å drifte sambandene også ta utgangspunkt i kostnadene ved å drifte el-ferjer.</w:t>
      </w:r>
    </w:p>
    <w:p w14:paraId="136E23CD" w14:textId="77777777" w:rsidR="004C55EC" w:rsidRPr="004C55EC" w:rsidRDefault="000F347D" w:rsidP="004C55EC">
      <w:r w:rsidRPr="004C55EC">
        <w:t xml:space="preserve">Utvalget ser likevel argumenter for å vente med å gjøre endringer i </w:t>
      </w:r>
      <w:r w:rsidR="00644239" w:rsidRPr="004C55EC">
        <w:t xml:space="preserve">ferjekriteriet, siden det fortsatt er stor usikkerhet om flere av parameterne i modellen. Utvalget støtter derfor TØIs anbefaling om å videreføre dagens </w:t>
      </w:r>
      <w:r w:rsidR="00847070" w:rsidRPr="004C55EC">
        <w:t xml:space="preserve">modell inntil videre. Men utvalget vil oppfordre departementet om å se på problemstillingen på nytt om noen år, og mener at TØIs rapport kan være et </w:t>
      </w:r>
      <w:r w:rsidR="00C41580" w:rsidRPr="004C55EC">
        <w:t>godt utgangspunkt for å beregne en ny versjon av ferjekriteriet på sikt.</w:t>
      </w:r>
    </w:p>
    <w:p w14:paraId="1943A04C" w14:textId="77777777" w:rsidR="004C55EC" w:rsidRPr="004C55EC" w:rsidRDefault="00C41580" w:rsidP="004C55EC">
      <w:r w:rsidRPr="004C55EC">
        <w:lastRenderedPageBreak/>
        <w:t xml:space="preserve">Utvalget støtter også TØIs </w:t>
      </w:r>
      <w:r w:rsidR="008C4AD2" w:rsidRPr="004C55EC">
        <w:t>anbefaling om å bruke en forenklet modell for å estimere billettinntektene til ferjesambandene. Dette vil gjøre datainnsamlingen enklere for både fylkeskommunene og departementet.</w:t>
      </w:r>
      <w:r w:rsidR="00E107A7" w:rsidRPr="004C55EC">
        <w:t xml:space="preserve"> </w:t>
      </w:r>
      <w:r w:rsidR="00D9319F" w:rsidRPr="004C55EC">
        <w:t xml:space="preserve">Utvalget mener også at billettinntektene bør estimeres ut fra det takstregulativet som </w:t>
      </w:r>
      <w:r w:rsidR="00EB3424" w:rsidRPr="004C55EC">
        <w:t xml:space="preserve">faktisk </w:t>
      </w:r>
      <w:r w:rsidR="00D9319F" w:rsidRPr="004C55EC">
        <w:t xml:space="preserve">blir brukt </w:t>
      </w:r>
      <w:r w:rsidR="00EB3424" w:rsidRPr="004C55EC">
        <w:t xml:space="preserve">på de fleste ferjesamband i dag, i stedet for å </w:t>
      </w:r>
      <w:r w:rsidR="005C7EFD" w:rsidRPr="004C55EC">
        <w:t>bruke trafikktall for</w:t>
      </w:r>
      <w:r w:rsidR="00060FD9" w:rsidRPr="004C55EC">
        <w:t xml:space="preserve"> takstgruppene i AutoPass-regulativet i en inntektsmodell basert på takstene i Riksregulativet.</w:t>
      </w:r>
    </w:p>
    <w:p w14:paraId="2CCBB220" w14:textId="77777777" w:rsidR="004C55EC" w:rsidRPr="004C55EC" w:rsidRDefault="00C25549" w:rsidP="004C55EC">
      <w:r w:rsidRPr="004C55EC">
        <w:t>S</w:t>
      </w:r>
      <w:r w:rsidR="00B43944" w:rsidRPr="004C55EC">
        <w:t xml:space="preserve">iden </w:t>
      </w:r>
      <w:r w:rsidR="00E71E2E" w:rsidRPr="004C55EC">
        <w:t xml:space="preserve">TØIs modell er beregnet med utgangspunkt i </w:t>
      </w:r>
      <w:r w:rsidR="00F17405" w:rsidRPr="004C55EC">
        <w:t xml:space="preserve">ferjeprisene i 2022, </w:t>
      </w:r>
      <w:r w:rsidR="00204B16" w:rsidRPr="004C55EC">
        <w:t xml:space="preserve">mens kostnader og billettinntekter i dagens ferjekriterium er beregnet i 2015-kroner, må </w:t>
      </w:r>
      <w:r w:rsidR="00DB76F1" w:rsidRPr="004C55EC">
        <w:t xml:space="preserve">ferjekostnadene i </w:t>
      </w:r>
      <w:r w:rsidR="000725C0" w:rsidRPr="004C55EC">
        <w:t xml:space="preserve">dagens modell prisjusteres til 2022-kroner. </w:t>
      </w:r>
      <w:r w:rsidR="00381115" w:rsidRPr="004C55EC">
        <w:t xml:space="preserve">Utvalget foreslår at </w:t>
      </w:r>
      <w:r w:rsidR="00DB3A3A" w:rsidRPr="004C55EC">
        <w:t xml:space="preserve">de normerte bruttokostnadene prisjusteres </w:t>
      </w:r>
      <w:r w:rsidR="00372FF1" w:rsidRPr="004C55EC">
        <w:t xml:space="preserve">i samsvar med SSBs </w:t>
      </w:r>
      <w:r w:rsidR="0064720D" w:rsidRPr="004C55EC">
        <w:t>kostnadsindeks for innenriks sjøfart</w:t>
      </w:r>
      <w:r w:rsidR="003D7F0D" w:rsidRPr="004C55EC">
        <w:t>, delindeks for ferjer.</w:t>
      </w:r>
      <w:r w:rsidR="00E94242" w:rsidRPr="004C55EC">
        <w:rPr>
          <w:rStyle w:val="Fotnotereferanse"/>
        </w:rPr>
        <w:footnoteReference w:id="79"/>
      </w:r>
      <w:r w:rsidR="003D7F0D" w:rsidRPr="004C55EC">
        <w:t xml:space="preserve"> </w:t>
      </w:r>
      <w:r w:rsidR="006E0849" w:rsidRPr="004C55EC">
        <w:t xml:space="preserve">Ifølge </w:t>
      </w:r>
      <w:r w:rsidR="00AC316D" w:rsidRPr="004C55EC">
        <w:t>kostnadsindeksen for ferjer</w:t>
      </w:r>
      <w:r w:rsidR="006E0849" w:rsidRPr="004C55EC">
        <w:t xml:space="preserve"> var prisveksten innen ferjesektoren på </w:t>
      </w:r>
      <w:r w:rsidR="0081068F" w:rsidRPr="004C55EC">
        <w:t xml:space="preserve">nesten 50 prosent fra andre kvartal 2015 til andre kvartal 2022, mens konsumprisen steg med </w:t>
      </w:r>
      <w:r w:rsidR="003877D9" w:rsidRPr="004C55EC">
        <w:t xml:space="preserve">om lag </w:t>
      </w:r>
      <w:r w:rsidR="00856136" w:rsidRPr="004C55EC">
        <w:t>22,5 prosent i samme periode</w:t>
      </w:r>
      <w:r w:rsidR="00124AEE" w:rsidRPr="004C55EC">
        <w:t>.</w:t>
      </w:r>
      <w:r w:rsidR="009A2324" w:rsidRPr="004C55EC">
        <w:t xml:space="preserve"> Fylkeskommunenes relative andel av de estimerte billettinntektene og av de normerte nettokostnadene med de to modellene er vist i tabell </w:t>
      </w:r>
      <w:r w:rsidR="00EA0F47" w:rsidRPr="004C55EC">
        <w:t>41</w:t>
      </w:r>
      <w:r w:rsidR="009A2324" w:rsidRPr="004C55EC">
        <w:t xml:space="preserve">. </w:t>
      </w:r>
      <w:r w:rsidR="002E5074" w:rsidRPr="004C55EC">
        <w:t>For de fleste fylkeskommunene er det liten forskjell mellom de to alternativene.</w:t>
      </w:r>
    </w:p>
    <w:p w14:paraId="61A2680E" w14:textId="52694D6A" w:rsidR="00597CF8" w:rsidRPr="004C55EC" w:rsidRDefault="00597CF8"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41</w:t>
      </w:r>
      <w:r w:rsidR="00456F0B">
        <w:fldChar w:fldCharType="end"/>
      </w:r>
      <w:r w:rsidRPr="004C55EC">
        <w:t xml:space="preserve"> Fylkeskommunenes andel av estimerte billettinntekter og ferjekriteriet med dagens modell og med TØIs forslag til ny modell for estimering av billettinntekter</w:t>
      </w:r>
    </w:p>
    <w:tbl>
      <w:tblPr>
        <w:tblW w:w="5000" w:type="pct"/>
        <w:tblCellMar>
          <w:left w:w="70" w:type="dxa"/>
          <w:right w:w="70" w:type="dxa"/>
        </w:tblCellMar>
        <w:tblLook w:val="04A0" w:firstRow="1" w:lastRow="0" w:firstColumn="1" w:lastColumn="0" w:noHBand="0" w:noVBand="1"/>
      </w:tblPr>
      <w:tblGrid>
        <w:gridCol w:w="1808"/>
        <w:gridCol w:w="1892"/>
        <w:gridCol w:w="1520"/>
        <w:gridCol w:w="1463"/>
        <w:gridCol w:w="2343"/>
      </w:tblGrid>
      <w:tr w:rsidR="001A4275" w:rsidRPr="004C55EC" w14:paraId="78433015" w14:textId="77777777" w:rsidTr="00597CF8">
        <w:trPr>
          <w:trHeight w:val="290"/>
        </w:trPr>
        <w:tc>
          <w:tcPr>
            <w:tcW w:w="958" w:type="pct"/>
            <w:tcBorders>
              <w:top w:val="single" w:sz="4" w:space="0" w:color="auto"/>
              <w:left w:val="nil"/>
              <w:bottom w:val="nil"/>
              <w:right w:val="single" w:sz="4" w:space="0" w:color="auto"/>
            </w:tcBorders>
            <w:shd w:val="clear" w:color="auto" w:fill="auto"/>
            <w:noWrap/>
            <w:vAlign w:val="bottom"/>
            <w:hideMark/>
          </w:tcPr>
          <w:p w14:paraId="77C9A27C" w14:textId="41D26AF7" w:rsidR="00597CF8" w:rsidRPr="004C55EC" w:rsidRDefault="004C55EC" w:rsidP="004C55EC">
            <w:pPr>
              <w:pStyle w:val="TabellHode-kolonne"/>
            </w:pPr>
            <w:r w:rsidRPr="004C55EC">
              <w:t xml:space="preserve"> </w:t>
            </w:r>
          </w:p>
        </w:tc>
        <w:tc>
          <w:tcPr>
            <w:tcW w:w="1922" w:type="pct"/>
            <w:gridSpan w:val="2"/>
            <w:tcBorders>
              <w:top w:val="single" w:sz="4" w:space="0" w:color="auto"/>
              <w:left w:val="nil"/>
              <w:bottom w:val="nil"/>
              <w:right w:val="single" w:sz="4" w:space="0" w:color="000000"/>
            </w:tcBorders>
            <w:shd w:val="clear" w:color="auto" w:fill="auto"/>
            <w:noWrap/>
            <w:vAlign w:val="bottom"/>
            <w:hideMark/>
          </w:tcPr>
          <w:p w14:paraId="0D6B7732" w14:textId="77777777" w:rsidR="00597CF8" w:rsidRPr="004C55EC" w:rsidRDefault="00597CF8" w:rsidP="004C55EC">
            <w:pPr>
              <w:pStyle w:val="TabellHode-kolonne"/>
              <w:jc w:val="center"/>
              <w:rPr>
                <w:rStyle w:val="halvfet"/>
              </w:rPr>
            </w:pPr>
            <w:r w:rsidRPr="004C55EC">
              <w:rPr>
                <w:rStyle w:val="halvfet"/>
              </w:rPr>
              <w:t>Andel estimerte billettinntekter</w:t>
            </w:r>
          </w:p>
        </w:tc>
        <w:tc>
          <w:tcPr>
            <w:tcW w:w="2120" w:type="pct"/>
            <w:gridSpan w:val="2"/>
            <w:tcBorders>
              <w:top w:val="single" w:sz="4" w:space="0" w:color="auto"/>
              <w:left w:val="nil"/>
              <w:bottom w:val="nil"/>
              <w:right w:val="nil"/>
            </w:tcBorders>
            <w:shd w:val="clear" w:color="auto" w:fill="auto"/>
            <w:noWrap/>
            <w:vAlign w:val="bottom"/>
            <w:hideMark/>
          </w:tcPr>
          <w:p w14:paraId="6EC86E49" w14:textId="77777777" w:rsidR="00597CF8" w:rsidRPr="004C55EC" w:rsidRDefault="00597CF8" w:rsidP="004C55EC">
            <w:pPr>
              <w:pStyle w:val="TabellHode-kolonne"/>
              <w:jc w:val="center"/>
              <w:rPr>
                <w:rStyle w:val="halvfet"/>
              </w:rPr>
            </w:pPr>
            <w:r w:rsidRPr="004C55EC">
              <w:rPr>
                <w:rStyle w:val="halvfet"/>
              </w:rPr>
              <w:t>Normerte nettokostnader</w:t>
            </w:r>
          </w:p>
        </w:tc>
      </w:tr>
      <w:tr w:rsidR="001A4275" w:rsidRPr="004C55EC" w14:paraId="55E2182E" w14:textId="77777777" w:rsidTr="00597CF8">
        <w:trPr>
          <w:trHeight w:val="290"/>
        </w:trPr>
        <w:tc>
          <w:tcPr>
            <w:tcW w:w="958" w:type="pct"/>
            <w:tcBorders>
              <w:top w:val="nil"/>
              <w:left w:val="nil"/>
              <w:bottom w:val="single" w:sz="4" w:space="0" w:color="auto"/>
              <w:right w:val="single" w:sz="4" w:space="0" w:color="auto"/>
            </w:tcBorders>
            <w:shd w:val="clear" w:color="auto" w:fill="auto"/>
            <w:noWrap/>
            <w:vAlign w:val="bottom"/>
            <w:hideMark/>
          </w:tcPr>
          <w:p w14:paraId="05D0073D" w14:textId="77777777" w:rsidR="00597CF8" w:rsidRPr="004C55EC" w:rsidRDefault="00597CF8" w:rsidP="004C55EC">
            <w:pPr>
              <w:pStyle w:val="TabellHode-kolonne"/>
              <w:rPr>
                <w:rStyle w:val="halvfet"/>
              </w:rPr>
            </w:pPr>
            <w:r w:rsidRPr="004C55EC">
              <w:rPr>
                <w:rStyle w:val="halvfet"/>
              </w:rPr>
              <w:t>Fylke</w:t>
            </w:r>
          </w:p>
        </w:tc>
        <w:tc>
          <w:tcPr>
            <w:tcW w:w="1066" w:type="pct"/>
            <w:tcBorders>
              <w:top w:val="nil"/>
              <w:left w:val="nil"/>
              <w:bottom w:val="single" w:sz="4" w:space="0" w:color="auto"/>
              <w:right w:val="nil"/>
            </w:tcBorders>
            <w:shd w:val="clear" w:color="auto" w:fill="auto"/>
            <w:noWrap/>
            <w:vAlign w:val="center"/>
            <w:hideMark/>
          </w:tcPr>
          <w:p w14:paraId="18B25F44" w14:textId="77777777" w:rsidR="00597CF8" w:rsidRPr="004C55EC" w:rsidRDefault="00597CF8" w:rsidP="004C55EC">
            <w:pPr>
              <w:pStyle w:val="TabellHode-kolonne"/>
              <w:jc w:val="right"/>
              <w:rPr>
                <w:rStyle w:val="kursiv"/>
              </w:rPr>
            </w:pPr>
            <w:r w:rsidRPr="004C55EC">
              <w:rPr>
                <w:rStyle w:val="kursiv"/>
              </w:rPr>
              <w:t>Dagens modell</w:t>
            </w:r>
          </w:p>
        </w:tc>
        <w:tc>
          <w:tcPr>
            <w:tcW w:w="856" w:type="pct"/>
            <w:tcBorders>
              <w:top w:val="nil"/>
              <w:left w:val="nil"/>
              <w:bottom w:val="single" w:sz="4" w:space="0" w:color="auto"/>
              <w:right w:val="single" w:sz="4" w:space="0" w:color="auto"/>
            </w:tcBorders>
            <w:shd w:val="clear" w:color="auto" w:fill="auto"/>
            <w:noWrap/>
            <w:vAlign w:val="center"/>
            <w:hideMark/>
          </w:tcPr>
          <w:p w14:paraId="0DFD7EB6" w14:textId="77777777" w:rsidR="00597CF8" w:rsidRPr="004C55EC" w:rsidRDefault="00597CF8" w:rsidP="004C55EC">
            <w:pPr>
              <w:pStyle w:val="TabellHode-kolonne"/>
              <w:jc w:val="right"/>
              <w:rPr>
                <w:rStyle w:val="kursiv"/>
              </w:rPr>
            </w:pPr>
            <w:r w:rsidRPr="004C55EC">
              <w:rPr>
                <w:rStyle w:val="kursiv"/>
              </w:rPr>
              <w:t>TØIs modell</w:t>
            </w:r>
          </w:p>
        </w:tc>
        <w:tc>
          <w:tcPr>
            <w:tcW w:w="817" w:type="pct"/>
            <w:tcBorders>
              <w:top w:val="nil"/>
              <w:left w:val="nil"/>
              <w:bottom w:val="single" w:sz="4" w:space="0" w:color="auto"/>
              <w:right w:val="nil"/>
            </w:tcBorders>
            <w:shd w:val="clear" w:color="auto" w:fill="auto"/>
            <w:noWrap/>
            <w:vAlign w:val="center"/>
            <w:hideMark/>
          </w:tcPr>
          <w:p w14:paraId="50F2B8C6" w14:textId="77777777" w:rsidR="00597CF8" w:rsidRPr="004C55EC" w:rsidRDefault="00597CF8" w:rsidP="004C55EC">
            <w:pPr>
              <w:pStyle w:val="TabellHode-kolonne"/>
              <w:jc w:val="right"/>
              <w:rPr>
                <w:rStyle w:val="kursiv"/>
              </w:rPr>
            </w:pPr>
            <w:r w:rsidRPr="004C55EC">
              <w:rPr>
                <w:rStyle w:val="kursiv"/>
              </w:rPr>
              <w:t>Dagens modell</w:t>
            </w:r>
          </w:p>
        </w:tc>
        <w:tc>
          <w:tcPr>
            <w:tcW w:w="1303" w:type="pct"/>
            <w:tcBorders>
              <w:top w:val="nil"/>
              <w:left w:val="nil"/>
              <w:bottom w:val="single" w:sz="4" w:space="0" w:color="auto"/>
              <w:right w:val="nil"/>
            </w:tcBorders>
            <w:shd w:val="clear" w:color="auto" w:fill="auto"/>
            <w:noWrap/>
            <w:vAlign w:val="center"/>
            <w:hideMark/>
          </w:tcPr>
          <w:p w14:paraId="0AA767AA" w14:textId="77777777" w:rsidR="00597CF8" w:rsidRPr="004C55EC" w:rsidRDefault="00597CF8" w:rsidP="004C55EC">
            <w:pPr>
              <w:pStyle w:val="TabellHode-kolonne"/>
              <w:jc w:val="right"/>
              <w:rPr>
                <w:rStyle w:val="kursiv"/>
              </w:rPr>
            </w:pPr>
            <w:r w:rsidRPr="004C55EC">
              <w:rPr>
                <w:rStyle w:val="kursiv"/>
              </w:rPr>
              <w:t>Med TØIs inntektsmodell</w:t>
            </w:r>
          </w:p>
        </w:tc>
      </w:tr>
      <w:tr w:rsidR="001A4275" w:rsidRPr="004C55EC" w14:paraId="0466FBCA" w14:textId="77777777" w:rsidTr="00597CF8">
        <w:trPr>
          <w:trHeight w:val="290"/>
        </w:trPr>
        <w:tc>
          <w:tcPr>
            <w:tcW w:w="958" w:type="pct"/>
            <w:tcBorders>
              <w:top w:val="nil"/>
              <w:left w:val="nil"/>
              <w:bottom w:val="nil"/>
              <w:right w:val="single" w:sz="4" w:space="0" w:color="auto"/>
            </w:tcBorders>
            <w:shd w:val="clear" w:color="auto" w:fill="F2F2F2" w:themeFill="background1" w:themeFillShade="F2"/>
            <w:noWrap/>
            <w:vAlign w:val="bottom"/>
            <w:hideMark/>
          </w:tcPr>
          <w:p w14:paraId="6EC1371D" w14:textId="77777777" w:rsidR="00597CF8" w:rsidRPr="004C55EC" w:rsidRDefault="00597CF8" w:rsidP="004C55EC">
            <w:r w:rsidRPr="004C55EC">
              <w:t>Østfold</w:t>
            </w:r>
          </w:p>
        </w:tc>
        <w:tc>
          <w:tcPr>
            <w:tcW w:w="1066" w:type="pct"/>
            <w:tcBorders>
              <w:top w:val="nil"/>
              <w:left w:val="nil"/>
              <w:bottom w:val="nil"/>
              <w:right w:val="nil"/>
            </w:tcBorders>
            <w:shd w:val="clear" w:color="auto" w:fill="F2F2F2" w:themeFill="background1" w:themeFillShade="F2"/>
            <w:noWrap/>
            <w:vAlign w:val="bottom"/>
            <w:hideMark/>
          </w:tcPr>
          <w:p w14:paraId="056C5338" w14:textId="216884EB" w:rsidR="00597CF8" w:rsidRPr="004C55EC" w:rsidRDefault="00597CF8" w:rsidP="004C55EC">
            <w:pPr>
              <w:jc w:val="right"/>
            </w:pPr>
            <w:r w:rsidRPr="004C55EC">
              <w:t>0</w:t>
            </w:r>
            <w:r w:rsidR="008A5EC4" w:rsidRPr="004C55EC">
              <w:t>,</w:t>
            </w:r>
            <w:r w:rsidRPr="004C55EC">
              <w:t>0 %</w:t>
            </w:r>
          </w:p>
        </w:tc>
        <w:tc>
          <w:tcPr>
            <w:tcW w:w="856" w:type="pct"/>
            <w:tcBorders>
              <w:top w:val="nil"/>
              <w:left w:val="nil"/>
              <w:bottom w:val="nil"/>
              <w:right w:val="single" w:sz="4" w:space="0" w:color="auto"/>
            </w:tcBorders>
            <w:shd w:val="clear" w:color="auto" w:fill="F2F2F2" w:themeFill="background1" w:themeFillShade="F2"/>
            <w:noWrap/>
            <w:vAlign w:val="bottom"/>
            <w:hideMark/>
          </w:tcPr>
          <w:p w14:paraId="27C12C3D" w14:textId="7D9205ED" w:rsidR="00597CF8" w:rsidRPr="004C55EC" w:rsidRDefault="00597CF8" w:rsidP="004C55EC">
            <w:pPr>
              <w:jc w:val="right"/>
            </w:pPr>
            <w:r w:rsidRPr="004C55EC">
              <w:t>0</w:t>
            </w:r>
            <w:r w:rsidR="008A5EC4" w:rsidRPr="004C55EC">
              <w:t>,</w:t>
            </w:r>
            <w:r w:rsidRPr="004C55EC">
              <w:t>0 %</w:t>
            </w:r>
          </w:p>
        </w:tc>
        <w:tc>
          <w:tcPr>
            <w:tcW w:w="817" w:type="pct"/>
            <w:tcBorders>
              <w:top w:val="nil"/>
              <w:left w:val="nil"/>
              <w:bottom w:val="nil"/>
              <w:right w:val="nil"/>
            </w:tcBorders>
            <w:shd w:val="clear" w:color="auto" w:fill="F2F2F2" w:themeFill="background1" w:themeFillShade="F2"/>
            <w:noWrap/>
            <w:vAlign w:val="bottom"/>
            <w:hideMark/>
          </w:tcPr>
          <w:p w14:paraId="38CAF009" w14:textId="4DAD537B" w:rsidR="00597CF8" w:rsidRPr="004C55EC" w:rsidRDefault="00597CF8" w:rsidP="004C55EC">
            <w:pPr>
              <w:jc w:val="right"/>
            </w:pPr>
            <w:r w:rsidRPr="004C55EC">
              <w:t>0</w:t>
            </w:r>
            <w:r w:rsidR="008A5EC4" w:rsidRPr="004C55EC">
              <w:t>,</w:t>
            </w:r>
            <w:r w:rsidRPr="004C55EC">
              <w:t>0 %</w:t>
            </w:r>
          </w:p>
        </w:tc>
        <w:tc>
          <w:tcPr>
            <w:tcW w:w="1303" w:type="pct"/>
            <w:tcBorders>
              <w:top w:val="nil"/>
              <w:left w:val="nil"/>
              <w:bottom w:val="nil"/>
              <w:right w:val="nil"/>
            </w:tcBorders>
            <w:shd w:val="clear" w:color="auto" w:fill="F2F2F2" w:themeFill="background1" w:themeFillShade="F2"/>
            <w:noWrap/>
            <w:vAlign w:val="bottom"/>
            <w:hideMark/>
          </w:tcPr>
          <w:p w14:paraId="5C6754DF" w14:textId="7AFB544E" w:rsidR="00597CF8" w:rsidRPr="004C55EC" w:rsidRDefault="00597CF8" w:rsidP="004C55EC">
            <w:pPr>
              <w:jc w:val="right"/>
            </w:pPr>
            <w:r w:rsidRPr="004C55EC">
              <w:t>0</w:t>
            </w:r>
            <w:r w:rsidR="008A5EC4" w:rsidRPr="004C55EC">
              <w:t>,</w:t>
            </w:r>
            <w:r w:rsidRPr="004C55EC">
              <w:t>0 %</w:t>
            </w:r>
          </w:p>
        </w:tc>
      </w:tr>
      <w:tr w:rsidR="001A4275" w:rsidRPr="004C55EC" w14:paraId="47D1FD1D" w14:textId="77777777" w:rsidTr="00597CF8">
        <w:trPr>
          <w:trHeight w:val="290"/>
        </w:trPr>
        <w:tc>
          <w:tcPr>
            <w:tcW w:w="958" w:type="pct"/>
            <w:tcBorders>
              <w:top w:val="nil"/>
              <w:left w:val="nil"/>
              <w:bottom w:val="nil"/>
              <w:right w:val="single" w:sz="4" w:space="0" w:color="auto"/>
            </w:tcBorders>
            <w:shd w:val="clear" w:color="auto" w:fill="auto"/>
            <w:noWrap/>
            <w:vAlign w:val="bottom"/>
            <w:hideMark/>
          </w:tcPr>
          <w:p w14:paraId="5CCE72A1" w14:textId="77777777" w:rsidR="00597CF8" w:rsidRPr="004C55EC" w:rsidRDefault="00597CF8" w:rsidP="004C55EC">
            <w:r w:rsidRPr="004C55EC">
              <w:t>Akershus</w:t>
            </w:r>
          </w:p>
        </w:tc>
        <w:tc>
          <w:tcPr>
            <w:tcW w:w="1066" w:type="pct"/>
            <w:tcBorders>
              <w:top w:val="nil"/>
              <w:left w:val="nil"/>
              <w:bottom w:val="nil"/>
              <w:right w:val="nil"/>
            </w:tcBorders>
            <w:shd w:val="clear" w:color="auto" w:fill="auto"/>
            <w:noWrap/>
            <w:vAlign w:val="bottom"/>
            <w:hideMark/>
          </w:tcPr>
          <w:p w14:paraId="7710849F" w14:textId="646A5120" w:rsidR="00597CF8" w:rsidRPr="004C55EC" w:rsidRDefault="00597CF8" w:rsidP="004C55EC">
            <w:pPr>
              <w:jc w:val="right"/>
            </w:pPr>
            <w:r w:rsidRPr="004C55EC">
              <w:t>0</w:t>
            </w:r>
            <w:r w:rsidR="008A5EC4" w:rsidRPr="004C55EC">
              <w:t>,</w:t>
            </w:r>
            <w:r w:rsidRPr="004C55EC">
              <w:t>0 %</w:t>
            </w:r>
          </w:p>
        </w:tc>
        <w:tc>
          <w:tcPr>
            <w:tcW w:w="856" w:type="pct"/>
            <w:tcBorders>
              <w:top w:val="nil"/>
              <w:left w:val="nil"/>
              <w:bottom w:val="nil"/>
              <w:right w:val="single" w:sz="4" w:space="0" w:color="auto"/>
            </w:tcBorders>
            <w:shd w:val="clear" w:color="auto" w:fill="auto"/>
            <w:noWrap/>
            <w:vAlign w:val="bottom"/>
            <w:hideMark/>
          </w:tcPr>
          <w:p w14:paraId="4FBCBB73" w14:textId="5399CD69" w:rsidR="00597CF8" w:rsidRPr="004C55EC" w:rsidRDefault="00597CF8" w:rsidP="004C55EC">
            <w:pPr>
              <w:jc w:val="right"/>
            </w:pPr>
            <w:r w:rsidRPr="004C55EC">
              <w:t>0</w:t>
            </w:r>
            <w:r w:rsidR="008A5EC4" w:rsidRPr="004C55EC">
              <w:t>,</w:t>
            </w:r>
            <w:r w:rsidRPr="004C55EC">
              <w:t>0 %</w:t>
            </w:r>
          </w:p>
        </w:tc>
        <w:tc>
          <w:tcPr>
            <w:tcW w:w="817" w:type="pct"/>
            <w:tcBorders>
              <w:top w:val="nil"/>
              <w:left w:val="nil"/>
              <w:bottom w:val="nil"/>
              <w:right w:val="nil"/>
            </w:tcBorders>
            <w:shd w:val="clear" w:color="auto" w:fill="auto"/>
            <w:noWrap/>
            <w:vAlign w:val="bottom"/>
            <w:hideMark/>
          </w:tcPr>
          <w:p w14:paraId="16701601" w14:textId="564F0566" w:rsidR="00597CF8" w:rsidRPr="004C55EC" w:rsidRDefault="00597CF8" w:rsidP="004C55EC">
            <w:pPr>
              <w:jc w:val="right"/>
            </w:pPr>
            <w:r w:rsidRPr="004C55EC">
              <w:t>0</w:t>
            </w:r>
            <w:r w:rsidR="008A5EC4" w:rsidRPr="004C55EC">
              <w:t>,</w:t>
            </w:r>
            <w:r w:rsidRPr="004C55EC">
              <w:t>0 %</w:t>
            </w:r>
          </w:p>
        </w:tc>
        <w:tc>
          <w:tcPr>
            <w:tcW w:w="1303" w:type="pct"/>
            <w:tcBorders>
              <w:top w:val="nil"/>
              <w:left w:val="nil"/>
              <w:bottom w:val="nil"/>
              <w:right w:val="nil"/>
            </w:tcBorders>
            <w:shd w:val="clear" w:color="auto" w:fill="auto"/>
            <w:noWrap/>
            <w:vAlign w:val="bottom"/>
            <w:hideMark/>
          </w:tcPr>
          <w:p w14:paraId="6508D511" w14:textId="78127FA5" w:rsidR="00597CF8" w:rsidRPr="004C55EC" w:rsidRDefault="00597CF8" w:rsidP="004C55EC">
            <w:pPr>
              <w:jc w:val="right"/>
            </w:pPr>
            <w:r w:rsidRPr="004C55EC">
              <w:t>0</w:t>
            </w:r>
            <w:r w:rsidR="008A5EC4" w:rsidRPr="004C55EC">
              <w:t>,</w:t>
            </w:r>
            <w:r w:rsidRPr="004C55EC">
              <w:t>0 %</w:t>
            </w:r>
          </w:p>
        </w:tc>
      </w:tr>
      <w:tr w:rsidR="001A4275" w:rsidRPr="004C55EC" w14:paraId="3E0F920D" w14:textId="77777777" w:rsidTr="00597CF8">
        <w:trPr>
          <w:trHeight w:val="290"/>
        </w:trPr>
        <w:tc>
          <w:tcPr>
            <w:tcW w:w="958" w:type="pct"/>
            <w:tcBorders>
              <w:top w:val="nil"/>
              <w:left w:val="nil"/>
              <w:bottom w:val="nil"/>
              <w:right w:val="single" w:sz="4" w:space="0" w:color="auto"/>
            </w:tcBorders>
            <w:shd w:val="clear" w:color="auto" w:fill="F2F2F2" w:themeFill="background1" w:themeFillShade="F2"/>
            <w:noWrap/>
            <w:vAlign w:val="bottom"/>
            <w:hideMark/>
          </w:tcPr>
          <w:p w14:paraId="7D5B71B9" w14:textId="77777777" w:rsidR="00597CF8" w:rsidRPr="004C55EC" w:rsidRDefault="00597CF8" w:rsidP="004C55EC">
            <w:r w:rsidRPr="004C55EC">
              <w:t>Oslo</w:t>
            </w:r>
          </w:p>
        </w:tc>
        <w:tc>
          <w:tcPr>
            <w:tcW w:w="1066" w:type="pct"/>
            <w:tcBorders>
              <w:top w:val="nil"/>
              <w:left w:val="nil"/>
              <w:bottom w:val="nil"/>
              <w:right w:val="nil"/>
            </w:tcBorders>
            <w:shd w:val="clear" w:color="auto" w:fill="F2F2F2" w:themeFill="background1" w:themeFillShade="F2"/>
            <w:noWrap/>
            <w:vAlign w:val="bottom"/>
            <w:hideMark/>
          </w:tcPr>
          <w:p w14:paraId="3826D34C" w14:textId="3DCEA718" w:rsidR="00597CF8" w:rsidRPr="004C55EC" w:rsidRDefault="00597CF8" w:rsidP="004C55EC">
            <w:pPr>
              <w:jc w:val="right"/>
            </w:pPr>
            <w:r w:rsidRPr="004C55EC">
              <w:t>0</w:t>
            </w:r>
            <w:r w:rsidR="008A5EC4" w:rsidRPr="004C55EC">
              <w:t>,</w:t>
            </w:r>
            <w:r w:rsidRPr="004C55EC">
              <w:t>0 %</w:t>
            </w:r>
          </w:p>
        </w:tc>
        <w:tc>
          <w:tcPr>
            <w:tcW w:w="856" w:type="pct"/>
            <w:tcBorders>
              <w:top w:val="nil"/>
              <w:left w:val="nil"/>
              <w:bottom w:val="nil"/>
              <w:right w:val="single" w:sz="4" w:space="0" w:color="auto"/>
            </w:tcBorders>
            <w:shd w:val="clear" w:color="auto" w:fill="F2F2F2" w:themeFill="background1" w:themeFillShade="F2"/>
            <w:noWrap/>
            <w:vAlign w:val="bottom"/>
            <w:hideMark/>
          </w:tcPr>
          <w:p w14:paraId="4484E5A6" w14:textId="0F07717E" w:rsidR="00597CF8" w:rsidRPr="004C55EC" w:rsidRDefault="00597CF8" w:rsidP="004C55EC">
            <w:pPr>
              <w:jc w:val="right"/>
            </w:pPr>
            <w:r w:rsidRPr="004C55EC">
              <w:t>0</w:t>
            </w:r>
            <w:r w:rsidR="008A5EC4" w:rsidRPr="004C55EC">
              <w:t>,</w:t>
            </w:r>
            <w:r w:rsidRPr="004C55EC">
              <w:t>0 %</w:t>
            </w:r>
          </w:p>
        </w:tc>
        <w:tc>
          <w:tcPr>
            <w:tcW w:w="817" w:type="pct"/>
            <w:tcBorders>
              <w:top w:val="nil"/>
              <w:left w:val="nil"/>
              <w:bottom w:val="nil"/>
              <w:right w:val="nil"/>
            </w:tcBorders>
            <w:shd w:val="clear" w:color="auto" w:fill="F2F2F2" w:themeFill="background1" w:themeFillShade="F2"/>
            <w:noWrap/>
            <w:vAlign w:val="bottom"/>
            <w:hideMark/>
          </w:tcPr>
          <w:p w14:paraId="396ADF61" w14:textId="3F908752" w:rsidR="00597CF8" w:rsidRPr="004C55EC" w:rsidRDefault="00597CF8" w:rsidP="004C55EC">
            <w:pPr>
              <w:jc w:val="right"/>
            </w:pPr>
            <w:r w:rsidRPr="004C55EC">
              <w:t>0</w:t>
            </w:r>
            <w:r w:rsidR="008A5EC4" w:rsidRPr="004C55EC">
              <w:t>,</w:t>
            </w:r>
            <w:r w:rsidRPr="004C55EC">
              <w:t>0 %</w:t>
            </w:r>
          </w:p>
        </w:tc>
        <w:tc>
          <w:tcPr>
            <w:tcW w:w="1303" w:type="pct"/>
            <w:tcBorders>
              <w:top w:val="nil"/>
              <w:left w:val="nil"/>
              <w:bottom w:val="nil"/>
              <w:right w:val="nil"/>
            </w:tcBorders>
            <w:shd w:val="clear" w:color="auto" w:fill="F2F2F2" w:themeFill="background1" w:themeFillShade="F2"/>
            <w:noWrap/>
            <w:vAlign w:val="bottom"/>
            <w:hideMark/>
          </w:tcPr>
          <w:p w14:paraId="5408706B" w14:textId="018CBFF6" w:rsidR="00597CF8" w:rsidRPr="004C55EC" w:rsidRDefault="00597CF8" w:rsidP="004C55EC">
            <w:pPr>
              <w:jc w:val="right"/>
            </w:pPr>
            <w:r w:rsidRPr="004C55EC">
              <w:t>0</w:t>
            </w:r>
            <w:r w:rsidR="008A5EC4" w:rsidRPr="004C55EC">
              <w:t>,</w:t>
            </w:r>
            <w:r w:rsidRPr="004C55EC">
              <w:t>0 %</w:t>
            </w:r>
          </w:p>
        </w:tc>
      </w:tr>
      <w:tr w:rsidR="001A4275" w:rsidRPr="004C55EC" w14:paraId="164769A4" w14:textId="77777777" w:rsidTr="00597CF8">
        <w:trPr>
          <w:trHeight w:val="290"/>
        </w:trPr>
        <w:tc>
          <w:tcPr>
            <w:tcW w:w="958" w:type="pct"/>
            <w:tcBorders>
              <w:top w:val="nil"/>
              <w:left w:val="nil"/>
              <w:bottom w:val="nil"/>
              <w:right w:val="single" w:sz="4" w:space="0" w:color="auto"/>
            </w:tcBorders>
            <w:shd w:val="clear" w:color="auto" w:fill="auto"/>
            <w:noWrap/>
            <w:vAlign w:val="bottom"/>
            <w:hideMark/>
          </w:tcPr>
          <w:p w14:paraId="02AA8B7E" w14:textId="77777777" w:rsidR="00597CF8" w:rsidRPr="004C55EC" w:rsidRDefault="00597CF8" w:rsidP="004C55EC">
            <w:r w:rsidRPr="004C55EC">
              <w:lastRenderedPageBreak/>
              <w:t>Innlandet</w:t>
            </w:r>
          </w:p>
        </w:tc>
        <w:tc>
          <w:tcPr>
            <w:tcW w:w="1066" w:type="pct"/>
            <w:tcBorders>
              <w:top w:val="nil"/>
              <w:left w:val="nil"/>
              <w:bottom w:val="nil"/>
              <w:right w:val="nil"/>
            </w:tcBorders>
            <w:shd w:val="clear" w:color="auto" w:fill="auto"/>
            <w:noWrap/>
            <w:vAlign w:val="bottom"/>
            <w:hideMark/>
          </w:tcPr>
          <w:p w14:paraId="63B615F8" w14:textId="77A9476F" w:rsidR="00597CF8" w:rsidRPr="004C55EC" w:rsidRDefault="00597CF8" w:rsidP="004C55EC">
            <w:pPr>
              <w:jc w:val="right"/>
            </w:pPr>
            <w:r w:rsidRPr="004C55EC">
              <w:t>0</w:t>
            </w:r>
            <w:r w:rsidR="008A5EC4" w:rsidRPr="004C55EC">
              <w:t>,</w:t>
            </w:r>
            <w:r w:rsidRPr="004C55EC">
              <w:t>1 %</w:t>
            </w:r>
          </w:p>
        </w:tc>
        <w:tc>
          <w:tcPr>
            <w:tcW w:w="856" w:type="pct"/>
            <w:tcBorders>
              <w:top w:val="nil"/>
              <w:left w:val="nil"/>
              <w:bottom w:val="nil"/>
              <w:right w:val="single" w:sz="4" w:space="0" w:color="auto"/>
            </w:tcBorders>
            <w:shd w:val="clear" w:color="auto" w:fill="auto"/>
            <w:noWrap/>
            <w:vAlign w:val="bottom"/>
            <w:hideMark/>
          </w:tcPr>
          <w:p w14:paraId="5B75C9F3" w14:textId="40408188" w:rsidR="00597CF8" w:rsidRPr="004C55EC" w:rsidRDefault="00597CF8" w:rsidP="004C55EC">
            <w:pPr>
              <w:jc w:val="right"/>
            </w:pPr>
            <w:r w:rsidRPr="004C55EC">
              <w:t>0</w:t>
            </w:r>
            <w:r w:rsidR="008A5EC4" w:rsidRPr="004C55EC">
              <w:t>,</w:t>
            </w:r>
            <w:r w:rsidRPr="004C55EC">
              <w:t>1 %</w:t>
            </w:r>
          </w:p>
        </w:tc>
        <w:tc>
          <w:tcPr>
            <w:tcW w:w="817" w:type="pct"/>
            <w:tcBorders>
              <w:top w:val="nil"/>
              <w:left w:val="nil"/>
              <w:bottom w:val="nil"/>
              <w:right w:val="nil"/>
            </w:tcBorders>
            <w:shd w:val="clear" w:color="auto" w:fill="auto"/>
            <w:noWrap/>
            <w:vAlign w:val="bottom"/>
            <w:hideMark/>
          </w:tcPr>
          <w:p w14:paraId="50D14D9D" w14:textId="35B31BB9" w:rsidR="00597CF8" w:rsidRPr="004C55EC" w:rsidRDefault="00597CF8" w:rsidP="004C55EC">
            <w:pPr>
              <w:jc w:val="right"/>
            </w:pPr>
            <w:r w:rsidRPr="004C55EC">
              <w:t>0</w:t>
            </w:r>
            <w:r w:rsidR="008A5EC4" w:rsidRPr="004C55EC">
              <w:t>,</w:t>
            </w:r>
            <w:r w:rsidRPr="004C55EC">
              <w:t>4 %</w:t>
            </w:r>
          </w:p>
        </w:tc>
        <w:tc>
          <w:tcPr>
            <w:tcW w:w="1303" w:type="pct"/>
            <w:tcBorders>
              <w:top w:val="nil"/>
              <w:left w:val="nil"/>
              <w:bottom w:val="nil"/>
              <w:right w:val="nil"/>
            </w:tcBorders>
            <w:shd w:val="clear" w:color="auto" w:fill="auto"/>
            <w:noWrap/>
            <w:vAlign w:val="bottom"/>
            <w:hideMark/>
          </w:tcPr>
          <w:p w14:paraId="089B4DD0" w14:textId="07EB1B02" w:rsidR="00597CF8" w:rsidRPr="004C55EC" w:rsidRDefault="00597CF8" w:rsidP="004C55EC">
            <w:pPr>
              <w:jc w:val="right"/>
            </w:pPr>
            <w:r w:rsidRPr="004C55EC">
              <w:t>0</w:t>
            </w:r>
            <w:r w:rsidR="008A5EC4" w:rsidRPr="004C55EC">
              <w:t>,</w:t>
            </w:r>
            <w:r w:rsidRPr="004C55EC">
              <w:t>4 %</w:t>
            </w:r>
          </w:p>
        </w:tc>
      </w:tr>
      <w:tr w:rsidR="001A4275" w:rsidRPr="004C55EC" w14:paraId="77ADE806" w14:textId="77777777" w:rsidTr="00597CF8">
        <w:trPr>
          <w:trHeight w:val="290"/>
        </w:trPr>
        <w:tc>
          <w:tcPr>
            <w:tcW w:w="958" w:type="pct"/>
            <w:tcBorders>
              <w:top w:val="nil"/>
              <w:left w:val="nil"/>
              <w:bottom w:val="nil"/>
              <w:right w:val="single" w:sz="4" w:space="0" w:color="auto"/>
            </w:tcBorders>
            <w:shd w:val="clear" w:color="auto" w:fill="F2F2F2" w:themeFill="background1" w:themeFillShade="F2"/>
            <w:noWrap/>
            <w:vAlign w:val="bottom"/>
            <w:hideMark/>
          </w:tcPr>
          <w:p w14:paraId="5CFFE55A" w14:textId="77777777" w:rsidR="00597CF8" w:rsidRPr="004C55EC" w:rsidRDefault="00597CF8" w:rsidP="004C55EC">
            <w:r w:rsidRPr="004C55EC">
              <w:t>Buskerud</w:t>
            </w:r>
          </w:p>
        </w:tc>
        <w:tc>
          <w:tcPr>
            <w:tcW w:w="1066" w:type="pct"/>
            <w:tcBorders>
              <w:top w:val="nil"/>
              <w:left w:val="nil"/>
              <w:bottom w:val="nil"/>
              <w:right w:val="nil"/>
            </w:tcBorders>
            <w:shd w:val="clear" w:color="auto" w:fill="F2F2F2" w:themeFill="background1" w:themeFillShade="F2"/>
            <w:noWrap/>
            <w:vAlign w:val="bottom"/>
            <w:hideMark/>
          </w:tcPr>
          <w:p w14:paraId="600E8C54" w14:textId="4EF8512C" w:rsidR="00597CF8" w:rsidRPr="004C55EC" w:rsidRDefault="00597CF8" w:rsidP="004C55EC">
            <w:pPr>
              <w:jc w:val="right"/>
            </w:pPr>
            <w:r w:rsidRPr="004C55EC">
              <w:t>0</w:t>
            </w:r>
            <w:r w:rsidR="008A5EC4" w:rsidRPr="004C55EC">
              <w:t>,</w:t>
            </w:r>
            <w:r w:rsidRPr="004C55EC">
              <w:t>7 %</w:t>
            </w:r>
          </w:p>
        </w:tc>
        <w:tc>
          <w:tcPr>
            <w:tcW w:w="856" w:type="pct"/>
            <w:tcBorders>
              <w:top w:val="nil"/>
              <w:left w:val="nil"/>
              <w:bottom w:val="nil"/>
              <w:right w:val="single" w:sz="4" w:space="0" w:color="auto"/>
            </w:tcBorders>
            <w:shd w:val="clear" w:color="auto" w:fill="F2F2F2" w:themeFill="background1" w:themeFillShade="F2"/>
            <w:noWrap/>
            <w:vAlign w:val="bottom"/>
            <w:hideMark/>
          </w:tcPr>
          <w:p w14:paraId="292A5C2B" w14:textId="164E8745" w:rsidR="00597CF8" w:rsidRPr="004C55EC" w:rsidRDefault="00597CF8" w:rsidP="004C55EC">
            <w:pPr>
              <w:jc w:val="right"/>
            </w:pPr>
            <w:r w:rsidRPr="004C55EC">
              <w:t>0</w:t>
            </w:r>
            <w:r w:rsidR="008A5EC4" w:rsidRPr="004C55EC">
              <w:t>,</w:t>
            </w:r>
            <w:r w:rsidRPr="004C55EC">
              <w:t>8 %</w:t>
            </w:r>
          </w:p>
        </w:tc>
        <w:tc>
          <w:tcPr>
            <w:tcW w:w="817" w:type="pct"/>
            <w:tcBorders>
              <w:top w:val="nil"/>
              <w:left w:val="nil"/>
              <w:bottom w:val="nil"/>
              <w:right w:val="nil"/>
            </w:tcBorders>
            <w:shd w:val="clear" w:color="auto" w:fill="F2F2F2" w:themeFill="background1" w:themeFillShade="F2"/>
            <w:noWrap/>
            <w:vAlign w:val="bottom"/>
            <w:hideMark/>
          </w:tcPr>
          <w:p w14:paraId="591E9571" w14:textId="14A86329" w:rsidR="00597CF8" w:rsidRPr="004C55EC" w:rsidRDefault="00597CF8" w:rsidP="004C55EC">
            <w:pPr>
              <w:jc w:val="right"/>
            </w:pPr>
            <w:r w:rsidRPr="004C55EC">
              <w:t>0</w:t>
            </w:r>
            <w:r w:rsidR="008A5EC4" w:rsidRPr="004C55EC">
              <w:t>,</w:t>
            </w:r>
            <w:r w:rsidRPr="004C55EC">
              <w:t>2 %</w:t>
            </w:r>
          </w:p>
        </w:tc>
        <w:tc>
          <w:tcPr>
            <w:tcW w:w="1303" w:type="pct"/>
            <w:tcBorders>
              <w:top w:val="nil"/>
              <w:left w:val="nil"/>
              <w:bottom w:val="nil"/>
              <w:right w:val="nil"/>
            </w:tcBorders>
            <w:shd w:val="clear" w:color="auto" w:fill="F2F2F2" w:themeFill="background1" w:themeFillShade="F2"/>
            <w:noWrap/>
            <w:vAlign w:val="bottom"/>
            <w:hideMark/>
          </w:tcPr>
          <w:p w14:paraId="0557F642" w14:textId="2718F59A" w:rsidR="00597CF8" w:rsidRPr="004C55EC" w:rsidRDefault="00597CF8" w:rsidP="004C55EC">
            <w:pPr>
              <w:jc w:val="right"/>
            </w:pPr>
            <w:r w:rsidRPr="004C55EC">
              <w:t>0</w:t>
            </w:r>
            <w:r w:rsidR="008A5EC4" w:rsidRPr="004C55EC">
              <w:t>,</w:t>
            </w:r>
            <w:r w:rsidRPr="004C55EC">
              <w:t>2 %</w:t>
            </w:r>
          </w:p>
        </w:tc>
      </w:tr>
      <w:tr w:rsidR="001A4275" w:rsidRPr="004C55EC" w14:paraId="66FB111E" w14:textId="77777777" w:rsidTr="00597CF8">
        <w:trPr>
          <w:trHeight w:val="290"/>
        </w:trPr>
        <w:tc>
          <w:tcPr>
            <w:tcW w:w="958" w:type="pct"/>
            <w:tcBorders>
              <w:top w:val="nil"/>
              <w:left w:val="nil"/>
              <w:bottom w:val="nil"/>
              <w:right w:val="single" w:sz="4" w:space="0" w:color="auto"/>
            </w:tcBorders>
            <w:shd w:val="clear" w:color="auto" w:fill="auto"/>
            <w:noWrap/>
            <w:vAlign w:val="bottom"/>
            <w:hideMark/>
          </w:tcPr>
          <w:p w14:paraId="7806C4D9" w14:textId="77777777" w:rsidR="00597CF8" w:rsidRPr="004C55EC" w:rsidRDefault="00597CF8" w:rsidP="004C55EC">
            <w:r w:rsidRPr="004C55EC">
              <w:t xml:space="preserve">Vestfold </w:t>
            </w:r>
          </w:p>
        </w:tc>
        <w:tc>
          <w:tcPr>
            <w:tcW w:w="1066" w:type="pct"/>
            <w:tcBorders>
              <w:top w:val="nil"/>
              <w:left w:val="nil"/>
              <w:bottom w:val="nil"/>
              <w:right w:val="nil"/>
            </w:tcBorders>
            <w:shd w:val="clear" w:color="auto" w:fill="auto"/>
            <w:noWrap/>
            <w:vAlign w:val="bottom"/>
            <w:hideMark/>
          </w:tcPr>
          <w:p w14:paraId="36BA9E83" w14:textId="35A614CA" w:rsidR="00597CF8" w:rsidRPr="004C55EC" w:rsidRDefault="00597CF8" w:rsidP="004C55EC">
            <w:pPr>
              <w:jc w:val="right"/>
            </w:pPr>
            <w:r w:rsidRPr="004C55EC">
              <w:t>0</w:t>
            </w:r>
            <w:r w:rsidR="008A5EC4" w:rsidRPr="004C55EC">
              <w:t>,</w:t>
            </w:r>
            <w:r w:rsidRPr="004C55EC">
              <w:t>0 %</w:t>
            </w:r>
          </w:p>
        </w:tc>
        <w:tc>
          <w:tcPr>
            <w:tcW w:w="856" w:type="pct"/>
            <w:tcBorders>
              <w:top w:val="nil"/>
              <w:left w:val="nil"/>
              <w:bottom w:val="nil"/>
              <w:right w:val="single" w:sz="4" w:space="0" w:color="auto"/>
            </w:tcBorders>
            <w:shd w:val="clear" w:color="auto" w:fill="auto"/>
            <w:noWrap/>
            <w:vAlign w:val="bottom"/>
            <w:hideMark/>
          </w:tcPr>
          <w:p w14:paraId="305FCDCD" w14:textId="06C5C76E" w:rsidR="00597CF8" w:rsidRPr="004C55EC" w:rsidRDefault="00597CF8" w:rsidP="004C55EC">
            <w:pPr>
              <w:jc w:val="right"/>
            </w:pPr>
            <w:r w:rsidRPr="004C55EC">
              <w:t>0</w:t>
            </w:r>
            <w:r w:rsidR="008A5EC4" w:rsidRPr="004C55EC">
              <w:t>,</w:t>
            </w:r>
            <w:r w:rsidRPr="004C55EC">
              <w:t>0 %</w:t>
            </w:r>
          </w:p>
        </w:tc>
        <w:tc>
          <w:tcPr>
            <w:tcW w:w="817" w:type="pct"/>
            <w:tcBorders>
              <w:top w:val="nil"/>
              <w:left w:val="nil"/>
              <w:bottom w:val="nil"/>
              <w:right w:val="nil"/>
            </w:tcBorders>
            <w:shd w:val="clear" w:color="auto" w:fill="auto"/>
            <w:noWrap/>
            <w:vAlign w:val="bottom"/>
            <w:hideMark/>
          </w:tcPr>
          <w:p w14:paraId="6666EC84" w14:textId="15D2244A" w:rsidR="00597CF8" w:rsidRPr="004C55EC" w:rsidRDefault="00597CF8" w:rsidP="004C55EC">
            <w:pPr>
              <w:jc w:val="right"/>
            </w:pPr>
            <w:r w:rsidRPr="004C55EC">
              <w:t>0</w:t>
            </w:r>
            <w:r w:rsidR="008A5EC4" w:rsidRPr="004C55EC">
              <w:t>,</w:t>
            </w:r>
            <w:r w:rsidRPr="004C55EC">
              <w:t>0 %</w:t>
            </w:r>
          </w:p>
        </w:tc>
        <w:tc>
          <w:tcPr>
            <w:tcW w:w="1303" w:type="pct"/>
            <w:tcBorders>
              <w:top w:val="nil"/>
              <w:left w:val="nil"/>
              <w:bottom w:val="nil"/>
              <w:right w:val="nil"/>
            </w:tcBorders>
            <w:shd w:val="clear" w:color="auto" w:fill="auto"/>
            <w:noWrap/>
            <w:vAlign w:val="bottom"/>
            <w:hideMark/>
          </w:tcPr>
          <w:p w14:paraId="158C62E4" w14:textId="1C840A26" w:rsidR="00597CF8" w:rsidRPr="004C55EC" w:rsidRDefault="00597CF8" w:rsidP="004C55EC">
            <w:pPr>
              <w:jc w:val="right"/>
            </w:pPr>
            <w:r w:rsidRPr="004C55EC">
              <w:t>0</w:t>
            </w:r>
            <w:r w:rsidR="008A5EC4" w:rsidRPr="004C55EC">
              <w:t>,</w:t>
            </w:r>
            <w:r w:rsidRPr="004C55EC">
              <w:t>0 %</w:t>
            </w:r>
          </w:p>
        </w:tc>
      </w:tr>
      <w:tr w:rsidR="001A4275" w:rsidRPr="004C55EC" w14:paraId="378367F0" w14:textId="77777777" w:rsidTr="00597CF8">
        <w:trPr>
          <w:trHeight w:val="290"/>
        </w:trPr>
        <w:tc>
          <w:tcPr>
            <w:tcW w:w="958" w:type="pct"/>
            <w:tcBorders>
              <w:top w:val="nil"/>
              <w:left w:val="nil"/>
              <w:bottom w:val="nil"/>
              <w:right w:val="single" w:sz="4" w:space="0" w:color="auto"/>
            </w:tcBorders>
            <w:shd w:val="clear" w:color="auto" w:fill="F2F2F2" w:themeFill="background1" w:themeFillShade="F2"/>
            <w:noWrap/>
            <w:vAlign w:val="bottom"/>
            <w:hideMark/>
          </w:tcPr>
          <w:p w14:paraId="1E7230D4" w14:textId="77777777" w:rsidR="00597CF8" w:rsidRPr="004C55EC" w:rsidRDefault="00597CF8" w:rsidP="004C55EC">
            <w:r w:rsidRPr="004C55EC">
              <w:t>Telemark</w:t>
            </w:r>
          </w:p>
        </w:tc>
        <w:tc>
          <w:tcPr>
            <w:tcW w:w="1066" w:type="pct"/>
            <w:tcBorders>
              <w:top w:val="nil"/>
              <w:left w:val="nil"/>
              <w:bottom w:val="nil"/>
              <w:right w:val="nil"/>
            </w:tcBorders>
            <w:shd w:val="clear" w:color="auto" w:fill="F2F2F2" w:themeFill="background1" w:themeFillShade="F2"/>
            <w:noWrap/>
            <w:vAlign w:val="bottom"/>
            <w:hideMark/>
          </w:tcPr>
          <w:p w14:paraId="1DC7F65B" w14:textId="03BD8535" w:rsidR="00597CF8" w:rsidRPr="004C55EC" w:rsidRDefault="00597CF8" w:rsidP="004C55EC">
            <w:pPr>
              <w:jc w:val="right"/>
            </w:pPr>
            <w:r w:rsidRPr="004C55EC">
              <w:t>0</w:t>
            </w:r>
            <w:r w:rsidR="008A5EC4" w:rsidRPr="004C55EC">
              <w:t>,</w:t>
            </w:r>
            <w:r w:rsidRPr="004C55EC">
              <w:t>7 %</w:t>
            </w:r>
          </w:p>
        </w:tc>
        <w:tc>
          <w:tcPr>
            <w:tcW w:w="856" w:type="pct"/>
            <w:tcBorders>
              <w:top w:val="nil"/>
              <w:left w:val="nil"/>
              <w:bottom w:val="nil"/>
              <w:right w:val="single" w:sz="4" w:space="0" w:color="auto"/>
            </w:tcBorders>
            <w:shd w:val="clear" w:color="auto" w:fill="F2F2F2" w:themeFill="background1" w:themeFillShade="F2"/>
            <w:noWrap/>
            <w:vAlign w:val="bottom"/>
            <w:hideMark/>
          </w:tcPr>
          <w:p w14:paraId="1B42C386" w14:textId="185514BA" w:rsidR="00597CF8" w:rsidRPr="004C55EC" w:rsidRDefault="00597CF8" w:rsidP="004C55EC">
            <w:pPr>
              <w:jc w:val="right"/>
            </w:pPr>
            <w:r w:rsidRPr="004C55EC">
              <w:t>0</w:t>
            </w:r>
            <w:r w:rsidR="008A5EC4" w:rsidRPr="004C55EC">
              <w:t>,</w:t>
            </w:r>
            <w:r w:rsidRPr="004C55EC">
              <w:t>2 %</w:t>
            </w:r>
          </w:p>
        </w:tc>
        <w:tc>
          <w:tcPr>
            <w:tcW w:w="817" w:type="pct"/>
            <w:tcBorders>
              <w:top w:val="nil"/>
              <w:left w:val="nil"/>
              <w:bottom w:val="nil"/>
              <w:right w:val="nil"/>
            </w:tcBorders>
            <w:shd w:val="clear" w:color="auto" w:fill="F2F2F2" w:themeFill="background1" w:themeFillShade="F2"/>
            <w:noWrap/>
            <w:vAlign w:val="bottom"/>
            <w:hideMark/>
          </w:tcPr>
          <w:p w14:paraId="6B53A393" w14:textId="59958656" w:rsidR="00597CF8" w:rsidRPr="004C55EC" w:rsidRDefault="00597CF8" w:rsidP="004C55EC">
            <w:pPr>
              <w:jc w:val="right"/>
            </w:pPr>
            <w:r w:rsidRPr="004C55EC">
              <w:t>1</w:t>
            </w:r>
            <w:r w:rsidR="008A5EC4" w:rsidRPr="004C55EC">
              <w:t>,</w:t>
            </w:r>
            <w:r w:rsidRPr="004C55EC">
              <w:t>1 %</w:t>
            </w:r>
          </w:p>
        </w:tc>
        <w:tc>
          <w:tcPr>
            <w:tcW w:w="1303" w:type="pct"/>
            <w:tcBorders>
              <w:top w:val="nil"/>
              <w:left w:val="nil"/>
              <w:bottom w:val="nil"/>
              <w:right w:val="nil"/>
            </w:tcBorders>
            <w:shd w:val="clear" w:color="auto" w:fill="F2F2F2" w:themeFill="background1" w:themeFillShade="F2"/>
            <w:noWrap/>
            <w:vAlign w:val="bottom"/>
            <w:hideMark/>
          </w:tcPr>
          <w:p w14:paraId="02B72B94" w14:textId="79199E51" w:rsidR="00597CF8" w:rsidRPr="004C55EC" w:rsidRDefault="00597CF8" w:rsidP="004C55EC">
            <w:pPr>
              <w:jc w:val="right"/>
            </w:pPr>
            <w:r w:rsidRPr="004C55EC">
              <w:t>1</w:t>
            </w:r>
            <w:r w:rsidR="008A5EC4" w:rsidRPr="004C55EC">
              <w:t>,</w:t>
            </w:r>
            <w:r w:rsidRPr="004C55EC">
              <w:t>2 %</w:t>
            </w:r>
          </w:p>
        </w:tc>
      </w:tr>
      <w:tr w:rsidR="001A4275" w:rsidRPr="004C55EC" w14:paraId="04265A1C" w14:textId="77777777" w:rsidTr="00597CF8">
        <w:trPr>
          <w:trHeight w:val="290"/>
        </w:trPr>
        <w:tc>
          <w:tcPr>
            <w:tcW w:w="958" w:type="pct"/>
            <w:tcBorders>
              <w:top w:val="nil"/>
              <w:left w:val="nil"/>
              <w:bottom w:val="nil"/>
              <w:right w:val="single" w:sz="4" w:space="0" w:color="auto"/>
            </w:tcBorders>
            <w:shd w:val="clear" w:color="auto" w:fill="auto"/>
            <w:noWrap/>
            <w:vAlign w:val="bottom"/>
            <w:hideMark/>
          </w:tcPr>
          <w:p w14:paraId="13B7F338" w14:textId="77777777" w:rsidR="00597CF8" w:rsidRPr="004C55EC" w:rsidRDefault="00597CF8" w:rsidP="004C55EC">
            <w:r w:rsidRPr="004C55EC">
              <w:t>Agder</w:t>
            </w:r>
          </w:p>
        </w:tc>
        <w:tc>
          <w:tcPr>
            <w:tcW w:w="1066" w:type="pct"/>
            <w:tcBorders>
              <w:top w:val="nil"/>
              <w:left w:val="nil"/>
              <w:bottom w:val="nil"/>
              <w:right w:val="nil"/>
            </w:tcBorders>
            <w:shd w:val="clear" w:color="auto" w:fill="auto"/>
            <w:noWrap/>
            <w:vAlign w:val="bottom"/>
            <w:hideMark/>
          </w:tcPr>
          <w:p w14:paraId="12FA7A06" w14:textId="0D364E84" w:rsidR="00597CF8" w:rsidRPr="004C55EC" w:rsidRDefault="00597CF8" w:rsidP="004C55EC">
            <w:pPr>
              <w:jc w:val="right"/>
            </w:pPr>
            <w:r w:rsidRPr="004C55EC">
              <w:t>0</w:t>
            </w:r>
            <w:r w:rsidR="008A5EC4" w:rsidRPr="004C55EC">
              <w:t>,</w:t>
            </w:r>
            <w:r w:rsidRPr="004C55EC">
              <w:t>9 %</w:t>
            </w:r>
          </w:p>
        </w:tc>
        <w:tc>
          <w:tcPr>
            <w:tcW w:w="856" w:type="pct"/>
            <w:tcBorders>
              <w:top w:val="nil"/>
              <w:left w:val="nil"/>
              <w:bottom w:val="nil"/>
              <w:right w:val="single" w:sz="4" w:space="0" w:color="auto"/>
            </w:tcBorders>
            <w:shd w:val="clear" w:color="auto" w:fill="auto"/>
            <w:noWrap/>
            <w:vAlign w:val="bottom"/>
            <w:hideMark/>
          </w:tcPr>
          <w:p w14:paraId="2E27E104" w14:textId="744DB922" w:rsidR="00597CF8" w:rsidRPr="004C55EC" w:rsidRDefault="00597CF8" w:rsidP="004C55EC">
            <w:pPr>
              <w:jc w:val="right"/>
            </w:pPr>
            <w:r w:rsidRPr="004C55EC">
              <w:t>0</w:t>
            </w:r>
            <w:r w:rsidR="008A5EC4" w:rsidRPr="004C55EC">
              <w:t>,</w:t>
            </w:r>
            <w:r w:rsidRPr="004C55EC">
              <w:t>9 %</w:t>
            </w:r>
          </w:p>
        </w:tc>
        <w:tc>
          <w:tcPr>
            <w:tcW w:w="817" w:type="pct"/>
            <w:tcBorders>
              <w:top w:val="nil"/>
              <w:left w:val="nil"/>
              <w:bottom w:val="nil"/>
              <w:right w:val="nil"/>
            </w:tcBorders>
            <w:shd w:val="clear" w:color="auto" w:fill="auto"/>
            <w:noWrap/>
            <w:vAlign w:val="bottom"/>
            <w:hideMark/>
          </w:tcPr>
          <w:p w14:paraId="4AF03011" w14:textId="5AD74736" w:rsidR="00597CF8" w:rsidRPr="004C55EC" w:rsidRDefault="00597CF8" w:rsidP="004C55EC">
            <w:pPr>
              <w:jc w:val="right"/>
            </w:pPr>
            <w:r w:rsidRPr="004C55EC">
              <w:t>0</w:t>
            </w:r>
            <w:r w:rsidR="008A5EC4" w:rsidRPr="004C55EC">
              <w:t>,</w:t>
            </w:r>
            <w:r w:rsidRPr="004C55EC">
              <w:t>7 %</w:t>
            </w:r>
          </w:p>
        </w:tc>
        <w:tc>
          <w:tcPr>
            <w:tcW w:w="1303" w:type="pct"/>
            <w:tcBorders>
              <w:top w:val="nil"/>
              <w:left w:val="nil"/>
              <w:bottom w:val="nil"/>
              <w:right w:val="nil"/>
            </w:tcBorders>
            <w:shd w:val="clear" w:color="auto" w:fill="auto"/>
            <w:noWrap/>
            <w:vAlign w:val="bottom"/>
            <w:hideMark/>
          </w:tcPr>
          <w:p w14:paraId="7B70DF4D" w14:textId="488D0AB4" w:rsidR="00597CF8" w:rsidRPr="004C55EC" w:rsidRDefault="00597CF8" w:rsidP="004C55EC">
            <w:pPr>
              <w:jc w:val="right"/>
            </w:pPr>
            <w:r w:rsidRPr="004C55EC">
              <w:t>0</w:t>
            </w:r>
            <w:r w:rsidR="008A5EC4" w:rsidRPr="004C55EC">
              <w:t>,</w:t>
            </w:r>
            <w:r w:rsidRPr="004C55EC">
              <w:t>7 %</w:t>
            </w:r>
          </w:p>
        </w:tc>
      </w:tr>
      <w:tr w:rsidR="001A4275" w:rsidRPr="004C55EC" w14:paraId="5F99364B" w14:textId="77777777" w:rsidTr="00597CF8">
        <w:trPr>
          <w:trHeight w:val="290"/>
        </w:trPr>
        <w:tc>
          <w:tcPr>
            <w:tcW w:w="958" w:type="pct"/>
            <w:tcBorders>
              <w:top w:val="nil"/>
              <w:left w:val="nil"/>
              <w:bottom w:val="nil"/>
              <w:right w:val="single" w:sz="4" w:space="0" w:color="auto"/>
            </w:tcBorders>
            <w:shd w:val="clear" w:color="auto" w:fill="F2F2F2" w:themeFill="background1" w:themeFillShade="F2"/>
            <w:noWrap/>
            <w:vAlign w:val="bottom"/>
            <w:hideMark/>
          </w:tcPr>
          <w:p w14:paraId="3A84D49B" w14:textId="77777777" w:rsidR="00597CF8" w:rsidRPr="004C55EC" w:rsidRDefault="00597CF8" w:rsidP="004C55EC">
            <w:r w:rsidRPr="004C55EC">
              <w:t>Rogaland</w:t>
            </w:r>
          </w:p>
        </w:tc>
        <w:tc>
          <w:tcPr>
            <w:tcW w:w="1066" w:type="pct"/>
            <w:tcBorders>
              <w:top w:val="nil"/>
              <w:left w:val="nil"/>
              <w:bottom w:val="nil"/>
              <w:right w:val="nil"/>
            </w:tcBorders>
            <w:shd w:val="clear" w:color="auto" w:fill="F2F2F2" w:themeFill="background1" w:themeFillShade="F2"/>
            <w:noWrap/>
            <w:vAlign w:val="bottom"/>
            <w:hideMark/>
          </w:tcPr>
          <w:p w14:paraId="14DD2291" w14:textId="6D8B5AC9" w:rsidR="00597CF8" w:rsidRPr="004C55EC" w:rsidRDefault="00597CF8" w:rsidP="004C55EC">
            <w:pPr>
              <w:jc w:val="right"/>
            </w:pPr>
            <w:r w:rsidRPr="004C55EC">
              <w:t>2</w:t>
            </w:r>
            <w:r w:rsidR="008A5EC4" w:rsidRPr="004C55EC">
              <w:t>,</w:t>
            </w:r>
            <w:r w:rsidRPr="004C55EC">
              <w:t>9 %</w:t>
            </w:r>
          </w:p>
        </w:tc>
        <w:tc>
          <w:tcPr>
            <w:tcW w:w="856" w:type="pct"/>
            <w:tcBorders>
              <w:top w:val="nil"/>
              <w:left w:val="nil"/>
              <w:bottom w:val="nil"/>
              <w:right w:val="single" w:sz="4" w:space="0" w:color="auto"/>
            </w:tcBorders>
            <w:shd w:val="clear" w:color="auto" w:fill="F2F2F2" w:themeFill="background1" w:themeFillShade="F2"/>
            <w:noWrap/>
            <w:vAlign w:val="bottom"/>
            <w:hideMark/>
          </w:tcPr>
          <w:p w14:paraId="0283C981" w14:textId="69523398" w:rsidR="00597CF8" w:rsidRPr="004C55EC" w:rsidRDefault="00597CF8" w:rsidP="004C55EC">
            <w:pPr>
              <w:jc w:val="right"/>
            </w:pPr>
            <w:r w:rsidRPr="004C55EC">
              <w:t>2</w:t>
            </w:r>
            <w:r w:rsidR="008A5EC4" w:rsidRPr="004C55EC">
              <w:t>,</w:t>
            </w:r>
            <w:r w:rsidRPr="004C55EC">
              <w:t>4 %</w:t>
            </w:r>
          </w:p>
        </w:tc>
        <w:tc>
          <w:tcPr>
            <w:tcW w:w="817" w:type="pct"/>
            <w:tcBorders>
              <w:top w:val="nil"/>
              <w:left w:val="nil"/>
              <w:bottom w:val="nil"/>
              <w:right w:val="nil"/>
            </w:tcBorders>
            <w:shd w:val="clear" w:color="auto" w:fill="F2F2F2" w:themeFill="background1" w:themeFillShade="F2"/>
            <w:noWrap/>
            <w:vAlign w:val="bottom"/>
            <w:hideMark/>
          </w:tcPr>
          <w:p w14:paraId="14D60F84" w14:textId="31D219B2" w:rsidR="00597CF8" w:rsidRPr="004C55EC" w:rsidRDefault="00597CF8" w:rsidP="004C55EC">
            <w:pPr>
              <w:jc w:val="right"/>
            </w:pPr>
            <w:r w:rsidRPr="004C55EC">
              <w:t>6</w:t>
            </w:r>
            <w:r w:rsidR="008A5EC4" w:rsidRPr="004C55EC">
              <w:t>,</w:t>
            </w:r>
            <w:r w:rsidRPr="004C55EC">
              <w:t>3 %</w:t>
            </w:r>
          </w:p>
        </w:tc>
        <w:tc>
          <w:tcPr>
            <w:tcW w:w="1303" w:type="pct"/>
            <w:tcBorders>
              <w:top w:val="nil"/>
              <w:left w:val="nil"/>
              <w:bottom w:val="nil"/>
              <w:right w:val="nil"/>
            </w:tcBorders>
            <w:shd w:val="clear" w:color="auto" w:fill="F2F2F2" w:themeFill="background1" w:themeFillShade="F2"/>
            <w:noWrap/>
            <w:vAlign w:val="bottom"/>
            <w:hideMark/>
          </w:tcPr>
          <w:p w14:paraId="731DF087" w14:textId="3720DD2B" w:rsidR="00597CF8" w:rsidRPr="004C55EC" w:rsidRDefault="00597CF8" w:rsidP="004C55EC">
            <w:pPr>
              <w:jc w:val="right"/>
            </w:pPr>
            <w:r w:rsidRPr="004C55EC">
              <w:t>6</w:t>
            </w:r>
            <w:r w:rsidR="008A5EC4" w:rsidRPr="004C55EC">
              <w:t>,</w:t>
            </w:r>
            <w:r w:rsidRPr="004C55EC">
              <w:t>9 %</w:t>
            </w:r>
          </w:p>
        </w:tc>
      </w:tr>
      <w:tr w:rsidR="001A4275" w:rsidRPr="004C55EC" w14:paraId="4A798736" w14:textId="77777777" w:rsidTr="00597CF8">
        <w:trPr>
          <w:trHeight w:val="290"/>
        </w:trPr>
        <w:tc>
          <w:tcPr>
            <w:tcW w:w="958" w:type="pct"/>
            <w:tcBorders>
              <w:top w:val="nil"/>
              <w:left w:val="nil"/>
              <w:bottom w:val="nil"/>
              <w:right w:val="single" w:sz="4" w:space="0" w:color="auto"/>
            </w:tcBorders>
            <w:shd w:val="clear" w:color="auto" w:fill="auto"/>
            <w:noWrap/>
            <w:vAlign w:val="bottom"/>
            <w:hideMark/>
          </w:tcPr>
          <w:p w14:paraId="6E94048D" w14:textId="77777777" w:rsidR="00597CF8" w:rsidRPr="004C55EC" w:rsidRDefault="00597CF8" w:rsidP="004C55EC">
            <w:r w:rsidRPr="004C55EC">
              <w:t>Vestland</w:t>
            </w:r>
          </w:p>
        </w:tc>
        <w:tc>
          <w:tcPr>
            <w:tcW w:w="1066" w:type="pct"/>
            <w:tcBorders>
              <w:top w:val="nil"/>
              <w:left w:val="nil"/>
              <w:bottom w:val="nil"/>
              <w:right w:val="nil"/>
            </w:tcBorders>
            <w:shd w:val="clear" w:color="auto" w:fill="auto"/>
            <w:noWrap/>
            <w:vAlign w:val="bottom"/>
            <w:hideMark/>
          </w:tcPr>
          <w:p w14:paraId="3F7F75BB" w14:textId="39599128" w:rsidR="00597CF8" w:rsidRPr="004C55EC" w:rsidRDefault="00597CF8" w:rsidP="004C55EC">
            <w:pPr>
              <w:jc w:val="right"/>
            </w:pPr>
            <w:r w:rsidRPr="004C55EC">
              <w:t>25</w:t>
            </w:r>
            <w:r w:rsidR="008A5EC4" w:rsidRPr="004C55EC">
              <w:t>,</w:t>
            </w:r>
            <w:r w:rsidRPr="004C55EC">
              <w:t>6 %</w:t>
            </w:r>
          </w:p>
        </w:tc>
        <w:tc>
          <w:tcPr>
            <w:tcW w:w="856" w:type="pct"/>
            <w:tcBorders>
              <w:top w:val="nil"/>
              <w:left w:val="nil"/>
              <w:bottom w:val="nil"/>
              <w:right w:val="single" w:sz="4" w:space="0" w:color="auto"/>
            </w:tcBorders>
            <w:shd w:val="clear" w:color="auto" w:fill="auto"/>
            <w:noWrap/>
            <w:vAlign w:val="bottom"/>
            <w:hideMark/>
          </w:tcPr>
          <w:p w14:paraId="17D45EFA" w14:textId="13AB52F5" w:rsidR="00597CF8" w:rsidRPr="004C55EC" w:rsidRDefault="00597CF8" w:rsidP="004C55EC">
            <w:pPr>
              <w:jc w:val="right"/>
            </w:pPr>
            <w:r w:rsidRPr="004C55EC">
              <w:t>24</w:t>
            </w:r>
            <w:r w:rsidR="008A5EC4" w:rsidRPr="004C55EC">
              <w:t>,</w:t>
            </w:r>
            <w:r w:rsidRPr="004C55EC">
              <w:t>5 %</w:t>
            </w:r>
          </w:p>
        </w:tc>
        <w:tc>
          <w:tcPr>
            <w:tcW w:w="817" w:type="pct"/>
            <w:tcBorders>
              <w:top w:val="nil"/>
              <w:left w:val="nil"/>
              <w:bottom w:val="nil"/>
              <w:right w:val="nil"/>
            </w:tcBorders>
            <w:shd w:val="clear" w:color="auto" w:fill="auto"/>
            <w:noWrap/>
            <w:vAlign w:val="bottom"/>
            <w:hideMark/>
          </w:tcPr>
          <w:p w14:paraId="494C60B5" w14:textId="6D3DDFF5" w:rsidR="00597CF8" w:rsidRPr="004C55EC" w:rsidRDefault="00597CF8" w:rsidP="004C55EC">
            <w:pPr>
              <w:jc w:val="right"/>
            </w:pPr>
            <w:r w:rsidRPr="004C55EC">
              <w:t>24</w:t>
            </w:r>
            <w:r w:rsidR="008A5EC4" w:rsidRPr="004C55EC">
              <w:t>,</w:t>
            </w:r>
            <w:r w:rsidRPr="004C55EC">
              <w:t>4 %</w:t>
            </w:r>
          </w:p>
        </w:tc>
        <w:tc>
          <w:tcPr>
            <w:tcW w:w="1303" w:type="pct"/>
            <w:tcBorders>
              <w:top w:val="nil"/>
              <w:left w:val="nil"/>
              <w:bottom w:val="nil"/>
              <w:right w:val="nil"/>
            </w:tcBorders>
            <w:shd w:val="clear" w:color="auto" w:fill="auto"/>
            <w:noWrap/>
            <w:vAlign w:val="bottom"/>
            <w:hideMark/>
          </w:tcPr>
          <w:p w14:paraId="1226C8F6" w14:textId="2DB400F9" w:rsidR="00597CF8" w:rsidRPr="004C55EC" w:rsidRDefault="00597CF8" w:rsidP="004C55EC">
            <w:pPr>
              <w:jc w:val="right"/>
            </w:pPr>
            <w:r w:rsidRPr="004C55EC">
              <w:t>24</w:t>
            </w:r>
            <w:r w:rsidR="008A5EC4" w:rsidRPr="004C55EC">
              <w:t>,</w:t>
            </w:r>
            <w:r w:rsidRPr="004C55EC">
              <w:t>6 %</w:t>
            </w:r>
          </w:p>
        </w:tc>
      </w:tr>
      <w:tr w:rsidR="001A4275" w:rsidRPr="004C55EC" w14:paraId="752C5192" w14:textId="77777777" w:rsidTr="00597CF8">
        <w:trPr>
          <w:trHeight w:val="290"/>
        </w:trPr>
        <w:tc>
          <w:tcPr>
            <w:tcW w:w="958" w:type="pct"/>
            <w:tcBorders>
              <w:top w:val="nil"/>
              <w:left w:val="nil"/>
              <w:bottom w:val="nil"/>
              <w:right w:val="single" w:sz="4" w:space="0" w:color="auto"/>
            </w:tcBorders>
            <w:shd w:val="clear" w:color="auto" w:fill="F2F2F2" w:themeFill="background1" w:themeFillShade="F2"/>
            <w:noWrap/>
            <w:vAlign w:val="bottom"/>
            <w:hideMark/>
          </w:tcPr>
          <w:p w14:paraId="7452C97D" w14:textId="77777777" w:rsidR="00597CF8" w:rsidRPr="004C55EC" w:rsidRDefault="00597CF8" w:rsidP="004C55EC">
            <w:r w:rsidRPr="004C55EC">
              <w:t>Møre og Romsdal</w:t>
            </w:r>
          </w:p>
        </w:tc>
        <w:tc>
          <w:tcPr>
            <w:tcW w:w="1066" w:type="pct"/>
            <w:tcBorders>
              <w:top w:val="nil"/>
              <w:left w:val="nil"/>
              <w:bottom w:val="nil"/>
              <w:right w:val="nil"/>
            </w:tcBorders>
            <w:shd w:val="clear" w:color="auto" w:fill="F2F2F2" w:themeFill="background1" w:themeFillShade="F2"/>
            <w:noWrap/>
            <w:vAlign w:val="bottom"/>
            <w:hideMark/>
          </w:tcPr>
          <w:p w14:paraId="2708AEA2" w14:textId="33210B75" w:rsidR="00597CF8" w:rsidRPr="004C55EC" w:rsidRDefault="00597CF8" w:rsidP="004C55EC">
            <w:pPr>
              <w:jc w:val="right"/>
            </w:pPr>
            <w:r w:rsidRPr="004C55EC">
              <w:t>37</w:t>
            </w:r>
            <w:r w:rsidR="008A5EC4" w:rsidRPr="004C55EC">
              <w:t>,</w:t>
            </w:r>
            <w:r w:rsidRPr="004C55EC">
              <w:t>4 %</w:t>
            </w:r>
          </w:p>
        </w:tc>
        <w:tc>
          <w:tcPr>
            <w:tcW w:w="856" w:type="pct"/>
            <w:tcBorders>
              <w:top w:val="nil"/>
              <w:left w:val="nil"/>
              <w:bottom w:val="nil"/>
              <w:right w:val="single" w:sz="4" w:space="0" w:color="auto"/>
            </w:tcBorders>
            <w:shd w:val="clear" w:color="auto" w:fill="F2F2F2" w:themeFill="background1" w:themeFillShade="F2"/>
            <w:noWrap/>
            <w:vAlign w:val="bottom"/>
            <w:hideMark/>
          </w:tcPr>
          <w:p w14:paraId="132037D3" w14:textId="35504F32" w:rsidR="00597CF8" w:rsidRPr="004C55EC" w:rsidRDefault="00597CF8" w:rsidP="004C55EC">
            <w:pPr>
              <w:jc w:val="right"/>
            </w:pPr>
            <w:r w:rsidRPr="004C55EC">
              <w:t>38</w:t>
            </w:r>
            <w:r w:rsidR="008A5EC4" w:rsidRPr="004C55EC">
              <w:t>,</w:t>
            </w:r>
            <w:r w:rsidRPr="004C55EC">
              <w:t>3 %</w:t>
            </w:r>
          </w:p>
        </w:tc>
        <w:tc>
          <w:tcPr>
            <w:tcW w:w="817" w:type="pct"/>
            <w:tcBorders>
              <w:top w:val="nil"/>
              <w:left w:val="nil"/>
              <w:bottom w:val="nil"/>
              <w:right w:val="nil"/>
            </w:tcBorders>
            <w:shd w:val="clear" w:color="auto" w:fill="F2F2F2" w:themeFill="background1" w:themeFillShade="F2"/>
            <w:noWrap/>
            <w:vAlign w:val="bottom"/>
            <w:hideMark/>
          </w:tcPr>
          <w:p w14:paraId="560A4B41" w14:textId="0C60C85E" w:rsidR="00597CF8" w:rsidRPr="004C55EC" w:rsidRDefault="00597CF8" w:rsidP="004C55EC">
            <w:pPr>
              <w:jc w:val="right"/>
            </w:pPr>
            <w:r w:rsidRPr="004C55EC">
              <w:t>19</w:t>
            </w:r>
            <w:r w:rsidR="008A5EC4" w:rsidRPr="004C55EC">
              <w:t>,</w:t>
            </w:r>
            <w:r w:rsidRPr="004C55EC">
              <w:t>7 %</w:t>
            </w:r>
          </w:p>
        </w:tc>
        <w:tc>
          <w:tcPr>
            <w:tcW w:w="1303" w:type="pct"/>
            <w:tcBorders>
              <w:top w:val="nil"/>
              <w:left w:val="nil"/>
              <w:bottom w:val="nil"/>
              <w:right w:val="nil"/>
            </w:tcBorders>
            <w:shd w:val="clear" w:color="auto" w:fill="F2F2F2" w:themeFill="background1" w:themeFillShade="F2"/>
            <w:noWrap/>
            <w:vAlign w:val="bottom"/>
            <w:hideMark/>
          </w:tcPr>
          <w:p w14:paraId="63F5DFE4" w14:textId="538E3F73" w:rsidR="00597CF8" w:rsidRPr="004C55EC" w:rsidRDefault="00597CF8" w:rsidP="004C55EC">
            <w:pPr>
              <w:jc w:val="right"/>
            </w:pPr>
            <w:r w:rsidRPr="004C55EC">
              <w:t>18</w:t>
            </w:r>
            <w:r w:rsidR="008A5EC4" w:rsidRPr="004C55EC">
              <w:t>,</w:t>
            </w:r>
            <w:r w:rsidRPr="004C55EC">
              <w:t>8 %</w:t>
            </w:r>
          </w:p>
        </w:tc>
      </w:tr>
      <w:tr w:rsidR="001A4275" w:rsidRPr="004C55EC" w14:paraId="6703F348" w14:textId="77777777" w:rsidTr="00597CF8">
        <w:trPr>
          <w:trHeight w:val="290"/>
        </w:trPr>
        <w:tc>
          <w:tcPr>
            <w:tcW w:w="958" w:type="pct"/>
            <w:tcBorders>
              <w:top w:val="nil"/>
              <w:left w:val="nil"/>
              <w:bottom w:val="nil"/>
              <w:right w:val="single" w:sz="4" w:space="0" w:color="auto"/>
            </w:tcBorders>
            <w:shd w:val="clear" w:color="auto" w:fill="auto"/>
            <w:noWrap/>
            <w:vAlign w:val="bottom"/>
            <w:hideMark/>
          </w:tcPr>
          <w:p w14:paraId="5C61B02D" w14:textId="77777777" w:rsidR="00597CF8" w:rsidRPr="004C55EC" w:rsidRDefault="00597CF8" w:rsidP="004C55EC">
            <w:r w:rsidRPr="004C55EC">
              <w:t>Trøndelag</w:t>
            </w:r>
          </w:p>
        </w:tc>
        <w:tc>
          <w:tcPr>
            <w:tcW w:w="1066" w:type="pct"/>
            <w:tcBorders>
              <w:top w:val="nil"/>
              <w:left w:val="nil"/>
              <w:bottom w:val="nil"/>
              <w:right w:val="nil"/>
            </w:tcBorders>
            <w:shd w:val="clear" w:color="auto" w:fill="auto"/>
            <w:noWrap/>
            <w:vAlign w:val="bottom"/>
            <w:hideMark/>
          </w:tcPr>
          <w:p w14:paraId="2AB0856A" w14:textId="0C069B36" w:rsidR="00597CF8" w:rsidRPr="004C55EC" w:rsidRDefault="00597CF8" w:rsidP="004C55EC">
            <w:pPr>
              <w:jc w:val="right"/>
            </w:pPr>
            <w:r w:rsidRPr="004C55EC">
              <w:t>12</w:t>
            </w:r>
            <w:r w:rsidR="008A5EC4" w:rsidRPr="004C55EC">
              <w:t>,</w:t>
            </w:r>
            <w:r w:rsidRPr="004C55EC">
              <w:t>5 %</w:t>
            </w:r>
          </w:p>
        </w:tc>
        <w:tc>
          <w:tcPr>
            <w:tcW w:w="856" w:type="pct"/>
            <w:tcBorders>
              <w:top w:val="nil"/>
              <w:left w:val="nil"/>
              <w:bottom w:val="nil"/>
              <w:right w:val="single" w:sz="4" w:space="0" w:color="auto"/>
            </w:tcBorders>
            <w:shd w:val="clear" w:color="auto" w:fill="auto"/>
            <w:noWrap/>
            <w:vAlign w:val="bottom"/>
            <w:hideMark/>
          </w:tcPr>
          <w:p w14:paraId="50FB0FE5" w14:textId="00D18034" w:rsidR="00597CF8" w:rsidRPr="004C55EC" w:rsidRDefault="00597CF8" w:rsidP="004C55EC">
            <w:pPr>
              <w:jc w:val="right"/>
            </w:pPr>
            <w:r w:rsidRPr="004C55EC">
              <w:t>12</w:t>
            </w:r>
            <w:r w:rsidR="008A5EC4" w:rsidRPr="004C55EC">
              <w:t>,</w:t>
            </w:r>
            <w:r w:rsidRPr="004C55EC">
              <w:t>0 %</w:t>
            </w:r>
          </w:p>
        </w:tc>
        <w:tc>
          <w:tcPr>
            <w:tcW w:w="817" w:type="pct"/>
            <w:tcBorders>
              <w:top w:val="nil"/>
              <w:left w:val="nil"/>
              <w:bottom w:val="nil"/>
              <w:right w:val="nil"/>
            </w:tcBorders>
            <w:shd w:val="clear" w:color="auto" w:fill="auto"/>
            <w:noWrap/>
            <w:vAlign w:val="bottom"/>
            <w:hideMark/>
          </w:tcPr>
          <w:p w14:paraId="4A9D9C9B" w14:textId="49C5CA46" w:rsidR="00597CF8" w:rsidRPr="004C55EC" w:rsidRDefault="00597CF8" w:rsidP="004C55EC">
            <w:pPr>
              <w:jc w:val="right"/>
            </w:pPr>
            <w:r w:rsidRPr="004C55EC">
              <w:t>8</w:t>
            </w:r>
            <w:r w:rsidR="008A5EC4" w:rsidRPr="004C55EC">
              <w:t>,</w:t>
            </w:r>
            <w:r w:rsidRPr="004C55EC">
              <w:t>7 %</w:t>
            </w:r>
          </w:p>
        </w:tc>
        <w:tc>
          <w:tcPr>
            <w:tcW w:w="1303" w:type="pct"/>
            <w:tcBorders>
              <w:top w:val="nil"/>
              <w:left w:val="nil"/>
              <w:bottom w:val="nil"/>
              <w:right w:val="nil"/>
            </w:tcBorders>
            <w:shd w:val="clear" w:color="auto" w:fill="auto"/>
            <w:noWrap/>
            <w:vAlign w:val="bottom"/>
            <w:hideMark/>
          </w:tcPr>
          <w:p w14:paraId="1B8DCD0A" w14:textId="1174DEDC" w:rsidR="00597CF8" w:rsidRPr="004C55EC" w:rsidRDefault="00597CF8" w:rsidP="004C55EC">
            <w:pPr>
              <w:jc w:val="right"/>
            </w:pPr>
            <w:r w:rsidRPr="004C55EC">
              <w:t>8</w:t>
            </w:r>
            <w:r w:rsidR="008A5EC4" w:rsidRPr="004C55EC">
              <w:t>,</w:t>
            </w:r>
            <w:r w:rsidRPr="004C55EC">
              <w:t>6 %</w:t>
            </w:r>
          </w:p>
        </w:tc>
      </w:tr>
      <w:tr w:rsidR="001A4275" w:rsidRPr="004C55EC" w14:paraId="02423AB7" w14:textId="77777777" w:rsidTr="00597CF8">
        <w:trPr>
          <w:trHeight w:val="290"/>
        </w:trPr>
        <w:tc>
          <w:tcPr>
            <w:tcW w:w="958" w:type="pct"/>
            <w:tcBorders>
              <w:top w:val="nil"/>
              <w:left w:val="nil"/>
              <w:bottom w:val="nil"/>
              <w:right w:val="single" w:sz="4" w:space="0" w:color="auto"/>
            </w:tcBorders>
            <w:shd w:val="clear" w:color="auto" w:fill="F2F2F2" w:themeFill="background1" w:themeFillShade="F2"/>
            <w:noWrap/>
            <w:vAlign w:val="bottom"/>
            <w:hideMark/>
          </w:tcPr>
          <w:p w14:paraId="50A59DE7" w14:textId="77777777" w:rsidR="00597CF8" w:rsidRPr="004C55EC" w:rsidRDefault="00597CF8" w:rsidP="004C55EC">
            <w:r w:rsidRPr="004C55EC">
              <w:t>Nordland</w:t>
            </w:r>
          </w:p>
        </w:tc>
        <w:tc>
          <w:tcPr>
            <w:tcW w:w="1066" w:type="pct"/>
            <w:tcBorders>
              <w:top w:val="nil"/>
              <w:left w:val="nil"/>
              <w:bottom w:val="nil"/>
              <w:right w:val="nil"/>
            </w:tcBorders>
            <w:shd w:val="clear" w:color="auto" w:fill="F2F2F2" w:themeFill="background1" w:themeFillShade="F2"/>
            <w:noWrap/>
            <w:vAlign w:val="bottom"/>
            <w:hideMark/>
          </w:tcPr>
          <w:p w14:paraId="7CA78F37" w14:textId="64020217" w:rsidR="00597CF8" w:rsidRPr="004C55EC" w:rsidRDefault="00597CF8" w:rsidP="004C55EC">
            <w:pPr>
              <w:jc w:val="right"/>
            </w:pPr>
            <w:r w:rsidRPr="004C55EC">
              <w:t>12</w:t>
            </w:r>
            <w:r w:rsidR="008A5EC4" w:rsidRPr="004C55EC">
              <w:t>,</w:t>
            </w:r>
            <w:r w:rsidRPr="004C55EC">
              <w:t>0 %</w:t>
            </w:r>
          </w:p>
        </w:tc>
        <w:tc>
          <w:tcPr>
            <w:tcW w:w="856" w:type="pct"/>
            <w:tcBorders>
              <w:top w:val="nil"/>
              <w:left w:val="nil"/>
              <w:bottom w:val="nil"/>
              <w:right w:val="single" w:sz="4" w:space="0" w:color="auto"/>
            </w:tcBorders>
            <w:shd w:val="clear" w:color="auto" w:fill="F2F2F2" w:themeFill="background1" w:themeFillShade="F2"/>
            <w:noWrap/>
            <w:vAlign w:val="bottom"/>
            <w:hideMark/>
          </w:tcPr>
          <w:p w14:paraId="432E2B30" w14:textId="5E85AD99" w:rsidR="00597CF8" w:rsidRPr="004C55EC" w:rsidRDefault="00597CF8" w:rsidP="004C55EC">
            <w:pPr>
              <w:jc w:val="right"/>
            </w:pPr>
            <w:r w:rsidRPr="004C55EC">
              <w:t>12</w:t>
            </w:r>
            <w:r w:rsidR="008A5EC4" w:rsidRPr="004C55EC">
              <w:t>,</w:t>
            </w:r>
            <w:r w:rsidRPr="004C55EC">
              <w:t>9 %</w:t>
            </w:r>
          </w:p>
        </w:tc>
        <w:tc>
          <w:tcPr>
            <w:tcW w:w="817" w:type="pct"/>
            <w:tcBorders>
              <w:top w:val="nil"/>
              <w:left w:val="nil"/>
              <w:bottom w:val="nil"/>
              <w:right w:val="nil"/>
            </w:tcBorders>
            <w:shd w:val="clear" w:color="auto" w:fill="F2F2F2" w:themeFill="background1" w:themeFillShade="F2"/>
            <w:noWrap/>
            <w:vAlign w:val="bottom"/>
            <w:hideMark/>
          </w:tcPr>
          <w:p w14:paraId="5D3BB42A" w14:textId="40DE4635" w:rsidR="00597CF8" w:rsidRPr="004C55EC" w:rsidRDefault="00597CF8" w:rsidP="004C55EC">
            <w:pPr>
              <w:jc w:val="right"/>
            </w:pPr>
            <w:r w:rsidRPr="004C55EC">
              <w:t>23</w:t>
            </w:r>
            <w:r w:rsidR="008A5EC4" w:rsidRPr="004C55EC">
              <w:t>,</w:t>
            </w:r>
            <w:r w:rsidRPr="004C55EC">
              <w:t>7 %</w:t>
            </w:r>
          </w:p>
        </w:tc>
        <w:tc>
          <w:tcPr>
            <w:tcW w:w="1303" w:type="pct"/>
            <w:tcBorders>
              <w:top w:val="nil"/>
              <w:left w:val="nil"/>
              <w:bottom w:val="nil"/>
              <w:right w:val="nil"/>
            </w:tcBorders>
            <w:shd w:val="clear" w:color="auto" w:fill="F2F2F2" w:themeFill="background1" w:themeFillShade="F2"/>
            <w:noWrap/>
            <w:vAlign w:val="bottom"/>
            <w:hideMark/>
          </w:tcPr>
          <w:p w14:paraId="567BA665" w14:textId="4C34E565" w:rsidR="00597CF8" w:rsidRPr="004C55EC" w:rsidRDefault="00597CF8" w:rsidP="004C55EC">
            <w:pPr>
              <w:jc w:val="right"/>
            </w:pPr>
            <w:r w:rsidRPr="004C55EC">
              <w:t>23</w:t>
            </w:r>
            <w:r w:rsidR="008A5EC4" w:rsidRPr="004C55EC">
              <w:t>,</w:t>
            </w:r>
            <w:r w:rsidRPr="004C55EC">
              <w:t>8 %</w:t>
            </w:r>
          </w:p>
        </w:tc>
      </w:tr>
      <w:tr w:rsidR="001A4275" w:rsidRPr="004C55EC" w14:paraId="0FBF88F8" w14:textId="77777777" w:rsidTr="00597CF8">
        <w:trPr>
          <w:trHeight w:val="290"/>
        </w:trPr>
        <w:tc>
          <w:tcPr>
            <w:tcW w:w="958" w:type="pct"/>
            <w:tcBorders>
              <w:top w:val="nil"/>
              <w:left w:val="nil"/>
              <w:bottom w:val="nil"/>
              <w:right w:val="single" w:sz="4" w:space="0" w:color="auto"/>
            </w:tcBorders>
            <w:shd w:val="clear" w:color="auto" w:fill="auto"/>
            <w:noWrap/>
            <w:vAlign w:val="bottom"/>
            <w:hideMark/>
          </w:tcPr>
          <w:p w14:paraId="253D61C1" w14:textId="77777777" w:rsidR="00597CF8" w:rsidRPr="004C55EC" w:rsidRDefault="00597CF8" w:rsidP="004C55EC">
            <w:r w:rsidRPr="004C55EC">
              <w:t>Troms</w:t>
            </w:r>
          </w:p>
        </w:tc>
        <w:tc>
          <w:tcPr>
            <w:tcW w:w="1066" w:type="pct"/>
            <w:tcBorders>
              <w:top w:val="nil"/>
              <w:left w:val="nil"/>
              <w:bottom w:val="nil"/>
              <w:right w:val="nil"/>
            </w:tcBorders>
            <w:shd w:val="clear" w:color="auto" w:fill="auto"/>
            <w:noWrap/>
            <w:vAlign w:val="bottom"/>
            <w:hideMark/>
          </w:tcPr>
          <w:p w14:paraId="3EDBF05F" w14:textId="5B9411D3" w:rsidR="00597CF8" w:rsidRPr="004C55EC" w:rsidRDefault="00597CF8" w:rsidP="004C55EC">
            <w:pPr>
              <w:jc w:val="right"/>
            </w:pPr>
            <w:r w:rsidRPr="004C55EC">
              <w:t>6</w:t>
            </w:r>
            <w:r w:rsidR="008A5EC4" w:rsidRPr="004C55EC">
              <w:t>,</w:t>
            </w:r>
            <w:r w:rsidRPr="004C55EC">
              <w:t>3 %</w:t>
            </w:r>
          </w:p>
        </w:tc>
        <w:tc>
          <w:tcPr>
            <w:tcW w:w="856" w:type="pct"/>
            <w:tcBorders>
              <w:top w:val="nil"/>
              <w:left w:val="nil"/>
              <w:bottom w:val="nil"/>
              <w:right w:val="single" w:sz="4" w:space="0" w:color="auto"/>
            </w:tcBorders>
            <w:shd w:val="clear" w:color="auto" w:fill="auto"/>
            <w:noWrap/>
            <w:vAlign w:val="bottom"/>
            <w:hideMark/>
          </w:tcPr>
          <w:p w14:paraId="16A13C63" w14:textId="7BF0F86A" w:rsidR="00597CF8" w:rsidRPr="004C55EC" w:rsidRDefault="00597CF8" w:rsidP="004C55EC">
            <w:pPr>
              <w:jc w:val="right"/>
            </w:pPr>
            <w:r w:rsidRPr="004C55EC">
              <w:t>7</w:t>
            </w:r>
            <w:r w:rsidR="008A5EC4" w:rsidRPr="004C55EC">
              <w:t>,</w:t>
            </w:r>
            <w:r w:rsidRPr="004C55EC">
              <w:t>0 %</w:t>
            </w:r>
          </w:p>
        </w:tc>
        <w:tc>
          <w:tcPr>
            <w:tcW w:w="817" w:type="pct"/>
            <w:tcBorders>
              <w:top w:val="nil"/>
              <w:left w:val="nil"/>
              <w:bottom w:val="nil"/>
              <w:right w:val="nil"/>
            </w:tcBorders>
            <w:shd w:val="clear" w:color="auto" w:fill="auto"/>
            <w:noWrap/>
            <w:vAlign w:val="bottom"/>
            <w:hideMark/>
          </w:tcPr>
          <w:p w14:paraId="42966D91" w14:textId="7D7A0A11" w:rsidR="00597CF8" w:rsidRPr="004C55EC" w:rsidRDefault="00597CF8" w:rsidP="004C55EC">
            <w:pPr>
              <w:jc w:val="right"/>
            </w:pPr>
            <w:r w:rsidRPr="004C55EC">
              <w:t>9</w:t>
            </w:r>
            <w:r w:rsidR="008A5EC4" w:rsidRPr="004C55EC">
              <w:t>,</w:t>
            </w:r>
            <w:r w:rsidRPr="004C55EC">
              <w:t>5 %</w:t>
            </w:r>
          </w:p>
        </w:tc>
        <w:tc>
          <w:tcPr>
            <w:tcW w:w="1303" w:type="pct"/>
            <w:tcBorders>
              <w:top w:val="nil"/>
              <w:left w:val="nil"/>
              <w:bottom w:val="nil"/>
              <w:right w:val="nil"/>
            </w:tcBorders>
            <w:shd w:val="clear" w:color="auto" w:fill="auto"/>
            <w:noWrap/>
            <w:vAlign w:val="bottom"/>
            <w:hideMark/>
          </w:tcPr>
          <w:p w14:paraId="1FF63815" w14:textId="4FA0D4E2" w:rsidR="00597CF8" w:rsidRPr="004C55EC" w:rsidRDefault="00597CF8" w:rsidP="004C55EC">
            <w:pPr>
              <w:jc w:val="right"/>
            </w:pPr>
            <w:r w:rsidRPr="004C55EC">
              <w:t>9</w:t>
            </w:r>
            <w:r w:rsidR="008A5EC4" w:rsidRPr="004C55EC">
              <w:t>,</w:t>
            </w:r>
            <w:r w:rsidRPr="004C55EC">
              <w:t>3 %</w:t>
            </w:r>
          </w:p>
        </w:tc>
      </w:tr>
      <w:tr w:rsidR="001A4275" w:rsidRPr="004C55EC" w14:paraId="05034EDA" w14:textId="77777777" w:rsidTr="00597CF8">
        <w:trPr>
          <w:trHeight w:val="290"/>
        </w:trPr>
        <w:tc>
          <w:tcPr>
            <w:tcW w:w="958" w:type="pct"/>
            <w:tcBorders>
              <w:top w:val="nil"/>
              <w:left w:val="nil"/>
              <w:bottom w:val="single" w:sz="4" w:space="0" w:color="auto"/>
              <w:right w:val="single" w:sz="4" w:space="0" w:color="auto"/>
            </w:tcBorders>
            <w:shd w:val="clear" w:color="auto" w:fill="F2F2F2" w:themeFill="background1" w:themeFillShade="F2"/>
            <w:noWrap/>
            <w:vAlign w:val="bottom"/>
            <w:hideMark/>
          </w:tcPr>
          <w:p w14:paraId="73FD1018" w14:textId="77777777" w:rsidR="00597CF8" w:rsidRPr="004C55EC" w:rsidRDefault="00597CF8" w:rsidP="004C55EC">
            <w:r w:rsidRPr="004C55EC">
              <w:t>Finnmark</w:t>
            </w:r>
          </w:p>
        </w:tc>
        <w:tc>
          <w:tcPr>
            <w:tcW w:w="1066" w:type="pct"/>
            <w:tcBorders>
              <w:top w:val="nil"/>
              <w:left w:val="nil"/>
              <w:bottom w:val="single" w:sz="4" w:space="0" w:color="auto"/>
              <w:right w:val="nil"/>
            </w:tcBorders>
            <w:shd w:val="clear" w:color="auto" w:fill="F2F2F2" w:themeFill="background1" w:themeFillShade="F2"/>
            <w:noWrap/>
            <w:vAlign w:val="bottom"/>
            <w:hideMark/>
          </w:tcPr>
          <w:p w14:paraId="4E5F6BC5" w14:textId="58BBF71C" w:rsidR="00597CF8" w:rsidRPr="004C55EC" w:rsidRDefault="00597CF8" w:rsidP="004C55EC">
            <w:pPr>
              <w:jc w:val="right"/>
            </w:pPr>
            <w:r w:rsidRPr="004C55EC">
              <w:t>1</w:t>
            </w:r>
            <w:r w:rsidR="008A5EC4" w:rsidRPr="004C55EC">
              <w:t>,</w:t>
            </w:r>
            <w:r w:rsidRPr="004C55EC">
              <w:t>0 %</w:t>
            </w:r>
          </w:p>
        </w:tc>
        <w:tc>
          <w:tcPr>
            <w:tcW w:w="856" w:type="pct"/>
            <w:tcBorders>
              <w:top w:val="nil"/>
              <w:left w:val="nil"/>
              <w:bottom w:val="single" w:sz="4" w:space="0" w:color="auto"/>
              <w:right w:val="single" w:sz="4" w:space="0" w:color="auto"/>
            </w:tcBorders>
            <w:shd w:val="clear" w:color="auto" w:fill="F2F2F2" w:themeFill="background1" w:themeFillShade="F2"/>
            <w:noWrap/>
            <w:vAlign w:val="bottom"/>
            <w:hideMark/>
          </w:tcPr>
          <w:p w14:paraId="3DB63291" w14:textId="326C6A76" w:rsidR="00597CF8" w:rsidRPr="004C55EC" w:rsidRDefault="00597CF8" w:rsidP="004C55EC">
            <w:pPr>
              <w:jc w:val="right"/>
            </w:pPr>
            <w:r w:rsidRPr="004C55EC">
              <w:t>1</w:t>
            </w:r>
            <w:r w:rsidR="008A5EC4" w:rsidRPr="004C55EC">
              <w:t>,</w:t>
            </w:r>
            <w:r w:rsidRPr="004C55EC">
              <w:t>0 %</w:t>
            </w:r>
          </w:p>
        </w:tc>
        <w:tc>
          <w:tcPr>
            <w:tcW w:w="817" w:type="pct"/>
            <w:tcBorders>
              <w:top w:val="nil"/>
              <w:left w:val="nil"/>
              <w:bottom w:val="single" w:sz="4" w:space="0" w:color="auto"/>
              <w:right w:val="nil"/>
            </w:tcBorders>
            <w:shd w:val="clear" w:color="auto" w:fill="F2F2F2" w:themeFill="background1" w:themeFillShade="F2"/>
            <w:noWrap/>
            <w:vAlign w:val="bottom"/>
            <w:hideMark/>
          </w:tcPr>
          <w:p w14:paraId="11BEC1E4" w14:textId="326C4EF9" w:rsidR="00597CF8" w:rsidRPr="004C55EC" w:rsidRDefault="00597CF8" w:rsidP="004C55EC">
            <w:pPr>
              <w:jc w:val="right"/>
            </w:pPr>
            <w:r w:rsidRPr="004C55EC">
              <w:t>5</w:t>
            </w:r>
            <w:r w:rsidR="008A5EC4" w:rsidRPr="004C55EC">
              <w:t>,</w:t>
            </w:r>
            <w:r w:rsidRPr="004C55EC">
              <w:t>3 %</w:t>
            </w:r>
          </w:p>
        </w:tc>
        <w:tc>
          <w:tcPr>
            <w:tcW w:w="1303" w:type="pct"/>
            <w:tcBorders>
              <w:top w:val="nil"/>
              <w:left w:val="nil"/>
              <w:bottom w:val="single" w:sz="4" w:space="0" w:color="auto"/>
              <w:right w:val="nil"/>
            </w:tcBorders>
            <w:shd w:val="clear" w:color="auto" w:fill="F2F2F2" w:themeFill="background1" w:themeFillShade="F2"/>
            <w:noWrap/>
            <w:vAlign w:val="bottom"/>
            <w:hideMark/>
          </w:tcPr>
          <w:p w14:paraId="5E20F9CE" w14:textId="2C6C1DF3" w:rsidR="00597CF8" w:rsidRPr="004C55EC" w:rsidRDefault="00597CF8" w:rsidP="004C55EC">
            <w:pPr>
              <w:jc w:val="right"/>
            </w:pPr>
            <w:r w:rsidRPr="004C55EC">
              <w:t>5</w:t>
            </w:r>
            <w:r w:rsidR="008A5EC4" w:rsidRPr="004C55EC">
              <w:t>,</w:t>
            </w:r>
            <w:r w:rsidRPr="004C55EC">
              <w:t>4 %</w:t>
            </w:r>
          </w:p>
        </w:tc>
      </w:tr>
      <w:tr w:rsidR="001A4275" w:rsidRPr="004C55EC" w14:paraId="6E18EE83" w14:textId="77777777" w:rsidTr="00597CF8">
        <w:trPr>
          <w:trHeight w:val="290"/>
        </w:trPr>
        <w:tc>
          <w:tcPr>
            <w:tcW w:w="958" w:type="pct"/>
            <w:tcBorders>
              <w:top w:val="nil"/>
              <w:left w:val="nil"/>
              <w:bottom w:val="single" w:sz="4" w:space="0" w:color="auto"/>
              <w:right w:val="single" w:sz="4" w:space="0" w:color="auto"/>
            </w:tcBorders>
            <w:shd w:val="clear" w:color="auto" w:fill="auto"/>
            <w:noWrap/>
            <w:vAlign w:val="bottom"/>
            <w:hideMark/>
          </w:tcPr>
          <w:p w14:paraId="7EF42D4D" w14:textId="77777777" w:rsidR="00597CF8" w:rsidRPr="004C55EC" w:rsidRDefault="00597CF8" w:rsidP="004C55EC">
            <w:pPr>
              <w:rPr>
                <w:rStyle w:val="halvfet"/>
              </w:rPr>
            </w:pPr>
            <w:r w:rsidRPr="004C55EC">
              <w:rPr>
                <w:rStyle w:val="halvfet"/>
              </w:rPr>
              <w:t>Sum</w:t>
            </w:r>
          </w:p>
        </w:tc>
        <w:tc>
          <w:tcPr>
            <w:tcW w:w="1066" w:type="pct"/>
            <w:tcBorders>
              <w:top w:val="nil"/>
              <w:left w:val="nil"/>
              <w:bottom w:val="single" w:sz="4" w:space="0" w:color="auto"/>
              <w:right w:val="nil"/>
            </w:tcBorders>
            <w:shd w:val="clear" w:color="auto" w:fill="auto"/>
            <w:noWrap/>
            <w:vAlign w:val="bottom"/>
            <w:hideMark/>
          </w:tcPr>
          <w:p w14:paraId="787AD011" w14:textId="1CAC2DE3" w:rsidR="00597CF8" w:rsidRPr="004C55EC" w:rsidRDefault="00597CF8" w:rsidP="004C55EC">
            <w:pPr>
              <w:jc w:val="right"/>
              <w:rPr>
                <w:rStyle w:val="halvfet"/>
              </w:rPr>
            </w:pPr>
            <w:r w:rsidRPr="004C55EC">
              <w:rPr>
                <w:rStyle w:val="halvfet"/>
              </w:rPr>
              <w:t>100</w:t>
            </w:r>
            <w:r w:rsidR="008A5EC4" w:rsidRPr="004C55EC">
              <w:rPr>
                <w:rStyle w:val="halvfet"/>
              </w:rPr>
              <w:t>,</w:t>
            </w:r>
            <w:r w:rsidRPr="004C55EC">
              <w:rPr>
                <w:rStyle w:val="halvfet"/>
              </w:rPr>
              <w:t>0 %</w:t>
            </w:r>
          </w:p>
        </w:tc>
        <w:tc>
          <w:tcPr>
            <w:tcW w:w="856" w:type="pct"/>
            <w:tcBorders>
              <w:top w:val="nil"/>
              <w:left w:val="nil"/>
              <w:bottom w:val="single" w:sz="4" w:space="0" w:color="auto"/>
              <w:right w:val="single" w:sz="4" w:space="0" w:color="auto"/>
            </w:tcBorders>
            <w:shd w:val="clear" w:color="auto" w:fill="auto"/>
            <w:noWrap/>
            <w:vAlign w:val="bottom"/>
            <w:hideMark/>
          </w:tcPr>
          <w:p w14:paraId="1A8D0800" w14:textId="218473A4" w:rsidR="00597CF8" w:rsidRPr="004C55EC" w:rsidRDefault="00597CF8" w:rsidP="004C55EC">
            <w:pPr>
              <w:jc w:val="right"/>
              <w:rPr>
                <w:rStyle w:val="halvfet"/>
              </w:rPr>
            </w:pPr>
            <w:r w:rsidRPr="004C55EC">
              <w:rPr>
                <w:rStyle w:val="halvfet"/>
              </w:rPr>
              <w:t>100</w:t>
            </w:r>
            <w:r w:rsidR="008A5EC4" w:rsidRPr="004C55EC">
              <w:rPr>
                <w:rStyle w:val="halvfet"/>
              </w:rPr>
              <w:t>,</w:t>
            </w:r>
            <w:r w:rsidRPr="004C55EC">
              <w:rPr>
                <w:rStyle w:val="halvfet"/>
              </w:rPr>
              <w:t>0 %</w:t>
            </w:r>
          </w:p>
        </w:tc>
        <w:tc>
          <w:tcPr>
            <w:tcW w:w="817" w:type="pct"/>
            <w:tcBorders>
              <w:top w:val="nil"/>
              <w:left w:val="nil"/>
              <w:bottom w:val="single" w:sz="4" w:space="0" w:color="auto"/>
              <w:right w:val="nil"/>
            </w:tcBorders>
            <w:shd w:val="clear" w:color="auto" w:fill="auto"/>
            <w:noWrap/>
            <w:vAlign w:val="bottom"/>
            <w:hideMark/>
          </w:tcPr>
          <w:p w14:paraId="2F78AA2A" w14:textId="6B8F6CA3" w:rsidR="00597CF8" w:rsidRPr="004C55EC" w:rsidRDefault="00597CF8" w:rsidP="004C55EC">
            <w:pPr>
              <w:jc w:val="right"/>
              <w:rPr>
                <w:rStyle w:val="halvfet"/>
              </w:rPr>
            </w:pPr>
            <w:r w:rsidRPr="004C55EC">
              <w:rPr>
                <w:rStyle w:val="halvfet"/>
              </w:rPr>
              <w:t>100</w:t>
            </w:r>
            <w:r w:rsidR="008A5EC4" w:rsidRPr="004C55EC">
              <w:rPr>
                <w:rStyle w:val="halvfet"/>
              </w:rPr>
              <w:t>,</w:t>
            </w:r>
            <w:r w:rsidRPr="004C55EC">
              <w:rPr>
                <w:rStyle w:val="halvfet"/>
              </w:rPr>
              <w:t>0 %</w:t>
            </w:r>
          </w:p>
        </w:tc>
        <w:tc>
          <w:tcPr>
            <w:tcW w:w="1303" w:type="pct"/>
            <w:tcBorders>
              <w:top w:val="nil"/>
              <w:left w:val="nil"/>
              <w:bottom w:val="single" w:sz="4" w:space="0" w:color="auto"/>
              <w:right w:val="nil"/>
            </w:tcBorders>
            <w:shd w:val="clear" w:color="auto" w:fill="auto"/>
            <w:noWrap/>
            <w:vAlign w:val="bottom"/>
            <w:hideMark/>
          </w:tcPr>
          <w:p w14:paraId="4324CFA5" w14:textId="6E809388" w:rsidR="00597CF8" w:rsidRPr="004C55EC" w:rsidRDefault="00597CF8" w:rsidP="004C55EC">
            <w:pPr>
              <w:jc w:val="right"/>
              <w:rPr>
                <w:rStyle w:val="halvfet"/>
              </w:rPr>
            </w:pPr>
            <w:r w:rsidRPr="004C55EC">
              <w:rPr>
                <w:rStyle w:val="halvfet"/>
              </w:rPr>
              <w:t>100</w:t>
            </w:r>
            <w:r w:rsidR="008A5EC4" w:rsidRPr="004C55EC">
              <w:rPr>
                <w:rStyle w:val="halvfet"/>
              </w:rPr>
              <w:t>,</w:t>
            </w:r>
            <w:r w:rsidRPr="004C55EC">
              <w:rPr>
                <w:rStyle w:val="halvfet"/>
              </w:rPr>
              <w:t>0 %</w:t>
            </w:r>
          </w:p>
        </w:tc>
      </w:tr>
    </w:tbl>
    <w:p w14:paraId="6B3BDB74" w14:textId="77777777" w:rsidR="004C55EC" w:rsidRPr="004C55EC" w:rsidRDefault="00597CF8" w:rsidP="004C55EC">
      <w:pPr>
        <w:pStyle w:val="Petit"/>
      </w:pPr>
      <w:r w:rsidRPr="004C55EC">
        <w:t xml:space="preserve">Merknad: Bruttokostnadene </w:t>
      </w:r>
      <w:r w:rsidR="000E0C8C" w:rsidRPr="004C55EC">
        <w:t xml:space="preserve">er </w:t>
      </w:r>
      <w:r w:rsidRPr="004C55EC">
        <w:t>beregnet med dagens modell i begge alternativer, men prisjustert til 2022-kroner med ferjeindeksen i alternativet der TØIs inntektsmodell er brukt. Beregnet med utgangspunkt i ferjesamband i inntektssystemet for 2022. Det er flere endringer i samband i inntektssystemet i 2023 som det ikke er korrigert for. Det er ikke tatt hensyn til ordningen med gratis ferje i beregningen.</w:t>
      </w:r>
    </w:p>
    <w:p w14:paraId="3B35FE91" w14:textId="77777777" w:rsidR="004C55EC" w:rsidRPr="004C55EC" w:rsidRDefault="00711C01" w:rsidP="004C55EC">
      <w:r w:rsidRPr="004C55EC">
        <w:t xml:space="preserve">Utvalget mener videre at det bør vurderes </w:t>
      </w:r>
      <w:r w:rsidR="00EF2B9B" w:rsidRPr="004C55EC">
        <w:t xml:space="preserve">hvordan </w:t>
      </w:r>
      <w:r w:rsidR="004D2195" w:rsidRPr="004C55EC">
        <w:t>det skal tas hensyn til ordningen med gratis ferjer i beregn</w:t>
      </w:r>
      <w:r w:rsidR="00AB6A53" w:rsidRPr="004C55EC">
        <w:t xml:space="preserve">ingen av </w:t>
      </w:r>
      <w:r w:rsidR="001D681A" w:rsidRPr="004C55EC">
        <w:t xml:space="preserve">ferjekriteriet. </w:t>
      </w:r>
      <w:r w:rsidR="00FD3794" w:rsidRPr="004C55EC">
        <w:t xml:space="preserve">Kompensasjonen for gratis ferjer er </w:t>
      </w:r>
      <w:r w:rsidR="00724557" w:rsidRPr="004C55EC">
        <w:t xml:space="preserve">gitt med særskilt fordeling i </w:t>
      </w:r>
      <w:r w:rsidR="00A55ABF" w:rsidRPr="004C55EC">
        <w:t>forslaget til statsbudsjett for 2023</w:t>
      </w:r>
      <w:r w:rsidR="006957ED" w:rsidRPr="004C55EC">
        <w:t xml:space="preserve">. </w:t>
      </w:r>
      <w:r w:rsidR="00771015" w:rsidRPr="004C55EC">
        <w:t xml:space="preserve">Fra 2024 bør </w:t>
      </w:r>
      <w:r w:rsidR="00A55ABF" w:rsidRPr="004C55EC">
        <w:t xml:space="preserve">det </w:t>
      </w:r>
      <w:r w:rsidR="00E03D70" w:rsidRPr="004C55EC">
        <w:t xml:space="preserve">vurderes å fordele midlene ved å </w:t>
      </w:r>
      <w:r w:rsidR="006A2EB2" w:rsidRPr="004C55EC">
        <w:t xml:space="preserve">sette inntektene til 0 </w:t>
      </w:r>
      <w:r w:rsidR="006957ED" w:rsidRPr="004C55EC">
        <w:t>i beregningene av ferjekriteriet for samband som er omfattet</w:t>
      </w:r>
      <w:r w:rsidR="006A2EB2" w:rsidRPr="004C55EC">
        <w:t xml:space="preserve"> </w:t>
      </w:r>
      <w:r w:rsidR="0028263F" w:rsidRPr="004C55EC">
        <w:t>av ordningen, slik TØI foreslår i sin rapport</w:t>
      </w:r>
      <w:r w:rsidR="009D3C59" w:rsidRPr="004C55EC">
        <w:t xml:space="preserve"> (se kap. 6 om særskilt fordeling i utvalgets rapport for nærmere omtale)</w:t>
      </w:r>
      <w:r w:rsidR="0028263F" w:rsidRPr="004C55EC">
        <w:t>.</w:t>
      </w:r>
    </w:p>
    <w:p w14:paraId="741A110E" w14:textId="77777777" w:rsidR="004C55EC" w:rsidRPr="004C55EC" w:rsidRDefault="004C493D" w:rsidP="004C55EC">
      <w:r w:rsidRPr="004C55EC">
        <w:t xml:space="preserve">En slik endring vil </w:t>
      </w:r>
      <w:r w:rsidR="002531E1" w:rsidRPr="004C55EC">
        <w:t xml:space="preserve">ha konsekvenser for fordelingsvirkningene ved å gå over til TØIs modell for å estimere fordelingsvirkningene. Endringene i </w:t>
      </w:r>
      <w:r w:rsidR="00DF4068" w:rsidRPr="004C55EC">
        <w:t xml:space="preserve">fylkeskommunenes </w:t>
      </w:r>
      <w:r w:rsidR="009F7864" w:rsidRPr="004C55EC">
        <w:t xml:space="preserve">andel av </w:t>
      </w:r>
      <w:r w:rsidR="009F7864" w:rsidRPr="004C55EC">
        <w:lastRenderedPageBreak/>
        <w:t xml:space="preserve">ferjekriteriet i tabell </w:t>
      </w:r>
      <w:r w:rsidR="00EA0F47" w:rsidRPr="004C55EC">
        <w:t>41</w:t>
      </w:r>
      <w:r w:rsidR="009F7864" w:rsidRPr="004C55EC">
        <w:t xml:space="preserve"> </w:t>
      </w:r>
      <w:r w:rsidR="00EC09DC" w:rsidRPr="004C55EC">
        <w:t xml:space="preserve">kan </w:t>
      </w:r>
      <w:r w:rsidR="00593498" w:rsidRPr="004C55EC">
        <w:t xml:space="preserve">derfor </w:t>
      </w:r>
      <w:r w:rsidR="00EC09DC" w:rsidRPr="004C55EC">
        <w:t xml:space="preserve">ikke nødvendigvis brukes til å beregne de samlede fordelingsvirkningene </w:t>
      </w:r>
      <w:r w:rsidR="00593498" w:rsidRPr="004C55EC">
        <w:t>av forslaget.</w:t>
      </w:r>
    </w:p>
    <w:p w14:paraId="33399D99" w14:textId="2173D75F" w:rsidR="00917DDE" w:rsidRPr="004C55EC" w:rsidRDefault="00917DDE" w:rsidP="004C55EC">
      <w:pPr>
        <w:pStyle w:val="Overskrift3"/>
      </w:pPr>
      <w:bookmarkStart w:id="61" w:name="_Toc120789428"/>
      <w:r w:rsidRPr="004C55EC">
        <w:t>Utvalgets forslag til ny delkostnadsnøkkel</w:t>
      </w:r>
      <w:bookmarkEnd w:id="61"/>
    </w:p>
    <w:p w14:paraId="7B1F6308" w14:textId="4AD11250" w:rsidR="008F4615" w:rsidRPr="004C55EC" w:rsidRDefault="008C4AD2" w:rsidP="004C55EC">
      <w:r w:rsidRPr="004C55EC">
        <w:t xml:space="preserve">Utvalget foreslår </w:t>
      </w:r>
      <w:r w:rsidR="00005478" w:rsidRPr="004C55EC">
        <w:t>at dagens kostnadsmodell for å beregne ferjekriteriet videreføres inntil videre</w:t>
      </w:r>
      <w:r w:rsidR="008732DE" w:rsidRPr="004C55EC">
        <w:t xml:space="preserve">, men at </w:t>
      </w:r>
      <w:r w:rsidR="00005478" w:rsidRPr="004C55EC">
        <w:t xml:space="preserve">modellen for å estimere billettinntekter </w:t>
      </w:r>
      <w:r w:rsidR="00FF6D75" w:rsidRPr="004C55EC">
        <w:t xml:space="preserve">bør </w:t>
      </w:r>
      <w:r w:rsidR="00005478" w:rsidRPr="004C55EC">
        <w:t xml:space="preserve">endres i tråd med </w:t>
      </w:r>
      <w:r w:rsidR="008F4615" w:rsidRPr="004C55EC">
        <w:t>TØIs anbefaling.</w:t>
      </w:r>
    </w:p>
    <w:p w14:paraId="2191F92E" w14:textId="77777777" w:rsidR="004C55EC" w:rsidRPr="004C55EC" w:rsidRDefault="003F20A8" w:rsidP="004C55EC">
      <w:r w:rsidRPr="004C55EC">
        <w:t xml:space="preserve">Utvalget foreslår </w:t>
      </w:r>
      <w:r w:rsidR="00EA79C8" w:rsidRPr="004C55EC">
        <w:t xml:space="preserve">også </w:t>
      </w:r>
      <w:r w:rsidRPr="004C55EC">
        <w:t>at kriteriene for båter tas ut av båt- og ferjenøkkelen, jf. anbefalingene i kap. 4.6</w:t>
      </w:r>
      <w:r w:rsidR="00627490" w:rsidRPr="004C55EC">
        <w:t>. Utvalgets forslag til ny ferjenøkkel består dermed bare av ett kriterium, de normerte ferjekostnadene.</w:t>
      </w:r>
    </w:p>
    <w:p w14:paraId="3FA0D6F2" w14:textId="37AA7687" w:rsidR="00F90AC0" w:rsidRPr="004C55EC" w:rsidRDefault="00F90AC0" w:rsidP="004C55EC">
      <w:pPr>
        <w:pStyle w:val="Overskrift2"/>
      </w:pPr>
      <w:bookmarkStart w:id="62" w:name="_Toc120789429"/>
      <w:r w:rsidRPr="004C55EC">
        <w:t>Delkostnadsnøkkelen for fylkesvei</w:t>
      </w:r>
      <w:bookmarkEnd w:id="62"/>
    </w:p>
    <w:p w14:paraId="54AD1D1A" w14:textId="77777777" w:rsidR="004C55EC" w:rsidRPr="004C55EC" w:rsidRDefault="0085182C" w:rsidP="004C55EC">
      <w:r w:rsidRPr="004C55EC">
        <w:t xml:space="preserve">Dette delkapittelet presenterer utvalgets vurderinger av delkostnadsnøkkelen for fylkesvei. Utvalget har ikke gjort egne analyser og beregninger </w:t>
      </w:r>
      <w:r w:rsidR="00A1280C" w:rsidRPr="004C55EC">
        <w:t>av selve fylkesveikriteriet</w:t>
      </w:r>
      <w:r w:rsidRPr="004C55EC">
        <w:t xml:space="preserve">, men vurderer om et nytt forslag fra </w:t>
      </w:r>
      <w:r w:rsidR="00E0353F" w:rsidRPr="004C55EC">
        <w:t xml:space="preserve">Senter for økonomisk forskning (SØF) ved </w:t>
      </w:r>
      <w:r w:rsidR="00A1280C" w:rsidRPr="004C55EC">
        <w:t xml:space="preserve">NTNU Samfunnsforskning </w:t>
      </w:r>
      <w:r w:rsidRPr="004C55EC">
        <w:t xml:space="preserve">bør tas i bruk for å beregnet kriteriet. </w:t>
      </w:r>
      <w:r w:rsidR="007D7BBA" w:rsidRPr="004C55EC">
        <w:t xml:space="preserve">Utvalget har også oppdatert </w:t>
      </w:r>
      <w:r w:rsidR="009F5367" w:rsidRPr="004C55EC">
        <w:t>beregningen av investeringsmidlene som inngår i delkostnadsnøkkelen for fylkesvei.</w:t>
      </w:r>
    </w:p>
    <w:p w14:paraId="588B9952" w14:textId="77777777" w:rsidR="004C55EC" w:rsidRPr="004C55EC" w:rsidRDefault="0085182C" w:rsidP="004C55EC">
      <w:r w:rsidRPr="004C55EC">
        <w:t>Først gir vi en kort</w:t>
      </w:r>
      <w:r w:rsidR="000731AD" w:rsidRPr="004C55EC">
        <w:t>,</w:t>
      </w:r>
      <w:r w:rsidRPr="004C55EC">
        <w:t xml:space="preserve"> overordnet omtale av sektoren, før vi presenterer dagens </w:t>
      </w:r>
      <w:r w:rsidR="00DE37F4" w:rsidRPr="004C55EC">
        <w:t>del</w:t>
      </w:r>
      <w:r w:rsidRPr="004C55EC">
        <w:t xml:space="preserve">kostnadsnøkkel. Deretter presenterer vi </w:t>
      </w:r>
      <w:r w:rsidR="00E0353F" w:rsidRPr="004C55EC">
        <w:t>SØF</w:t>
      </w:r>
      <w:r w:rsidRPr="004C55EC">
        <w:t xml:space="preserve">s forslag til ny modell for beregning av </w:t>
      </w:r>
      <w:r w:rsidR="00A1280C" w:rsidRPr="004C55EC">
        <w:t>fylkesveikriteriet</w:t>
      </w:r>
      <w:r w:rsidRPr="004C55EC">
        <w:t xml:space="preserve">, og vurderer om </w:t>
      </w:r>
      <w:r w:rsidR="00936606" w:rsidRPr="004C55EC">
        <w:t xml:space="preserve">og hvordan </w:t>
      </w:r>
      <w:r w:rsidRPr="004C55EC">
        <w:t>den bør tas i bruk i inntektssystemet.</w:t>
      </w:r>
    </w:p>
    <w:p w14:paraId="1862E007" w14:textId="10423F85" w:rsidR="00F90AC0" w:rsidRPr="004C55EC" w:rsidRDefault="00F90AC0" w:rsidP="004C55EC">
      <w:pPr>
        <w:pStyle w:val="Overskrift3"/>
      </w:pPr>
      <w:bookmarkStart w:id="63" w:name="_Toc120789430"/>
      <w:r w:rsidRPr="004C55EC">
        <w:t>Om sektoren</w:t>
      </w:r>
      <w:bookmarkEnd w:id="63"/>
    </w:p>
    <w:p w14:paraId="52CEE006" w14:textId="1E07155D" w:rsidR="004C55EC" w:rsidRPr="004C55EC" w:rsidRDefault="004D50E4" w:rsidP="004C55EC">
      <w:r w:rsidRPr="004C55EC">
        <w:t>Ansvaret for det offentlige veinettet i Norge er delt mellom stat, fylkeskommune og kommune. Fylkeskommunene er veimyndighet for og eier av om lag 4</w:t>
      </w:r>
      <w:r w:rsidR="004C55EC" w:rsidRPr="004C55EC">
        <w:t>4 700</w:t>
      </w:r>
      <w:r w:rsidRPr="004C55EC">
        <w:t xml:space="preserve"> km fylkesvei, noe som utgjør i underkant av halvparten av det offentlige veinettet. Om lag 1</w:t>
      </w:r>
      <w:r w:rsidR="004C55EC" w:rsidRPr="004C55EC">
        <w:t>7 000</w:t>
      </w:r>
      <w:r w:rsidRPr="004C55EC">
        <w:t xml:space="preserve"> km av dagens fylkesveier ble overført fra staten til fylkeskommunene i forbindelse med forvaltningsreformen i 2010. Delkostnadsnøkkelen for fylkesvei utgjør 20 </w:t>
      </w:r>
      <w:r w:rsidR="00B9288B" w:rsidRPr="004C55EC">
        <w:t>prosent</w:t>
      </w:r>
      <w:r w:rsidRPr="004C55EC">
        <w:t xml:space="preserve"> av den samlede kostnadsnøkkelen i inntektssystemet for 2022.</w:t>
      </w:r>
    </w:p>
    <w:p w14:paraId="5D62230F" w14:textId="77777777" w:rsidR="004C55EC" w:rsidRPr="004C55EC" w:rsidRDefault="004D50E4" w:rsidP="004C55EC">
      <w:r w:rsidRPr="004C55EC">
        <w:t>Fylkeskommunene har finansieringsansvaret for planlegging, bygging, utbedring, vedlikehold og drift av fylkesveier. Fylkeskommunene avgjør selv hvilke fylkesveier som skal bygges ut og hvordan de skal driftes og vedlikeholdes, innenfor gjeldende lover og forskrifter.</w:t>
      </w:r>
    </w:p>
    <w:p w14:paraId="129E3C7E" w14:textId="77777777" w:rsidR="004C55EC" w:rsidRPr="004C55EC" w:rsidRDefault="003142C1" w:rsidP="004C55EC">
      <w:r w:rsidRPr="004C55EC">
        <w:t xml:space="preserve">Tabell </w:t>
      </w:r>
      <w:r w:rsidR="00EA0F47" w:rsidRPr="004C55EC">
        <w:t>42</w:t>
      </w:r>
      <w:r w:rsidRPr="004C55EC">
        <w:t xml:space="preserve"> viser utviklingen i fylkeskommunenes utgifter til fylkesvei de siste årene</w:t>
      </w:r>
      <w:r w:rsidR="003F6213" w:rsidRPr="004C55EC">
        <w:t>.</w:t>
      </w:r>
    </w:p>
    <w:p w14:paraId="2722093C" w14:textId="18E7E08D" w:rsidR="003142C1" w:rsidRPr="004C55EC" w:rsidRDefault="003142C1" w:rsidP="004C55EC">
      <w:pPr>
        <w:pStyle w:val="avsnitt-undertittel"/>
      </w:pPr>
      <w:r w:rsidRPr="004C55EC">
        <w:lastRenderedPageBreak/>
        <w:t xml:space="preserve">Tabell </w:t>
      </w:r>
      <w:r w:rsidR="00456F0B">
        <w:fldChar w:fldCharType="begin"/>
      </w:r>
      <w:r w:rsidR="00456F0B">
        <w:instrText xml:space="preserve"> SE</w:instrText>
      </w:r>
      <w:r w:rsidR="00456F0B">
        <w:instrText xml:space="preserve">Q Tabell \* ARABIC </w:instrText>
      </w:r>
      <w:r w:rsidR="00456F0B">
        <w:fldChar w:fldCharType="separate"/>
      </w:r>
      <w:r w:rsidR="00FC617C" w:rsidRPr="004C55EC">
        <w:t>42</w:t>
      </w:r>
      <w:r w:rsidR="00456F0B">
        <w:fldChar w:fldCharType="end"/>
      </w:r>
      <w:r w:rsidRPr="004C55EC">
        <w:t xml:space="preserve"> Nøkkeltall og indikatorer </w:t>
      </w:r>
      <w:r w:rsidR="00D81B23" w:rsidRPr="004C55EC">
        <w:t xml:space="preserve">for fylkesvei </w:t>
      </w:r>
      <w:r w:rsidRPr="004C55EC">
        <w:t>2017–2021. Tall for landet utenom Oslo. Utgifter og inntekter i faste 2021-kr</w:t>
      </w:r>
    </w:p>
    <w:tbl>
      <w:tblPr>
        <w:tblW w:w="9639" w:type="dxa"/>
        <w:tblLayout w:type="fixed"/>
        <w:tblCellMar>
          <w:left w:w="70" w:type="dxa"/>
          <w:right w:w="70" w:type="dxa"/>
        </w:tblCellMar>
        <w:tblLook w:val="04A0" w:firstRow="1" w:lastRow="0" w:firstColumn="1" w:lastColumn="0" w:noHBand="0" w:noVBand="1"/>
      </w:tblPr>
      <w:tblGrid>
        <w:gridCol w:w="4536"/>
        <w:gridCol w:w="838"/>
        <w:gridCol w:w="838"/>
        <w:gridCol w:w="838"/>
        <w:gridCol w:w="838"/>
        <w:gridCol w:w="838"/>
        <w:gridCol w:w="913"/>
      </w:tblGrid>
      <w:tr w:rsidR="003142C1" w:rsidRPr="004C55EC" w14:paraId="03F9F28C" w14:textId="77777777" w:rsidTr="00494E0E">
        <w:trPr>
          <w:trHeight w:val="300"/>
          <w:tblHeader/>
        </w:trPr>
        <w:tc>
          <w:tcPr>
            <w:tcW w:w="4536" w:type="dxa"/>
            <w:tcBorders>
              <w:top w:val="single" w:sz="8" w:space="0" w:color="auto"/>
              <w:left w:val="nil"/>
              <w:bottom w:val="single" w:sz="8" w:space="0" w:color="auto"/>
              <w:right w:val="single" w:sz="8" w:space="0" w:color="auto"/>
            </w:tcBorders>
            <w:shd w:val="clear" w:color="auto" w:fill="auto"/>
            <w:noWrap/>
            <w:vAlign w:val="center"/>
            <w:hideMark/>
          </w:tcPr>
          <w:p w14:paraId="5FC917FD" w14:textId="0DB3FB6E" w:rsidR="003142C1" w:rsidRPr="004C55EC" w:rsidRDefault="004C55EC" w:rsidP="004C55EC">
            <w:r w:rsidRPr="004C55EC">
              <w:t xml:space="preserve"> </w:t>
            </w:r>
          </w:p>
        </w:tc>
        <w:tc>
          <w:tcPr>
            <w:tcW w:w="838" w:type="dxa"/>
            <w:tcBorders>
              <w:top w:val="single" w:sz="8" w:space="0" w:color="auto"/>
              <w:left w:val="nil"/>
              <w:bottom w:val="single" w:sz="8" w:space="0" w:color="auto"/>
              <w:right w:val="nil"/>
            </w:tcBorders>
            <w:shd w:val="clear" w:color="auto" w:fill="auto"/>
            <w:noWrap/>
            <w:vAlign w:val="center"/>
            <w:hideMark/>
          </w:tcPr>
          <w:p w14:paraId="40AA32E8" w14:textId="77777777" w:rsidR="003142C1" w:rsidRPr="004C55EC" w:rsidRDefault="003142C1" w:rsidP="004C55EC">
            <w:pPr>
              <w:pStyle w:val="TabellHode-kolonne"/>
              <w:jc w:val="right"/>
              <w:rPr>
                <w:rStyle w:val="halvfet"/>
              </w:rPr>
            </w:pPr>
            <w:r w:rsidRPr="004C55EC">
              <w:rPr>
                <w:rStyle w:val="halvfet"/>
              </w:rPr>
              <w:t>2017</w:t>
            </w:r>
          </w:p>
        </w:tc>
        <w:tc>
          <w:tcPr>
            <w:tcW w:w="838" w:type="dxa"/>
            <w:tcBorders>
              <w:top w:val="single" w:sz="8" w:space="0" w:color="auto"/>
              <w:left w:val="nil"/>
              <w:bottom w:val="single" w:sz="8" w:space="0" w:color="auto"/>
              <w:right w:val="nil"/>
            </w:tcBorders>
            <w:shd w:val="clear" w:color="auto" w:fill="auto"/>
            <w:noWrap/>
            <w:vAlign w:val="center"/>
            <w:hideMark/>
          </w:tcPr>
          <w:p w14:paraId="5C6FBAA2" w14:textId="77777777" w:rsidR="003142C1" w:rsidRPr="004C55EC" w:rsidRDefault="003142C1" w:rsidP="004C55EC">
            <w:pPr>
              <w:pStyle w:val="TabellHode-kolonne"/>
              <w:jc w:val="right"/>
              <w:rPr>
                <w:rStyle w:val="halvfet"/>
              </w:rPr>
            </w:pPr>
            <w:r w:rsidRPr="004C55EC">
              <w:rPr>
                <w:rStyle w:val="halvfet"/>
              </w:rPr>
              <w:t>2018</w:t>
            </w:r>
          </w:p>
        </w:tc>
        <w:tc>
          <w:tcPr>
            <w:tcW w:w="838" w:type="dxa"/>
            <w:tcBorders>
              <w:top w:val="single" w:sz="8" w:space="0" w:color="auto"/>
              <w:left w:val="nil"/>
              <w:bottom w:val="single" w:sz="8" w:space="0" w:color="auto"/>
              <w:right w:val="nil"/>
            </w:tcBorders>
            <w:shd w:val="clear" w:color="auto" w:fill="auto"/>
            <w:noWrap/>
            <w:vAlign w:val="center"/>
            <w:hideMark/>
          </w:tcPr>
          <w:p w14:paraId="4557B636" w14:textId="77777777" w:rsidR="003142C1" w:rsidRPr="004C55EC" w:rsidRDefault="003142C1" w:rsidP="004C55EC">
            <w:pPr>
              <w:pStyle w:val="TabellHode-kolonne"/>
              <w:jc w:val="right"/>
              <w:rPr>
                <w:rStyle w:val="halvfet"/>
              </w:rPr>
            </w:pPr>
            <w:r w:rsidRPr="004C55EC">
              <w:rPr>
                <w:rStyle w:val="halvfet"/>
              </w:rPr>
              <w:t>2019</w:t>
            </w:r>
          </w:p>
        </w:tc>
        <w:tc>
          <w:tcPr>
            <w:tcW w:w="838" w:type="dxa"/>
            <w:tcBorders>
              <w:top w:val="single" w:sz="8" w:space="0" w:color="auto"/>
              <w:left w:val="nil"/>
              <w:bottom w:val="single" w:sz="8" w:space="0" w:color="auto"/>
              <w:right w:val="nil"/>
            </w:tcBorders>
            <w:shd w:val="clear" w:color="auto" w:fill="auto"/>
            <w:noWrap/>
            <w:vAlign w:val="center"/>
            <w:hideMark/>
          </w:tcPr>
          <w:p w14:paraId="50F61BE5" w14:textId="77777777" w:rsidR="003142C1" w:rsidRPr="004C55EC" w:rsidRDefault="003142C1" w:rsidP="004C55EC">
            <w:pPr>
              <w:pStyle w:val="TabellHode-kolonne"/>
              <w:jc w:val="right"/>
              <w:rPr>
                <w:rStyle w:val="halvfet"/>
              </w:rPr>
            </w:pPr>
            <w:r w:rsidRPr="004C55EC">
              <w:rPr>
                <w:rStyle w:val="halvfet"/>
              </w:rPr>
              <w:t>2020</w:t>
            </w:r>
          </w:p>
        </w:tc>
        <w:tc>
          <w:tcPr>
            <w:tcW w:w="838" w:type="dxa"/>
            <w:tcBorders>
              <w:top w:val="single" w:sz="8" w:space="0" w:color="auto"/>
              <w:left w:val="nil"/>
              <w:bottom w:val="single" w:sz="8" w:space="0" w:color="auto"/>
              <w:right w:val="single" w:sz="8" w:space="0" w:color="auto"/>
            </w:tcBorders>
            <w:shd w:val="clear" w:color="auto" w:fill="auto"/>
            <w:noWrap/>
            <w:vAlign w:val="center"/>
            <w:hideMark/>
          </w:tcPr>
          <w:p w14:paraId="0C98F7B6" w14:textId="77777777" w:rsidR="003142C1" w:rsidRPr="004C55EC" w:rsidRDefault="003142C1" w:rsidP="004C55EC">
            <w:pPr>
              <w:pStyle w:val="TabellHode-kolonne"/>
              <w:jc w:val="right"/>
              <w:rPr>
                <w:rStyle w:val="halvfet"/>
              </w:rPr>
            </w:pPr>
            <w:r w:rsidRPr="004C55EC">
              <w:rPr>
                <w:rStyle w:val="halvfet"/>
              </w:rPr>
              <w:t>2021</w:t>
            </w:r>
          </w:p>
        </w:tc>
        <w:tc>
          <w:tcPr>
            <w:tcW w:w="913" w:type="dxa"/>
            <w:tcBorders>
              <w:top w:val="single" w:sz="8" w:space="0" w:color="auto"/>
              <w:left w:val="nil"/>
              <w:bottom w:val="single" w:sz="8" w:space="0" w:color="auto"/>
              <w:right w:val="nil"/>
            </w:tcBorders>
            <w:shd w:val="clear" w:color="auto" w:fill="auto"/>
            <w:noWrap/>
            <w:vAlign w:val="center"/>
            <w:hideMark/>
          </w:tcPr>
          <w:p w14:paraId="6363BA96" w14:textId="77777777" w:rsidR="003142C1" w:rsidRPr="004C55EC" w:rsidRDefault="003142C1" w:rsidP="004C55EC">
            <w:pPr>
              <w:pStyle w:val="TabellHode-kolonne"/>
              <w:jc w:val="right"/>
              <w:rPr>
                <w:rStyle w:val="halvfet"/>
              </w:rPr>
            </w:pPr>
            <w:r w:rsidRPr="004C55EC">
              <w:rPr>
                <w:rStyle w:val="halvfet"/>
              </w:rPr>
              <w:t>Endring 2017-21</w:t>
            </w:r>
          </w:p>
        </w:tc>
      </w:tr>
      <w:tr w:rsidR="003142C1" w:rsidRPr="004C55EC" w14:paraId="2A3FA8EE" w14:textId="77777777" w:rsidTr="00494E0E">
        <w:trPr>
          <w:trHeight w:val="290"/>
        </w:trPr>
        <w:tc>
          <w:tcPr>
            <w:tcW w:w="4536" w:type="dxa"/>
            <w:tcBorders>
              <w:top w:val="nil"/>
              <w:left w:val="nil"/>
              <w:bottom w:val="nil"/>
              <w:right w:val="single" w:sz="8" w:space="0" w:color="auto"/>
            </w:tcBorders>
            <w:shd w:val="clear" w:color="auto" w:fill="auto"/>
            <w:noWrap/>
            <w:vAlign w:val="center"/>
            <w:hideMark/>
          </w:tcPr>
          <w:p w14:paraId="26DAA779" w14:textId="77777777" w:rsidR="003142C1" w:rsidRPr="004C55EC" w:rsidRDefault="003142C1" w:rsidP="004C55EC">
            <w:pPr>
              <w:pStyle w:val="TabellHode-kolonne"/>
              <w:rPr>
                <w:rStyle w:val="halvfet"/>
              </w:rPr>
            </w:pPr>
            <w:r w:rsidRPr="004C55EC">
              <w:rPr>
                <w:rStyle w:val="halvfet"/>
              </w:rPr>
              <w:t>Utgifter og inntekter (faste 2021-kroner)</w:t>
            </w:r>
          </w:p>
        </w:tc>
        <w:tc>
          <w:tcPr>
            <w:tcW w:w="838" w:type="dxa"/>
            <w:tcBorders>
              <w:top w:val="nil"/>
              <w:left w:val="nil"/>
              <w:bottom w:val="nil"/>
              <w:right w:val="nil"/>
            </w:tcBorders>
            <w:shd w:val="clear" w:color="auto" w:fill="auto"/>
            <w:noWrap/>
            <w:vAlign w:val="center"/>
            <w:hideMark/>
          </w:tcPr>
          <w:p w14:paraId="2D5792CB" w14:textId="77777777" w:rsidR="003142C1" w:rsidRPr="004C55EC" w:rsidRDefault="003142C1" w:rsidP="004C55EC">
            <w:pPr>
              <w:jc w:val="right"/>
              <w:rPr>
                <w:rStyle w:val="halvfet"/>
              </w:rPr>
            </w:pPr>
          </w:p>
        </w:tc>
        <w:tc>
          <w:tcPr>
            <w:tcW w:w="838" w:type="dxa"/>
            <w:tcBorders>
              <w:top w:val="nil"/>
              <w:left w:val="nil"/>
              <w:bottom w:val="nil"/>
              <w:right w:val="nil"/>
            </w:tcBorders>
            <w:shd w:val="clear" w:color="auto" w:fill="auto"/>
            <w:noWrap/>
            <w:vAlign w:val="center"/>
            <w:hideMark/>
          </w:tcPr>
          <w:p w14:paraId="13A73450" w14:textId="77777777" w:rsidR="003142C1" w:rsidRPr="004C55EC" w:rsidRDefault="003142C1" w:rsidP="004C55EC">
            <w:pPr>
              <w:jc w:val="right"/>
            </w:pPr>
          </w:p>
        </w:tc>
        <w:tc>
          <w:tcPr>
            <w:tcW w:w="838" w:type="dxa"/>
            <w:tcBorders>
              <w:top w:val="nil"/>
              <w:left w:val="nil"/>
              <w:bottom w:val="nil"/>
              <w:right w:val="nil"/>
            </w:tcBorders>
            <w:shd w:val="clear" w:color="auto" w:fill="auto"/>
            <w:noWrap/>
            <w:vAlign w:val="center"/>
            <w:hideMark/>
          </w:tcPr>
          <w:p w14:paraId="108EAE3E" w14:textId="77777777" w:rsidR="003142C1" w:rsidRPr="004C55EC" w:rsidRDefault="003142C1" w:rsidP="004C55EC">
            <w:pPr>
              <w:jc w:val="right"/>
            </w:pPr>
          </w:p>
        </w:tc>
        <w:tc>
          <w:tcPr>
            <w:tcW w:w="838" w:type="dxa"/>
            <w:tcBorders>
              <w:top w:val="nil"/>
              <w:left w:val="nil"/>
              <w:bottom w:val="nil"/>
              <w:right w:val="nil"/>
            </w:tcBorders>
            <w:shd w:val="clear" w:color="auto" w:fill="auto"/>
            <w:noWrap/>
            <w:vAlign w:val="center"/>
            <w:hideMark/>
          </w:tcPr>
          <w:p w14:paraId="4CBF3772" w14:textId="77777777" w:rsidR="003142C1" w:rsidRPr="004C55EC" w:rsidRDefault="003142C1" w:rsidP="004C55EC">
            <w:pPr>
              <w:jc w:val="right"/>
            </w:pPr>
          </w:p>
        </w:tc>
        <w:tc>
          <w:tcPr>
            <w:tcW w:w="838" w:type="dxa"/>
            <w:tcBorders>
              <w:top w:val="nil"/>
              <w:left w:val="nil"/>
              <w:bottom w:val="nil"/>
              <w:right w:val="single" w:sz="8" w:space="0" w:color="auto"/>
            </w:tcBorders>
            <w:shd w:val="clear" w:color="auto" w:fill="auto"/>
            <w:noWrap/>
            <w:vAlign w:val="center"/>
            <w:hideMark/>
          </w:tcPr>
          <w:p w14:paraId="5EBEEFB9" w14:textId="324AD51C" w:rsidR="003142C1" w:rsidRPr="004C55EC" w:rsidRDefault="004C55EC" w:rsidP="004C55EC">
            <w:pPr>
              <w:jc w:val="right"/>
              <w:rPr>
                <w:rStyle w:val="halvfet"/>
              </w:rPr>
            </w:pPr>
            <w:r w:rsidRPr="004C55EC">
              <w:rPr>
                <w:rStyle w:val="halvfet"/>
              </w:rPr>
              <w:t xml:space="preserve"> </w:t>
            </w:r>
          </w:p>
        </w:tc>
        <w:tc>
          <w:tcPr>
            <w:tcW w:w="913" w:type="dxa"/>
            <w:tcBorders>
              <w:top w:val="nil"/>
              <w:left w:val="nil"/>
              <w:bottom w:val="nil"/>
              <w:right w:val="nil"/>
            </w:tcBorders>
            <w:shd w:val="clear" w:color="auto" w:fill="auto"/>
            <w:noWrap/>
            <w:vAlign w:val="center"/>
            <w:hideMark/>
          </w:tcPr>
          <w:p w14:paraId="5DFF67D8" w14:textId="77777777" w:rsidR="003142C1" w:rsidRPr="004C55EC" w:rsidRDefault="003142C1" w:rsidP="004C55EC">
            <w:pPr>
              <w:jc w:val="right"/>
              <w:rPr>
                <w:rStyle w:val="halvfet"/>
              </w:rPr>
            </w:pPr>
          </w:p>
        </w:tc>
      </w:tr>
      <w:tr w:rsidR="00710F76" w:rsidRPr="004C55EC" w14:paraId="2C8973F2" w14:textId="77777777" w:rsidTr="00494E0E">
        <w:trPr>
          <w:trHeight w:val="290"/>
        </w:trPr>
        <w:tc>
          <w:tcPr>
            <w:tcW w:w="4536" w:type="dxa"/>
            <w:tcBorders>
              <w:top w:val="nil"/>
              <w:left w:val="nil"/>
              <w:bottom w:val="nil"/>
              <w:right w:val="single" w:sz="8" w:space="0" w:color="auto"/>
            </w:tcBorders>
            <w:shd w:val="clear" w:color="000000" w:fill="F2F2F2"/>
            <w:noWrap/>
            <w:vAlign w:val="center"/>
            <w:hideMark/>
          </w:tcPr>
          <w:p w14:paraId="674075AB" w14:textId="3360C3F7" w:rsidR="00710F76" w:rsidRPr="004C55EC" w:rsidRDefault="00710F76" w:rsidP="004C55EC">
            <w:r w:rsidRPr="004C55EC">
              <w:t>Br. driftsutgifter (ekskl. avskrivn</w:t>
            </w:r>
            <w:r w:rsidR="000414C9" w:rsidRPr="004C55EC">
              <w:t>in</w:t>
            </w:r>
            <w:r w:rsidRPr="004C55EC">
              <w:t>ger), mill. kr</w:t>
            </w:r>
          </w:p>
        </w:tc>
        <w:tc>
          <w:tcPr>
            <w:tcW w:w="838" w:type="dxa"/>
            <w:tcBorders>
              <w:top w:val="nil"/>
              <w:left w:val="nil"/>
              <w:bottom w:val="nil"/>
              <w:right w:val="nil"/>
            </w:tcBorders>
            <w:shd w:val="clear" w:color="000000" w:fill="F2F2F2"/>
            <w:noWrap/>
            <w:vAlign w:val="center"/>
            <w:hideMark/>
          </w:tcPr>
          <w:p w14:paraId="2EEF1EB4" w14:textId="04685153" w:rsidR="00710F76" w:rsidRPr="004C55EC" w:rsidRDefault="004C55EC" w:rsidP="004C55EC">
            <w:pPr>
              <w:jc w:val="right"/>
            </w:pPr>
            <w:r w:rsidRPr="004C55EC">
              <w:t>8 114</w:t>
            </w:r>
          </w:p>
        </w:tc>
        <w:tc>
          <w:tcPr>
            <w:tcW w:w="838" w:type="dxa"/>
            <w:tcBorders>
              <w:top w:val="nil"/>
              <w:left w:val="nil"/>
              <w:bottom w:val="nil"/>
              <w:right w:val="nil"/>
            </w:tcBorders>
            <w:shd w:val="clear" w:color="000000" w:fill="F2F2F2"/>
            <w:noWrap/>
            <w:vAlign w:val="center"/>
            <w:hideMark/>
          </w:tcPr>
          <w:p w14:paraId="2679A35A" w14:textId="0C5812BF" w:rsidR="00710F76" w:rsidRPr="004C55EC" w:rsidRDefault="004C55EC" w:rsidP="004C55EC">
            <w:pPr>
              <w:jc w:val="right"/>
            </w:pPr>
            <w:r w:rsidRPr="004C55EC">
              <w:t>7 455</w:t>
            </w:r>
          </w:p>
        </w:tc>
        <w:tc>
          <w:tcPr>
            <w:tcW w:w="838" w:type="dxa"/>
            <w:tcBorders>
              <w:top w:val="nil"/>
              <w:left w:val="nil"/>
              <w:bottom w:val="nil"/>
              <w:right w:val="nil"/>
            </w:tcBorders>
            <w:shd w:val="clear" w:color="000000" w:fill="F2F2F2"/>
            <w:noWrap/>
            <w:vAlign w:val="center"/>
            <w:hideMark/>
          </w:tcPr>
          <w:p w14:paraId="237C83DF" w14:textId="2199BA12" w:rsidR="00710F76" w:rsidRPr="004C55EC" w:rsidRDefault="004C55EC" w:rsidP="004C55EC">
            <w:pPr>
              <w:jc w:val="right"/>
            </w:pPr>
            <w:r w:rsidRPr="004C55EC">
              <w:t>7 357</w:t>
            </w:r>
          </w:p>
        </w:tc>
        <w:tc>
          <w:tcPr>
            <w:tcW w:w="838" w:type="dxa"/>
            <w:tcBorders>
              <w:top w:val="nil"/>
              <w:left w:val="nil"/>
              <w:bottom w:val="nil"/>
              <w:right w:val="nil"/>
            </w:tcBorders>
            <w:shd w:val="clear" w:color="000000" w:fill="F2F2F2"/>
            <w:noWrap/>
            <w:vAlign w:val="center"/>
            <w:hideMark/>
          </w:tcPr>
          <w:p w14:paraId="7ADBC31F" w14:textId="4E066E74" w:rsidR="00710F76" w:rsidRPr="004C55EC" w:rsidRDefault="004C55EC" w:rsidP="004C55EC">
            <w:pPr>
              <w:jc w:val="right"/>
            </w:pPr>
            <w:r w:rsidRPr="004C55EC">
              <w:t>8 693</w:t>
            </w:r>
          </w:p>
        </w:tc>
        <w:tc>
          <w:tcPr>
            <w:tcW w:w="838" w:type="dxa"/>
            <w:tcBorders>
              <w:top w:val="nil"/>
              <w:left w:val="nil"/>
              <w:bottom w:val="nil"/>
              <w:right w:val="single" w:sz="8" w:space="0" w:color="auto"/>
            </w:tcBorders>
            <w:shd w:val="clear" w:color="000000" w:fill="F2F2F2"/>
            <w:noWrap/>
            <w:vAlign w:val="center"/>
            <w:hideMark/>
          </w:tcPr>
          <w:p w14:paraId="5BD9768B" w14:textId="7B9F25BE" w:rsidR="00710F76" w:rsidRPr="004C55EC" w:rsidRDefault="004C55EC" w:rsidP="004C55EC">
            <w:pPr>
              <w:jc w:val="right"/>
            </w:pPr>
            <w:r w:rsidRPr="004C55EC">
              <w:t>9 765</w:t>
            </w:r>
          </w:p>
        </w:tc>
        <w:tc>
          <w:tcPr>
            <w:tcW w:w="913" w:type="dxa"/>
            <w:tcBorders>
              <w:top w:val="nil"/>
              <w:left w:val="nil"/>
              <w:bottom w:val="nil"/>
              <w:right w:val="nil"/>
            </w:tcBorders>
            <w:shd w:val="clear" w:color="000000" w:fill="F2F2F2"/>
            <w:noWrap/>
            <w:vAlign w:val="center"/>
            <w:hideMark/>
          </w:tcPr>
          <w:p w14:paraId="40A59D1F" w14:textId="66484225" w:rsidR="00710F76" w:rsidRPr="004C55EC" w:rsidRDefault="00710F76" w:rsidP="004C55EC">
            <w:pPr>
              <w:jc w:val="right"/>
            </w:pPr>
            <w:r w:rsidRPr="004C55EC">
              <w:t>20 %</w:t>
            </w:r>
          </w:p>
        </w:tc>
      </w:tr>
      <w:tr w:rsidR="00710F76" w:rsidRPr="004C55EC" w14:paraId="58CBD529" w14:textId="77777777" w:rsidTr="00494E0E">
        <w:trPr>
          <w:trHeight w:val="290"/>
        </w:trPr>
        <w:tc>
          <w:tcPr>
            <w:tcW w:w="4536" w:type="dxa"/>
            <w:tcBorders>
              <w:top w:val="nil"/>
              <w:left w:val="nil"/>
              <w:bottom w:val="nil"/>
              <w:right w:val="single" w:sz="8" w:space="0" w:color="auto"/>
            </w:tcBorders>
            <w:shd w:val="clear" w:color="auto" w:fill="auto"/>
            <w:noWrap/>
            <w:vAlign w:val="center"/>
            <w:hideMark/>
          </w:tcPr>
          <w:p w14:paraId="3031E1E8" w14:textId="0F0F4527" w:rsidR="00710F76" w:rsidRPr="004C55EC" w:rsidRDefault="00710F76" w:rsidP="004C55EC">
            <w:r w:rsidRPr="004C55EC">
              <w:t xml:space="preserve">Net. driftsutgifter (ekskl. </w:t>
            </w:r>
            <w:r w:rsidR="00986D57" w:rsidRPr="004C55EC">
              <w:t>avskrivninger</w:t>
            </w:r>
            <w:r w:rsidRPr="004C55EC">
              <w:t>), mill. kr</w:t>
            </w:r>
          </w:p>
        </w:tc>
        <w:tc>
          <w:tcPr>
            <w:tcW w:w="838" w:type="dxa"/>
            <w:tcBorders>
              <w:top w:val="nil"/>
              <w:left w:val="nil"/>
              <w:bottom w:val="nil"/>
              <w:right w:val="nil"/>
            </w:tcBorders>
            <w:shd w:val="clear" w:color="auto" w:fill="auto"/>
            <w:noWrap/>
            <w:vAlign w:val="center"/>
            <w:hideMark/>
          </w:tcPr>
          <w:p w14:paraId="04B456B4" w14:textId="12014573" w:rsidR="00710F76" w:rsidRPr="004C55EC" w:rsidRDefault="004C55EC" w:rsidP="004C55EC">
            <w:pPr>
              <w:jc w:val="right"/>
            </w:pPr>
            <w:r w:rsidRPr="004C55EC">
              <w:t>7 525</w:t>
            </w:r>
          </w:p>
        </w:tc>
        <w:tc>
          <w:tcPr>
            <w:tcW w:w="838" w:type="dxa"/>
            <w:tcBorders>
              <w:top w:val="nil"/>
              <w:left w:val="nil"/>
              <w:bottom w:val="nil"/>
              <w:right w:val="nil"/>
            </w:tcBorders>
            <w:shd w:val="clear" w:color="auto" w:fill="auto"/>
            <w:noWrap/>
            <w:vAlign w:val="center"/>
            <w:hideMark/>
          </w:tcPr>
          <w:p w14:paraId="156EED91" w14:textId="39F6E847" w:rsidR="00710F76" w:rsidRPr="004C55EC" w:rsidRDefault="004C55EC" w:rsidP="004C55EC">
            <w:pPr>
              <w:jc w:val="right"/>
            </w:pPr>
            <w:r w:rsidRPr="004C55EC">
              <w:t>7 116</w:t>
            </w:r>
          </w:p>
        </w:tc>
        <w:tc>
          <w:tcPr>
            <w:tcW w:w="838" w:type="dxa"/>
            <w:tcBorders>
              <w:top w:val="nil"/>
              <w:left w:val="nil"/>
              <w:bottom w:val="nil"/>
              <w:right w:val="nil"/>
            </w:tcBorders>
            <w:shd w:val="clear" w:color="auto" w:fill="auto"/>
            <w:noWrap/>
            <w:vAlign w:val="center"/>
            <w:hideMark/>
          </w:tcPr>
          <w:p w14:paraId="5B9C93AA" w14:textId="21BFE15E" w:rsidR="00710F76" w:rsidRPr="004C55EC" w:rsidRDefault="004C55EC" w:rsidP="004C55EC">
            <w:pPr>
              <w:jc w:val="right"/>
            </w:pPr>
            <w:r w:rsidRPr="004C55EC">
              <w:t>7 247</w:t>
            </w:r>
          </w:p>
        </w:tc>
        <w:tc>
          <w:tcPr>
            <w:tcW w:w="838" w:type="dxa"/>
            <w:tcBorders>
              <w:top w:val="nil"/>
              <w:left w:val="nil"/>
              <w:bottom w:val="nil"/>
              <w:right w:val="nil"/>
            </w:tcBorders>
            <w:shd w:val="clear" w:color="auto" w:fill="auto"/>
            <w:noWrap/>
            <w:vAlign w:val="center"/>
            <w:hideMark/>
          </w:tcPr>
          <w:p w14:paraId="20D9BF3F" w14:textId="77B7478B" w:rsidR="00710F76" w:rsidRPr="004C55EC" w:rsidRDefault="004C55EC" w:rsidP="004C55EC">
            <w:pPr>
              <w:jc w:val="right"/>
            </w:pPr>
            <w:r w:rsidRPr="004C55EC">
              <w:t>8 237</w:t>
            </w:r>
          </w:p>
        </w:tc>
        <w:tc>
          <w:tcPr>
            <w:tcW w:w="838" w:type="dxa"/>
            <w:tcBorders>
              <w:top w:val="nil"/>
              <w:left w:val="nil"/>
              <w:bottom w:val="nil"/>
              <w:right w:val="single" w:sz="8" w:space="0" w:color="auto"/>
            </w:tcBorders>
            <w:shd w:val="clear" w:color="auto" w:fill="auto"/>
            <w:noWrap/>
            <w:vAlign w:val="center"/>
            <w:hideMark/>
          </w:tcPr>
          <w:p w14:paraId="5C8A893C" w14:textId="36741B87" w:rsidR="00710F76" w:rsidRPr="004C55EC" w:rsidRDefault="004C55EC" w:rsidP="004C55EC">
            <w:pPr>
              <w:jc w:val="right"/>
            </w:pPr>
            <w:r w:rsidRPr="004C55EC">
              <w:t>8 910</w:t>
            </w:r>
          </w:p>
        </w:tc>
        <w:tc>
          <w:tcPr>
            <w:tcW w:w="913" w:type="dxa"/>
            <w:tcBorders>
              <w:top w:val="nil"/>
              <w:left w:val="nil"/>
              <w:bottom w:val="nil"/>
              <w:right w:val="nil"/>
            </w:tcBorders>
            <w:shd w:val="clear" w:color="auto" w:fill="auto"/>
            <w:noWrap/>
            <w:vAlign w:val="center"/>
            <w:hideMark/>
          </w:tcPr>
          <w:p w14:paraId="49BFA939" w14:textId="63F44FF6" w:rsidR="00710F76" w:rsidRPr="004C55EC" w:rsidRDefault="00710F76" w:rsidP="004C55EC">
            <w:pPr>
              <w:jc w:val="right"/>
            </w:pPr>
            <w:r w:rsidRPr="004C55EC">
              <w:t>18 %</w:t>
            </w:r>
          </w:p>
        </w:tc>
      </w:tr>
      <w:tr w:rsidR="00710F76" w:rsidRPr="004C55EC" w14:paraId="04C6688B" w14:textId="77777777" w:rsidTr="00494E0E">
        <w:trPr>
          <w:trHeight w:val="290"/>
        </w:trPr>
        <w:tc>
          <w:tcPr>
            <w:tcW w:w="4536" w:type="dxa"/>
            <w:tcBorders>
              <w:top w:val="nil"/>
              <w:left w:val="nil"/>
              <w:bottom w:val="nil"/>
              <w:right w:val="single" w:sz="8" w:space="0" w:color="auto"/>
            </w:tcBorders>
            <w:shd w:val="clear" w:color="000000" w:fill="F2F2F2"/>
            <w:noWrap/>
            <w:vAlign w:val="center"/>
            <w:hideMark/>
          </w:tcPr>
          <w:p w14:paraId="1EBD5D7D" w14:textId="77777777" w:rsidR="00710F76" w:rsidRPr="004C55EC" w:rsidRDefault="00710F76" w:rsidP="004C55EC">
            <w:r w:rsidRPr="004C55EC">
              <w:t>Br. investeringer (mill. kr)</w:t>
            </w:r>
          </w:p>
        </w:tc>
        <w:tc>
          <w:tcPr>
            <w:tcW w:w="838" w:type="dxa"/>
            <w:tcBorders>
              <w:top w:val="nil"/>
              <w:left w:val="nil"/>
              <w:bottom w:val="nil"/>
              <w:right w:val="nil"/>
            </w:tcBorders>
            <w:shd w:val="clear" w:color="000000" w:fill="F2F2F2"/>
            <w:noWrap/>
            <w:vAlign w:val="center"/>
            <w:hideMark/>
          </w:tcPr>
          <w:p w14:paraId="61B844D9" w14:textId="24DCB7C1" w:rsidR="00710F76" w:rsidRPr="004C55EC" w:rsidRDefault="004C55EC" w:rsidP="004C55EC">
            <w:pPr>
              <w:jc w:val="right"/>
            </w:pPr>
            <w:r w:rsidRPr="004C55EC">
              <w:t>8 851</w:t>
            </w:r>
          </w:p>
        </w:tc>
        <w:tc>
          <w:tcPr>
            <w:tcW w:w="838" w:type="dxa"/>
            <w:tcBorders>
              <w:top w:val="nil"/>
              <w:left w:val="nil"/>
              <w:bottom w:val="nil"/>
              <w:right w:val="nil"/>
            </w:tcBorders>
            <w:shd w:val="clear" w:color="000000" w:fill="F2F2F2"/>
            <w:noWrap/>
            <w:vAlign w:val="center"/>
            <w:hideMark/>
          </w:tcPr>
          <w:p w14:paraId="75361AC3" w14:textId="1F80BE3D" w:rsidR="00710F76" w:rsidRPr="004C55EC" w:rsidRDefault="00710F76" w:rsidP="004C55EC">
            <w:pPr>
              <w:jc w:val="right"/>
            </w:pPr>
            <w:r w:rsidRPr="004C55EC">
              <w:t>1</w:t>
            </w:r>
            <w:r w:rsidR="004C55EC" w:rsidRPr="004C55EC">
              <w:t>0 839</w:t>
            </w:r>
          </w:p>
        </w:tc>
        <w:tc>
          <w:tcPr>
            <w:tcW w:w="838" w:type="dxa"/>
            <w:tcBorders>
              <w:top w:val="nil"/>
              <w:left w:val="nil"/>
              <w:bottom w:val="nil"/>
              <w:right w:val="nil"/>
            </w:tcBorders>
            <w:shd w:val="clear" w:color="000000" w:fill="F2F2F2"/>
            <w:noWrap/>
            <w:vAlign w:val="center"/>
            <w:hideMark/>
          </w:tcPr>
          <w:p w14:paraId="37AD9431" w14:textId="7315E1AF" w:rsidR="00710F76" w:rsidRPr="004C55EC" w:rsidRDefault="00710F76" w:rsidP="004C55EC">
            <w:pPr>
              <w:jc w:val="right"/>
            </w:pPr>
            <w:r w:rsidRPr="004C55EC">
              <w:t>1</w:t>
            </w:r>
            <w:r w:rsidR="004C55EC" w:rsidRPr="004C55EC">
              <w:t>2 318</w:t>
            </w:r>
          </w:p>
        </w:tc>
        <w:tc>
          <w:tcPr>
            <w:tcW w:w="838" w:type="dxa"/>
            <w:tcBorders>
              <w:top w:val="nil"/>
              <w:left w:val="nil"/>
              <w:bottom w:val="nil"/>
              <w:right w:val="nil"/>
            </w:tcBorders>
            <w:shd w:val="clear" w:color="000000" w:fill="F2F2F2"/>
            <w:noWrap/>
            <w:vAlign w:val="center"/>
            <w:hideMark/>
          </w:tcPr>
          <w:p w14:paraId="191ADE44" w14:textId="13251629" w:rsidR="00710F76" w:rsidRPr="004C55EC" w:rsidRDefault="004C55EC" w:rsidP="004C55EC">
            <w:pPr>
              <w:jc w:val="right"/>
            </w:pPr>
            <w:r w:rsidRPr="004C55EC">
              <w:t>9 470</w:t>
            </w:r>
          </w:p>
        </w:tc>
        <w:tc>
          <w:tcPr>
            <w:tcW w:w="838" w:type="dxa"/>
            <w:tcBorders>
              <w:top w:val="nil"/>
              <w:left w:val="nil"/>
              <w:bottom w:val="nil"/>
              <w:right w:val="single" w:sz="8" w:space="0" w:color="auto"/>
            </w:tcBorders>
            <w:shd w:val="clear" w:color="000000" w:fill="F2F2F2"/>
            <w:noWrap/>
            <w:vAlign w:val="center"/>
            <w:hideMark/>
          </w:tcPr>
          <w:p w14:paraId="36CD8E9A" w14:textId="2D8B778F" w:rsidR="00710F76" w:rsidRPr="004C55EC" w:rsidRDefault="00710F76" w:rsidP="004C55EC">
            <w:pPr>
              <w:jc w:val="right"/>
            </w:pPr>
            <w:r w:rsidRPr="004C55EC">
              <w:t>1</w:t>
            </w:r>
            <w:r w:rsidR="004C55EC" w:rsidRPr="004C55EC">
              <w:t>0 095</w:t>
            </w:r>
          </w:p>
        </w:tc>
        <w:tc>
          <w:tcPr>
            <w:tcW w:w="913" w:type="dxa"/>
            <w:tcBorders>
              <w:top w:val="nil"/>
              <w:left w:val="nil"/>
              <w:bottom w:val="nil"/>
              <w:right w:val="nil"/>
            </w:tcBorders>
            <w:shd w:val="clear" w:color="000000" w:fill="F2F2F2"/>
            <w:noWrap/>
            <w:vAlign w:val="center"/>
            <w:hideMark/>
          </w:tcPr>
          <w:p w14:paraId="06E470C2" w14:textId="7D8C3C4D" w:rsidR="00710F76" w:rsidRPr="004C55EC" w:rsidRDefault="00710F76" w:rsidP="004C55EC">
            <w:pPr>
              <w:jc w:val="right"/>
            </w:pPr>
            <w:r w:rsidRPr="004C55EC">
              <w:t>14 %</w:t>
            </w:r>
          </w:p>
        </w:tc>
      </w:tr>
      <w:tr w:rsidR="00710F76" w:rsidRPr="004C55EC" w14:paraId="67402510" w14:textId="77777777" w:rsidTr="00494E0E">
        <w:trPr>
          <w:trHeight w:val="290"/>
        </w:trPr>
        <w:tc>
          <w:tcPr>
            <w:tcW w:w="4536" w:type="dxa"/>
            <w:tcBorders>
              <w:top w:val="nil"/>
              <w:left w:val="nil"/>
              <w:bottom w:val="nil"/>
              <w:right w:val="single" w:sz="8" w:space="0" w:color="auto"/>
            </w:tcBorders>
            <w:shd w:val="clear" w:color="auto" w:fill="auto"/>
            <w:noWrap/>
            <w:vAlign w:val="center"/>
            <w:hideMark/>
          </w:tcPr>
          <w:p w14:paraId="4AA55A76" w14:textId="77777777" w:rsidR="00710F76" w:rsidRPr="004C55EC" w:rsidRDefault="00710F76" w:rsidP="004C55EC">
            <w:r w:rsidRPr="004C55EC">
              <w:t>Bompengeinntekter til investeringer (mill. kr)</w:t>
            </w:r>
          </w:p>
        </w:tc>
        <w:tc>
          <w:tcPr>
            <w:tcW w:w="838" w:type="dxa"/>
            <w:tcBorders>
              <w:top w:val="nil"/>
              <w:left w:val="nil"/>
              <w:bottom w:val="nil"/>
              <w:right w:val="nil"/>
            </w:tcBorders>
            <w:shd w:val="clear" w:color="auto" w:fill="auto"/>
            <w:noWrap/>
            <w:vAlign w:val="center"/>
            <w:hideMark/>
          </w:tcPr>
          <w:p w14:paraId="448C4306" w14:textId="51C399FE" w:rsidR="00710F76" w:rsidRPr="004C55EC" w:rsidRDefault="004C55EC" w:rsidP="004C55EC">
            <w:pPr>
              <w:jc w:val="right"/>
            </w:pPr>
            <w:r w:rsidRPr="004C55EC">
              <w:t>2 220</w:t>
            </w:r>
          </w:p>
        </w:tc>
        <w:tc>
          <w:tcPr>
            <w:tcW w:w="838" w:type="dxa"/>
            <w:tcBorders>
              <w:top w:val="nil"/>
              <w:left w:val="nil"/>
              <w:bottom w:val="nil"/>
              <w:right w:val="nil"/>
            </w:tcBorders>
            <w:shd w:val="clear" w:color="auto" w:fill="auto"/>
            <w:noWrap/>
            <w:vAlign w:val="center"/>
            <w:hideMark/>
          </w:tcPr>
          <w:p w14:paraId="53F41512" w14:textId="4FE7CBBE" w:rsidR="00710F76" w:rsidRPr="004C55EC" w:rsidRDefault="004C55EC" w:rsidP="004C55EC">
            <w:pPr>
              <w:jc w:val="right"/>
            </w:pPr>
            <w:r w:rsidRPr="004C55EC">
              <w:t>2 917</w:t>
            </w:r>
          </w:p>
        </w:tc>
        <w:tc>
          <w:tcPr>
            <w:tcW w:w="838" w:type="dxa"/>
            <w:tcBorders>
              <w:top w:val="nil"/>
              <w:left w:val="nil"/>
              <w:bottom w:val="nil"/>
              <w:right w:val="nil"/>
            </w:tcBorders>
            <w:shd w:val="clear" w:color="auto" w:fill="auto"/>
            <w:noWrap/>
            <w:vAlign w:val="center"/>
            <w:hideMark/>
          </w:tcPr>
          <w:p w14:paraId="55D92FDA" w14:textId="0CF517B3" w:rsidR="00710F76" w:rsidRPr="004C55EC" w:rsidRDefault="004C55EC" w:rsidP="004C55EC">
            <w:pPr>
              <w:jc w:val="right"/>
            </w:pPr>
            <w:r w:rsidRPr="004C55EC">
              <w:t>3 226</w:t>
            </w:r>
          </w:p>
        </w:tc>
        <w:tc>
          <w:tcPr>
            <w:tcW w:w="838" w:type="dxa"/>
            <w:tcBorders>
              <w:top w:val="nil"/>
              <w:left w:val="nil"/>
              <w:bottom w:val="nil"/>
              <w:right w:val="nil"/>
            </w:tcBorders>
            <w:shd w:val="clear" w:color="auto" w:fill="auto"/>
            <w:noWrap/>
            <w:vAlign w:val="center"/>
            <w:hideMark/>
          </w:tcPr>
          <w:p w14:paraId="080D8FA5" w14:textId="75A6BE43" w:rsidR="00710F76" w:rsidRPr="004C55EC" w:rsidRDefault="004C55EC" w:rsidP="004C55EC">
            <w:pPr>
              <w:jc w:val="right"/>
            </w:pPr>
            <w:r w:rsidRPr="004C55EC">
              <w:t>1 777</w:t>
            </w:r>
          </w:p>
        </w:tc>
        <w:tc>
          <w:tcPr>
            <w:tcW w:w="838" w:type="dxa"/>
            <w:tcBorders>
              <w:top w:val="nil"/>
              <w:left w:val="nil"/>
              <w:bottom w:val="nil"/>
              <w:right w:val="single" w:sz="8" w:space="0" w:color="auto"/>
            </w:tcBorders>
            <w:shd w:val="clear" w:color="auto" w:fill="auto"/>
            <w:noWrap/>
            <w:vAlign w:val="center"/>
            <w:hideMark/>
          </w:tcPr>
          <w:p w14:paraId="0B4C716E" w14:textId="4DBA87DB" w:rsidR="00710F76" w:rsidRPr="004C55EC" w:rsidRDefault="004C55EC" w:rsidP="004C55EC">
            <w:pPr>
              <w:jc w:val="right"/>
            </w:pPr>
            <w:r w:rsidRPr="004C55EC">
              <w:t>1 379</w:t>
            </w:r>
          </w:p>
        </w:tc>
        <w:tc>
          <w:tcPr>
            <w:tcW w:w="913" w:type="dxa"/>
            <w:tcBorders>
              <w:top w:val="nil"/>
              <w:left w:val="nil"/>
              <w:bottom w:val="nil"/>
              <w:right w:val="nil"/>
            </w:tcBorders>
            <w:shd w:val="clear" w:color="auto" w:fill="auto"/>
            <w:noWrap/>
            <w:vAlign w:val="center"/>
            <w:hideMark/>
          </w:tcPr>
          <w:p w14:paraId="0EA83D30" w14:textId="72CE3B75" w:rsidR="00710F76" w:rsidRPr="004C55EC" w:rsidRDefault="00710F76" w:rsidP="004C55EC">
            <w:pPr>
              <w:jc w:val="right"/>
            </w:pPr>
            <w:r w:rsidRPr="004C55EC">
              <w:t>-38 %</w:t>
            </w:r>
          </w:p>
        </w:tc>
      </w:tr>
      <w:tr w:rsidR="00710F76" w:rsidRPr="004C55EC" w14:paraId="7D8C541D" w14:textId="77777777" w:rsidTr="00494E0E">
        <w:trPr>
          <w:trHeight w:val="290"/>
        </w:trPr>
        <w:tc>
          <w:tcPr>
            <w:tcW w:w="4536" w:type="dxa"/>
            <w:tcBorders>
              <w:top w:val="nil"/>
              <w:left w:val="nil"/>
              <w:bottom w:val="nil"/>
              <w:right w:val="single" w:sz="8" w:space="0" w:color="auto"/>
            </w:tcBorders>
            <w:shd w:val="clear" w:color="000000" w:fill="F2F2F2"/>
            <w:noWrap/>
            <w:vAlign w:val="center"/>
            <w:hideMark/>
          </w:tcPr>
          <w:p w14:paraId="22DAD3B8" w14:textId="77777777" w:rsidR="00710F76" w:rsidRPr="004C55EC" w:rsidRDefault="00710F76" w:rsidP="004C55EC">
            <w:pPr>
              <w:pStyle w:val="TabellHode-kolonne"/>
              <w:rPr>
                <w:rStyle w:val="halvfet"/>
              </w:rPr>
            </w:pPr>
            <w:r w:rsidRPr="004C55EC">
              <w:rPr>
                <w:rStyle w:val="halvfet"/>
              </w:rPr>
              <w:t>Data om veinettet</w:t>
            </w:r>
          </w:p>
        </w:tc>
        <w:tc>
          <w:tcPr>
            <w:tcW w:w="838" w:type="dxa"/>
            <w:tcBorders>
              <w:top w:val="nil"/>
              <w:left w:val="nil"/>
              <w:bottom w:val="nil"/>
              <w:right w:val="nil"/>
            </w:tcBorders>
            <w:shd w:val="clear" w:color="000000" w:fill="F2F2F2"/>
            <w:noWrap/>
            <w:vAlign w:val="center"/>
            <w:hideMark/>
          </w:tcPr>
          <w:p w14:paraId="3FF90BD1" w14:textId="1CFAD56E" w:rsidR="00710F76" w:rsidRPr="004C55EC" w:rsidRDefault="004C55EC" w:rsidP="004C55EC">
            <w:pPr>
              <w:jc w:val="right"/>
            </w:pPr>
            <w:r w:rsidRPr="004C55EC">
              <w:t xml:space="preserve"> </w:t>
            </w:r>
          </w:p>
        </w:tc>
        <w:tc>
          <w:tcPr>
            <w:tcW w:w="838" w:type="dxa"/>
            <w:tcBorders>
              <w:top w:val="nil"/>
              <w:left w:val="nil"/>
              <w:bottom w:val="nil"/>
              <w:right w:val="nil"/>
            </w:tcBorders>
            <w:shd w:val="clear" w:color="000000" w:fill="F2F2F2"/>
            <w:noWrap/>
            <w:vAlign w:val="center"/>
            <w:hideMark/>
          </w:tcPr>
          <w:p w14:paraId="50471FD3" w14:textId="289E3F6D" w:rsidR="00710F76" w:rsidRPr="004C55EC" w:rsidRDefault="004C55EC" w:rsidP="004C55EC">
            <w:pPr>
              <w:jc w:val="right"/>
            </w:pPr>
            <w:r w:rsidRPr="004C55EC">
              <w:t xml:space="preserve"> </w:t>
            </w:r>
          </w:p>
        </w:tc>
        <w:tc>
          <w:tcPr>
            <w:tcW w:w="838" w:type="dxa"/>
            <w:tcBorders>
              <w:top w:val="nil"/>
              <w:left w:val="nil"/>
              <w:bottom w:val="nil"/>
              <w:right w:val="nil"/>
            </w:tcBorders>
            <w:shd w:val="clear" w:color="000000" w:fill="F2F2F2"/>
            <w:noWrap/>
            <w:vAlign w:val="center"/>
            <w:hideMark/>
          </w:tcPr>
          <w:p w14:paraId="539CC5C1" w14:textId="7F91911A" w:rsidR="00710F76" w:rsidRPr="004C55EC" w:rsidRDefault="004C55EC" w:rsidP="004C55EC">
            <w:pPr>
              <w:jc w:val="right"/>
            </w:pPr>
            <w:r w:rsidRPr="004C55EC">
              <w:t xml:space="preserve"> </w:t>
            </w:r>
          </w:p>
        </w:tc>
        <w:tc>
          <w:tcPr>
            <w:tcW w:w="838" w:type="dxa"/>
            <w:tcBorders>
              <w:top w:val="nil"/>
              <w:left w:val="nil"/>
              <w:bottom w:val="nil"/>
              <w:right w:val="nil"/>
            </w:tcBorders>
            <w:shd w:val="clear" w:color="000000" w:fill="F2F2F2"/>
            <w:noWrap/>
            <w:vAlign w:val="center"/>
            <w:hideMark/>
          </w:tcPr>
          <w:p w14:paraId="405B70BA" w14:textId="4384B1B5" w:rsidR="00710F76" w:rsidRPr="004C55EC" w:rsidRDefault="004C55EC" w:rsidP="004C55EC">
            <w:pPr>
              <w:jc w:val="right"/>
            </w:pPr>
            <w:r w:rsidRPr="004C55EC">
              <w:t xml:space="preserve"> </w:t>
            </w:r>
          </w:p>
        </w:tc>
        <w:tc>
          <w:tcPr>
            <w:tcW w:w="838" w:type="dxa"/>
            <w:tcBorders>
              <w:top w:val="nil"/>
              <w:left w:val="nil"/>
              <w:bottom w:val="nil"/>
              <w:right w:val="single" w:sz="8" w:space="0" w:color="auto"/>
            </w:tcBorders>
            <w:shd w:val="clear" w:color="000000" w:fill="F2F2F2"/>
            <w:noWrap/>
            <w:vAlign w:val="center"/>
            <w:hideMark/>
          </w:tcPr>
          <w:p w14:paraId="0F0073D4" w14:textId="6E0B42F4" w:rsidR="00710F76" w:rsidRPr="004C55EC" w:rsidRDefault="004C55EC" w:rsidP="004C55EC">
            <w:pPr>
              <w:jc w:val="right"/>
            </w:pPr>
            <w:r w:rsidRPr="004C55EC">
              <w:t xml:space="preserve"> </w:t>
            </w:r>
          </w:p>
        </w:tc>
        <w:tc>
          <w:tcPr>
            <w:tcW w:w="913" w:type="dxa"/>
            <w:tcBorders>
              <w:top w:val="nil"/>
              <w:left w:val="nil"/>
              <w:bottom w:val="nil"/>
              <w:right w:val="nil"/>
            </w:tcBorders>
            <w:shd w:val="clear" w:color="000000" w:fill="F2F2F2"/>
            <w:noWrap/>
            <w:vAlign w:val="center"/>
            <w:hideMark/>
          </w:tcPr>
          <w:p w14:paraId="1F6840D8" w14:textId="48176092" w:rsidR="00710F76" w:rsidRPr="004C55EC" w:rsidRDefault="004C55EC" w:rsidP="004C55EC">
            <w:pPr>
              <w:jc w:val="right"/>
            </w:pPr>
            <w:r w:rsidRPr="004C55EC">
              <w:t xml:space="preserve"> </w:t>
            </w:r>
          </w:p>
        </w:tc>
      </w:tr>
      <w:tr w:rsidR="00710F76" w:rsidRPr="004C55EC" w14:paraId="512E25C8" w14:textId="77777777" w:rsidTr="00494E0E">
        <w:trPr>
          <w:trHeight w:val="290"/>
        </w:trPr>
        <w:tc>
          <w:tcPr>
            <w:tcW w:w="4536" w:type="dxa"/>
            <w:tcBorders>
              <w:top w:val="nil"/>
              <w:left w:val="nil"/>
              <w:bottom w:val="nil"/>
              <w:right w:val="single" w:sz="8" w:space="0" w:color="auto"/>
            </w:tcBorders>
            <w:shd w:val="clear" w:color="auto" w:fill="auto"/>
            <w:noWrap/>
            <w:vAlign w:val="center"/>
            <w:hideMark/>
          </w:tcPr>
          <w:p w14:paraId="0B83DED7" w14:textId="77777777" w:rsidR="00710F76" w:rsidRPr="004C55EC" w:rsidRDefault="00710F76" w:rsidP="004C55EC">
            <w:r w:rsidRPr="004C55EC">
              <w:t>Fylkesveier (km)</w:t>
            </w:r>
          </w:p>
        </w:tc>
        <w:tc>
          <w:tcPr>
            <w:tcW w:w="838" w:type="dxa"/>
            <w:tcBorders>
              <w:top w:val="nil"/>
              <w:left w:val="nil"/>
              <w:bottom w:val="nil"/>
              <w:right w:val="nil"/>
            </w:tcBorders>
            <w:shd w:val="clear" w:color="auto" w:fill="auto"/>
            <w:noWrap/>
            <w:vAlign w:val="center"/>
            <w:hideMark/>
          </w:tcPr>
          <w:p w14:paraId="5D088CC9" w14:textId="1BF84FDF" w:rsidR="00710F76" w:rsidRPr="004C55EC" w:rsidRDefault="00710F76" w:rsidP="004C55EC">
            <w:pPr>
              <w:jc w:val="right"/>
            </w:pPr>
            <w:r w:rsidRPr="004C55EC">
              <w:t>4</w:t>
            </w:r>
            <w:r w:rsidR="004C55EC" w:rsidRPr="004C55EC">
              <w:t>4 622</w:t>
            </w:r>
          </w:p>
        </w:tc>
        <w:tc>
          <w:tcPr>
            <w:tcW w:w="838" w:type="dxa"/>
            <w:tcBorders>
              <w:top w:val="nil"/>
              <w:left w:val="nil"/>
              <w:bottom w:val="nil"/>
              <w:right w:val="nil"/>
            </w:tcBorders>
            <w:shd w:val="clear" w:color="auto" w:fill="auto"/>
            <w:noWrap/>
            <w:vAlign w:val="center"/>
            <w:hideMark/>
          </w:tcPr>
          <w:p w14:paraId="2C0DDB14" w14:textId="2F45C25A" w:rsidR="00710F76" w:rsidRPr="004C55EC" w:rsidRDefault="00710F76" w:rsidP="004C55EC">
            <w:pPr>
              <w:jc w:val="right"/>
            </w:pPr>
            <w:r w:rsidRPr="004C55EC">
              <w:t>4</w:t>
            </w:r>
            <w:r w:rsidR="004C55EC" w:rsidRPr="004C55EC">
              <w:t>4 639</w:t>
            </w:r>
          </w:p>
        </w:tc>
        <w:tc>
          <w:tcPr>
            <w:tcW w:w="838" w:type="dxa"/>
            <w:tcBorders>
              <w:top w:val="nil"/>
              <w:left w:val="nil"/>
              <w:bottom w:val="nil"/>
              <w:right w:val="nil"/>
            </w:tcBorders>
            <w:shd w:val="clear" w:color="auto" w:fill="auto"/>
            <w:noWrap/>
            <w:vAlign w:val="center"/>
            <w:hideMark/>
          </w:tcPr>
          <w:p w14:paraId="2A9A62DC" w14:textId="58C7CF0A" w:rsidR="00710F76" w:rsidRPr="004C55EC" w:rsidRDefault="00710F76" w:rsidP="004C55EC">
            <w:pPr>
              <w:jc w:val="right"/>
            </w:pPr>
            <w:r w:rsidRPr="004C55EC">
              <w:t>4</w:t>
            </w:r>
            <w:r w:rsidR="004C55EC" w:rsidRPr="004C55EC">
              <w:t>4 688</w:t>
            </w:r>
          </w:p>
        </w:tc>
        <w:tc>
          <w:tcPr>
            <w:tcW w:w="838" w:type="dxa"/>
            <w:tcBorders>
              <w:top w:val="nil"/>
              <w:left w:val="nil"/>
              <w:bottom w:val="nil"/>
              <w:right w:val="nil"/>
            </w:tcBorders>
            <w:shd w:val="clear" w:color="auto" w:fill="auto"/>
            <w:noWrap/>
            <w:vAlign w:val="center"/>
            <w:hideMark/>
          </w:tcPr>
          <w:p w14:paraId="7FCF6E88" w14:textId="4A78CB78" w:rsidR="00710F76" w:rsidRPr="004C55EC" w:rsidRDefault="00710F76" w:rsidP="004C55EC">
            <w:pPr>
              <w:jc w:val="right"/>
            </w:pPr>
            <w:r w:rsidRPr="004C55EC">
              <w:t>4</w:t>
            </w:r>
            <w:r w:rsidR="004C55EC" w:rsidRPr="004C55EC">
              <w:t>4 701</w:t>
            </w:r>
          </w:p>
        </w:tc>
        <w:tc>
          <w:tcPr>
            <w:tcW w:w="838" w:type="dxa"/>
            <w:tcBorders>
              <w:top w:val="nil"/>
              <w:left w:val="nil"/>
              <w:bottom w:val="nil"/>
              <w:right w:val="single" w:sz="8" w:space="0" w:color="auto"/>
            </w:tcBorders>
            <w:shd w:val="clear" w:color="auto" w:fill="auto"/>
            <w:noWrap/>
            <w:vAlign w:val="center"/>
            <w:hideMark/>
          </w:tcPr>
          <w:p w14:paraId="53D044BA" w14:textId="67D01DE5" w:rsidR="00710F76" w:rsidRPr="004C55EC" w:rsidRDefault="00710F76" w:rsidP="004C55EC">
            <w:pPr>
              <w:jc w:val="right"/>
            </w:pPr>
            <w:r w:rsidRPr="004C55EC">
              <w:t>4</w:t>
            </w:r>
            <w:r w:rsidR="004C55EC" w:rsidRPr="004C55EC">
              <w:t>4 730</w:t>
            </w:r>
          </w:p>
        </w:tc>
        <w:tc>
          <w:tcPr>
            <w:tcW w:w="913" w:type="dxa"/>
            <w:tcBorders>
              <w:top w:val="nil"/>
              <w:left w:val="nil"/>
              <w:bottom w:val="nil"/>
              <w:right w:val="nil"/>
            </w:tcBorders>
            <w:shd w:val="clear" w:color="auto" w:fill="auto"/>
            <w:noWrap/>
            <w:vAlign w:val="center"/>
            <w:hideMark/>
          </w:tcPr>
          <w:p w14:paraId="77E96E01" w14:textId="62A2240D" w:rsidR="00710F76" w:rsidRPr="004C55EC" w:rsidRDefault="00710F76" w:rsidP="004C55EC">
            <w:pPr>
              <w:jc w:val="right"/>
            </w:pPr>
            <w:r w:rsidRPr="004C55EC">
              <w:t>0 %</w:t>
            </w:r>
          </w:p>
        </w:tc>
      </w:tr>
      <w:tr w:rsidR="00710F76" w:rsidRPr="004C55EC" w14:paraId="3D1C5C69" w14:textId="77777777" w:rsidTr="00494E0E">
        <w:trPr>
          <w:trHeight w:val="290"/>
        </w:trPr>
        <w:tc>
          <w:tcPr>
            <w:tcW w:w="4536" w:type="dxa"/>
            <w:tcBorders>
              <w:top w:val="nil"/>
              <w:left w:val="nil"/>
              <w:bottom w:val="nil"/>
              <w:right w:val="single" w:sz="8" w:space="0" w:color="auto"/>
            </w:tcBorders>
            <w:shd w:val="clear" w:color="000000" w:fill="F2F2F2"/>
            <w:noWrap/>
            <w:vAlign w:val="center"/>
            <w:hideMark/>
          </w:tcPr>
          <w:p w14:paraId="726C4896" w14:textId="0CB46ED1" w:rsidR="00710F76" w:rsidRPr="004C55EC" w:rsidRDefault="00710F76" w:rsidP="004C55EC">
            <w:r w:rsidRPr="004C55EC">
              <w:t xml:space="preserve">Fylkesvei med </w:t>
            </w:r>
            <w:r w:rsidR="00A13D78" w:rsidRPr="004C55EC">
              <w:t xml:space="preserve">(svært) </w:t>
            </w:r>
            <w:r w:rsidRPr="004C55EC">
              <w:t>dårlig dekketilstand (km)</w:t>
            </w:r>
          </w:p>
        </w:tc>
        <w:tc>
          <w:tcPr>
            <w:tcW w:w="838" w:type="dxa"/>
            <w:tcBorders>
              <w:top w:val="nil"/>
              <w:left w:val="nil"/>
              <w:bottom w:val="nil"/>
              <w:right w:val="nil"/>
            </w:tcBorders>
            <w:shd w:val="clear" w:color="000000" w:fill="F2F2F2"/>
            <w:noWrap/>
            <w:vAlign w:val="center"/>
            <w:hideMark/>
          </w:tcPr>
          <w:p w14:paraId="3F29A804" w14:textId="6FB4EEBD" w:rsidR="00710F76" w:rsidRPr="004C55EC" w:rsidRDefault="00710F76" w:rsidP="004C55EC">
            <w:pPr>
              <w:jc w:val="right"/>
            </w:pPr>
            <w:r w:rsidRPr="004C55EC">
              <w:t>1</w:t>
            </w:r>
            <w:r w:rsidR="004C55EC" w:rsidRPr="004C55EC">
              <w:t>8 206</w:t>
            </w:r>
          </w:p>
        </w:tc>
        <w:tc>
          <w:tcPr>
            <w:tcW w:w="838" w:type="dxa"/>
            <w:tcBorders>
              <w:top w:val="nil"/>
              <w:left w:val="nil"/>
              <w:bottom w:val="nil"/>
              <w:right w:val="nil"/>
            </w:tcBorders>
            <w:shd w:val="clear" w:color="000000" w:fill="F2F2F2"/>
            <w:noWrap/>
            <w:vAlign w:val="center"/>
            <w:hideMark/>
          </w:tcPr>
          <w:p w14:paraId="3C1F6F4E" w14:textId="17BA27AD" w:rsidR="00710F76" w:rsidRPr="004C55EC" w:rsidRDefault="00710F76" w:rsidP="004C55EC">
            <w:pPr>
              <w:jc w:val="right"/>
            </w:pPr>
            <w:r w:rsidRPr="004C55EC">
              <w:t>1</w:t>
            </w:r>
            <w:r w:rsidR="004C55EC" w:rsidRPr="004C55EC">
              <w:t>8 962</w:t>
            </w:r>
          </w:p>
        </w:tc>
        <w:tc>
          <w:tcPr>
            <w:tcW w:w="838" w:type="dxa"/>
            <w:tcBorders>
              <w:top w:val="nil"/>
              <w:left w:val="nil"/>
              <w:bottom w:val="nil"/>
              <w:right w:val="nil"/>
            </w:tcBorders>
            <w:shd w:val="clear" w:color="000000" w:fill="F2F2F2"/>
            <w:noWrap/>
            <w:vAlign w:val="center"/>
            <w:hideMark/>
          </w:tcPr>
          <w:p w14:paraId="1CFDD29D" w14:textId="6D7072E8" w:rsidR="00710F76" w:rsidRPr="004C55EC" w:rsidRDefault="00710F76" w:rsidP="004C55EC">
            <w:pPr>
              <w:jc w:val="right"/>
            </w:pPr>
            <w:r w:rsidRPr="004C55EC">
              <w:t>1</w:t>
            </w:r>
            <w:r w:rsidR="004C55EC" w:rsidRPr="004C55EC">
              <w:t>7 852</w:t>
            </w:r>
          </w:p>
        </w:tc>
        <w:tc>
          <w:tcPr>
            <w:tcW w:w="838" w:type="dxa"/>
            <w:tcBorders>
              <w:top w:val="nil"/>
              <w:left w:val="nil"/>
              <w:bottom w:val="nil"/>
              <w:right w:val="nil"/>
            </w:tcBorders>
            <w:shd w:val="clear" w:color="000000" w:fill="F2F2F2"/>
            <w:noWrap/>
            <w:vAlign w:val="center"/>
            <w:hideMark/>
          </w:tcPr>
          <w:p w14:paraId="50858B41" w14:textId="15699C83" w:rsidR="00710F76" w:rsidRPr="004C55EC" w:rsidRDefault="00710F76" w:rsidP="004C55EC">
            <w:pPr>
              <w:jc w:val="right"/>
            </w:pPr>
            <w:r w:rsidRPr="004C55EC">
              <w:t>1</w:t>
            </w:r>
            <w:r w:rsidR="004C55EC" w:rsidRPr="004C55EC">
              <w:t>5 022</w:t>
            </w:r>
          </w:p>
        </w:tc>
        <w:tc>
          <w:tcPr>
            <w:tcW w:w="838" w:type="dxa"/>
            <w:tcBorders>
              <w:top w:val="nil"/>
              <w:left w:val="nil"/>
              <w:bottom w:val="nil"/>
              <w:right w:val="single" w:sz="8" w:space="0" w:color="auto"/>
            </w:tcBorders>
            <w:shd w:val="clear" w:color="000000" w:fill="F2F2F2"/>
            <w:noWrap/>
            <w:vAlign w:val="center"/>
            <w:hideMark/>
          </w:tcPr>
          <w:p w14:paraId="2E3C1BA0" w14:textId="6999EFC6" w:rsidR="00710F76" w:rsidRPr="004C55EC" w:rsidRDefault="00710F76" w:rsidP="004C55EC">
            <w:pPr>
              <w:jc w:val="right"/>
              <w:rPr>
                <w:rStyle w:val="kursiv"/>
              </w:rPr>
            </w:pPr>
            <w:r w:rsidRPr="004C55EC">
              <w:t>1</w:t>
            </w:r>
            <w:r w:rsidR="004C55EC" w:rsidRPr="004C55EC">
              <w:t>7 280</w:t>
            </w:r>
          </w:p>
        </w:tc>
        <w:tc>
          <w:tcPr>
            <w:tcW w:w="913" w:type="dxa"/>
            <w:tcBorders>
              <w:top w:val="nil"/>
              <w:left w:val="nil"/>
              <w:bottom w:val="nil"/>
              <w:right w:val="nil"/>
            </w:tcBorders>
            <w:shd w:val="clear" w:color="000000" w:fill="F2F2F2"/>
            <w:noWrap/>
            <w:vAlign w:val="center"/>
            <w:hideMark/>
          </w:tcPr>
          <w:p w14:paraId="52FC88E3" w14:textId="72480B89" w:rsidR="00710F76" w:rsidRPr="004C55EC" w:rsidRDefault="00710F76" w:rsidP="004C55EC">
            <w:pPr>
              <w:jc w:val="right"/>
            </w:pPr>
            <w:r w:rsidRPr="004C55EC">
              <w:t>-5 %</w:t>
            </w:r>
          </w:p>
        </w:tc>
      </w:tr>
      <w:tr w:rsidR="00710F76" w:rsidRPr="004C55EC" w14:paraId="2E4F99D7" w14:textId="77777777" w:rsidTr="00494E0E">
        <w:trPr>
          <w:trHeight w:val="290"/>
        </w:trPr>
        <w:tc>
          <w:tcPr>
            <w:tcW w:w="4536" w:type="dxa"/>
            <w:tcBorders>
              <w:top w:val="nil"/>
              <w:left w:val="nil"/>
              <w:bottom w:val="nil"/>
              <w:right w:val="single" w:sz="8" w:space="0" w:color="auto"/>
            </w:tcBorders>
            <w:shd w:val="clear" w:color="auto" w:fill="auto"/>
            <w:noWrap/>
            <w:vAlign w:val="center"/>
            <w:hideMark/>
          </w:tcPr>
          <w:p w14:paraId="0411E9DC" w14:textId="4AC911D3" w:rsidR="00710F76" w:rsidRPr="004C55EC" w:rsidRDefault="00710F76" w:rsidP="004C55EC">
            <w:r w:rsidRPr="004C55EC">
              <w:t>Fylkesvei med årsdøgntrafikk (ÅDT)&gt;</w:t>
            </w:r>
            <w:r w:rsidR="004C55EC" w:rsidRPr="004C55EC">
              <w:t>5 000</w:t>
            </w:r>
            <w:r w:rsidRPr="004C55EC">
              <w:t xml:space="preserve"> (km)</w:t>
            </w:r>
          </w:p>
        </w:tc>
        <w:tc>
          <w:tcPr>
            <w:tcW w:w="838" w:type="dxa"/>
            <w:tcBorders>
              <w:top w:val="nil"/>
              <w:left w:val="nil"/>
              <w:bottom w:val="nil"/>
              <w:right w:val="nil"/>
            </w:tcBorders>
            <w:shd w:val="clear" w:color="auto" w:fill="auto"/>
            <w:noWrap/>
            <w:vAlign w:val="center"/>
            <w:hideMark/>
          </w:tcPr>
          <w:p w14:paraId="3E455BDD" w14:textId="668D6FFA" w:rsidR="00710F76" w:rsidRPr="004C55EC" w:rsidRDefault="004C55EC" w:rsidP="004C55EC">
            <w:pPr>
              <w:jc w:val="right"/>
            </w:pPr>
            <w:r w:rsidRPr="004C55EC">
              <w:t>1 852</w:t>
            </w:r>
          </w:p>
        </w:tc>
        <w:tc>
          <w:tcPr>
            <w:tcW w:w="838" w:type="dxa"/>
            <w:tcBorders>
              <w:top w:val="nil"/>
              <w:left w:val="nil"/>
              <w:bottom w:val="nil"/>
              <w:right w:val="nil"/>
            </w:tcBorders>
            <w:shd w:val="clear" w:color="auto" w:fill="auto"/>
            <w:noWrap/>
            <w:vAlign w:val="center"/>
            <w:hideMark/>
          </w:tcPr>
          <w:p w14:paraId="05E1F6F2" w14:textId="6ECEF63B" w:rsidR="00710F76" w:rsidRPr="004C55EC" w:rsidRDefault="004C55EC" w:rsidP="004C55EC">
            <w:pPr>
              <w:jc w:val="right"/>
            </w:pPr>
            <w:r w:rsidRPr="004C55EC">
              <w:t>1 864</w:t>
            </w:r>
          </w:p>
        </w:tc>
        <w:tc>
          <w:tcPr>
            <w:tcW w:w="838" w:type="dxa"/>
            <w:tcBorders>
              <w:top w:val="nil"/>
              <w:left w:val="nil"/>
              <w:bottom w:val="nil"/>
              <w:right w:val="nil"/>
            </w:tcBorders>
            <w:shd w:val="clear" w:color="auto" w:fill="auto"/>
            <w:noWrap/>
            <w:vAlign w:val="center"/>
            <w:hideMark/>
          </w:tcPr>
          <w:p w14:paraId="48CB443B" w14:textId="7768EF86" w:rsidR="00710F76" w:rsidRPr="004C55EC" w:rsidRDefault="004C55EC" w:rsidP="004C55EC">
            <w:pPr>
              <w:jc w:val="right"/>
            </w:pPr>
            <w:r w:rsidRPr="004C55EC">
              <w:t>1 869</w:t>
            </w:r>
          </w:p>
        </w:tc>
        <w:tc>
          <w:tcPr>
            <w:tcW w:w="838" w:type="dxa"/>
            <w:tcBorders>
              <w:top w:val="nil"/>
              <w:left w:val="nil"/>
              <w:bottom w:val="nil"/>
              <w:right w:val="nil"/>
            </w:tcBorders>
            <w:shd w:val="clear" w:color="auto" w:fill="auto"/>
            <w:noWrap/>
            <w:vAlign w:val="center"/>
            <w:hideMark/>
          </w:tcPr>
          <w:p w14:paraId="39056C9E" w14:textId="6F227CEC" w:rsidR="00710F76" w:rsidRPr="004C55EC" w:rsidRDefault="004C55EC" w:rsidP="004C55EC">
            <w:pPr>
              <w:jc w:val="right"/>
            </w:pPr>
            <w:r w:rsidRPr="004C55EC">
              <w:t>1 995</w:t>
            </w:r>
          </w:p>
        </w:tc>
        <w:tc>
          <w:tcPr>
            <w:tcW w:w="838" w:type="dxa"/>
            <w:tcBorders>
              <w:top w:val="nil"/>
              <w:left w:val="nil"/>
              <w:bottom w:val="nil"/>
              <w:right w:val="single" w:sz="8" w:space="0" w:color="auto"/>
            </w:tcBorders>
            <w:shd w:val="clear" w:color="auto" w:fill="auto"/>
            <w:noWrap/>
            <w:vAlign w:val="center"/>
            <w:hideMark/>
          </w:tcPr>
          <w:p w14:paraId="2024B36E" w14:textId="1DA26E46" w:rsidR="00710F76" w:rsidRPr="004C55EC" w:rsidRDefault="004C55EC" w:rsidP="004C55EC">
            <w:pPr>
              <w:jc w:val="right"/>
            </w:pPr>
            <w:r w:rsidRPr="004C55EC">
              <w:t>1 828</w:t>
            </w:r>
          </w:p>
        </w:tc>
        <w:tc>
          <w:tcPr>
            <w:tcW w:w="913" w:type="dxa"/>
            <w:tcBorders>
              <w:top w:val="nil"/>
              <w:left w:val="nil"/>
              <w:bottom w:val="nil"/>
              <w:right w:val="nil"/>
            </w:tcBorders>
            <w:shd w:val="clear" w:color="auto" w:fill="auto"/>
            <w:noWrap/>
            <w:vAlign w:val="center"/>
            <w:hideMark/>
          </w:tcPr>
          <w:p w14:paraId="3B04481F" w14:textId="6250CDC1" w:rsidR="00710F76" w:rsidRPr="004C55EC" w:rsidRDefault="00710F76" w:rsidP="004C55EC">
            <w:pPr>
              <w:jc w:val="right"/>
            </w:pPr>
            <w:r w:rsidRPr="004C55EC">
              <w:t>-1 %</w:t>
            </w:r>
          </w:p>
        </w:tc>
      </w:tr>
      <w:tr w:rsidR="00710F76" w:rsidRPr="004C55EC" w14:paraId="2F90C0EE" w14:textId="77777777" w:rsidTr="00494E0E">
        <w:trPr>
          <w:trHeight w:val="290"/>
        </w:trPr>
        <w:tc>
          <w:tcPr>
            <w:tcW w:w="4536" w:type="dxa"/>
            <w:tcBorders>
              <w:top w:val="nil"/>
              <w:left w:val="nil"/>
              <w:bottom w:val="nil"/>
              <w:right w:val="single" w:sz="8" w:space="0" w:color="auto"/>
            </w:tcBorders>
            <w:shd w:val="clear" w:color="000000" w:fill="F2F2F2"/>
            <w:noWrap/>
            <w:vAlign w:val="center"/>
            <w:hideMark/>
          </w:tcPr>
          <w:p w14:paraId="3ECD9902" w14:textId="77777777" w:rsidR="00710F76" w:rsidRPr="004C55EC" w:rsidRDefault="00710F76" w:rsidP="004C55EC">
            <w:r w:rsidRPr="004C55EC">
              <w:t>Fylkesvei uten fast dekke (km)</w:t>
            </w:r>
          </w:p>
        </w:tc>
        <w:tc>
          <w:tcPr>
            <w:tcW w:w="838" w:type="dxa"/>
            <w:tcBorders>
              <w:top w:val="nil"/>
              <w:left w:val="nil"/>
              <w:bottom w:val="nil"/>
              <w:right w:val="nil"/>
            </w:tcBorders>
            <w:shd w:val="clear" w:color="000000" w:fill="F2F2F2"/>
            <w:noWrap/>
            <w:vAlign w:val="center"/>
            <w:hideMark/>
          </w:tcPr>
          <w:p w14:paraId="7073BBA3" w14:textId="0832C453" w:rsidR="00710F76" w:rsidRPr="004C55EC" w:rsidRDefault="004C55EC" w:rsidP="004C55EC">
            <w:pPr>
              <w:jc w:val="right"/>
            </w:pPr>
            <w:r w:rsidRPr="004C55EC">
              <w:t>3 753</w:t>
            </w:r>
          </w:p>
        </w:tc>
        <w:tc>
          <w:tcPr>
            <w:tcW w:w="838" w:type="dxa"/>
            <w:tcBorders>
              <w:top w:val="nil"/>
              <w:left w:val="nil"/>
              <w:bottom w:val="nil"/>
              <w:right w:val="nil"/>
            </w:tcBorders>
            <w:shd w:val="clear" w:color="000000" w:fill="F2F2F2"/>
            <w:noWrap/>
            <w:vAlign w:val="center"/>
            <w:hideMark/>
          </w:tcPr>
          <w:p w14:paraId="22F25B38" w14:textId="118C9C47" w:rsidR="00710F76" w:rsidRPr="004C55EC" w:rsidRDefault="004C55EC" w:rsidP="004C55EC">
            <w:pPr>
              <w:jc w:val="right"/>
            </w:pPr>
            <w:r w:rsidRPr="004C55EC">
              <w:t>3 682</w:t>
            </w:r>
          </w:p>
        </w:tc>
        <w:tc>
          <w:tcPr>
            <w:tcW w:w="838" w:type="dxa"/>
            <w:tcBorders>
              <w:top w:val="nil"/>
              <w:left w:val="nil"/>
              <w:bottom w:val="nil"/>
              <w:right w:val="nil"/>
            </w:tcBorders>
            <w:shd w:val="clear" w:color="000000" w:fill="F2F2F2"/>
            <w:noWrap/>
            <w:vAlign w:val="center"/>
            <w:hideMark/>
          </w:tcPr>
          <w:p w14:paraId="46A248B0" w14:textId="38AA10D3" w:rsidR="00710F76" w:rsidRPr="004C55EC" w:rsidRDefault="004C55EC" w:rsidP="004C55EC">
            <w:pPr>
              <w:jc w:val="right"/>
            </w:pPr>
            <w:r w:rsidRPr="004C55EC">
              <w:t>3 639</w:t>
            </w:r>
          </w:p>
        </w:tc>
        <w:tc>
          <w:tcPr>
            <w:tcW w:w="838" w:type="dxa"/>
            <w:tcBorders>
              <w:top w:val="nil"/>
              <w:left w:val="nil"/>
              <w:bottom w:val="nil"/>
              <w:right w:val="nil"/>
            </w:tcBorders>
            <w:shd w:val="clear" w:color="000000" w:fill="F2F2F2"/>
            <w:noWrap/>
            <w:vAlign w:val="center"/>
            <w:hideMark/>
          </w:tcPr>
          <w:p w14:paraId="5ACB5D81" w14:textId="6F02A72E" w:rsidR="00710F76" w:rsidRPr="004C55EC" w:rsidRDefault="004C55EC" w:rsidP="004C55EC">
            <w:pPr>
              <w:jc w:val="right"/>
            </w:pPr>
            <w:r w:rsidRPr="004C55EC">
              <w:t>3 612</w:t>
            </w:r>
          </w:p>
        </w:tc>
        <w:tc>
          <w:tcPr>
            <w:tcW w:w="838" w:type="dxa"/>
            <w:tcBorders>
              <w:top w:val="nil"/>
              <w:left w:val="nil"/>
              <w:bottom w:val="nil"/>
              <w:right w:val="single" w:sz="8" w:space="0" w:color="auto"/>
            </w:tcBorders>
            <w:shd w:val="clear" w:color="000000" w:fill="F2F2F2"/>
            <w:noWrap/>
            <w:vAlign w:val="center"/>
            <w:hideMark/>
          </w:tcPr>
          <w:p w14:paraId="46CF0856" w14:textId="1093E62C" w:rsidR="00710F76" w:rsidRPr="004C55EC" w:rsidRDefault="004C55EC" w:rsidP="004C55EC">
            <w:pPr>
              <w:jc w:val="right"/>
            </w:pPr>
            <w:r w:rsidRPr="004C55EC">
              <w:t>3 568</w:t>
            </w:r>
          </w:p>
        </w:tc>
        <w:tc>
          <w:tcPr>
            <w:tcW w:w="913" w:type="dxa"/>
            <w:tcBorders>
              <w:top w:val="nil"/>
              <w:left w:val="nil"/>
              <w:bottom w:val="nil"/>
              <w:right w:val="nil"/>
            </w:tcBorders>
            <w:shd w:val="clear" w:color="000000" w:fill="F2F2F2"/>
            <w:noWrap/>
            <w:vAlign w:val="center"/>
            <w:hideMark/>
          </w:tcPr>
          <w:p w14:paraId="0F7FA95B" w14:textId="65DB34FE" w:rsidR="00710F76" w:rsidRPr="004C55EC" w:rsidRDefault="00710F76" w:rsidP="004C55EC">
            <w:pPr>
              <w:jc w:val="right"/>
            </w:pPr>
            <w:r w:rsidRPr="004C55EC">
              <w:t>-5 %</w:t>
            </w:r>
          </w:p>
        </w:tc>
      </w:tr>
      <w:tr w:rsidR="00710F76" w:rsidRPr="004C55EC" w14:paraId="1A0DEF08" w14:textId="77777777" w:rsidTr="00494E0E">
        <w:trPr>
          <w:trHeight w:val="300"/>
        </w:trPr>
        <w:tc>
          <w:tcPr>
            <w:tcW w:w="4536" w:type="dxa"/>
            <w:tcBorders>
              <w:top w:val="nil"/>
              <w:left w:val="nil"/>
              <w:bottom w:val="single" w:sz="8" w:space="0" w:color="auto"/>
              <w:right w:val="single" w:sz="8" w:space="0" w:color="auto"/>
            </w:tcBorders>
            <w:shd w:val="clear" w:color="auto" w:fill="auto"/>
            <w:noWrap/>
            <w:vAlign w:val="center"/>
            <w:hideMark/>
          </w:tcPr>
          <w:p w14:paraId="5F463F21" w14:textId="77777777" w:rsidR="00710F76" w:rsidRPr="004C55EC" w:rsidRDefault="00710F76" w:rsidP="004C55EC">
            <w:r w:rsidRPr="004C55EC">
              <w:t>Gang- og sykkelvei langs fylkesvei (km)</w:t>
            </w:r>
          </w:p>
        </w:tc>
        <w:tc>
          <w:tcPr>
            <w:tcW w:w="838" w:type="dxa"/>
            <w:tcBorders>
              <w:top w:val="nil"/>
              <w:left w:val="nil"/>
              <w:bottom w:val="single" w:sz="8" w:space="0" w:color="auto"/>
              <w:right w:val="nil"/>
            </w:tcBorders>
            <w:shd w:val="clear" w:color="auto" w:fill="auto"/>
            <w:noWrap/>
            <w:vAlign w:val="center"/>
            <w:hideMark/>
          </w:tcPr>
          <w:p w14:paraId="24F0B892" w14:textId="6646EBEE" w:rsidR="00710F76" w:rsidRPr="004C55EC" w:rsidRDefault="004C55EC" w:rsidP="004C55EC">
            <w:pPr>
              <w:jc w:val="right"/>
            </w:pPr>
            <w:r w:rsidRPr="004C55EC">
              <w:t>2 628</w:t>
            </w:r>
          </w:p>
        </w:tc>
        <w:tc>
          <w:tcPr>
            <w:tcW w:w="838" w:type="dxa"/>
            <w:tcBorders>
              <w:top w:val="nil"/>
              <w:left w:val="nil"/>
              <w:bottom w:val="single" w:sz="8" w:space="0" w:color="auto"/>
              <w:right w:val="nil"/>
            </w:tcBorders>
            <w:shd w:val="clear" w:color="auto" w:fill="auto"/>
            <w:noWrap/>
            <w:vAlign w:val="center"/>
            <w:hideMark/>
          </w:tcPr>
          <w:p w14:paraId="41E57BE0" w14:textId="5CD9BFDA" w:rsidR="00710F76" w:rsidRPr="004C55EC" w:rsidRDefault="004C55EC" w:rsidP="004C55EC">
            <w:pPr>
              <w:jc w:val="right"/>
            </w:pPr>
            <w:r w:rsidRPr="004C55EC">
              <w:t>2 722</w:t>
            </w:r>
          </w:p>
        </w:tc>
        <w:tc>
          <w:tcPr>
            <w:tcW w:w="838" w:type="dxa"/>
            <w:tcBorders>
              <w:top w:val="nil"/>
              <w:left w:val="nil"/>
              <w:bottom w:val="single" w:sz="8" w:space="0" w:color="auto"/>
              <w:right w:val="nil"/>
            </w:tcBorders>
            <w:shd w:val="clear" w:color="auto" w:fill="auto"/>
            <w:noWrap/>
            <w:vAlign w:val="center"/>
            <w:hideMark/>
          </w:tcPr>
          <w:p w14:paraId="1BCE1B1E" w14:textId="5A33D4E5" w:rsidR="00710F76" w:rsidRPr="004C55EC" w:rsidRDefault="004C55EC" w:rsidP="004C55EC">
            <w:pPr>
              <w:jc w:val="right"/>
            </w:pPr>
            <w:r w:rsidRPr="004C55EC">
              <w:t>2 803</w:t>
            </w:r>
          </w:p>
        </w:tc>
        <w:tc>
          <w:tcPr>
            <w:tcW w:w="838" w:type="dxa"/>
            <w:tcBorders>
              <w:top w:val="nil"/>
              <w:left w:val="nil"/>
              <w:bottom w:val="single" w:sz="8" w:space="0" w:color="auto"/>
              <w:right w:val="nil"/>
            </w:tcBorders>
            <w:shd w:val="clear" w:color="auto" w:fill="auto"/>
            <w:noWrap/>
            <w:vAlign w:val="center"/>
            <w:hideMark/>
          </w:tcPr>
          <w:p w14:paraId="4CF3001A" w14:textId="77F80819" w:rsidR="00710F76" w:rsidRPr="004C55EC" w:rsidRDefault="004C55EC" w:rsidP="004C55EC">
            <w:pPr>
              <w:jc w:val="right"/>
            </w:pPr>
            <w:r w:rsidRPr="004C55EC">
              <w:t>2 934</w:t>
            </w:r>
          </w:p>
        </w:tc>
        <w:tc>
          <w:tcPr>
            <w:tcW w:w="838" w:type="dxa"/>
            <w:tcBorders>
              <w:top w:val="nil"/>
              <w:left w:val="nil"/>
              <w:bottom w:val="single" w:sz="8" w:space="0" w:color="auto"/>
              <w:right w:val="single" w:sz="8" w:space="0" w:color="auto"/>
            </w:tcBorders>
            <w:shd w:val="clear" w:color="auto" w:fill="auto"/>
            <w:noWrap/>
            <w:vAlign w:val="center"/>
            <w:hideMark/>
          </w:tcPr>
          <w:p w14:paraId="2157B3BF" w14:textId="155D1681" w:rsidR="00710F76" w:rsidRPr="004C55EC" w:rsidRDefault="004C55EC" w:rsidP="004C55EC">
            <w:pPr>
              <w:jc w:val="right"/>
            </w:pPr>
            <w:r w:rsidRPr="004C55EC">
              <w:t>3 104</w:t>
            </w:r>
          </w:p>
        </w:tc>
        <w:tc>
          <w:tcPr>
            <w:tcW w:w="913" w:type="dxa"/>
            <w:tcBorders>
              <w:top w:val="nil"/>
              <w:left w:val="nil"/>
              <w:bottom w:val="single" w:sz="8" w:space="0" w:color="auto"/>
              <w:right w:val="nil"/>
            </w:tcBorders>
            <w:shd w:val="clear" w:color="auto" w:fill="auto"/>
            <w:noWrap/>
            <w:vAlign w:val="center"/>
            <w:hideMark/>
          </w:tcPr>
          <w:p w14:paraId="3C97791C" w14:textId="07249CB1" w:rsidR="00710F76" w:rsidRPr="004C55EC" w:rsidRDefault="00710F76" w:rsidP="004C55EC">
            <w:pPr>
              <w:jc w:val="right"/>
            </w:pPr>
            <w:r w:rsidRPr="004C55EC">
              <w:t>18 %</w:t>
            </w:r>
          </w:p>
        </w:tc>
      </w:tr>
    </w:tbl>
    <w:p w14:paraId="2397C0CD" w14:textId="77777777" w:rsidR="003142C1" w:rsidRPr="004C55EC" w:rsidRDefault="003142C1" w:rsidP="004C55EC">
      <w:pPr>
        <w:pStyle w:val="Petit"/>
      </w:pPr>
    </w:p>
    <w:p w14:paraId="5E1C190B" w14:textId="77777777" w:rsidR="004C55EC" w:rsidRPr="004C55EC" w:rsidRDefault="005A4511" w:rsidP="004C55EC">
      <w:r w:rsidRPr="004C55EC">
        <w:t>Driftsutgiftene har økt noe de siste årene, men en stor del av utgiftsveksten fra 2019 til 2020 skyldes trolig overføringen av fylkesveiadministrasjonen fra Statens vegvesen til fylkeskommunene i 2020. Investeringsutgiftene svinger betydelig fra år til år.</w:t>
      </w:r>
    </w:p>
    <w:p w14:paraId="63E8D835" w14:textId="77777777" w:rsidR="004C55EC" w:rsidRPr="004C55EC" w:rsidRDefault="001754F9" w:rsidP="004C55EC">
      <w:r w:rsidRPr="004C55EC">
        <w:lastRenderedPageBreak/>
        <w:t>Tabell</w:t>
      </w:r>
      <w:r w:rsidR="003F6213" w:rsidRPr="004C55EC">
        <w:t xml:space="preserve">en </w:t>
      </w:r>
      <w:r w:rsidRPr="004C55EC">
        <w:t>viser også noen opplysninger om det fylkeskommunale veinettet.</w:t>
      </w:r>
      <w:r w:rsidR="0038040F" w:rsidRPr="004C55EC">
        <w:t xml:space="preserve"> Den samlede fylkesveilengden har endret seg lite </w:t>
      </w:r>
      <w:r w:rsidR="00934F9A" w:rsidRPr="004C55EC">
        <w:t>siden 2017.</w:t>
      </w:r>
      <w:r w:rsidR="00610186" w:rsidRPr="004C55EC">
        <w:t xml:space="preserve"> </w:t>
      </w:r>
      <w:r w:rsidRPr="004C55EC">
        <w:t>En stor del av fylkesveiene har dårlig dekketilstand</w:t>
      </w:r>
      <w:r w:rsidR="00997462" w:rsidRPr="004C55EC">
        <w:t>.</w:t>
      </w:r>
      <w:r w:rsidRPr="004C55EC">
        <w:rPr>
          <w:rStyle w:val="Fotnotereferanse"/>
        </w:rPr>
        <w:footnoteReference w:id="80"/>
      </w:r>
    </w:p>
    <w:p w14:paraId="0BABCE18" w14:textId="76F9B02E" w:rsidR="001754F9" w:rsidRPr="004C55EC" w:rsidRDefault="001754F9" w:rsidP="004C55EC">
      <w:pPr>
        <w:pStyle w:val="UnOverskrift4"/>
      </w:pPr>
      <w:r w:rsidRPr="004C55EC">
        <w:t>Fylkesvise variasjoner i driftsutgiftene</w:t>
      </w:r>
    </w:p>
    <w:p w14:paraId="0D878DAA" w14:textId="77777777" w:rsidR="004C55EC" w:rsidRPr="004C55EC" w:rsidRDefault="001754F9" w:rsidP="004C55EC">
      <w:r w:rsidRPr="004C55EC">
        <w:t xml:space="preserve">Det er betydelige fylkesvise variasjoner i driftsutgiftene til fylkesvei. Variasjoner i kostnadene til drift og vedlikehold henger i stor grad sammen med veilengde, veitype og behovet for vinterdrift (for eksempel snørydding og salting). Det er for eksempel dyrere å vedlikeholde en bro eller en tunnel enn en ordinær vei, og trafikkmengde vil også ha betydning for slitasje og vedlikeholdsbehov. Variasjonen mellom fylkene er illustrert i figur </w:t>
      </w:r>
      <w:r w:rsidR="00EA0F47" w:rsidRPr="004C55EC">
        <w:t>11</w:t>
      </w:r>
      <w:r w:rsidRPr="004C55EC">
        <w:t>, som viser netto driftsutgifter i kroner per innbygger i 2019. Tallene er aggregert til fylkesinndelingen i 2024, for å illustrere hvordan fylkesvariasjonene kan se ut etter fylkesdelingene.</w:t>
      </w:r>
    </w:p>
    <w:p w14:paraId="6368D83E" w14:textId="1E03D010" w:rsidR="001754F9" w:rsidRPr="004C55EC" w:rsidRDefault="00AD15EA" w:rsidP="004C55EC">
      <w:r>
        <w:rPr>
          <w:noProof/>
        </w:rPr>
        <w:drawing>
          <wp:inline distT="0" distB="0" distL="0" distR="0" wp14:anchorId="575EA0A5" wp14:editId="1D6D02F7">
            <wp:extent cx="5407660" cy="2786380"/>
            <wp:effectExtent l="0" t="0" r="2540" b="0"/>
            <wp:docPr id="33" name="Bilde 33" descr="Diagram. Netto driftsutgifter (ekskl. avskrivninger) til fylkesvei 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Diagram. Netto driftsutgifter (ekskl. avskrivninger) til fylkesvei i 20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660" cy="2786380"/>
                    </a:xfrm>
                    <a:prstGeom prst="rect">
                      <a:avLst/>
                    </a:prstGeom>
                    <a:noFill/>
                  </pic:spPr>
                </pic:pic>
              </a:graphicData>
            </a:graphic>
          </wp:inline>
        </w:drawing>
      </w:r>
    </w:p>
    <w:p w14:paraId="002D7518" w14:textId="77777777" w:rsidR="004C55EC" w:rsidRPr="004C55EC" w:rsidRDefault="001754F9" w:rsidP="004C55EC">
      <w:pPr>
        <w:pStyle w:val="avsnitt-undertittel"/>
      </w:pPr>
      <w:r w:rsidRPr="004C55EC">
        <w:t xml:space="preserve">Figur </w:t>
      </w:r>
      <w:r w:rsidRPr="004C55EC">
        <w:fldChar w:fldCharType="begin"/>
      </w:r>
      <w:r w:rsidRPr="004C55EC">
        <w:instrText>SEQ Figur \* ARABIC</w:instrText>
      </w:r>
      <w:r w:rsidRPr="004C55EC">
        <w:fldChar w:fldCharType="separate"/>
      </w:r>
      <w:r w:rsidR="00FC617C" w:rsidRPr="004C55EC">
        <w:t>11</w:t>
      </w:r>
      <w:r w:rsidRPr="004C55EC">
        <w:fldChar w:fldCharType="end"/>
      </w:r>
      <w:r w:rsidRPr="004C55EC">
        <w:t xml:space="preserve"> Netto driftsutgifter (ekskl. avskrivninger) til fylkesvei i 2019, aggregert til fylkesinndeling i 2024. Tall i kroner per innbygger. Landsgjennomsnitt vist med oransje linje.</w:t>
      </w:r>
    </w:p>
    <w:p w14:paraId="054252C0" w14:textId="26E6D2B0" w:rsidR="001754F9" w:rsidRPr="004C55EC" w:rsidRDefault="001754F9" w:rsidP="004C55EC">
      <w:pPr>
        <w:pStyle w:val="UnOverskrift4"/>
      </w:pPr>
      <w:r w:rsidRPr="004C55EC">
        <w:t>Fylkesvise variasjoner i investeringer i fylkesvei</w:t>
      </w:r>
    </w:p>
    <w:p w14:paraId="07BC07FA" w14:textId="2A099A31" w:rsidR="00AE3EFD" w:rsidRPr="004C55EC" w:rsidRDefault="00AE3EFD" w:rsidP="004C55EC">
      <w:r w:rsidRPr="004C55EC">
        <w:t xml:space="preserve">Veisektoren er det eneste området innenfor inntektssystemet der investeringsutgifter inngår i utgiftsutjevningen. Utgifter til investeringer er normalt ikke med i </w:t>
      </w:r>
      <w:r w:rsidRPr="004C55EC">
        <w:lastRenderedPageBreak/>
        <w:t>utgiftsutjevningen. Det har imidlertid helt siden inntektssystemet ble innført blitt gjort et delvis unntak for fylkesveiene, og da inntektssystemet ble innført i 1986 omfattet kostnadsnøkkelen et eget kriterium for reinvesteringer på fylkesvei.</w:t>
      </w:r>
      <w:r w:rsidRPr="004C55EC">
        <w:rPr>
          <w:rStyle w:val="Fotnotereferanse"/>
        </w:rPr>
        <w:footnoteReference w:id="81"/>
      </w:r>
      <w:r w:rsidRPr="004C55EC">
        <w:t xml:space="preserve"> Bakgrunnen var blant annet at det ble vurdert som vanskelig å fordele veiutgiftene mellom drift og investeringer.</w:t>
      </w:r>
      <w:r w:rsidRPr="004C55EC">
        <w:rPr>
          <w:rStyle w:val="Fotnotereferanse"/>
        </w:rPr>
        <w:footnoteReference w:id="82"/>
      </w:r>
    </w:p>
    <w:p w14:paraId="084B5BEC" w14:textId="77777777" w:rsidR="004C55EC" w:rsidRPr="004C55EC" w:rsidRDefault="00AE3EFD" w:rsidP="004C55EC">
      <w:r w:rsidRPr="004C55EC">
        <w:t xml:space="preserve">Veisektoren skiller seg ut med høye investeringsutgifter i forhold til driftsutgiftene. I 2021 stod fylkesvei for 13,7 </w:t>
      </w:r>
      <w:r w:rsidR="00B9288B" w:rsidRPr="004C55EC">
        <w:t>prosent</w:t>
      </w:r>
      <w:r w:rsidRPr="004C55EC">
        <w:t xml:space="preserve"> av fylkeskommunenes brutto driftsutgifter og 51,6 </w:t>
      </w:r>
      <w:r w:rsidR="00B9288B" w:rsidRPr="004C55EC">
        <w:t>prosent</w:t>
      </w:r>
      <w:r w:rsidRPr="004C55EC">
        <w:t xml:space="preserve"> av investeringsutgiftene.</w:t>
      </w:r>
    </w:p>
    <w:p w14:paraId="5C6D32BD" w14:textId="24526722" w:rsidR="001754F9" w:rsidRPr="004C55EC" w:rsidRDefault="001754F9" w:rsidP="004C55EC">
      <w:r w:rsidRPr="004C55EC">
        <w:t xml:space="preserve">Det er også store variasjoner i fylkeskommunenes investeringer i fylkesvei, jf. figur </w:t>
      </w:r>
      <w:r w:rsidR="00EA0F47" w:rsidRPr="004C55EC">
        <w:t>12</w:t>
      </w:r>
      <w:r w:rsidRPr="004C55EC">
        <w:t>. Variasjoner i investeringer henger dels sammen med fylkeskommunenes prioriteringer, men vil også være påvirket av standarden på veinettet og behovet for oppgraderinger og reinvesteringer.</w:t>
      </w:r>
    </w:p>
    <w:p w14:paraId="64407631" w14:textId="17D4B629" w:rsidR="001754F9" w:rsidRPr="004C55EC" w:rsidRDefault="00AD15EA" w:rsidP="004C55EC">
      <w:r>
        <w:rPr>
          <w:noProof/>
        </w:rPr>
        <w:drawing>
          <wp:inline distT="0" distB="0" distL="0" distR="0" wp14:anchorId="626DD288" wp14:editId="7FB85135">
            <wp:extent cx="5742940" cy="3413760"/>
            <wp:effectExtent l="0" t="0" r="0" b="0"/>
            <wp:docPr id="34" name="Bilde 34" descr="Diagram. Brutto investeringer i fylkesvei, gjennomsnitt for 201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Diagram. Brutto investeringer i fylkesvei, gjennomsnitt for 2013–2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3413760"/>
                    </a:xfrm>
                    <a:prstGeom prst="rect">
                      <a:avLst/>
                    </a:prstGeom>
                    <a:noFill/>
                  </pic:spPr>
                </pic:pic>
              </a:graphicData>
            </a:graphic>
          </wp:inline>
        </w:drawing>
      </w:r>
    </w:p>
    <w:p w14:paraId="5A6ADC8D" w14:textId="77777777" w:rsidR="004C55EC" w:rsidRPr="004C55EC" w:rsidRDefault="001754F9"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12</w:t>
      </w:r>
      <w:r w:rsidR="00456F0B">
        <w:fldChar w:fldCharType="end"/>
      </w:r>
      <w:r w:rsidRPr="004C55EC">
        <w:t xml:space="preserve"> Brutto investeringer i fylkesvei, gjennomsnitt for 201</w:t>
      </w:r>
      <w:r w:rsidR="003E4081" w:rsidRPr="004C55EC">
        <w:t>3</w:t>
      </w:r>
      <w:r w:rsidRPr="004C55EC">
        <w:t>–2019, aggregert til fylkesinndeling i 2024. Tall i kroner per innbygger. Landsgjennomsnitt vist med oransje linje.</w:t>
      </w:r>
    </w:p>
    <w:p w14:paraId="26AFDD35" w14:textId="77777777" w:rsidR="004C55EC" w:rsidRPr="004C55EC" w:rsidRDefault="001754F9" w:rsidP="004C55EC">
      <w:r w:rsidRPr="004C55EC">
        <w:t xml:space="preserve">Investeringene varierer mer over tid enn det driftsutgiftene gjør, siden noen få store veiprosjekt kan gi svært høye investeringskostnader i en kort periode, for så å gå ned </w:t>
      </w:r>
      <w:r w:rsidRPr="004C55EC">
        <w:lastRenderedPageBreak/>
        <w:t xml:space="preserve">igjen når veien er ferdig bygd. </w:t>
      </w:r>
      <w:r w:rsidR="00EA0F47" w:rsidRPr="004C55EC">
        <w:t>F</w:t>
      </w:r>
      <w:r w:rsidRPr="004C55EC">
        <w:t>orskjellene mellom fylkene kan være annerledes om noen år.</w:t>
      </w:r>
    </w:p>
    <w:p w14:paraId="1E4BCD6E" w14:textId="77777777" w:rsidR="004C55EC" w:rsidRPr="004C55EC" w:rsidRDefault="001754F9" w:rsidP="004C55EC">
      <w:r w:rsidRPr="004C55EC">
        <w:t xml:space="preserve">Fylkeskommunene vil som regel betale ned investeringene over en lang periode (og i noen tilfeller blir også en betydelig del av investeringene bli betalt ned med bompenger), slik at utgiftene fordeler seg over flere år. </w:t>
      </w:r>
      <w:r w:rsidR="0016763E" w:rsidRPr="004C55EC">
        <w:t>En stor del av investeringene blir også finansiert gjennom mva.-kompensasjonen.</w:t>
      </w:r>
    </w:p>
    <w:p w14:paraId="3EEB16E6" w14:textId="43C6021C" w:rsidR="00F90AC0" w:rsidRPr="004C55EC" w:rsidRDefault="00F90AC0" w:rsidP="004C55EC">
      <w:pPr>
        <w:pStyle w:val="Overskrift3"/>
      </w:pPr>
      <w:bookmarkStart w:id="64" w:name="_Toc120789431"/>
      <w:r w:rsidRPr="004C55EC">
        <w:t>Dagens delkostnadsnøkkel</w:t>
      </w:r>
      <w:bookmarkEnd w:id="64"/>
    </w:p>
    <w:p w14:paraId="531BDE49" w14:textId="1E78915B" w:rsidR="00A16D42" w:rsidRPr="004C55EC" w:rsidRDefault="00A16D42" w:rsidP="004C55EC">
      <w:r w:rsidRPr="004C55EC">
        <w:t>Kriteriene for fylkesvei har lenge vært basert på normative kostnadsmodeller som skal fange opp variasjoner i drifts- og vedlikeholdsbehovet til fylkesvei. I perioden 1991–2014 bestod fylkesveinøkkelen av kriterier for vedlikeholdsfaktor og reinvesteringsfaktor</w:t>
      </w:r>
      <w:r w:rsidRPr="004C55EC">
        <w:rPr>
          <w:rStyle w:val="kursiv"/>
        </w:rPr>
        <w:t xml:space="preserve"> </w:t>
      </w:r>
      <w:r w:rsidRPr="004C55EC">
        <w:t>per kilometer vei</w:t>
      </w:r>
      <w:r w:rsidR="00EA0F47" w:rsidRPr="004C55EC">
        <w:t xml:space="preserve"> jf. tabell 43)</w:t>
      </w:r>
      <w:r w:rsidRPr="004C55EC">
        <w:t>. Faktorene var kostnadsindekser som skulle fange opp relative kostnadsforskjeller per kilometer vei mellom fylkene. Fylkesfaktorene for vedlikehold var basert på en normativ modell, og skulle fange opp forskjeller i kostnader ved å vedlikeholde fylkesvegnettet til en lik standard over hele landet. Modellen var utarbeidet av Vegdirektoratet og basert på faktorer som trafikkmengde, kilometer veg av ulik type, trafikklys og klima. Beregningen av fylkesfaktorer for reinvestering var basert på regnskapstall.</w:t>
      </w:r>
    </w:p>
    <w:p w14:paraId="3EEC69DF" w14:textId="77777777" w:rsidR="004C55EC" w:rsidRPr="004C55EC" w:rsidRDefault="00A16D42" w:rsidP="004C55EC">
      <w:r w:rsidRPr="004C55EC">
        <w:t>Nøkkelen og fylkesfaktorene ble ikke justert da fylkeskommunene overtok store deler av det tidligere riksveinettet i 2010 (forvaltningsreformen). Midlene til disse veiene ble i stedet fordelt særskilt i tabell C i perioden 2010–2014.</w:t>
      </w:r>
    </w:p>
    <w:p w14:paraId="70E126D3" w14:textId="27A9FA19" w:rsidR="00A16D42" w:rsidRPr="004C55EC" w:rsidRDefault="00A16D42" w:rsidP="004C55EC">
      <w:pPr>
        <w:pStyle w:val="avsnitt-undertittel"/>
      </w:pPr>
      <w:r w:rsidRPr="004C55EC">
        <w:t xml:space="preserve">Tabell </w:t>
      </w:r>
      <w:r w:rsidRPr="004C55EC">
        <w:fldChar w:fldCharType="begin"/>
      </w:r>
      <w:r w:rsidRPr="004C55EC">
        <w:instrText>SEQ Tabell \* ARABIC</w:instrText>
      </w:r>
      <w:r w:rsidRPr="004C55EC">
        <w:fldChar w:fldCharType="separate"/>
      </w:r>
      <w:r w:rsidR="00FC617C" w:rsidRPr="004C55EC">
        <w:t>43</w:t>
      </w:r>
      <w:r w:rsidRPr="004C55EC">
        <w:fldChar w:fldCharType="end"/>
      </w:r>
      <w:r w:rsidRPr="004C55EC">
        <w:t xml:space="preserve"> Dagens og tidligere delkostnadsnøkkel for fylkesvei</w:t>
      </w:r>
    </w:p>
    <w:tbl>
      <w:tblPr>
        <w:tblW w:w="0" w:type="auto"/>
        <w:tblCellMar>
          <w:left w:w="70" w:type="dxa"/>
          <w:right w:w="70" w:type="dxa"/>
        </w:tblCellMar>
        <w:tblLook w:val="04A0" w:firstRow="1" w:lastRow="0" w:firstColumn="1" w:lastColumn="0" w:noHBand="0" w:noVBand="1"/>
      </w:tblPr>
      <w:tblGrid>
        <w:gridCol w:w="3463"/>
        <w:gridCol w:w="1215"/>
        <w:gridCol w:w="1276"/>
        <w:gridCol w:w="1223"/>
        <w:gridCol w:w="902"/>
      </w:tblGrid>
      <w:tr w:rsidR="00A16D42" w:rsidRPr="004C55EC" w14:paraId="463C0D90" w14:textId="77777777" w:rsidTr="008F1004">
        <w:trPr>
          <w:trHeight w:val="290"/>
          <w:tblHeader/>
        </w:trPr>
        <w:tc>
          <w:tcPr>
            <w:tcW w:w="3463" w:type="dxa"/>
            <w:tcBorders>
              <w:top w:val="single" w:sz="4" w:space="0" w:color="auto"/>
              <w:left w:val="nil"/>
              <w:bottom w:val="single" w:sz="4" w:space="0" w:color="auto"/>
              <w:right w:val="nil"/>
            </w:tcBorders>
            <w:noWrap/>
            <w:vAlign w:val="center"/>
            <w:hideMark/>
          </w:tcPr>
          <w:p w14:paraId="089B5794" w14:textId="77777777" w:rsidR="00A16D42" w:rsidRPr="004C55EC" w:rsidRDefault="00A16D42" w:rsidP="004C55EC">
            <w:pPr>
              <w:pStyle w:val="TabellHode-kolonne"/>
            </w:pPr>
            <w:r w:rsidRPr="004C55EC">
              <w:rPr>
                <w:rStyle w:val="halvfet"/>
              </w:rPr>
              <w:t>Kriterium</w:t>
            </w:r>
          </w:p>
        </w:tc>
        <w:tc>
          <w:tcPr>
            <w:tcW w:w="1215" w:type="dxa"/>
            <w:tcBorders>
              <w:top w:val="single" w:sz="4" w:space="0" w:color="auto"/>
              <w:left w:val="nil"/>
              <w:bottom w:val="single" w:sz="4" w:space="0" w:color="auto"/>
              <w:right w:val="nil"/>
            </w:tcBorders>
            <w:vAlign w:val="center"/>
            <w:hideMark/>
          </w:tcPr>
          <w:p w14:paraId="4A7B8409" w14:textId="77777777" w:rsidR="00A16D42" w:rsidRPr="004C55EC" w:rsidRDefault="00A16D42" w:rsidP="004C55EC">
            <w:pPr>
              <w:pStyle w:val="TabellHode-kolonne"/>
              <w:jc w:val="right"/>
            </w:pPr>
            <w:r w:rsidRPr="004C55EC">
              <w:rPr>
                <w:rStyle w:val="halvfet"/>
              </w:rPr>
              <w:t>1991–2014</w:t>
            </w:r>
          </w:p>
        </w:tc>
        <w:tc>
          <w:tcPr>
            <w:tcW w:w="1276" w:type="dxa"/>
            <w:tcBorders>
              <w:top w:val="single" w:sz="4" w:space="0" w:color="auto"/>
              <w:left w:val="nil"/>
              <w:bottom w:val="single" w:sz="4" w:space="0" w:color="auto"/>
              <w:right w:val="nil"/>
            </w:tcBorders>
            <w:vAlign w:val="center"/>
            <w:hideMark/>
          </w:tcPr>
          <w:p w14:paraId="7F851ABE" w14:textId="77777777" w:rsidR="00A16D42" w:rsidRPr="004C55EC" w:rsidRDefault="00A16D42" w:rsidP="004C55EC">
            <w:pPr>
              <w:pStyle w:val="TabellHode-kolonne"/>
              <w:jc w:val="right"/>
            </w:pPr>
            <w:r w:rsidRPr="004C55EC">
              <w:rPr>
                <w:rStyle w:val="halvfet"/>
              </w:rPr>
              <w:t>2015–2019</w:t>
            </w:r>
          </w:p>
        </w:tc>
        <w:tc>
          <w:tcPr>
            <w:tcW w:w="1223" w:type="dxa"/>
            <w:tcBorders>
              <w:top w:val="single" w:sz="4" w:space="0" w:color="auto"/>
              <w:left w:val="nil"/>
              <w:bottom w:val="single" w:sz="4" w:space="0" w:color="auto"/>
              <w:right w:val="nil"/>
            </w:tcBorders>
            <w:noWrap/>
            <w:vAlign w:val="center"/>
            <w:hideMark/>
          </w:tcPr>
          <w:p w14:paraId="305FE42F" w14:textId="77777777" w:rsidR="00A16D42" w:rsidRPr="004C55EC" w:rsidRDefault="00A16D42" w:rsidP="004C55EC">
            <w:pPr>
              <w:pStyle w:val="TabellHode-kolonne"/>
              <w:jc w:val="right"/>
            </w:pPr>
            <w:r w:rsidRPr="004C55EC">
              <w:rPr>
                <w:rStyle w:val="halvfet"/>
              </w:rPr>
              <w:t>2020–2021</w:t>
            </w:r>
          </w:p>
        </w:tc>
        <w:tc>
          <w:tcPr>
            <w:tcW w:w="902" w:type="dxa"/>
            <w:tcBorders>
              <w:top w:val="single" w:sz="4" w:space="0" w:color="auto"/>
              <w:left w:val="nil"/>
              <w:bottom w:val="single" w:sz="4" w:space="0" w:color="auto"/>
              <w:right w:val="nil"/>
            </w:tcBorders>
            <w:vAlign w:val="center"/>
            <w:hideMark/>
          </w:tcPr>
          <w:p w14:paraId="69C1ADF9" w14:textId="77777777" w:rsidR="00A16D42" w:rsidRPr="004C55EC" w:rsidRDefault="00A16D42" w:rsidP="004C55EC">
            <w:pPr>
              <w:pStyle w:val="TabellHode-kolonne"/>
              <w:jc w:val="right"/>
            </w:pPr>
            <w:r w:rsidRPr="004C55EC">
              <w:rPr>
                <w:rStyle w:val="halvfet"/>
              </w:rPr>
              <w:t>2022–</w:t>
            </w:r>
          </w:p>
        </w:tc>
      </w:tr>
      <w:tr w:rsidR="00A16D42" w:rsidRPr="004C55EC" w14:paraId="6EF3EFD3" w14:textId="77777777" w:rsidTr="008F1004">
        <w:trPr>
          <w:trHeight w:val="284"/>
        </w:trPr>
        <w:tc>
          <w:tcPr>
            <w:tcW w:w="3463" w:type="dxa"/>
            <w:shd w:val="clear" w:color="auto" w:fill="FFFFFF" w:themeFill="background1"/>
            <w:noWrap/>
            <w:vAlign w:val="center"/>
            <w:hideMark/>
          </w:tcPr>
          <w:p w14:paraId="08E11A91" w14:textId="77777777" w:rsidR="00A16D42" w:rsidRPr="004C55EC" w:rsidRDefault="00A16D42" w:rsidP="004C55EC">
            <w:r w:rsidRPr="004C55EC">
              <w:t>Vedlikeholdskostnader fylkesvei</w:t>
            </w:r>
          </w:p>
        </w:tc>
        <w:tc>
          <w:tcPr>
            <w:tcW w:w="1215" w:type="dxa"/>
            <w:shd w:val="clear" w:color="auto" w:fill="FFFFFF" w:themeFill="background1"/>
            <w:vAlign w:val="center"/>
            <w:hideMark/>
          </w:tcPr>
          <w:p w14:paraId="3EC4EA91" w14:textId="77777777" w:rsidR="00A16D42" w:rsidRPr="004C55EC" w:rsidRDefault="00A16D42" w:rsidP="004C55EC">
            <w:pPr>
              <w:jc w:val="right"/>
            </w:pPr>
            <w:r w:rsidRPr="004C55EC">
              <w:t>0,670</w:t>
            </w:r>
          </w:p>
        </w:tc>
        <w:tc>
          <w:tcPr>
            <w:tcW w:w="1276" w:type="dxa"/>
            <w:shd w:val="clear" w:color="auto" w:fill="FFFFFF" w:themeFill="background1"/>
            <w:vAlign w:val="center"/>
          </w:tcPr>
          <w:p w14:paraId="236797DE" w14:textId="77777777" w:rsidR="00A16D42" w:rsidRPr="004C55EC" w:rsidRDefault="00A16D42" w:rsidP="004C55EC">
            <w:pPr>
              <w:pStyle w:val="Ingenmellomrom"/>
              <w:jc w:val="right"/>
            </w:pPr>
          </w:p>
        </w:tc>
        <w:tc>
          <w:tcPr>
            <w:tcW w:w="1223" w:type="dxa"/>
            <w:shd w:val="clear" w:color="auto" w:fill="FFFFFF" w:themeFill="background1"/>
            <w:noWrap/>
            <w:vAlign w:val="center"/>
          </w:tcPr>
          <w:p w14:paraId="5839D54C" w14:textId="77777777" w:rsidR="00A16D42" w:rsidRPr="004C55EC" w:rsidRDefault="00A16D42" w:rsidP="004C55EC">
            <w:pPr>
              <w:pStyle w:val="Ingenmellomrom"/>
              <w:jc w:val="right"/>
            </w:pPr>
          </w:p>
        </w:tc>
        <w:tc>
          <w:tcPr>
            <w:tcW w:w="902" w:type="dxa"/>
            <w:shd w:val="clear" w:color="auto" w:fill="FFFFFF" w:themeFill="background1"/>
            <w:vAlign w:val="center"/>
          </w:tcPr>
          <w:p w14:paraId="3DB8A08C" w14:textId="77777777" w:rsidR="00A16D42" w:rsidRPr="004C55EC" w:rsidRDefault="00A16D42" w:rsidP="004C55EC">
            <w:pPr>
              <w:jc w:val="right"/>
            </w:pPr>
          </w:p>
        </w:tc>
      </w:tr>
      <w:tr w:rsidR="00A16D42" w:rsidRPr="004C55EC" w14:paraId="43D26B0E" w14:textId="77777777" w:rsidTr="008F1004">
        <w:trPr>
          <w:trHeight w:val="284"/>
        </w:trPr>
        <w:tc>
          <w:tcPr>
            <w:tcW w:w="3463" w:type="dxa"/>
            <w:shd w:val="clear" w:color="auto" w:fill="F2F2F2" w:themeFill="background1" w:themeFillShade="F2"/>
            <w:noWrap/>
            <w:vAlign w:val="center"/>
            <w:hideMark/>
          </w:tcPr>
          <w:p w14:paraId="1F44711C" w14:textId="77777777" w:rsidR="00A16D42" w:rsidRPr="004C55EC" w:rsidRDefault="00A16D42" w:rsidP="004C55EC">
            <w:r w:rsidRPr="004C55EC">
              <w:t>Reinvesteringskostnader fylkesvei</w:t>
            </w:r>
          </w:p>
        </w:tc>
        <w:tc>
          <w:tcPr>
            <w:tcW w:w="1215" w:type="dxa"/>
            <w:shd w:val="clear" w:color="auto" w:fill="F2F2F2" w:themeFill="background1" w:themeFillShade="F2"/>
            <w:vAlign w:val="center"/>
            <w:hideMark/>
          </w:tcPr>
          <w:p w14:paraId="1FB3F19A" w14:textId="77777777" w:rsidR="00A16D42" w:rsidRPr="004C55EC" w:rsidRDefault="00A16D42" w:rsidP="004C55EC">
            <w:pPr>
              <w:jc w:val="right"/>
            </w:pPr>
            <w:r w:rsidRPr="004C55EC">
              <w:t>0,330</w:t>
            </w:r>
          </w:p>
        </w:tc>
        <w:tc>
          <w:tcPr>
            <w:tcW w:w="1276" w:type="dxa"/>
            <w:shd w:val="clear" w:color="auto" w:fill="F2F2F2" w:themeFill="background1" w:themeFillShade="F2"/>
            <w:vAlign w:val="center"/>
          </w:tcPr>
          <w:p w14:paraId="55485DC9" w14:textId="77777777" w:rsidR="00A16D42" w:rsidRPr="004C55EC" w:rsidRDefault="00A16D42" w:rsidP="004C55EC">
            <w:pPr>
              <w:pStyle w:val="Ingenmellomrom"/>
              <w:jc w:val="right"/>
            </w:pPr>
          </w:p>
        </w:tc>
        <w:tc>
          <w:tcPr>
            <w:tcW w:w="1223" w:type="dxa"/>
            <w:shd w:val="clear" w:color="auto" w:fill="F2F2F2" w:themeFill="background1" w:themeFillShade="F2"/>
            <w:noWrap/>
            <w:vAlign w:val="center"/>
          </w:tcPr>
          <w:p w14:paraId="5442D4BD" w14:textId="77777777" w:rsidR="00A16D42" w:rsidRPr="004C55EC" w:rsidRDefault="00A16D42" w:rsidP="004C55EC">
            <w:pPr>
              <w:pStyle w:val="Ingenmellomrom"/>
              <w:jc w:val="right"/>
            </w:pPr>
          </w:p>
        </w:tc>
        <w:tc>
          <w:tcPr>
            <w:tcW w:w="902" w:type="dxa"/>
            <w:shd w:val="clear" w:color="auto" w:fill="F2F2F2" w:themeFill="background1" w:themeFillShade="F2"/>
            <w:vAlign w:val="center"/>
          </w:tcPr>
          <w:p w14:paraId="22E84601" w14:textId="77777777" w:rsidR="00A16D42" w:rsidRPr="004C55EC" w:rsidRDefault="00A16D42" w:rsidP="004C55EC">
            <w:pPr>
              <w:jc w:val="right"/>
            </w:pPr>
          </w:p>
        </w:tc>
      </w:tr>
      <w:tr w:rsidR="00A16D42" w:rsidRPr="004C55EC" w14:paraId="47D2D50A" w14:textId="77777777" w:rsidTr="008F1004">
        <w:trPr>
          <w:trHeight w:val="284"/>
        </w:trPr>
        <w:tc>
          <w:tcPr>
            <w:tcW w:w="3463" w:type="dxa"/>
            <w:shd w:val="clear" w:color="auto" w:fill="FFFFFF" w:themeFill="background1"/>
            <w:noWrap/>
            <w:vAlign w:val="center"/>
            <w:hideMark/>
          </w:tcPr>
          <w:p w14:paraId="7A61D7FE" w14:textId="77777777" w:rsidR="00A16D42" w:rsidRPr="004C55EC" w:rsidRDefault="00A16D42" w:rsidP="004C55EC">
            <w:r w:rsidRPr="004C55EC">
              <w:t>Vedlikeholdsbehov (Motiv)</w:t>
            </w:r>
          </w:p>
        </w:tc>
        <w:tc>
          <w:tcPr>
            <w:tcW w:w="1215" w:type="dxa"/>
            <w:shd w:val="clear" w:color="auto" w:fill="FFFFFF" w:themeFill="background1"/>
            <w:vAlign w:val="center"/>
          </w:tcPr>
          <w:p w14:paraId="16A8184C" w14:textId="77777777" w:rsidR="00A16D42" w:rsidRPr="004C55EC" w:rsidRDefault="00A16D42" w:rsidP="004C55EC">
            <w:pPr>
              <w:pStyle w:val="Ingenmellomrom"/>
              <w:jc w:val="right"/>
            </w:pPr>
          </w:p>
        </w:tc>
        <w:tc>
          <w:tcPr>
            <w:tcW w:w="1276" w:type="dxa"/>
            <w:shd w:val="clear" w:color="auto" w:fill="FFFFFF" w:themeFill="background1"/>
            <w:vAlign w:val="center"/>
            <w:hideMark/>
          </w:tcPr>
          <w:p w14:paraId="49B8DA2D" w14:textId="77777777" w:rsidR="00A16D42" w:rsidRPr="004C55EC" w:rsidRDefault="00A16D42" w:rsidP="004C55EC">
            <w:pPr>
              <w:jc w:val="right"/>
            </w:pPr>
            <w:r w:rsidRPr="004C55EC">
              <w:t>0,7746</w:t>
            </w:r>
          </w:p>
        </w:tc>
        <w:tc>
          <w:tcPr>
            <w:tcW w:w="1223" w:type="dxa"/>
            <w:shd w:val="clear" w:color="auto" w:fill="FFFFFF" w:themeFill="background1"/>
            <w:noWrap/>
            <w:vAlign w:val="center"/>
          </w:tcPr>
          <w:p w14:paraId="5396BD86" w14:textId="77777777" w:rsidR="00A16D42" w:rsidRPr="004C55EC" w:rsidRDefault="00A16D42" w:rsidP="004C55EC">
            <w:pPr>
              <w:jc w:val="right"/>
            </w:pPr>
            <w:r w:rsidRPr="004C55EC">
              <w:t>0,8702</w:t>
            </w:r>
          </w:p>
        </w:tc>
        <w:tc>
          <w:tcPr>
            <w:tcW w:w="902" w:type="dxa"/>
            <w:shd w:val="clear" w:color="auto" w:fill="FFFFFF" w:themeFill="background1"/>
            <w:vAlign w:val="center"/>
          </w:tcPr>
          <w:p w14:paraId="58F19AF7" w14:textId="77777777" w:rsidR="00A16D42" w:rsidRPr="004C55EC" w:rsidRDefault="00A16D42" w:rsidP="004C55EC">
            <w:pPr>
              <w:jc w:val="right"/>
            </w:pPr>
          </w:p>
        </w:tc>
      </w:tr>
      <w:tr w:rsidR="00A16D42" w:rsidRPr="004C55EC" w14:paraId="466D592F" w14:textId="77777777" w:rsidTr="008F1004">
        <w:trPr>
          <w:trHeight w:val="284"/>
        </w:trPr>
        <w:tc>
          <w:tcPr>
            <w:tcW w:w="3463" w:type="dxa"/>
            <w:shd w:val="clear" w:color="auto" w:fill="F2F2F2" w:themeFill="background1" w:themeFillShade="F2"/>
            <w:noWrap/>
            <w:vAlign w:val="center"/>
            <w:hideMark/>
          </w:tcPr>
          <w:p w14:paraId="7E43BC44" w14:textId="77777777" w:rsidR="00A16D42" w:rsidRPr="004C55EC" w:rsidRDefault="00A16D42" w:rsidP="004C55EC">
            <w:r w:rsidRPr="004C55EC">
              <w:t>Vedlikeholdsbehov (ViaNova)</w:t>
            </w:r>
          </w:p>
        </w:tc>
        <w:tc>
          <w:tcPr>
            <w:tcW w:w="1215" w:type="dxa"/>
            <w:shd w:val="clear" w:color="auto" w:fill="F2F2F2" w:themeFill="background1" w:themeFillShade="F2"/>
            <w:vAlign w:val="center"/>
          </w:tcPr>
          <w:p w14:paraId="079A8287" w14:textId="77777777" w:rsidR="00A16D42" w:rsidRPr="004C55EC" w:rsidRDefault="00A16D42" w:rsidP="004C55EC">
            <w:pPr>
              <w:pStyle w:val="Ingenmellomrom"/>
              <w:jc w:val="right"/>
            </w:pPr>
          </w:p>
        </w:tc>
        <w:tc>
          <w:tcPr>
            <w:tcW w:w="1276" w:type="dxa"/>
            <w:shd w:val="clear" w:color="auto" w:fill="F2F2F2" w:themeFill="background1" w:themeFillShade="F2"/>
            <w:vAlign w:val="center"/>
            <w:hideMark/>
          </w:tcPr>
          <w:p w14:paraId="4D8E3867" w14:textId="77777777" w:rsidR="00A16D42" w:rsidRPr="004C55EC" w:rsidRDefault="00A16D42" w:rsidP="004C55EC">
            <w:pPr>
              <w:pStyle w:val="Ingenmellomrom"/>
              <w:jc w:val="right"/>
            </w:pPr>
          </w:p>
        </w:tc>
        <w:tc>
          <w:tcPr>
            <w:tcW w:w="1223" w:type="dxa"/>
            <w:shd w:val="clear" w:color="auto" w:fill="F2F2F2" w:themeFill="background1" w:themeFillShade="F2"/>
            <w:noWrap/>
            <w:vAlign w:val="center"/>
          </w:tcPr>
          <w:p w14:paraId="6416AC92" w14:textId="77777777" w:rsidR="00A16D42" w:rsidRPr="004C55EC" w:rsidRDefault="00A16D42" w:rsidP="004C55EC">
            <w:pPr>
              <w:pStyle w:val="Ingenmellomrom"/>
              <w:jc w:val="right"/>
            </w:pPr>
          </w:p>
        </w:tc>
        <w:tc>
          <w:tcPr>
            <w:tcW w:w="902" w:type="dxa"/>
            <w:shd w:val="clear" w:color="auto" w:fill="F2F2F2" w:themeFill="background1" w:themeFillShade="F2"/>
            <w:vAlign w:val="center"/>
          </w:tcPr>
          <w:p w14:paraId="54E73F1F" w14:textId="77777777" w:rsidR="00A16D42" w:rsidRPr="004C55EC" w:rsidRDefault="00A16D42" w:rsidP="004C55EC">
            <w:pPr>
              <w:jc w:val="right"/>
            </w:pPr>
            <w:r w:rsidRPr="004C55EC">
              <w:t>0,8826</w:t>
            </w:r>
          </w:p>
        </w:tc>
      </w:tr>
      <w:tr w:rsidR="00A16D42" w:rsidRPr="004C55EC" w14:paraId="6BAC0ACF" w14:textId="77777777" w:rsidTr="008F1004">
        <w:trPr>
          <w:trHeight w:val="284"/>
        </w:trPr>
        <w:tc>
          <w:tcPr>
            <w:tcW w:w="3463" w:type="dxa"/>
            <w:shd w:val="clear" w:color="auto" w:fill="FFFFFF" w:themeFill="background1"/>
            <w:noWrap/>
            <w:vAlign w:val="center"/>
            <w:hideMark/>
          </w:tcPr>
          <w:p w14:paraId="6C034081" w14:textId="77777777" w:rsidR="00A16D42" w:rsidRPr="004C55EC" w:rsidRDefault="00A16D42" w:rsidP="004C55EC">
            <w:r w:rsidRPr="004C55EC">
              <w:t>Antall innbyggere</w:t>
            </w:r>
          </w:p>
        </w:tc>
        <w:tc>
          <w:tcPr>
            <w:tcW w:w="1215" w:type="dxa"/>
            <w:shd w:val="clear" w:color="auto" w:fill="FFFFFF" w:themeFill="background1"/>
            <w:vAlign w:val="center"/>
          </w:tcPr>
          <w:p w14:paraId="53CE8C4C" w14:textId="77777777" w:rsidR="00A16D42" w:rsidRPr="004C55EC" w:rsidRDefault="00A16D42" w:rsidP="004C55EC">
            <w:pPr>
              <w:pStyle w:val="Ingenmellomrom"/>
              <w:jc w:val="right"/>
            </w:pPr>
          </w:p>
        </w:tc>
        <w:tc>
          <w:tcPr>
            <w:tcW w:w="1276" w:type="dxa"/>
            <w:shd w:val="clear" w:color="auto" w:fill="FFFFFF" w:themeFill="background1"/>
            <w:vAlign w:val="center"/>
          </w:tcPr>
          <w:p w14:paraId="35E92E21" w14:textId="77777777" w:rsidR="00A16D42" w:rsidRPr="004C55EC" w:rsidRDefault="00A16D42" w:rsidP="004C55EC">
            <w:pPr>
              <w:jc w:val="right"/>
            </w:pPr>
            <w:r w:rsidRPr="004C55EC">
              <w:t>0,1127</w:t>
            </w:r>
          </w:p>
        </w:tc>
        <w:tc>
          <w:tcPr>
            <w:tcW w:w="1223" w:type="dxa"/>
            <w:shd w:val="clear" w:color="auto" w:fill="FFFFFF" w:themeFill="background1"/>
            <w:noWrap/>
            <w:vAlign w:val="center"/>
          </w:tcPr>
          <w:p w14:paraId="4D9B7EC1" w14:textId="77777777" w:rsidR="00A16D42" w:rsidRPr="004C55EC" w:rsidRDefault="00A16D42" w:rsidP="004C55EC">
            <w:pPr>
              <w:jc w:val="right"/>
            </w:pPr>
            <w:r w:rsidRPr="004C55EC">
              <w:t>0,1298</w:t>
            </w:r>
          </w:p>
        </w:tc>
        <w:tc>
          <w:tcPr>
            <w:tcW w:w="902" w:type="dxa"/>
            <w:shd w:val="clear" w:color="auto" w:fill="FFFFFF" w:themeFill="background1"/>
            <w:vAlign w:val="center"/>
          </w:tcPr>
          <w:p w14:paraId="615A98FD" w14:textId="77777777" w:rsidR="00A16D42" w:rsidRPr="004C55EC" w:rsidRDefault="00A16D42" w:rsidP="004C55EC">
            <w:pPr>
              <w:jc w:val="right"/>
            </w:pPr>
            <w:r w:rsidRPr="004C55EC">
              <w:t>0,1174</w:t>
            </w:r>
          </w:p>
        </w:tc>
      </w:tr>
      <w:tr w:rsidR="00A16D42" w:rsidRPr="004C55EC" w14:paraId="6448CCB5" w14:textId="77777777" w:rsidTr="008F1004">
        <w:trPr>
          <w:trHeight w:val="284"/>
        </w:trPr>
        <w:tc>
          <w:tcPr>
            <w:tcW w:w="3463" w:type="dxa"/>
            <w:shd w:val="clear" w:color="auto" w:fill="F2F2F2" w:themeFill="background1" w:themeFillShade="F2"/>
            <w:noWrap/>
            <w:vAlign w:val="center"/>
            <w:hideMark/>
          </w:tcPr>
          <w:p w14:paraId="42278C6D" w14:textId="77777777" w:rsidR="00A16D42" w:rsidRPr="004C55EC" w:rsidRDefault="00A16D42" w:rsidP="004C55EC">
            <w:r w:rsidRPr="004C55EC">
              <w:lastRenderedPageBreak/>
              <w:t>Fylkesveilengde</w:t>
            </w:r>
          </w:p>
        </w:tc>
        <w:tc>
          <w:tcPr>
            <w:tcW w:w="1215" w:type="dxa"/>
            <w:shd w:val="clear" w:color="auto" w:fill="F2F2F2" w:themeFill="background1" w:themeFillShade="F2"/>
            <w:vAlign w:val="center"/>
          </w:tcPr>
          <w:p w14:paraId="02431ABA" w14:textId="77777777" w:rsidR="00A16D42" w:rsidRPr="004C55EC" w:rsidRDefault="00A16D42" w:rsidP="004C55EC">
            <w:pPr>
              <w:pStyle w:val="Ingenmellomrom"/>
              <w:jc w:val="right"/>
            </w:pPr>
          </w:p>
        </w:tc>
        <w:tc>
          <w:tcPr>
            <w:tcW w:w="1276" w:type="dxa"/>
            <w:shd w:val="clear" w:color="auto" w:fill="F2F2F2" w:themeFill="background1" w:themeFillShade="F2"/>
            <w:vAlign w:val="center"/>
          </w:tcPr>
          <w:p w14:paraId="6364FEFA" w14:textId="77777777" w:rsidR="00A16D42" w:rsidRPr="004C55EC" w:rsidRDefault="00A16D42" w:rsidP="004C55EC">
            <w:pPr>
              <w:jc w:val="right"/>
            </w:pPr>
            <w:r w:rsidRPr="004C55EC">
              <w:t>0,1127</w:t>
            </w:r>
          </w:p>
        </w:tc>
        <w:tc>
          <w:tcPr>
            <w:tcW w:w="1223" w:type="dxa"/>
            <w:shd w:val="clear" w:color="auto" w:fill="F2F2F2" w:themeFill="background1" w:themeFillShade="F2"/>
            <w:noWrap/>
            <w:vAlign w:val="center"/>
          </w:tcPr>
          <w:p w14:paraId="34969983" w14:textId="77777777" w:rsidR="00A16D42" w:rsidRPr="004C55EC" w:rsidRDefault="00A16D42" w:rsidP="004C55EC">
            <w:pPr>
              <w:pStyle w:val="Ingenmellomrom"/>
              <w:jc w:val="right"/>
            </w:pPr>
          </w:p>
        </w:tc>
        <w:tc>
          <w:tcPr>
            <w:tcW w:w="902" w:type="dxa"/>
            <w:shd w:val="clear" w:color="auto" w:fill="F2F2F2" w:themeFill="background1" w:themeFillShade="F2"/>
            <w:vAlign w:val="center"/>
          </w:tcPr>
          <w:p w14:paraId="108BF528" w14:textId="77777777" w:rsidR="00A16D42" w:rsidRPr="004C55EC" w:rsidRDefault="00A16D42" w:rsidP="004C55EC">
            <w:pPr>
              <w:jc w:val="right"/>
            </w:pPr>
          </w:p>
        </w:tc>
      </w:tr>
      <w:tr w:rsidR="00A16D42" w:rsidRPr="004C55EC" w14:paraId="0935986C" w14:textId="77777777" w:rsidTr="008F1004">
        <w:trPr>
          <w:trHeight w:val="284"/>
        </w:trPr>
        <w:tc>
          <w:tcPr>
            <w:tcW w:w="3463" w:type="dxa"/>
            <w:tcBorders>
              <w:top w:val="single" w:sz="4" w:space="0" w:color="auto"/>
              <w:left w:val="nil"/>
              <w:bottom w:val="single" w:sz="8" w:space="0" w:color="auto"/>
              <w:right w:val="nil"/>
            </w:tcBorders>
            <w:shd w:val="clear" w:color="auto" w:fill="FFFFFF" w:themeFill="background1"/>
            <w:noWrap/>
            <w:vAlign w:val="center"/>
            <w:hideMark/>
          </w:tcPr>
          <w:p w14:paraId="57E2190A" w14:textId="77777777" w:rsidR="00A16D42" w:rsidRPr="004C55EC" w:rsidRDefault="00A16D42" w:rsidP="004C55EC">
            <w:r w:rsidRPr="004C55EC">
              <w:rPr>
                <w:rStyle w:val="halvfet"/>
              </w:rPr>
              <w:t>Sum</w:t>
            </w:r>
          </w:p>
        </w:tc>
        <w:tc>
          <w:tcPr>
            <w:tcW w:w="1215" w:type="dxa"/>
            <w:tcBorders>
              <w:top w:val="single" w:sz="4" w:space="0" w:color="auto"/>
              <w:left w:val="nil"/>
              <w:bottom w:val="single" w:sz="8" w:space="0" w:color="auto"/>
              <w:right w:val="nil"/>
            </w:tcBorders>
            <w:shd w:val="clear" w:color="auto" w:fill="FFFFFF" w:themeFill="background1"/>
            <w:vAlign w:val="center"/>
            <w:hideMark/>
          </w:tcPr>
          <w:p w14:paraId="17E773F2" w14:textId="77777777" w:rsidR="00A16D42" w:rsidRPr="004C55EC" w:rsidRDefault="00A16D42" w:rsidP="004C55EC">
            <w:pPr>
              <w:jc w:val="right"/>
            </w:pPr>
            <w:r w:rsidRPr="004C55EC">
              <w:rPr>
                <w:rStyle w:val="halvfet"/>
              </w:rPr>
              <w:t>1,000</w:t>
            </w:r>
          </w:p>
        </w:tc>
        <w:tc>
          <w:tcPr>
            <w:tcW w:w="1276" w:type="dxa"/>
            <w:tcBorders>
              <w:top w:val="single" w:sz="4" w:space="0" w:color="auto"/>
              <w:left w:val="nil"/>
              <w:bottom w:val="single" w:sz="8" w:space="0" w:color="auto"/>
              <w:right w:val="nil"/>
            </w:tcBorders>
            <w:shd w:val="clear" w:color="auto" w:fill="FFFFFF" w:themeFill="background1"/>
            <w:vAlign w:val="center"/>
            <w:hideMark/>
          </w:tcPr>
          <w:p w14:paraId="2557C031" w14:textId="77777777" w:rsidR="00A16D42" w:rsidRPr="004C55EC" w:rsidRDefault="00A16D42" w:rsidP="004C55EC">
            <w:pPr>
              <w:jc w:val="right"/>
            </w:pPr>
            <w:r w:rsidRPr="004C55EC">
              <w:rPr>
                <w:rStyle w:val="halvfet"/>
              </w:rPr>
              <w:t>1,0000</w:t>
            </w:r>
          </w:p>
        </w:tc>
        <w:tc>
          <w:tcPr>
            <w:tcW w:w="1223" w:type="dxa"/>
            <w:tcBorders>
              <w:top w:val="single" w:sz="4" w:space="0" w:color="auto"/>
              <w:left w:val="nil"/>
              <w:bottom w:val="single" w:sz="8" w:space="0" w:color="auto"/>
              <w:right w:val="nil"/>
            </w:tcBorders>
            <w:shd w:val="clear" w:color="auto" w:fill="FFFFFF" w:themeFill="background1"/>
            <w:noWrap/>
            <w:vAlign w:val="center"/>
            <w:hideMark/>
          </w:tcPr>
          <w:p w14:paraId="3274D0E6" w14:textId="77777777" w:rsidR="00A16D42" w:rsidRPr="004C55EC" w:rsidRDefault="00A16D42" w:rsidP="004C55EC">
            <w:pPr>
              <w:jc w:val="right"/>
            </w:pPr>
            <w:r w:rsidRPr="004C55EC">
              <w:rPr>
                <w:rStyle w:val="halvfet"/>
              </w:rPr>
              <w:t>1,0000</w:t>
            </w:r>
          </w:p>
        </w:tc>
        <w:tc>
          <w:tcPr>
            <w:tcW w:w="902" w:type="dxa"/>
            <w:tcBorders>
              <w:top w:val="single" w:sz="4" w:space="0" w:color="auto"/>
              <w:left w:val="nil"/>
              <w:bottom w:val="single" w:sz="8" w:space="0" w:color="auto"/>
              <w:right w:val="nil"/>
            </w:tcBorders>
            <w:shd w:val="clear" w:color="auto" w:fill="FFFFFF" w:themeFill="background1"/>
            <w:vAlign w:val="center"/>
          </w:tcPr>
          <w:p w14:paraId="467ECAC4" w14:textId="77777777" w:rsidR="00A16D42" w:rsidRPr="004C55EC" w:rsidRDefault="00A16D42" w:rsidP="004C55EC">
            <w:pPr>
              <w:jc w:val="right"/>
            </w:pPr>
            <w:r w:rsidRPr="004C55EC">
              <w:rPr>
                <w:rStyle w:val="halvfet"/>
              </w:rPr>
              <w:t>1,0000</w:t>
            </w:r>
          </w:p>
        </w:tc>
      </w:tr>
    </w:tbl>
    <w:p w14:paraId="68252B31" w14:textId="77777777" w:rsidR="00A16D42" w:rsidRPr="004C55EC" w:rsidRDefault="00A16D42" w:rsidP="004C55EC">
      <w:pPr>
        <w:pStyle w:val="Petit"/>
      </w:pPr>
    </w:p>
    <w:p w14:paraId="74F6ED56" w14:textId="77777777" w:rsidR="00A16D42" w:rsidRPr="004C55EC" w:rsidRDefault="00A16D42" w:rsidP="004C55EC">
      <w:r w:rsidRPr="004C55EC">
        <w:t>I 2015 ble det innført en ny delkostnadsnøkkel for fylkesvei, med kriteriene fylkesveifaktor, innbyggertall og fylkesveilengde. Fylkesveifaktoren skulle fange opp variasjoner i utgiftsbehovet til drift og vedlikehold, mens veilengde og antall innbyggere brukes til å fordele investeringsmidler som ble overført til fylkeskommunene i forbindelse med forvaltningsreformen.</w:t>
      </w:r>
    </w:p>
    <w:p w14:paraId="229EF1B4" w14:textId="77777777" w:rsidR="004C55EC" w:rsidRPr="004C55EC" w:rsidRDefault="00A16D42" w:rsidP="004C55EC">
      <w:r w:rsidRPr="004C55EC">
        <w:t>Fylkesveifaktoren tok utgangspunkt i tall fra Statens vegvesens Motiv-modell. Motiv var en normativ modell for å beregne hva det koster å opprettholde en gitt vedlikeholdsstandard på veinettet.</w:t>
      </w:r>
    </w:p>
    <w:p w14:paraId="3510C634" w14:textId="77777777" w:rsidR="004C55EC" w:rsidRPr="004C55EC" w:rsidRDefault="00A16D42" w:rsidP="004C55EC">
      <w:r w:rsidRPr="004C55EC">
        <w:t>Investeringsmidlene som ble overført i forbindelse med forvaltningsreformen i 2010 ble i utgangspunktet gitt med en særskilt fordeling</w:t>
      </w:r>
      <w:r w:rsidR="009B1EC4" w:rsidRPr="004C55EC">
        <w:t xml:space="preserve">, blant annet </w:t>
      </w:r>
      <w:r w:rsidR="008C52C4" w:rsidRPr="004C55EC">
        <w:t xml:space="preserve">ut fra </w:t>
      </w:r>
      <w:r w:rsidR="009B1EC4" w:rsidRPr="004C55EC">
        <w:t xml:space="preserve">bindinger </w:t>
      </w:r>
      <w:r w:rsidR="008C52C4" w:rsidRPr="004C55EC">
        <w:t xml:space="preserve">knyttet til </w:t>
      </w:r>
      <w:r w:rsidR="00F309DA" w:rsidRPr="004C55EC">
        <w:t>investeringsprosjekter som allerede var igangsatt på tidspunktet da ansvaret for veiene ble overført</w:t>
      </w:r>
      <w:r w:rsidRPr="004C55EC">
        <w:t>.</w:t>
      </w:r>
      <w:r w:rsidR="00F309DA" w:rsidRPr="004C55EC">
        <w:t xml:space="preserve"> Bindingene på de igangsatte investeringsprosjektene utløp i 201</w:t>
      </w:r>
      <w:r w:rsidR="007C3900" w:rsidRPr="004C55EC">
        <w:t xml:space="preserve">3, og fra 2014 ble midlene fordelt etter veilengde og innbyggertall </w:t>
      </w:r>
      <w:r w:rsidRPr="004C55EC">
        <w:t xml:space="preserve">vektet med 50 </w:t>
      </w:r>
      <w:r w:rsidR="00B9288B" w:rsidRPr="004C55EC">
        <w:t>prosent</w:t>
      </w:r>
      <w:r w:rsidRPr="004C55EC">
        <w:t xml:space="preserve"> hver.</w:t>
      </w:r>
      <w:r w:rsidR="001069C2" w:rsidRPr="004C55EC">
        <w:t xml:space="preserve"> Det ble ikke gitt noen nærmere begrunnelse for denne vektingen mellom de to kriteriene.</w:t>
      </w:r>
      <w:r w:rsidR="001069C2" w:rsidRPr="004C55EC">
        <w:rPr>
          <w:rStyle w:val="Fotnotereferanse"/>
        </w:rPr>
        <w:footnoteReference w:id="83"/>
      </w:r>
      <w:r w:rsidRPr="004C55EC">
        <w:t xml:space="preserve"> </w:t>
      </w:r>
      <w:r w:rsidR="001069C2" w:rsidRPr="004C55EC">
        <w:t xml:space="preserve">Da midlene ble </w:t>
      </w:r>
      <w:r w:rsidR="005C6606" w:rsidRPr="004C55EC">
        <w:t>lagt inn i kostnadsnøkkelen fra 2015, ble kriteriene for fordeling videreført</w:t>
      </w:r>
      <w:r w:rsidRPr="004C55EC">
        <w:t>.</w:t>
      </w:r>
    </w:p>
    <w:p w14:paraId="4942B721" w14:textId="77777777" w:rsidR="004C55EC" w:rsidRPr="004C55EC" w:rsidRDefault="00A16D42" w:rsidP="004C55EC">
      <w:r w:rsidRPr="004C55EC">
        <w:t>Motiv-beregningene ble videreført som kriterium for driftsutgifter til fylkesvei i det nye inntektssystemet i 2020. Samtidig ble kriteriet lengde fylkesvei tatt ut som kriterium for investeringer i fylkesvei, og erstattet med Motiv-tallene. Investeringsdelen av nøkkelen består dermed av kriteriene innbyggere i alt og vedlikeholdsbehov (Motiv). Bakgrunnen for denne endringen var at Motiv-tallene korrelerte noe bedre med de faktiske investeringsutgiftene enn det fylkesveilengden gjorde.</w:t>
      </w:r>
    </w:p>
    <w:p w14:paraId="65E891AD" w14:textId="77777777" w:rsidR="004C55EC" w:rsidRPr="004C55EC" w:rsidRDefault="00A16D42" w:rsidP="004C55EC">
      <w:r w:rsidRPr="004C55EC">
        <w:t xml:space="preserve">Da fylkesveiadministrasjonen ble overført fra Statens vegvesen (SVV) til fylkeskommunene i 2020, bestemte SVV seg for å ikke videreføre Motiv-beregningene for fylkesveiene. Dette hang blant annet sammen med at SVV ikke lenger hadde tilgang </w:t>
      </w:r>
      <w:r w:rsidRPr="004C55EC">
        <w:lastRenderedPageBreak/>
        <w:t>til alle dataene som var nødvendig for å gjøre beregningene, og at etaten ønsket å utvikle et nytt verktøy tilpasset riksveiene. Departementet lyste derfor ut et eksterne prosjekt for å få utviklet en alternativ modell for å beregne kriteriet vedlikeholdsbehov fylkesvei. Den nye modellen ble utarbeidet av analyseselskapet ViaNova, og tatt i bruk fra 2022.</w:t>
      </w:r>
      <w:r w:rsidR="00562786" w:rsidRPr="004C55EC">
        <w:rPr>
          <w:rStyle w:val="Fotnotereferanse"/>
        </w:rPr>
        <w:footnoteReference w:id="84"/>
      </w:r>
      <w:r w:rsidRPr="004C55EC">
        <w:t xml:space="preserve"> Samtidig ble vektene noe justert, for å fange opp at midlene til fylkesveiadministrasjon blir fordelt etter </w:t>
      </w:r>
      <w:r w:rsidR="006367EF" w:rsidRPr="004C55EC">
        <w:t>del</w:t>
      </w:r>
      <w:r w:rsidRPr="004C55EC">
        <w:t>kostnadsnøkkelen fra 2022 (i perioden 2020–2021 ble disse midlene gitt med en særskilt fordeling innenfor rammetilskuddet).</w:t>
      </w:r>
    </w:p>
    <w:p w14:paraId="206A4B8D" w14:textId="77777777" w:rsidR="004C55EC" w:rsidRPr="004C55EC" w:rsidRDefault="00A16D42" w:rsidP="004C55EC">
      <w:r w:rsidRPr="004C55EC">
        <w:t>ViaNova utviklet en forenklet modell som forsøkte å gjenskape Motiv-beregningene med færre variabler. Den forenklede modellen inneholder noen faste faktorer per fylkeskommune, tilpasset fylkesinndelingen i 2020. Den kan derfor ikke videreføres når det skjer endringer i fylkesinndelingen.</w:t>
      </w:r>
    </w:p>
    <w:p w14:paraId="5F69FB47" w14:textId="26297B42" w:rsidR="00F90AC0" w:rsidRPr="004C55EC" w:rsidRDefault="00F90AC0" w:rsidP="004C55EC">
      <w:pPr>
        <w:pStyle w:val="Overskrift3"/>
      </w:pPr>
      <w:bookmarkStart w:id="65" w:name="_Toc120789432"/>
      <w:r w:rsidRPr="004C55EC">
        <w:t>Analyser og vurderinger</w:t>
      </w:r>
      <w:bookmarkEnd w:id="65"/>
    </w:p>
    <w:p w14:paraId="29899EB4" w14:textId="77777777" w:rsidR="004C55EC" w:rsidRPr="004C55EC" w:rsidRDefault="00207A89" w:rsidP="004C55EC">
      <w:r w:rsidRPr="004C55EC">
        <w:t xml:space="preserve">Utvalget har ikke gjort egne analyser av </w:t>
      </w:r>
      <w:r w:rsidR="00FB7CD4" w:rsidRPr="004C55EC">
        <w:t>kriterier for å fange opp vedlikeholdsbehovet til fylkesvei</w:t>
      </w:r>
      <w:r w:rsidRPr="004C55EC">
        <w:t xml:space="preserve">, siden Kommunal- og distriktsdepartementet har satt ut et eget prosjekt for å </w:t>
      </w:r>
      <w:r w:rsidR="001059D1" w:rsidRPr="004C55EC">
        <w:t>få utviklet en ny modell for å beregne fylkesveikriteriet</w:t>
      </w:r>
      <w:r w:rsidRPr="004C55EC">
        <w:t>.</w:t>
      </w:r>
    </w:p>
    <w:p w14:paraId="7905AFF3" w14:textId="77777777" w:rsidR="004C55EC" w:rsidRPr="004C55EC" w:rsidRDefault="00F23245" w:rsidP="004C55EC">
      <w:r w:rsidRPr="004C55EC">
        <w:t xml:space="preserve">Utvalget har lagt særlig vekt på to forhold i arbeidet med </w:t>
      </w:r>
      <w:r w:rsidR="002F5413" w:rsidRPr="004C55EC">
        <w:t xml:space="preserve">fylkesveinøkkelen. For det første har utvalget vurdert forslaget til ny modell for å beregne fylkesveikriteriet, og om den bør tas i bruk i inntektssystemet fra og med 2024. For det andre har utvalget vurdert </w:t>
      </w:r>
      <w:r w:rsidR="00E5444D" w:rsidRPr="004C55EC">
        <w:t xml:space="preserve">forholdet mellom </w:t>
      </w:r>
      <w:r w:rsidR="00715AA6" w:rsidRPr="004C55EC">
        <w:t xml:space="preserve">fylkesveikriteriet i </w:t>
      </w:r>
      <w:r w:rsidR="004869FE" w:rsidRPr="004C55EC">
        <w:t>del</w:t>
      </w:r>
      <w:r w:rsidR="00715AA6" w:rsidRPr="004C55EC">
        <w:t>kostnadsnøkkelen, kriteriene for beregning og fordeling av investeringsmidler gjennom nøkke</w:t>
      </w:r>
      <w:r w:rsidR="00C90093" w:rsidRPr="004C55EC">
        <w:t>len og midlene som fordeles til fylkesveiformål i tabell C.</w:t>
      </w:r>
    </w:p>
    <w:p w14:paraId="196435D9" w14:textId="77777777" w:rsidR="004C55EC" w:rsidRPr="004C55EC" w:rsidRDefault="00207A89" w:rsidP="004C55EC">
      <w:pPr>
        <w:pStyle w:val="UnOverskrift4"/>
      </w:pPr>
      <w:r w:rsidRPr="004C55EC">
        <w:t>Bakgrunn for utredningen</w:t>
      </w:r>
    </w:p>
    <w:p w14:paraId="296A9D6E" w14:textId="77777777" w:rsidR="004C55EC" w:rsidRPr="004C55EC" w:rsidRDefault="00207A89" w:rsidP="004C55EC">
      <w:r w:rsidRPr="004C55EC">
        <w:t>Kommunal- og distriktsdepartementet satte våren 2022 ut et oppdrag til</w:t>
      </w:r>
      <w:r w:rsidR="00DF4A4D" w:rsidRPr="004C55EC">
        <w:t xml:space="preserve"> Senter for økonomisk forskning (SØF) ved</w:t>
      </w:r>
      <w:r w:rsidRPr="004C55EC">
        <w:t xml:space="preserve"> </w:t>
      </w:r>
      <w:r w:rsidR="00790537" w:rsidRPr="004C55EC">
        <w:t xml:space="preserve">NTNU Samfunnsforsking for å få utviklet en modell for å beregne kriteriet for fylkesvei </w:t>
      </w:r>
      <w:r w:rsidR="008214B9" w:rsidRPr="004C55EC">
        <w:t>i kostnadsnøkkelen.</w:t>
      </w:r>
      <w:r w:rsidR="002D0059" w:rsidRPr="004C55EC">
        <w:t xml:space="preserve"> </w:t>
      </w:r>
      <w:r w:rsidR="008214B9" w:rsidRPr="004C55EC">
        <w:t>Bakgrunnen for oppdraget er at dagens modell inneholder noen faste faktorer per fylkeskommune. Det betyr at den ikke er sammenslåings- og delingsnøytral</w:t>
      </w:r>
      <w:r w:rsidR="00A54A41" w:rsidRPr="004C55EC">
        <w:t>. Hvis dagens modell tas i bruk på den nye fylkesinndelingen fra 2024, vil fylkesdelingene i seg selv gi fordelingsvirkninger mellom fylkeskommunene.</w:t>
      </w:r>
    </w:p>
    <w:p w14:paraId="29EDB43A" w14:textId="77777777" w:rsidR="004C55EC" w:rsidRPr="004C55EC" w:rsidRDefault="00B92858" w:rsidP="004C55EC">
      <w:r w:rsidRPr="004C55EC">
        <w:lastRenderedPageBreak/>
        <w:t xml:space="preserve">Departementet ønsket derfor å få utviklet en robust modell </w:t>
      </w:r>
      <w:r w:rsidR="00682605" w:rsidRPr="004C55EC">
        <w:t>som i størst mulig grad var fleksibel med hensyn til endringer i fylkesstruktur.</w:t>
      </w:r>
    </w:p>
    <w:p w14:paraId="59CBB4E7" w14:textId="77777777" w:rsidR="004C55EC" w:rsidRPr="004C55EC" w:rsidRDefault="006E4FDF" w:rsidP="004C55EC">
      <w:r w:rsidRPr="004C55EC">
        <w:t xml:space="preserve">Utvalget gjør oppmerksom på at prosjektleder for </w:t>
      </w:r>
      <w:r w:rsidR="00875BD9" w:rsidRPr="004C55EC">
        <w:t>SØFs rapport</w:t>
      </w:r>
      <w:r w:rsidR="007159C3" w:rsidRPr="004C55EC">
        <w:t>, Ole Henning Nyhus,</w:t>
      </w:r>
      <w:r w:rsidR="00875BD9" w:rsidRPr="004C55EC">
        <w:t xml:space="preserve"> også er et av medlemmene i ekspertutvalget.</w:t>
      </w:r>
    </w:p>
    <w:p w14:paraId="3AF279C6" w14:textId="1F27ED6A" w:rsidR="00207A89" w:rsidRPr="004C55EC" w:rsidRDefault="00DF4A4D" w:rsidP="004C55EC">
      <w:pPr>
        <w:pStyle w:val="UnOverskrift4"/>
      </w:pPr>
      <w:r w:rsidRPr="004C55EC">
        <w:t>SØFs</w:t>
      </w:r>
      <w:r w:rsidR="00D141FD" w:rsidRPr="004C55EC">
        <w:t xml:space="preserve"> </w:t>
      </w:r>
      <w:r w:rsidR="00207A89" w:rsidRPr="004C55EC">
        <w:t xml:space="preserve">forslag til ny modell for beregning av </w:t>
      </w:r>
      <w:r w:rsidR="00D141FD" w:rsidRPr="004C55EC">
        <w:t>veikriteriet</w:t>
      </w:r>
    </w:p>
    <w:p w14:paraId="38AFAA19" w14:textId="77777777" w:rsidR="004C55EC" w:rsidRPr="004C55EC" w:rsidRDefault="000B62FE" w:rsidP="004C55EC">
      <w:r w:rsidRPr="004C55EC">
        <w:t>Rapporten til SØF presenterer tre ulike alternativer for å beregne kriteriet for fylkesvei.</w:t>
      </w:r>
      <w:r w:rsidR="005A097C" w:rsidRPr="004C55EC">
        <w:rPr>
          <w:rStyle w:val="Fotnotereferanse"/>
        </w:rPr>
        <w:footnoteReference w:id="85"/>
      </w:r>
      <w:r w:rsidRPr="004C55EC">
        <w:t xml:space="preserve"> Det første alternativet følger i grove trekk det samme analyseopplegget som ligger til grunn for dagens modell, utviklet av ViaNova. Forslaget tar utgangspunkt i Motiv-beregningene fra 2019, og forsøker å finne en modell som kan gjenskape Motiv-tallene med et mindre sett av kriterier.</w:t>
      </w:r>
    </w:p>
    <w:p w14:paraId="6FB95637" w14:textId="76E7E100" w:rsidR="000B62FE" w:rsidRPr="004C55EC" w:rsidRDefault="000B62FE" w:rsidP="004C55EC">
      <w:r w:rsidRPr="004C55EC">
        <w:t>SØFs analyser til det første alternativet skiller seg fra ViaNovas modell på noen punkter:</w:t>
      </w:r>
    </w:p>
    <w:p w14:paraId="342D7CA2" w14:textId="0C9D5DE5" w:rsidR="000B62FE" w:rsidRPr="004C55EC" w:rsidRDefault="000B62FE" w:rsidP="004C55EC">
      <w:pPr>
        <w:pStyle w:val="Liste"/>
      </w:pPr>
      <w:r w:rsidRPr="004C55EC">
        <w:t>SØFs analyser er i hovedsak basert på fylkesinndelingen for 2019, mens det er gjort en rekke beregninger og eksemplifiseringer knytt</w:t>
      </w:r>
      <w:r w:rsidR="000F1B40" w:rsidRPr="004C55EC">
        <w:t>e</w:t>
      </w:r>
      <w:r w:rsidRPr="004C55EC">
        <w:t>t til 2024-strukturen. ViaNovas analyser var basert på fylkesinndelingen i 2021. Endringer i antall enheter og sammensetningen av fylkene påvirker dermed analyseresultatene.</w:t>
      </w:r>
    </w:p>
    <w:p w14:paraId="6C280495" w14:textId="77777777" w:rsidR="004C55EC" w:rsidRPr="004C55EC" w:rsidRDefault="000B62FE" w:rsidP="004C55EC">
      <w:pPr>
        <w:pStyle w:val="Liste"/>
      </w:pPr>
      <w:r w:rsidRPr="004C55EC">
        <w:t>SØF har lagt større vekt på at kriteriene som brukes til å gjenskape Motiv-tallene, skal være mest mulig fleksible med tanke på endringer i fylkesstruktur. Dette innebærer blant annet at det som hovedregel ikke er noen faste faktorer per fylkeskommune i modellen (med unntak av vinterdrift, der en vinterfaktor per fylkeskommune videreføres).</w:t>
      </w:r>
    </w:p>
    <w:p w14:paraId="23372B22" w14:textId="77777777" w:rsidR="004C55EC" w:rsidRPr="004C55EC" w:rsidRDefault="000B62FE" w:rsidP="004C55EC">
      <w:pPr>
        <w:pStyle w:val="Liste"/>
      </w:pPr>
      <w:r w:rsidRPr="004C55EC">
        <w:t>SØF har også lagt større vekt på at kriteriene skal være mest mulig objektive. Siden kriteriet fortsatt beregnes med utgangspunkt i opplysninger om veinettet, er det ikke fullt ut objektivt. SØF har imidlertid erstattet kriterier som inngår i ViaNovas modell, som i større grad er påvirkbare (f.eks. antall lyspunkt og lengde på rekkverk).</w:t>
      </w:r>
    </w:p>
    <w:p w14:paraId="4B3E5ECA" w14:textId="5644A9E9" w:rsidR="000B62FE" w:rsidRPr="004C55EC" w:rsidRDefault="000B62FE" w:rsidP="004C55EC">
      <w:pPr>
        <w:pStyle w:val="Liste"/>
      </w:pPr>
      <w:r w:rsidRPr="004C55EC">
        <w:t>SØF har hatt fokus på å velge kriterier som man forventer at har en påvirkning på utgiftsbehovet. I ViaNovas modell er det inkludert noen kriterier som isolert sett bidrar til en bedre forklaringskraft i analysene, men der den isolerte effekten av kriteriene kan virke motsatt av det man forventer.</w:t>
      </w:r>
    </w:p>
    <w:p w14:paraId="0F55C4D5" w14:textId="77777777" w:rsidR="004C55EC" w:rsidRPr="004C55EC" w:rsidRDefault="000B62FE" w:rsidP="004C55EC">
      <w:r w:rsidRPr="004C55EC">
        <w:t xml:space="preserve">SØFs </w:t>
      </w:r>
      <w:r w:rsidR="00C32A18" w:rsidRPr="004C55EC">
        <w:t xml:space="preserve">første </w:t>
      </w:r>
      <w:r w:rsidRPr="004C55EC">
        <w:t xml:space="preserve">alternativ består av til sammen ti kriterier som kan beskrive drifts- og vedlikeholdsbehovet til fylkesveiene. Dette er en forenkling sammenlignet med dagens </w:t>
      </w:r>
      <w:r w:rsidRPr="004C55EC">
        <w:lastRenderedPageBreak/>
        <w:t xml:space="preserve">modell, som består av 20 kriterier. Modellen er godt egnet til å predikere Motiv-tallene, selv om den har et noe større avvik fra Motiv enn </w:t>
      </w:r>
      <w:r w:rsidR="004C4CF9" w:rsidRPr="004C55EC">
        <w:t xml:space="preserve">ViaNovas </w:t>
      </w:r>
      <w:r w:rsidRPr="004C55EC">
        <w:t>modell.</w:t>
      </w:r>
    </w:p>
    <w:p w14:paraId="3160930D" w14:textId="77777777" w:rsidR="004C55EC" w:rsidRPr="004C55EC" w:rsidRDefault="000B62FE" w:rsidP="004C55EC">
      <w:r w:rsidRPr="004C55EC">
        <w:t>Det andre alternativet tar i stedet utgangspunkt i fylkeskommunenes faktiske utgifter til fylkesvei, og forsøker å finne kriterier som kan forklare variasjonen mellom fylkeskommunene. Dette alternativet følger altså den samme metodikken som brukes i utvalgets analyser av de øvrige sektorene i utgiftsutjevningen. SØF finner at en modell med bare fire kriterier kan forklare en stor del av de faktiske utgiftsvariasjonene mellom fylkeskommunene. Dette alternativet gir et noe større avvik fra dagens fordeling mellom fylkeskommunene.</w:t>
      </w:r>
    </w:p>
    <w:p w14:paraId="5F1F58C0" w14:textId="77777777" w:rsidR="004C55EC" w:rsidRPr="004C55EC" w:rsidRDefault="000B62FE" w:rsidP="004C55EC">
      <w:r w:rsidRPr="004C55EC">
        <w:t>Det tredje alternativet er en modifisert versjon av det første. I dette forslaget ligger Motiv-tallene for 2019 i utgangspunktet fast, mens endringer i veinettet over tid fanges opp med faktorene som er utviklet i det første alternativet. Dette alternativet vil da i utgangspunktet ikke gi noen endringer sammenlignet med Motiv-tallene som ble brukt i inntektssystemet for 2020. Men endringer i veinettet siden 2019 og avvik fra dagens modell for å beregne fylkesveikriteriet innebærer at også dette alternativet vil gi fordelingsvirkninger mellom fylkeskommunene.</w:t>
      </w:r>
    </w:p>
    <w:p w14:paraId="26D43AF6" w14:textId="77777777" w:rsidR="004C55EC" w:rsidRPr="004C55EC" w:rsidRDefault="000B62FE" w:rsidP="004C55EC">
      <w:r w:rsidRPr="004C55EC">
        <w:t>SØF peker på at det er fordeler og ulemper ved alle de tre modellene. SØF viser til at det beregnede utgiftsbehov i Motiv og grunnlagsdata fra Nasjonal vegdatabank (NVDB) enkelte år har endret seg betydelig uten at man har visst helt sikkert om dette har vært reelle endringer i utgiftsbehovet. Ved å støtte seg på modell 1 vil man i større grad enn i modell 3 løsrive seg fra fordelingen i 2019 ved at en gjennomsnittsvurdering av ve</w:t>
      </w:r>
      <w:r w:rsidR="001245DB" w:rsidRPr="004C55EC">
        <w:t>i</w:t>
      </w:r>
      <w:r w:rsidRPr="004C55EC">
        <w:t xml:space="preserve">elementenes utgiftsbehov ligger til grunn. Eventuelle systematiske skjevheter i Motiv-beregningen for 2019 vil henge ved beregnet utgiftsbehov </w:t>
      </w:r>
      <w:r w:rsidR="003124EA" w:rsidRPr="004C55EC">
        <w:t xml:space="preserve">hvis </w:t>
      </w:r>
      <w:r w:rsidRPr="004C55EC">
        <w:t>modell 3 benyttes.</w:t>
      </w:r>
    </w:p>
    <w:p w14:paraId="116C43BE" w14:textId="509CB4E3" w:rsidR="000B62FE" w:rsidRPr="004C55EC" w:rsidRDefault="000B62FE" w:rsidP="004C55EC">
      <w:r w:rsidRPr="004C55EC">
        <w:t xml:space="preserve">Sammen med at modell 1 i stor grad er en videreføring av dagens system, </w:t>
      </w:r>
      <w:r w:rsidR="00D477CF" w:rsidRPr="004C55EC">
        <w:t xml:space="preserve">mener SØF </w:t>
      </w:r>
      <w:r w:rsidRPr="004C55EC">
        <w:t>at den</w:t>
      </w:r>
      <w:r w:rsidR="00D477CF" w:rsidRPr="004C55EC">
        <w:t>ne</w:t>
      </w:r>
      <w:r w:rsidRPr="004C55EC">
        <w:t xml:space="preserve"> modellen vil være mest hensiktsmessig å benytte i inntektssystemet fra og med 2024. </w:t>
      </w:r>
      <w:r w:rsidR="006D4955" w:rsidRPr="004C55EC">
        <w:t>M</w:t>
      </w:r>
      <w:r w:rsidRPr="004C55EC">
        <w:t xml:space="preserve">odell 2 kan basere seg delvis på fylkenes prioriteringer fremfor fagvurderinger av et normativt utgiftsbehov. En slik modell vil være enkel og potensielt mer objektiv, men vil ha den ulempen at den trolig ikke fanger opp endringer i utgiftsbehovet like presist som modell 1 </w:t>
      </w:r>
      <w:r w:rsidR="006D4955" w:rsidRPr="004C55EC">
        <w:t xml:space="preserve">eller </w:t>
      </w:r>
      <w:r w:rsidRPr="004C55EC">
        <w:t>3.</w:t>
      </w:r>
    </w:p>
    <w:p w14:paraId="584514F3" w14:textId="481B5C6B" w:rsidR="00207A89" w:rsidRPr="004C55EC" w:rsidRDefault="00207A89" w:rsidP="004C55EC">
      <w:pPr>
        <w:pStyle w:val="UnOverskrift4"/>
      </w:pPr>
      <w:r w:rsidRPr="004C55EC">
        <w:t xml:space="preserve">Utvalgets vurderinger </w:t>
      </w:r>
      <w:r w:rsidR="0032510D" w:rsidRPr="004C55EC">
        <w:t>av SØFs rapport</w:t>
      </w:r>
    </w:p>
    <w:p w14:paraId="0B30FBB3" w14:textId="385A6C24" w:rsidR="004A0A74" w:rsidRPr="004C55EC" w:rsidRDefault="00D75588" w:rsidP="004C55EC">
      <w:r w:rsidRPr="004C55EC">
        <w:t xml:space="preserve">Utvalget </w:t>
      </w:r>
      <w:r w:rsidR="004A0A74" w:rsidRPr="004C55EC">
        <w:t>viser til at</w:t>
      </w:r>
      <w:r w:rsidR="00730032" w:rsidRPr="004C55EC">
        <w:t xml:space="preserve"> </w:t>
      </w:r>
      <w:r w:rsidR="009F2804" w:rsidRPr="004C55EC">
        <w:t xml:space="preserve">Statens vegvesens Motiv-beregninger </w:t>
      </w:r>
      <w:r w:rsidR="00A7510D" w:rsidRPr="004C55EC">
        <w:t>ikke har blitt oppdatert siden 2019</w:t>
      </w:r>
      <w:r w:rsidR="00CE1063" w:rsidRPr="004C55EC">
        <w:t xml:space="preserve">, og at ViaNovas modell for å beregne fylkesveikriteriet i dagens system ikke kan videreføres </w:t>
      </w:r>
      <w:r w:rsidR="00DF1CB2" w:rsidRPr="004C55EC">
        <w:t xml:space="preserve">når flere fylkeskommuner deles fra </w:t>
      </w:r>
      <w:r w:rsidR="00DA3694" w:rsidRPr="004C55EC">
        <w:t xml:space="preserve">2024. </w:t>
      </w:r>
      <w:r w:rsidR="00650F15" w:rsidRPr="004C55EC">
        <w:t>Det er derfor nødvendig med en ny modell for å kunne oppdatere fylkesveikriter</w:t>
      </w:r>
      <w:r w:rsidR="006D33E5" w:rsidRPr="004C55EC">
        <w:t>i</w:t>
      </w:r>
      <w:r w:rsidR="00650F15" w:rsidRPr="004C55EC">
        <w:t>et når den nye fylkesinndelingen trer i k</w:t>
      </w:r>
      <w:r w:rsidR="00DF1CB2" w:rsidRPr="004C55EC">
        <w:t>raft.</w:t>
      </w:r>
    </w:p>
    <w:p w14:paraId="4EADA8D5" w14:textId="77777777" w:rsidR="004C55EC" w:rsidRPr="004C55EC" w:rsidRDefault="00112645" w:rsidP="004C55EC">
      <w:r w:rsidRPr="004C55EC">
        <w:lastRenderedPageBreak/>
        <w:t>Utvalget</w:t>
      </w:r>
      <w:r w:rsidR="00DF1CB2" w:rsidRPr="004C55EC">
        <w:t xml:space="preserve"> </w:t>
      </w:r>
      <w:r w:rsidR="00D75588" w:rsidRPr="004C55EC">
        <w:t xml:space="preserve">mener at SØFs </w:t>
      </w:r>
      <w:r w:rsidR="00C26E76" w:rsidRPr="004C55EC">
        <w:t xml:space="preserve">rapport </w:t>
      </w:r>
      <w:r w:rsidR="00800F76" w:rsidRPr="004C55EC">
        <w:t>er</w:t>
      </w:r>
      <w:r w:rsidR="00C26E76" w:rsidRPr="004C55EC">
        <w:t xml:space="preserve"> et godt utgangspunkt for </w:t>
      </w:r>
      <w:r w:rsidR="007159C3" w:rsidRPr="004C55EC">
        <w:t xml:space="preserve">en ny modell </w:t>
      </w:r>
      <w:r w:rsidR="00C43042" w:rsidRPr="004C55EC">
        <w:t xml:space="preserve">for å beregne </w:t>
      </w:r>
      <w:r w:rsidR="00FC106E" w:rsidRPr="004C55EC">
        <w:t>fylkesvei</w:t>
      </w:r>
      <w:r w:rsidR="00C43042" w:rsidRPr="004C55EC">
        <w:t>kriteriet</w:t>
      </w:r>
      <w:r w:rsidR="00FC106E" w:rsidRPr="004C55EC">
        <w:t>.</w:t>
      </w:r>
      <w:r w:rsidR="00800F76" w:rsidRPr="004C55EC">
        <w:t xml:space="preserve"> </w:t>
      </w:r>
      <w:r w:rsidR="00F871A1" w:rsidRPr="004C55EC">
        <w:t xml:space="preserve">SØF har gjort grundige analyser av ulike forhold som </w:t>
      </w:r>
      <w:r w:rsidR="00E656BE" w:rsidRPr="004C55EC">
        <w:t>kan forklare variasjoner i utgiftsbehovet til fylkesvei, og har utviklet flere modeller som kan tas i bruk i inntektssystemet.</w:t>
      </w:r>
    </w:p>
    <w:p w14:paraId="71796037" w14:textId="77777777" w:rsidR="004C55EC" w:rsidRPr="004C55EC" w:rsidRDefault="00AC7CF2" w:rsidP="004C55EC">
      <w:r w:rsidRPr="004C55EC">
        <w:t xml:space="preserve">SØFs modell 1 er en videreføring av </w:t>
      </w:r>
      <w:r w:rsidR="00402A2C" w:rsidRPr="004C55EC">
        <w:t>modellen som brukes i dagens system,</w:t>
      </w:r>
      <w:r w:rsidR="00E225BE" w:rsidRPr="004C55EC">
        <w:t xml:space="preserve"> </w:t>
      </w:r>
      <w:r w:rsidR="00402A2C" w:rsidRPr="004C55EC">
        <w:t xml:space="preserve">med noen endringer som blant annet gjør den mer robust </w:t>
      </w:r>
      <w:r w:rsidR="0040220B" w:rsidRPr="004C55EC">
        <w:t>for endringer i fylkesinndelingen og veinettet over tid.</w:t>
      </w:r>
      <w:r w:rsidR="0005455A" w:rsidRPr="004C55EC">
        <w:t xml:space="preserve"> Modellen forsøker å gjenskape Motiv-beregningene med et</w:t>
      </w:r>
      <w:r w:rsidR="008F54AF" w:rsidRPr="004C55EC">
        <w:t xml:space="preserve"> lite sett av kriterier.</w:t>
      </w:r>
      <w:r w:rsidR="0040220B" w:rsidRPr="004C55EC">
        <w:t xml:space="preserve"> </w:t>
      </w:r>
      <w:r w:rsidR="00E225BE" w:rsidRPr="004C55EC">
        <w:t xml:space="preserve">SØFs modell 2 er basert på </w:t>
      </w:r>
      <w:r w:rsidR="008F54AF" w:rsidRPr="004C55EC">
        <w:t>analyser av fylkeskommunenes faktiske utgifter til fylkesvei, og følger dermed den samme metodikken som ligger til grunn for de øv</w:t>
      </w:r>
      <w:r w:rsidR="00F24B82" w:rsidRPr="004C55EC">
        <w:t>rige kostnadsnøklene i inntektssystemet.</w:t>
      </w:r>
    </w:p>
    <w:p w14:paraId="690432AB" w14:textId="77777777" w:rsidR="004C55EC" w:rsidRPr="004C55EC" w:rsidRDefault="00A367E2" w:rsidP="004C55EC">
      <w:r w:rsidRPr="004C55EC">
        <w:t xml:space="preserve">Tabell </w:t>
      </w:r>
      <w:r w:rsidR="00EA0F47" w:rsidRPr="004C55EC">
        <w:t>44</w:t>
      </w:r>
      <w:r w:rsidRPr="004C55EC">
        <w:t xml:space="preserve"> viser en sammenligning av de ulike modellene med både faktiske driftsutgifter, Statens vegvesens Motiv-beregninger og ViaNovas modell. </w:t>
      </w:r>
      <w:r w:rsidR="00D2774B" w:rsidRPr="004C55EC">
        <w:t xml:space="preserve">Tabellen viser korrelasjonen mellom de ulike alternativene, beregnet med utgangspunkt i fylkesinndelingen fra 2024. </w:t>
      </w:r>
      <w:r w:rsidR="00DA13E4" w:rsidRPr="004C55EC">
        <w:t xml:space="preserve">Tabellen viser </w:t>
      </w:r>
      <w:r w:rsidR="000204BA" w:rsidRPr="004C55EC">
        <w:t xml:space="preserve">en sterk samvariasjon mellom begge SØFs modeller og Motiv-beregningene. </w:t>
      </w:r>
      <w:r w:rsidR="00110E5B" w:rsidRPr="004C55EC">
        <w:t xml:space="preserve">Som SØF selv skriver i sin rapport, </w:t>
      </w:r>
      <w:r w:rsidR="00E848D0" w:rsidRPr="004C55EC">
        <w:t xml:space="preserve">er det et noe bedre samsvar mellom ViaNovas modell og Motiv, enn SØFs modeller. </w:t>
      </w:r>
      <w:r w:rsidR="00FA2544" w:rsidRPr="004C55EC">
        <w:t>Og SØFs modell 1 treffer Motiv-tallene noe bedre enn modell 2.</w:t>
      </w:r>
    </w:p>
    <w:p w14:paraId="39AB80F5" w14:textId="586D0275" w:rsidR="004C30AA" w:rsidRPr="004C55EC" w:rsidRDefault="004C30AA"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44</w:t>
      </w:r>
      <w:r w:rsidR="00456F0B">
        <w:fldChar w:fldCharType="end"/>
      </w:r>
      <w:r w:rsidRPr="004C55EC">
        <w:t xml:space="preserve"> Korrelasjon mellom netto driftsutgifter til fylkesvei og ulike modeller for å beregne normert drifts- og vedlikeholdsbehov. Alle tall per innbygger </w:t>
      </w:r>
    </w:p>
    <w:tbl>
      <w:tblPr>
        <w:tblW w:w="5000" w:type="pct"/>
        <w:tblLayout w:type="fixed"/>
        <w:tblCellMar>
          <w:left w:w="70" w:type="dxa"/>
          <w:right w:w="70" w:type="dxa"/>
        </w:tblCellMar>
        <w:tblLook w:val="04A0" w:firstRow="1" w:lastRow="0" w:firstColumn="1" w:lastColumn="0" w:noHBand="0" w:noVBand="1"/>
      </w:tblPr>
      <w:tblGrid>
        <w:gridCol w:w="3077"/>
        <w:gridCol w:w="1189"/>
        <w:gridCol w:w="1190"/>
        <w:gridCol w:w="1190"/>
        <w:gridCol w:w="1190"/>
        <w:gridCol w:w="1190"/>
      </w:tblGrid>
      <w:tr w:rsidR="00016DD4" w:rsidRPr="004C55EC" w14:paraId="75CFB857" w14:textId="77777777" w:rsidTr="004C30AA">
        <w:trPr>
          <w:trHeight w:val="699"/>
        </w:trPr>
        <w:tc>
          <w:tcPr>
            <w:tcW w:w="1705" w:type="pct"/>
            <w:tcBorders>
              <w:top w:val="single" w:sz="4" w:space="0" w:color="auto"/>
              <w:left w:val="nil"/>
              <w:bottom w:val="single" w:sz="4" w:space="0" w:color="auto"/>
              <w:right w:val="single" w:sz="4" w:space="0" w:color="auto"/>
            </w:tcBorders>
            <w:shd w:val="clear" w:color="auto" w:fill="auto"/>
            <w:noWrap/>
            <w:vAlign w:val="bottom"/>
            <w:hideMark/>
          </w:tcPr>
          <w:p w14:paraId="176AFEF2" w14:textId="18103907" w:rsidR="00016DD4" w:rsidRPr="004C55EC" w:rsidRDefault="004C55EC" w:rsidP="004C55EC">
            <w:r w:rsidRPr="004C55EC">
              <w:t xml:space="preserve"> </w:t>
            </w:r>
          </w:p>
        </w:tc>
        <w:tc>
          <w:tcPr>
            <w:tcW w:w="659" w:type="pct"/>
            <w:tcBorders>
              <w:top w:val="single" w:sz="4" w:space="0" w:color="auto"/>
              <w:left w:val="nil"/>
              <w:bottom w:val="single" w:sz="4" w:space="0" w:color="auto"/>
              <w:right w:val="nil"/>
            </w:tcBorders>
            <w:shd w:val="clear" w:color="auto" w:fill="auto"/>
            <w:noWrap/>
            <w:vAlign w:val="center"/>
            <w:hideMark/>
          </w:tcPr>
          <w:p w14:paraId="7EC335E5" w14:textId="04263BA1" w:rsidR="00016DD4" w:rsidRPr="004C55EC" w:rsidRDefault="00016DD4" w:rsidP="004C55EC">
            <w:pPr>
              <w:pStyle w:val="TabellHode-kolonne"/>
              <w:jc w:val="right"/>
            </w:pPr>
            <w:r w:rsidRPr="004C55EC">
              <w:t>Netto driftsutgifter</w:t>
            </w:r>
          </w:p>
        </w:tc>
        <w:tc>
          <w:tcPr>
            <w:tcW w:w="659" w:type="pct"/>
            <w:tcBorders>
              <w:top w:val="single" w:sz="4" w:space="0" w:color="auto"/>
              <w:left w:val="nil"/>
              <w:bottom w:val="single" w:sz="4" w:space="0" w:color="auto"/>
              <w:right w:val="nil"/>
            </w:tcBorders>
            <w:shd w:val="clear" w:color="auto" w:fill="auto"/>
            <w:noWrap/>
            <w:vAlign w:val="center"/>
            <w:hideMark/>
          </w:tcPr>
          <w:p w14:paraId="21F783EF" w14:textId="1F8A17E8" w:rsidR="00016DD4" w:rsidRPr="004C55EC" w:rsidRDefault="00016DD4" w:rsidP="004C55EC">
            <w:pPr>
              <w:pStyle w:val="TabellHode-kolonne"/>
              <w:jc w:val="right"/>
            </w:pPr>
            <w:r w:rsidRPr="004C55EC">
              <w:t>Motiv</w:t>
            </w:r>
          </w:p>
        </w:tc>
        <w:tc>
          <w:tcPr>
            <w:tcW w:w="659" w:type="pct"/>
            <w:tcBorders>
              <w:top w:val="single" w:sz="4" w:space="0" w:color="auto"/>
              <w:left w:val="nil"/>
              <w:bottom w:val="single" w:sz="4" w:space="0" w:color="auto"/>
              <w:right w:val="nil"/>
            </w:tcBorders>
            <w:shd w:val="clear" w:color="auto" w:fill="auto"/>
            <w:noWrap/>
            <w:vAlign w:val="center"/>
            <w:hideMark/>
          </w:tcPr>
          <w:p w14:paraId="2F8D3779" w14:textId="0FC3E5B8" w:rsidR="00016DD4" w:rsidRPr="004C55EC" w:rsidRDefault="00016DD4" w:rsidP="004C55EC">
            <w:pPr>
              <w:pStyle w:val="TabellHode-kolonne"/>
              <w:jc w:val="right"/>
            </w:pPr>
            <w:r w:rsidRPr="004C55EC">
              <w:t>ViaNova</w:t>
            </w:r>
          </w:p>
        </w:tc>
        <w:tc>
          <w:tcPr>
            <w:tcW w:w="659" w:type="pct"/>
            <w:tcBorders>
              <w:top w:val="single" w:sz="4" w:space="0" w:color="auto"/>
              <w:left w:val="nil"/>
              <w:bottom w:val="single" w:sz="4" w:space="0" w:color="auto"/>
              <w:right w:val="nil"/>
            </w:tcBorders>
            <w:shd w:val="clear" w:color="auto" w:fill="auto"/>
            <w:noWrap/>
            <w:vAlign w:val="center"/>
            <w:hideMark/>
          </w:tcPr>
          <w:p w14:paraId="0E9B0963" w14:textId="77777777" w:rsidR="004C55EC" w:rsidRPr="004C55EC" w:rsidRDefault="00016DD4" w:rsidP="004C55EC">
            <w:pPr>
              <w:pStyle w:val="TabellHode-kolonne"/>
              <w:jc w:val="right"/>
            </w:pPr>
            <w:r w:rsidRPr="004C55EC">
              <w:t>SØF</w:t>
            </w:r>
          </w:p>
          <w:p w14:paraId="5795FA04" w14:textId="6118C71A" w:rsidR="00016DD4" w:rsidRPr="004C55EC" w:rsidRDefault="00016DD4" w:rsidP="004C55EC">
            <w:pPr>
              <w:pStyle w:val="TabellHode-kolonne"/>
              <w:jc w:val="right"/>
            </w:pPr>
            <w:r w:rsidRPr="004C55EC">
              <w:t>modell 1</w:t>
            </w:r>
          </w:p>
        </w:tc>
        <w:tc>
          <w:tcPr>
            <w:tcW w:w="659" w:type="pct"/>
            <w:tcBorders>
              <w:top w:val="single" w:sz="4" w:space="0" w:color="auto"/>
              <w:left w:val="nil"/>
              <w:bottom w:val="single" w:sz="4" w:space="0" w:color="auto"/>
              <w:right w:val="nil"/>
            </w:tcBorders>
            <w:shd w:val="clear" w:color="auto" w:fill="auto"/>
            <w:noWrap/>
            <w:vAlign w:val="center"/>
            <w:hideMark/>
          </w:tcPr>
          <w:p w14:paraId="32518E81" w14:textId="77777777" w:rsidR="004C55EC" w:rsidRPr="004C55EC" w:rsidRDefault="00016DD4" w:rsidP="004C55EC">
            <w:pPr>
              <w:pStyle w:val="TabellHode-kolonne"/>
              <w:jc w:val="right"/>
            </w:pPr>
            <w:r w:rsidRPr="004C55EC">
              <w:t>SØF</w:t>
            </w:r>
          </w:p>
          <w:p w14:paraId="2FA55C39" w14:textId="6CC3E5BE" w:rsidR="00016DD4" w:rsidRPr="004C55EC" w:rsidRDefault="00016DD4" w:rsidP="004C55EC">
            <w:pPr>
              <w:pStyle w:val="TabellHode-kolonne"/>
              <w:jc w:val="right"/>
            </w:pPr>
            <w:r w:rsidRPr="004C55EC">
              <w:t>modell 2</w:t>
            </w:r>
          </w:p>
        </w:tc>
      </w:tr>
      <w:tr w:rsidR="00016DD4" w:rsidRPr="004C55EC" w14:paraId="7194F1C8" w14:textId="77777777" w:rsidTr="004C30AA">
        <w:trPr>
          <w:trHeight w:val="290"/>
        </w:trPr>
        <w:tc>
          <w:tcPr>
            <w:tcW w:w="1705" w:type="pct"/>
            <w:tcBorders>
              <w:top w:val="nil"/>
              <w:left w:val="nil"/>
              <w:bottom w:val="nil"/>
              <w:right w:val="single" w:sz="4" w:space="0" w:color="auto"/>
            </w:tcBorders>
            <w:shd w:val="clear" w:color="auto" w:fill="F2F2F2" w:themeFill="background1" w:themeFillShade="F2"/>
            <w:noWrap/>
            <w:vAlign w:val="bottom"/>
            <w:hideMark/>
          </w:tcPr>
          <w:p w14:paraId="3CDFE64E" w14:textId="77777777" w:rsidR="00016DD4" w:rsidRPr="004C55EC" w:rsidRDefault="00016DD4" w:rsidP="004C55EC">
            <w:pPr>
              <w:pStyle w:val="TabellHode-rad"/>
            </w:pPr>
            <w:r w:rsidRPr="004C55EC">
              <w:t xml:space="preserve">Netto driftsutgifter (ekskl. avsk.) </w:t>
            </w:r>
          </w:p>
        </w:tc>
        <w:tc>
          <w:tcPr>
            <w:tcW w:w="659" w:type="pct"/>
            <w:tcBorders>
              <w:top w:val="nil"/>
              <w:left w:val="nil"/>
              <w:bottom w:val="nil"/>
              <w:right w:val="nil"/>
            </w:tcBorders>
            <w:shd w:val="clear" w:color="auto" w:fill="F2F2F2" w:themeFill="background1" w:themeFillShade="F2"/>
            <w:noWrap/>
            <w:vAlign w:val="bottom"/>
            <w:hideMark/>
          </w:tcPr>
          <w:p w14:paraId="74930C2F" w14:textId="45812D4D" w:rsidR="00016DD4" w:rsidRPr="004C55EC" w:rsidRDefault="00016DD4" w:rsidP="004C55EC">
            <w:pPr>
              <w:jc w:val="right"/>
            </w:pPr>
            <w:r w:rsidRPr="004C55EC">
              <w:t>1</w:t>
            </w:r>
            <w:r w:rsidR="008A5EC4" w:rsidRPr="004C55EC">
              <w:t>,</w:t>
            </w:r>
            <w:r w:rsidRPr="004C55EC">
              <w:t>000</w:t>
            </w:r>
          </w:p>
        </w:tc>
        <w:tc>
          <w:tcPr>
            <w:tcW w:w="659" w:type="pct"/>
            <w:tcBorders>
              <w:top w:val="nil"/>
              <w:left w:val="nil"/>
              <w:bottom w:val="nil"/>
              <w:right w:val="nil"/>
            </w:tcBorders>
            <w:shd w:val="clear" w:color="auto" w:fill="F2F2F2" w:themeFill="background1" w:themeFillShade="F2"/>
            <w:noWrap/>
            <w:vAlign w:val="bottom"/>
            <w:hideMark/>
          </w:tcPr>
          <w:p w14:paraId="48475CB6" w14:textId="77777777" w:rsidR="00016DD4" w:rsidRPr="004C55EC" w:rsidRDefault="00016DD4" w:rsidP="004C55EC">
            <w:pPr>
              <w:jc w:val="right"/>
            </w:pPr>
          </w:p>
        </w:tc>
        <w:tc>
          <w:tcPr>
            <w:tcW w:w="659" w:type="pct"/>
            <w:tcBorders>
              <w:top w:val="nil"/>
              <w:left w:val="nil"/>
              <w:bottom w:val="nil"/>
              <w:right w:val="nil"/>
            </w:tcBorders>
            <w:shd w:val="clear" w:color="auto" w:fill="F2F2F2" w:themeFill="background1" w:themeFillShade="F2"/>
            <w:noWrap/>
            <w:vAlign w:val="bottom"/>
            <w:hideMark/>
          </w:tcPr>
          <w:p w14:paraId="74BC92D9" w14:textId="77777777" w:rsidR="00016DD4" w:rsidRPr="004C55EC" w:rsidRDefault="00016DD4" w:rsidP="004C55EC">
            <w:pPr>
              <w:jc w:val="right"/>
            </w:pPr>
          </w:p>
        </w:tc>
        <w:tc>
          <w:tcPr>
            <w:tcW w:w="659" w:type="pct"/>
            <w:tcBorders>
              <w:top w:val="nil"/>
              <w:left w:val="nil"/>
              <w:bottom w:val="nil"/>
              <w:right w:val="nil"/>
            </w:tcBorders>
            <w:shd w:val="clear" w:color="auto" w:fill="F2F2F2" w:themeFill="background1" w:themeFillShade="F2"/>
            <w:noWrap/>
            <w:vAlign w:val="bottom"/>
            <w:hideMark/>
          </w:tcPr>
          <w:p w14:paraId="015A7BC8" w14:textId="77777777" w:rsidR="00016DD4" w:rsidRPr="004C55EC" w:rsidRDefault="00016DD4" w:rsidP="004C55EC">
            <w:pPr>
              <w:jc w:val="right"/>
            </w:pPr>
          </w:p>
        </w:tc>
        <w:tc>
          <w:tcPr>
            <w:tcW w:w="659" w:type="pct"/>
            <w:tcBorders>
              <w:top w:val="nil"/>
              <w:left w:val="nil"/>
              <w:bottom w:val="nil"/>
              <w:right w:val="nil"/>
            </w:tcBorders>
            <w:shd w:val="clear" w:color="auto" w:fill="F2F2F2" w:themeFill="background1" w:themeFillShade="F2"/>
            <w:noWrap/>
            <w:vAlign w:val="bottom"/>
            <w:hideMark/>
          </w:tcPr>
          <w:p w14:paraId="074B5F55" w14:textId="77777777" w:rsidR="00016DD4" w:rsidRPr="004C55EC" w:rsidRDefault="00016DD4" w:rsidP="004C55EC">
            <w:pPr>
              <w:jc w:val="right"/>
            </w:pPr>
          </w:p>
        </w:tc>
      </w:tr>
      <w:tr w:rsidR="00016DD4" w:rsidRPr="004C55EC" w14:paraId="7AA37CEC" w14:textId="77777777" w:rsidTr="00016DD4">
        <w:trPr>
          <w:trHeight w:val="290"/>
        </w:trPr>
        <w:tc>
          <w:tcPr>
            <w:tcW w:w="1705" w:type="pct"/>
            <w:tcBorders>
              <w:top w:val="nil"/>
              <w:left w:val="nil"/>
              <w:bottom w:val="nil"/>
              <w:right w:val="single" w:sz="4" w:space="0" w:color="auto"/>
            </w:tcBorders>
            <w:shd w:val="clear" w:color="auto" w:fill="auto"/>
            <w:noWrap/>
            <w:vAlign w:val="bottom"/>
            <w:hideMark/>
          </w:tcPr>
          <w:p w14:paraId="7A0C69F2" w14:textId="64461D54" w:rsidR="00016DD4" w:rsidRPr="004C55EC" w:rsidRDefault="004C30AA" w:rsidP="004C55EC">
            <w:pPr>
              <w:pStyle w:val="TabellHode-rad"/>
            </w:pPr>
            <w:r w:rsidRPr="004C55EC">
              <w:t>SVVs Motiv-beregninger</w:t>
            </w:r>
          </w:p>
        </w:tc>
        <w:tc>
          <w:tcPr>
            <w:tcW w:w="659" w:type="pct"/>
            <w:tcBorders>
              <w:top w:val="nil"/>
              <w:left w:val="nil"/>
              <w:bottom w:val="nil"/>
              <w:right w:val="nil"/>
            </w:tcBorders>
            <w:shd w:val="clear" w:color="auto" w:fill="auto"/>
            <w:noWrap/>
            <w:vAlign w:val="bottom"/>
            <w:hideMark/>
          </w:tcPr>
          <w:p w14:paraId="49495AE1" w14:textId="1487B2F0" w:rsidR="00016DD4" w:rsidRPr="004C55EC" w:rsidRDefault="00016DD4" w:rsidP="004C55EC">
            <w:pPr>
              <w:jc w:val="right"/>
            </w:pPr>
            <w:r w:rsidRPr="004C55EC">
              <w:t>0</w:t>
            </w:r>
            <w:r w:rsidR="008A5EC4" w:rsidRPr="004C55EC">
              <w:t>,</w:t>
            </w:r>
            <w:r w:rsidRPr="004C55EC">
              <w:t>894</w:t>
            </w:r>
          </w:p>
        </w:tc>
        <w:tc>
          <w:tcPr>
            <w:tcW w:w="659" w:type="pct"/>
            <w:tcBorders>
              <w:top w:val="nil"/>
              <w:left w:val="nil"/>
              <w:bottom w:val="nil"/>
              <w:right w:val="nil"/>
            </w:tcBorders>
            <w:shd w:val="clear" w:color="auto" w:fill="auto"/>
            <w:noWrap/>
            <w:vAlign w:val="bottom"/>
            <w:hideMark/>
          </w:tcPr>
          <w:p w14:paraId="1E304E38" w14:textId="5046EC74" w:rsidR="00016DD4" w:rsidRPr="004C55EC" w:rsidRDefault="00016DD4" w:rsidP="004C55EC">
            <w:pPr>
              <w:jc w:val="right"/>
            </w:pPr>
            <w:r w:rsidRPr="004C55EC">
              <w:t>1</w:t>
            </w:r>
            <w:r w:rsidR="008A5EC4" w:rsidRPr="004C55EC">
              <w:t>,</w:t>
            </w:r>
            <w:r w:rsidRPr="004C55EC">
              <w:t>000</w:t>
            </w:r>
          </w:p>
        </w:tc>
        <w:tc>
          <w:tcPr>
            <w:tcW w:w="659" w:type="pct"/>
            <w:tcBorders>
              <w:top w:val="nil"/>
              <w:left w:val="nil"/>
              <w:bottom w:val="nil"/>
              <w:right w:val="nil"/>
            </w:tcBorders>
            <w:shd w:val="clear" w:color="auto" w:fill="auto"/>
            <w:noWrap/>
            <w:vAlign w:val="bottom"/>
            <w:hideMark/>
          </w:tcPr>
          <w:p w14:paraId="3E358413" w14:textId="77777777" w:rsidR="00016DD4" w:rsidRPr="004C55EC" w:rsidRDefault="00016DD4" w:rsidP="004C55EC">
            <w:pPr>
              <w:jc w:val="right"/>
            </w:pPr>
          </w:p>
        </w:tc>
        <w:tc>
          <w:tcPr>
            <w:tcW w:w="659" w:type="pct"/>
            <w:tcBorders>
              <w:top w:val="nil"/>
              <w:left w:val="nil"/>
              <w:bottom w:val="nil"/>
              <w:right w:val="nil"/>
            </w:tcBorders>
            <w:shd w:val="clear" w:color="auto" w:fill="auto"/>
            <w:noWrap/>
            <w:vAlign w:val="bottom"/>
            <w:hideMark/>
          </w:tcPr>
          <w:p w14:paraId="26189C8E" w14:textId="77777777" w:rsidR="00016DD4" w:rsidRPr="004C55EC" w:rsidRDefault="00016DD4" w:rsidP="004C55EC">
            <w:pPr>
              <w:jc w:val="right"/>
            </w:pPr>
          </w:p>
        </w:tc>
        <w:tc>
          <w:tcPr>
            <w:tcW w:w="659" w:type="pct"/>
            <w:tcBorders>
              <w:top w:val="nil"/>
              <w:left w:val="nil"/>
              <w:bottom w:val="nil"/>
              <w:right w:val="nil"/>
            </w:tcBorders>
            <w:shd w:val="clear" w:color="auto" w:fill="auto"/>
            <w:noWrap/>
            <w:vAlign w:val="bottom"/>
            <w:hideMark/>
          </w:tcPr>
          <w:p w14:paraId="193AAA49" w14:textId="77777777" w:rsidR="00016DD4" w:rsidRPr="004C55EC" w:rsidRDefault="00016DD4" w:rsidP="004C55EC">
            <w:pPr>
              <w:jc w:val="right"/>
            </w:pPr>
          </w:p>
        </w:tc>
      </w:tr>
      <w:tr w:rsidR="00016DD4" w:rsidRPr="004C55EC" w14:paraId="6BAEC629" w14:textId="77777777" w:rsidTr="004C30AA">
        <w:trPr>
          <w:trHeight w:val="290"/>
        </w:trPr>
        <w:tc>
          <w:tcPr>
            <w:tcW w:w="1705" w:type="pct"/>
            <w:tcBorders>
              <w:top w:val="nil"/>
              <w:left w:val="nil"/>
              <w:bottom w:val="nil"/>
              <w:right w:val="single" w:sz="4" w:space="0" w:color="auto"/>
            </w:tcBorders>
            <w:shd w:val="clear" w:color="auto" w:fill="F2F2F2" w:themeFill="background1" w:themeFillShade="F2"/>
            <w:noWrap/>
            <w:vAlign w:val="bottom"/>
            <w:hideMark/>
          </w:tcPr>
          <w:p w14:paraId="6CFC51BC" w14:textId="43C7DEA2" w:rsidR="00016DD4" w:rsidRPr="004C55EC" w:rsidRDefault="00016DD4" w:rsidP="004C55EC">
            <w:pPr>
              <w:pStyle w:val="TabellHode-rad"/>
            </w:pPr>
            <w:r w:rsidRPr="004C55EC">
              <w:t>ViaN</w:t>
            </w:r>
            <w:r w:rsidR="004C30AA" w:rsidRPr="004C55EC">
              <w:t>ovas modell</w:t>
            </w:r>
          </w:p>
        </w:tc>
        <w:tc>
          <w:tcPr>
            <w:tcW w:w="659" w:type="pct"/>
            <w:tcBorders>
              <w:top w:val="nil"/>
              <w:left w:val="nil"/>
              <w:bottom w:val="nil"/>
              <w:right w:val="nil"/>
            </w:tcBorders>
            <w:shd w:val="clear" w:color="auto" w:fill="F2F2F2" w:themeFill="background1" w:themeFillShade="F2"/>
            <w:noWrap/>
            <w:vAlign w:val="bottom"/>
            <w:hideMark/>
          </w:tcPr>
          <w:p w14:paraId="26D877A2" w14:textId="6CD4E795" w:rsidR="00016DD4" w:rsidRPr="004C55EC" w:rsidRDefault="00016DD4" w:rsidP="004C55EC">
            <w:pPr>
              <w:jc w:val="right"/>
            </w:pPr>
            <w:r w:rsidRPr="004C55EC">
              <w:t>0</w:t>
            </w:r>
            <w:r w:rsidR="008A5EC4" w:rsidRPr="004C55EC">
              <w:t>,</w:t>
            </w:r>
            <w:r w:rsidRPr="004C55EC">
              <w:t>898</w:t>
            </w:r>
          </w:p>
        </w:tc>
        <w:tc>
          <w:tcPr>
            <w:tcW w:w="659" w:type="pct"/>
            <w:tcBorders>
              <w:top w:val="nil"/>
              <w:left w:val="nil"/>
              <w:bottom w:val="nil"/>
              <w:right w:val="nil"/>
            </w:tcBorders>
            <w:shd w:val="clear" w:color="auto" w:fill="F2F2F2" w:themeFill="background1" w:themeFillShade="F2"/>
            <w:noWrap/>
            <w:vAlign w:val="bottom"/>
            <w:hideMark/>
          </w:tcPr>
          <w:p w14:paraId="59724FB3" w14:textId="2D5B3163" w:rsidR="00016DD4" w:rsidRPr="004C55EC" w:rsidRDefault="00016DD4" w:rsidP="004C55EC">
            <w:pPr>
              <w:jc w:val="right"/>
            </w:pPr>
            <w:r w:rsidRPr="004C55EC">
              <w:t>0</w:t>
            </w:r>
            <w:r w:rsidR="008A5EC4" w:rsidRPr="004C55EC">
              <w:t>,</w:t>
            </w:r>
            <w:r w:rsidRPr="004C55EC">
              <w:t>999</w:t>
            </w:r>
          </w:p>
        </w:tc>
        <w:tc>
          <w:tcPr>
            <w:tcW w:w="659" w:type="pct"/>
            <w:tcBorders>
              <w:top w:val="nil"/>
              <w:left w:val="nil"/>
              <w:bottom w:val="nil"/>
              <w:right w:val="nil"/>
            </w:tcBorders>
            <w:shd w:val="clear" w:color="auto" w:fill="F2F2F2" w:themeFill="background1" w:themeFillShade="F2"/>
            <w:noWrap/>
            <w:vAlign w:val="bottom"/>
            <w:hideMark/>
          </w:tcPr>
          <w:p w14:paraId="11687BAB" w14:textId="0D14F25E" w:rsidR="00016DD4" w:rsidRPr="004C55EC" w:rsidRDefault="00016DD4" w:rsidP="004C55EC">
            <w:pPr>
              <w:jc w:val="right"/>
            </w:pPr>
            <w:r w:rsidRPr="004C55EC">
              <w:t>1</w:t>
            </w:r>
            <w:r w:rsidR="008A5EC4" w:rsidRPr="004C55EC">
              <w:t>,</w:t>
            </w:r>
            <w:r w:rsidRPr="004C55EC">
              <w:t>000</w:t>
            </w:r>
          </w:p>
        </w:tc>
        <w:tc>
          <w:tcPr>
            <w:tcW w:w="659" w:type="pct"/>
            <w:tcBorders>
              <w:top w:val="nil"/>
              <w:left w:val="nil"/>
              <w:bottom w:val="nil"/>
              <w:right w:val="nil"/>
            </w:tcBorders>
            <w:shd w:val="clear" w:color="auto" w:fill="F2F2F2" w:themeFill="background1" w:themeFillShade="F2"/>
            <w:noWrap/>
            <w:vAlign w:val="bottom"/>
            <w:hideMark/>
          </w:tcPr>
          <w:p w14:paraId="705D0956" w14:textId="77777777" w:rsidR="00016DD4" w:rsidRPr="004C55EC" w:rsidRDefault="00016DD4" w:rsidP="004C55EC">
            <w:pPr>
              <w:jc w:val="right"/>
            </w:pPr>
          </w:p>
        </w:tc>
        <w:tc>
          <w:tcPr>
            <w:tcW w:w="659" w:type="pct"/>
            <w:tcBorders>
              <w:top w:val="nil"/>
              <w:left w:val="nil"/>
              <w:bottom w:val="nil"/>
              <w:right w:val="nil"/>
            </w:tcBorders>
            <w:shd w:val="clear" w:color="auto" w:fill="F2F2F2" w:themeFill="background1" w:themeFillShade="F2"/>
            <w:noWrap/>
            <w:vAlign w:val="bottom"/>
            <w:hideMark/>
          </w:tcPr>
          <w:p w14:paraId="3C3C2D9D" w14:textId="77777777" w:rsidR="00016DD4" w:rsidRPr="004C55EC" w:rsidRDefault="00016DD4" w:rsidP="004C55EC">
            <w:pPr>
              <w:jc w:val="right"/>
            </w:pPr>
          </w:p>
        </w:tc>
      </w:tr>
      <w:tr w:rsidR="00016DD4" w:rsidRPr="004C55EC" w14:paraId="1178DA10" w14:textId="77777777" w:rsidTr="00016DD4">
        <w:trPr>
          <w:trHeight w:val="290"/>
        </w:trPr>
        <w:tc>
          <w:tcPr>
            <w:tcW w:w="1705" w:type="pct"/>
            <w:tcBorders>
              <w:top w:val="nil"/>
              <w:left w:val="nil"/>
              <w:bottom w:val="nil"/>
              <w:right w:val="single" w:sz="4" w:space="0" w:color="auto"/>
            </w:tcBorders>
            <w:shd w:val="clear" w:color="auto" w:fill="auto"/>
            <w:noWrap/>
            <w:vAlign w:val="bottom"/>
            <w:hideMark/>
          </w:tcPr>
          <w:p w14:paraId="2AF502D7" w14:textId="65B4BE12" w:rsidR="00016DD4" w:rsidRPr="004C55EC" w:rsidRDefault="00016DD4" w:rsidP="004C55EC">
            <w:pPr>
              <w:pStyle w:val="TabellHode-rad"/>
            </w:pPr>
            <w:r w:rsidRPr="004C55EC">
              <w:t>SØF modell 1</w:t>
            </w:r>
          </w:p>
        </w:tc>
        <w:tc>
          <w:tcPr>
            <w:tcW w:w="659" w:type="pct"/>
            <w:tcBorders>
              <w:top w:val="nil"/>
              <w:left w:val="nil"/>
              <w:bottom w:val="nil"/>
              <w:right w:val="nil"/>
            </w:tcBorders>
            <w:shd w:val="clear" w:color="auto" w:fill="auto"/>
            <w:noWrap/>
            <w:vAlign w:val="bottom"/>
            <w:hideMark/>
          </w:tcPr>
          <w:p w14:paraId="147AB3F8" w14:textId="38A3A95B" w:rsidR="00016DD4" w:rsidRPr="004C55EC" w:rsidRDefault="00016DD4" w:rsidP="004C55EC">
            <w:pPr>
              <w:jc w:val="right"/>
            </w:pPr>
            <w:r w:rsidRPr="004C55EC">
              <w:t>0</w:t>
            </w:r>
            <w:r w:rsidR="008A5EC4" w:rsidRPr="004C55EC">
              <w:t>,</w:t>
            </w:r>
            <w:r w:rsidRPr="004C55EC">
              <w:t>871</w:t>
            </w:r>
          </w:p>
        </w:tc>
        <w:tc>
          <w:tcPr>
            <w:tcW w:w="659" w:type="pct"/>
            <w:tcBorders>
              <w:top w:val="nil"/>
              <w:left w:val="nil"/>
              <w:bottom w:val="nil"/>
              <w:right w:val="nil"/>
            </w:tcBorders>
            <w:shd w:val="clear" w:color="auto" w:fill="auto"/>
            <w:noWrap/>
            <w:vAlign w:val="bottom"/>
            <w:hideMark/>
          </w:tcPr>
          <w:p w14:paraId="4256FDF8" w14:textId="46557C66" w:rsidR="00016DD4" w:rsidRPr="004C55EC" w:rsidRDefault="00016DD4" w:rsidP="004C55EC">
            <w:pPr>
              <w:jc w:val="right"/>
            </w:pPr>
            <w:r w:rsidRPr="004C55EC">
              <w:t>0</w:t>
            </w:r>
            <w:r w:rsidR="008A5EC4" w:rsidRPr="004C55EC">
              <w:t>,</w:t>
            </w:r>
            <w:r w:rsidRPr="004C55EC">
              <w:t>995</w:t>
            </w:r>
          </w:p>
        </w:tc>
        <w:tc>
          <w:tcPr>
            <w:tcW w:w="659" w:type="pct"/>
            <w:tcBorders>
              <w:top w:val="nil"/>
              <w:left w:val="nil"/>
              <w:bottom w:val="nil"/>
              <w:right w:val="nil"/>
            </w:tcBorders>
            <w:shd w:val="clear" w:color="auto" w:fill="auto"/>
            <w:noWrap/>
            <w:vAlign w:val="bottom"/>
            <w:hideMark/>
          </w:tcPr>
          <w:p w14:paraId="1E59FADF" w14:textId="7A20E43E" w:rsidR="00016DD4" w:rsidRPr="004C55EC" w:rsidRDefault="00016DD4" w:rsidP="004C55EC">
            <w:pPr>
              <w:jc w:val="right"/>
            </w:pPr>
            <w:r w:rsidRPr="004C55EC">
              <w:t>0</w:t>
            </w:r>
            <w:r w:rsidR="008A5EC4" w:rsidRPr="004C55EC">
              <w:t>,</w:t>
            </w:r>
            <w:r w:rsidRPr="004C55EC">
              <w:t>994</w:t>
            </w:r>
          </w:p>
        </w:tc>
        <w:tc>
          <w:tcPr>
            <w:tcW w:w="659" w:type="pct"/>
            <w:tcBorders>
              <w:top w:val="nil"/>
              <w:left w:val="nil"/>
              <w:bottom w:val="nil"/>
              <w:right w:val="nil"/>
            </w:tcBorders>
            <w:shd w:val="clear" w:color="auto" w:fill="auto"/>
            <w:noWrap/>
            <w:vAlign w:val="bottom"/>
            <w:hideMark/>
          </w:tcPr>
          <w:p w14:paraId="7CFA0670" w14:textId="062E7C4F" w:rsidR="00016DD4" w:rsidRPr="004C55EC" w:rsidRDefault="00016DD4" w:rsidP="004C55EC">
            <w:pPr>
              <w:jc w:val="right"/>
            </w:pPr>
            <w:r w:rsidRPr="004C55EC">
              <w:t>1</w:t>
            </w:r>
            <w:r w:rsidR="008A5EC4" w:rsidRPr="004C55EC">
              <w:t>,</w:t>
            </w:r>
            <w:r w:rsidRPr="004C55EC">
              <w:t>000</w:t>
            </w:r>
          </w:p>
        </w:tc>
        <w:tc>
          <w:tcPr>
            <w:tcW w:w="659" w:type="pct"/>
            <w:tcBorders>
              <w:top w:val="nil"/>
              <w:left w:val="nil"/>
              <w:bottom w:val="nil"/>
              <w:right w:val="nil"/>
            </w:tcBorders>
            <w:shd w:val="clear" w:color="auto" w:fill="auto"/>
            <w:noWrap/>
            <w:vAlign w:val="bottom"/>
            <w:hideMark/>
          </w:tcPr>
          <w:p w14:paraId="1ED5F731" w14:textId="77777777" w:rsidR="00016DD4" w:rsidRPr="004C55EC" w:rsidRDefault="00016DD4" w:rsidP="004C55EC">
            <w:pPr>
              <w:jc w:val="right"/>
            </w:pPr>
          </w:p>
        </w:tc>
      </w:tr>
      <w:tr w:rsidR="00016DD4" w:rsidRPr="004C55EC" w14:paraId="78B2ADED" w14:textId="77777777" w:rsidTr="004C30AA">
        <w:trPr>
          <w:trHeight w:val="290"/>
        </w:trPr>
        <w:tc>
          <w:tcPr>
            <w:tcW w:w="1705" w:type="pct"/>
            <w:tcBorders>
              <w:top w:val="nil"/>
              <w:left w:val="nil"/>
              <w:bottom w:val="single" w:sz="4" w:space="0" w:color="auto"/>
              <w:right w:val="single" w:sz="4" w:space="0" w:color="auto"/>
            </w:tcBorders>
            <w:shd w:val="clear" w:color="auto" w:fill="F2F2F2" w:themeFill="background1" w:themeFillShade="F2"/>
            <w:noWrap/>
            <w:vAlign w:val="bottom"/>
            <w:hideMark/>
          </w:tcPr>
          <w:p w14:paraId="64524152" w14:textId="61ECB4D8" w:rsidR="00016DD4" w:rsidRPr="004C55EC" w:rsidRDefault="00016DD4" w:rsidP="004C55EC">
            <w:pPr>
              <w:pStyle w:val="TabellHode-rad"/>
            </w:pPr>
            <w:r w:rsidRPr="004C55EC">
              <w:t>SØF modell 2</w:t>
            </w:r>
          </w:p>
        </w:tc>
        <w:tc>
          <w:tcPr>
            <w:tcW w:w="659" w:type="pct"/>
            <w:tcBorders>
              <w:top w:val="nil"/>
              <w:left w:val="nil"/>
              <w:bottom w:val="single" w:sz="4" w:space="0" w:color="auto"/>
              <w:right w:val="nil"/>
            </w:tcBorders>
            <w:shd w:val="clear" w:color="auto" w:fill="F2F2F2" w:themeFill="background1" w:themeFillShade="F2"/>
            <w:noWrap/>
            <w:vAlign w:val="bottom"/>
            <w:hideMark/>
          </w:tcPr>
          <w:p w14:paraId="42A0D8C1" w14:textId="46E6F522" w:rsidR="00016DD4" w:rsidRPr="004C55EC" w:rsidRDefault="00016DD4" w:rsidP="004C55EC">
            <w:pPr>
              <w:jc w:val="right"/>
            </w:pPr>
            <w:r w:rsidRPr="004C55EC">
              <w:t>0</w:t>
            </w:r>
            <w:r w:rsidR="008A5EC4" w:rsidRPr="004C55EC">
              <w:t>,</w:t>
            </w:r>
            <w:r w:rsidRPr="004C55EC">
              <w:t>882</w:t>
            </w:r>
          </w:p>
        </w:tc>
        <w:tc>
          <w:tcPr>
            <w:tcW w:w="659" w:type="pct"/>
            <w:tcBorders>
              <w:top w:val="nil"/>
              <w:left w:val="nil"/>
              <w:bottom w:val="single" w:sz="4" w:space="0" w:color="auto"/>
              <w:right w:val="nil"/>
            </w:tcBorders>
            <w:shd w:val="clear" w:color="auto" w:fill="F2F2F2" w:themeFill="background1" w:themeFillShade="F2"/>
            <w:noWrap/>
            <w:vAlign w:val="bottom"/>
            <w:hideMark/>
          </w:tcPr>
          <w:p w14:paraId="2FA84885" w14:textId="13241754" w:rsidR="00016DD4" w:rsidRPr="004C55EC" w:rsidRDefault="00016DD4" w:rsidP="004C55EC">
            <w:pPr>
              <w:jc w:val="right"/>
            </w:pPr>
            <w:r w:rsidRPr="004C55EC">
              <w:t>0</w:t>
            </w:r>
            <w:r w:rsidR="008A5EC4" w:rsidRPr="004C55EC">
              <w:t>,</w:t>
            </w:r>
            <w:r w:rsidRPr="004C55EC">
              <w:t>948</w:t>
            </w:r>
          </w:p>
        </w:tc>
        <w:tc>
          <w:tcPr>
            <w:tcW w:w="659" w:type="pct"/>
            <w:tcBorders>
              <w:top w:val="nil"/>
              <w:left w:val="nil"/>
              <w:bottom w:val="single" w:sz="4" w:space="0" w:color="auto"/>
              <w:right w:val="nil"/>
            </w:tcBorders>
            <w:shd w:val="clear" w:color="auto" w:fill="F2F2F2" w:themeFill="background1" w:themeFillShade="F2"/>
            <w:noWrap/>
            <w:vAlign w:val="bottom"/>
            <w:hideMark/>
          </w:tcPr>
          <w:p w14:paraId="65F2D913" w14:textId="0D74A8D0" w:rsidR="00016DD4" w:rsidRPr="004C55EC" w:rsidRDefault="00016DD4" w:rsidP="004C55EC">
            <w:pPr>
              <w:jc w:val="right"/>
            </w:pPr>
            <w:r w:rsidRPr="004C55EC">
              <w:t>0</w:t>
            </w:r>
            <w:r w:rsidR="008A5EC4" w:rsidRPr="004C55EC">
              <w:t>,</w:t>
            </w:r>
            <w:r w:rsidRPr="004C55EC">
              <w:t>941</w:t>
            </w:r>
          </w:p>
        </w:tc>
        <w:tc>
          <w:tcPr>
            <w:tcW w:w="659" w:type="pct"/>
            <w:tcBorders>
              <w:top w:val="nil"/>
              <w:left w:val="nil"/>
              <w:bottom w:val="single" w:sz="4" w:space="0" w:color="auto"/>
              <w:right w:val="nil"/>
            </w:tcBorders>
            <w:shd w:val="clear" w:color="auto" w:fill="F2F2F2" w:themeFill="background1" w:themeFillShade="F2"/>
            <w:noWrap/>
            <w:vAlign w:val="bottom"/>
            <w:hideMark/>
          </w:tcPr>
          <w:p w14:paraId="307EA809" w14:textId="08953B55" w:rsidR="00016DD4" w:rsidRPr="004C55EC" w:rsidRDefault="00016DD4" w:rsidP="004C55EC">
            <w:pPr>
              <w:jc w:val="right"/>
            </w:pPr>
            <w:r w:rsidRPr="004C55EC">
              <w:t>0</w:t>
            </w:r>
            <w:r w:rsidR="008A5EC4" w:rsidRPr="004C55EC">
              <w:t>,</w:t>
            </w:r>
            <w:r w:rsidRPr="004C55EC">
              <w:t>952</w:t>
            </w:r>
          </w:p>
        </w:tc>
        <w:tc>
          <w:tcPr>
            <w:tcW w:w="659" w:type="pct"/>
            <w:tcBorders>
              <w:top w:val="nil"/>
              <w:left w:val="nil"/>
              <w:bottom w:val="single" w:sz="4" w:space="0" w:color="auto"/>
              <w:right w:val="nil"/>
            </w:tcBorders>
            <w:shd w:val="clear" w:color="auto" w:fill="F2F2F2" w:themeFill="background1" w:themeFillShade="F2"/>
            <w:noWrap/>
            <w:vAlign w:val="bottom"/>
            <w:hideMark/>
          </w:tcPr>
          <w:p w14:paraId="06013DF6" w14:textId="265F7281" w:rsidR="00016DD4" w:rsidRPr="004C55EC" w:rsidRDefault="00016DD4" w:rsidP="004C55EC">
            <w:pPr>
              <w:jc w:val="right"/>
            </w:pPr>
            <w:r w:rsidRPr="004C55EC">
              <w:t>1</w:t>
            </w:r>
            <w:r w:rsidR="008A5EC4" w:rsidRPr="004C55EC">
              <w:t>,</w:t>
            </w:r>
            <w:r w:rsidRPr="004C55EC">
              <w:t>000</w:t>
            </w:r>
          </w:p>
        </w:tc>
      </w:tr>
    </w:tbl>
    <w:p w14:paraId="6423DABC" w14:textId="77777777" w:rsidR="004C55EC" w:rsidRPr="004C55EC" w:rsidRDefault="00C9384B" w:rsidP="004C55EC">
      <w:pPr>
        <w:pStyle w:val="Petit"/>
      </w:pPr>
      <w:r w:rsidRPr="004C55EC">
        <w:t xml:space="preserve">Merknad: </w:t>
      </w:r>
      <w:r w:rsidR="00C0100A" w:rsidRPr="004C55EC">
        <w:t xml:space="preserve">Enheten i analysene er fylkeskommuner etter 2024-inndelingen. Oslo er utelatt siden det ikke foreligger tall for Oslos driftsutgifter til det anslåtte fylkesveinettet i kommunen. </w:t>
      </w:r>
      <w:r w:rsidR="00A64EDE" w:rsidRPr="004C55EC">
        <w:t xml:space="preserve">Tall for driftsutgifter og SVVs Motiv-beregninger er aggregert </w:t>
      </w:r>
      <w:r w:rsidR="00645456" w:rsidRPr="004C55EC">
        <w:t xml:space="preserve">fra 2019-inndelingen. Tall for SØFs modeller er beregnet på fylkesinndelingen i 2024. Tall for ViaNovas modell er </w:t>
      </w:r>
      <w:r w:rsidR="009A42DB" w:rsidRPr="004C55EC">
        <w:t xml:space="preserve">beregnet på </w:t>
      </w:r>
      <w:r w:rsidR="009A42DB" w:rsidRPr="004C55EC">
        <w:lastRenderedPageBreak/>
        <w:t xml:space="preserve">fylkesinndelingen i 2022. Tallene fra ViaNovas modell er så fordelt på de </w:t>
      </w:r>
      <w:r w:rsidR="00383551" w:rsidRPr="004C55EC">
        <w:t>ulike delene av fylker som deles ut fra deres andel av Motiv-tallene for 2019.</w:t>
      </w:r>
    </w:p>
    <w:p w14:paraId="5392A7B9" w14:textId="77777777" w:rsidR="004C55EC" w:rsidRPr="004C55EC" w:rsidRDefault="00F57147" w:rsidP="004C55EC">
      <w:r w:rsidRPr="004C55EC">
        <w:t>Begge modellene samvarierer også godt med fylkeskommunenes faktiske utgifter, og her ser det ut til at modell 2 treffer noe bedre.</w:t>
      </w:r>
    </w:p>
    <w:p w14:paraId="7CA651AA" w14:textId="77777777" w:rsidR="004C55EC" w:rsidRPr="004C55EC" w:rsidRDefault="00073E73" w:rsidP="004C55EC">
      <w:r w:rsidRPr="004C55EC">
        <w:t xml:space="preserve">Utvalget vil likevel understreke at fylkesveikriteriet brukes til å omfordele et stort beløp mellom fylkeskommunene. Selv små </w:t>
      </w:r>
      <w:r w:rsidR="00094E99" w:rsidRPr="004C55EC">
        <w:t xml:space="preserve">forskjeller mellom modellene kan dermed innebære vesentlige fordelingsvirkninger. </w:t>
      </w:r>
      <w:r w:rsidR="000C6607" w:rsidRPr="004C55EC">
        <w:t xml:space="preserve">Utvalget vil også minne om at en korrelasjonsanalyse er et grovt mål på </w:t>
      </w:r>
      <w:r w:rsidR="003F5328" w:rsidRPr="004C55EC">
        <w:t xml:space="preserve">samvariasjonen mellom ulike variabler, og at </w:t>
      </w:r>
      <w:r w:rsidR="00E109E6" w:rsidRPr="004C55EC">
        <w:t>få enheter gjør resultatene usikre.</w:t>
      </w:r>
    </w:p>
    <w:p w14:paraId="43FD4EB4" w14:textId="77777777" w:rsidR="004C55EC" w:rsidRPr="004C55EC" w:rsidRDefault="000755F3" w:rsidP="004C55EC">
      <w:r w:rsidRPr="004C55EC">
        <w:t xml:space="preserve">Utvalget har i vurderingen av de ulike modellene lagt særlig vekt på </w:t>
      </w:r>
      <w:r w:rsidR="007A3CBF" w:rsidRPr="004C55EC">
        <w:t>hensynet til stabilitet i inntektene</w:t>
      </w:r>
      <w:r w:rsidR="00B05EF5" w:rsidRPr="004C55EC">
        <w:t xml:space="preserve"> over tid.</w:t>
      </w:r>
      <w:r w:rsidR="00425CE0" w:rsidRPr="004C55EC">
        <w:t xml:space="preserve"> Utvalget støtter derfor SØFs anbefaling om å bruke modell 1 inntil videre, siden denne ligger tettest opp til både Motiv-beregningene og ViaNovas modell. </w:t>
      </w:r>
      <w:r w:rsidR="00805C9D" w:rsidRPr="004C55EC">
        <w:t>Men på lengre sikt, når det ikke lenger er h</w:t>
      </w:r>
      <w:r w:rsidR="00907CA4" w:rsidRPr="004C55EC">
        <w:t>ensiktsmessig å lene seg på Motiv-beregningene fra 2019, kan metoden som ligger til grunn for modell 2 være et godt utgangspunkt for en ny modell.</w:t>
      </w:r>
    </w:p>
    <w:p w14:paraId="7712BCB7" w14:textId="77777777" w:rsidR="004C55EC" w:rsidRPr="004C55EC" w:rsidRDefault="002E3B11" w:rsidP="004C55EC">
      <w:pPr>
        <w:pStyle w:val="UnOverskrift4"/>
      </w:pPr>
      <w:r w:rsidRPr="004C55EC">
        <w:t>Kriterier for kapitalkostnader</w:t>
      </w:r>
      <w:r w:rsidR="005B286C" w:rsidRPr="004C55EC">
        <w:t xml:space="preserve"> i fylkesveinøkkelen</w:t>
      </w:r>
    </w:p>
    <w:p w14:paraId="101ABAD8" w14:textId="77777777" w:rsidR="004C55EC" w:rsidRPr="004C55EC" w:rsidRDefault="00F210E7" w:rsidP="004C55EC">
      <w:r w:rsidRPr="004C55EC">
        <w:t xml:space="preserve">Flertallet i utvalget </w:t>
      </w:r>
      <w:r w:rsidR="00DD322A" w:rsidRPr="004C55EC">
        <w:t xml:space="preserve">foreslår i kap. 4.2 at kapitalkostnader </w:t>
      </w:r>
      <w:r w:rsidR="001F0165" w:rsidRPr="004C55EC">
        <w:t>inkluderes i kostnadsnøkkelen for alle sektorer i utgiftsutjevningen</w:t>
      </w:r>
      <w:r w:rsidR="0065616F" w:rsidRPr="004C55EC">
        <w:t xml:space="preserve">. I praksis innebærer det at avskrivningene tas med i analysene og i beregningen av </w:t>
      </w:r>
      <w:r w:rsidR="007723F9" w:rsidRPr="004C55EC">
        <w:t>sektorvekter og samlet utgiftsbehov som skal fordeles etter kostnadsnøkkelen.</w:t>
      </w:r>
      <w:r w:rsidR="00AE31B2" w:rsidRPr="004C55EC">
        <w:t xml:space="preserve"> Et samlet utvalg foreslår at kapitalkostnader fortsatt </w:t>
      </w:r>
      <w:r w:rsidR="00165F7E" w:rsidRPr="004C55EC">
        <w:t>skal inngå i ut</w:t>
      </w:r>
      <w:r w:rsidR="00F4127A" w:rsidRPr="004C55EC">
        <w:t>giftsutjevningen for fylkesveier.</w:t>
      </w:r>
      <w:r w:rsidR="007723F9" w:rsidRPr="004C55EC">
        <w:t xml:space="preserve"> </w:t>
      </w:r>
      <w:r w:rsidR="00F4127A" w:rsidRPr="004C55EC">
        <w:t>S</w:t>
      </w:r>
      <w:r w:rsidR="007723F9" w:rsidRPr="004C55EC">
        <w:t xml:space="preserve">iden kvaliteten på avskrivningene for </w:t>
      </w:r>
      <w:r w:rsidR="00A57CF1" w:rsidRPr="004C55EC">
        <w:t xml:space="preserve">fylkesvei i KOSTRA fortsatt er svært usikker som følge av forvaltningsreformen i 2010, foreslår utvalget at dagens praksis med å bruke </w:t>
      </w:r>
      <w:r w:rsidR="00F12F1E" w:rsidRPr="004C55EC">
        <w:t xml:space="preserve">faktiske </w:t>
      </w:r>
      <w:r w:rsidR="00A57CF1" w:rsidRPr="004C55EC">
        <w:t>investeringer i fylkesvei som et uttrykk for kapitalkostnader videreføres.</w:t>
      </w:r>
    </w:p>
    <w:p w14:paraId="516CEC32" w14:textId="77777777" w:rsidR="004C55EC" w:rsidRPr="004C55EC" w:rsidRDefault="00135A67" w:rsidP="004C55EC">
      <w:r w:rsidRPr="004C55EC">
        <w:t>Utvalget har derfor oppdatert beregningen av investerings</w:t>
      </w:r>
      <w:r w:rsidR="00BA54AF" w:rsidRPr="004C55EC">
        <w:t xml:space="preserve">midlene i fylkesveinøkkelen, og gjort en ny vurdering av hvilke kriterier som bør brukes til å fordele </w:t>
      </w:r>
      <w:r w:rsidR="009245E1" w:rsidRPr="004C55EC">
        <w:t>disse midlene.</w:t>
      </w:r>
    </w:p>
    <w:p w14:paraId="67194FCE" w14:textId="77777777" w:rsidR="004C55EC" w:rsidRPr="004C55EC" w:rsidRDefault="00AF2655" w:rsidP="004C55EC">
      <w:r w:rsidRPr="004C55EC">
        <w:t xml:space="preserve">Investeringsmidlenes andel av </w:t>
      </w:r>
      <w:r w:rsidR="00765FA8" w:rsidRPr="004C55EC">
        <w:t xml:space="preserve">dagens fylkesveinøkkel </w:t>
      </w:r>
      <w:r w:rsidR="007C2913" w:rsidRPr="004C55EC">
        <w:t xml:space="preserve">er basert på </w:t>
      </w:r>
      <w:r w:rsidR="0058397C" w:rsidRPr="004C55EC">
        <w:t>fylkeskommunenes brutto investeringer i perioden 2014–2016, korrigert for mva.-kompensasjon, bompengeinntekter, ferjeavløsningsmidler og andre overføringer og refusjoner som brukes til å finansiere veiinvesteringene.</w:t>
      </w:r>
    </w:p>
    <w:p w14:paraId="0BFA8CF8" w14:textId="77777777" w:rsidR="004C55EC" w:rsidRPr="004C55EC" w:rsidRDefault="00E60D79" w:rsidP="004C55EC">
      <w:r w:rsidRPr="004C55EC">
        <w:t>I perioden</w:t>
      </w:r>
      <w:r w:rsidR="004B0DB8" w:rsidRPr="004C55EC">
        <w:t xml:space="preserve"> 2014–2016 utgjorde de justerte investeringsutgiftene i snitt om lag 42 prosent av de samlede utgiftene til fylkesvei, </w:t>
      </w:r>
      <w:r w:rsidR="00E57AE8" w:rsidRPr="004C55EC">
        <w:t xml:space="preserve">og investeringsmidlene utgjorde dermed samme andel av </w:t>
      </w:r>
      <w:r w:rsidR="005C6877" w:rsidRPr="004C55EC">
        <w:t>fylkes</w:t>
      </w:r>
      <w:r w:rsidR="00E57AE8" w:rsidRPr="004C55EC">
        <w:t>v</w:t>
      </w:r>
      <w:r w:rsidR="001D60EC" w:rsidRPr="004C55EC">
        <w:t xml:space="preserve">einøkkelen. </w:t>
      </w:r>
      <w:r w:rsidR="00B87239" w:rsidRPr="004C55EC">
        <w:t xml:space="preserve">I ettertid </w:t>
      </w:r>
      <w:r w:rsidR="00CF3CC8" w:rsidRPr="004C55EC">
        <w:t xml:space="preserve">er </w:t>
      </w:r>
      <w:r w:rsidR="00B87239" w:rsidRPr="004C55EC">
        <w:t xml:space="preserve">investeringenes andel av nøkkelen </w:t>
      </w:r>
      <w:r w:rsidR="00B87239" w:rsidRPr="004C55EC">
        <w:lastRenderedPageBreak/>
        <w:t xml:space="preserve">justert ned, siden </w:t>
      </w:r>
      <w:r w:rsidR="00C85D48" w:rsidRPr="004C55EC">
        <w:t xml:space="preserve">overføringen av sams veiadministrasjon til fylkeskommunene fra 2020 </w:t>
      </w:r>
      <w:r w:rsidR="005D69D4" w:rsidRPr="004C55EC">
        <w:t>førte til en økning i driftsutgiftenes andel av de samlede utgiftene.</w:t>
      </w:r>
    </w:p>
    <w:p w14:paraId="398097EF" w14:textId="77777777" w:rsidR="004C55EC" w:rsidRPr="004C55EC" w:rsidRDefault="005E3FDD" w:rsidP="004C55EC">
      <w:r w:rsidRPr="004C55EC">
        <w:t xml:space="preserve">Tabell </w:t>
      </w:r>
      <w:r w:rsidR="00EA0F47" w:rsidRPr="004C55EC">
        <w:t>45</w:t>
      </w:r>
      <w:r w:rsidRPr="004C55EC">
        <w:t xml:space="preserve"> viser en oppdatert beregning av investeringenes andel av de samlede utgiftene til fylkesvei i perioden 2017–2019, når det er korriger</w:t>
      </w:r>
      <w:r w:rsidR="009A24ED" w:rsidRPr="004C55EC">
        <w:t>es</w:t>
      </w:r>
      <w:r w:rsidRPr="004C55EC">
        <w:t xml:space="preserve"> for at en stor del av investeringene finansieres </w:t>
      </w:r>
      <w:r w:rsidR="009A24ED" w:rsidRPr="004C55EC">
        <w:t xml:space="preserve">med mva.-kompensasjon, bompenger og andre overføringer. </w:t>
      </w:r>
      <w:r w:rsidR="00040F00" w:rsidRPr="004C55EC">
        <w:t>Kompensasjonen for sams</w:t>
      </w:r>
      <w:r w:rsidR="006C4F55" w:rsidRPr="004C55EC">
        <w:t xml:space="preserve"> veiadministrasjon som ble overført til fylkeskommunene i 2020, er lagt inn i fylkeskommunenes netto driftsutgifter for 2017–2019.</w:t>
      </w:r>
    </w:p>
    <w:p w14:paraId="4C7F8C8B" w14:textId="4799C586" w:rsidR="002B426B" w:rsidRPr="004C55EC" w:rsidRDefault="002B426B"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45</w:t>
      </w:r>
      <w:r w:rsidR="00456F0B">
        <w:fldChar w:fldCharType="end"/>
      </w:r>
      <w:r w:rsidRPr="004C55EC">
        <w:t xml:space="preserve"> Beregning av investeringenes andel av </w:t>
      </w:r>
      <w:r w:rsidR="005C6877" w:rsidRPr="004C55EC">
        <w:t>fylkes</w:t>
      </w:r>
      <w:r w:rsidRPr="004C55EC">
        <w:t>veinøkkelen</w:t>
      </w:r>
      <w:r w:rsidR="00EA0F47" w:rsidRPr="004C55EC">
        <w:t>. Beløp i 100</w:t>
      </w:r>
      <w:r w:rsidR="004C55EC" w:rsidRPr="004C55EC">
        <w:t>0 kroner</w:t>
      </w:r>
    </w:p>
    <w:tbl>
      <w:tblPr>
        <w:tblW w:w="5000" w:type="pct"/>
        <w:tblCellMar>
          <w:left w:w="70" w:type="dxa"/>
          <w:right w:w="70" w:type="dxa"/>
        </w:tblCellMar>
        <w:tblLook w:val="04A0" w:firstRow="1" w:lastRow="0" w:firstColumn="1" w:lastColumn="0" w:noHBand="0" w:noVBand="1"/>
      </w:tblPr>
      <w:tblGrid>
        <w:gridCol w:w="4362"/>
        <w:gridCol w:w="1259"/>
        <w:gridCol w:w="1261"/>
        <w:gridCol w:w="1261"/>
        <w:gridCol w:w="883"/>
      </w:tblGrid>
      <w:tr w:rsidR="0000287F" w:rsidRPr="004C55EC" w14:paraId="1CCCC7FD" w14:textId="77777777" w:rsidTr="00C6183E">
        <w:trPr>
          <w:trHeight w:val="290"/>
          <w:tblHeader/>
        </w:trPr>
        <w:tc>
          <w:tcPr>
            <w:tcW w:w="2091" w:type="pct"/>
            <w:tcBorders>
              <w:top w:val="single" w:sz="4" w:space="0" w:color="auto"/>
              <w:left w:val="nil"/>
              <w:bottom w:val="single" w:sz="4" w:space="0" w:color="auto"/>
              <w:right w:val="nil"/>
            </w:tcBorders>
            <w:shd w:val="clear" w:color="auto" w:fill="auto"/>
            <w:noWrap/>
            <w:vAlign w:val="center"/>
            <w:hideMark/>
          </w:tcPr>
          <w:p w14:paraId="5AE41079" w14:textId="62BF4B8F" w:rsidR="0000287F" w:rsidRPr="004C55EC" w:rsidRDefault="004C55EC" w:rsidP="004C55EC">
            <w:r w:rsidRPr="004C55EC">
              <w:t xml:space="preserve"> </w:t>
            </w:r>
          </w:p>
        </w:tc>
        <w:tc>
          <w:tcPr>
            <w:tcW w:w="727" w:type="pct"/>
            <w:tcBorders>
              <w:top w:val="single" w:sz="4" w:space="0" w:color="auto"/>
              <w:left w:val="nil"/>
              <w:bottom w:val="single" w:sz="4" w:space="0" w:color="auto"/>
              <w:right w:val="nil"/>
            </w:tcBorders>
            <w:shd w:val="clear" w:color="auto" w:fill="auto"/>
            <w:noWrap/>
            <w:vAlign w:val="center"/>
            <w:hideMark/>
          </w:tcPr>
          <w:p w14:paraId="7A58C5A6" w14:textId="77777777" w:rsidR="0000287F" w:rsidRPr="004C55EC" w:rsidRDefault="0000287F" w:rsidP="004C55EC">
            <w:pPr>
              <w:pStyle w:val="TabellHode-kolonne"/>
              <w:jc w:val="right"/>
              <w:rPr>
                <w:rStyle w:val="halvfet"/>
              </w:rPr>
            </w:pPr>
            <w:r w:rsidRPr="004C55EC">
              <w:rPr>
                <w:rStyle w:val="halvfet"/>
              </w:rPr>
              <w:t>2017</w:t>
            </w:r>
          </w:p>
        </w:tc>
        <w:tc>
          <w:tcPr>
            <w:tcW w:w="727" w:type="pct"/>
            <w:tcBorders>
              <w:top w:val="single" w:sz="4" w:space="0" w:color="auto"/>
              <w:left w:val="nil"/>
              <w:bottom w:val="single" w:sz="4" w:space="0" w:color="auto"/>
              <w:right w:val="nil"/>
            </w:tcBorders>
            <w:shd w:val="clear" w:color="auto" w:fill="auto"/>
            <w:noWrap/>
            <w:vAlign w:val="center"/>
            <w:hideMark/>
          </w:tcPr>
          <w:p w14:paraId="3AA36D63" w14:textId="77777777" w:rsidR="0000287F" w:rsidRPr="004C55EC" w:rsidRDefault="0000287F" w:rsidP="004C55EC">
            <w:pPr>
              <w:pStyle w:val="TabellHode-kolonne"/>
              <w:jc w:val="right"/>
              <w:rPr>
                <w:rStyle w:val="halvfet"/>
              </w:rPr>
            </w:pPr>
            <w:r w:rsidRPr="004C55EC">
              <w:rPr>
                <w:rStyle w:val="halvfet"/>
              </w:rPr>
              <w:t>2018</w:t>
            </w:r>
          </w:p>
        </w:tc>
        <w:tc>
          <w:tcPr>
            <w:tcW w:w="727" w:type="pct"/>
            <w:tcBorders>
              <w:top w:val="single" w:sz="4" w:space="0" w:color="auto"/>
              <w:left w:val="nil"/>
              <w:bottom w:val="single" w:sz="4" w:space="0" w:color="auto"/>
              <w:right w:val="nil"/>
            </w:tcBorders>
            <w:shd w:val="clear" w:color="auto" w:fill="auto"/>
            <w:noWrap/>
            <w:vAlign w:val="center"/>
            <w:hideMark/>
          </w:tcPr>
          <w:p w14:paraId="2AA84103" w14:textId="77777777" w:rsidR="0000287F" w:rsidRPr="004C55EC" w:rsidRDefault="0000287F" w:rsidP="004C55EC">
            <w:pPr>
              <w:pStyle w:val="TabellHode-kolonne"/>
              <w:jc w:val="right"/>
              <w:rPr>
                <w:rStyle w:val="halvfet"/>
              </w:rPr>
            </w:pPr>
            <w:r w:rsidRPr="004C55EC">
              <w:rPr>
                <w:rStyle w:val="halvfet"/>
              </w:rPr>
              <w:t>2019</w:t>
            </w:r>
          </w:p>
        </w:tc>
        <w:tc>
          <w:tcPr>
            <w:tcW w:w="727" w:type="pct"/>
            <w:tcBorders>
              <w:top w:val="single" w:sz="4" w:space="0" w:color="auto"/>
              <w:left w:val="nil"/>
              <w:bottom w:val="single" w:sz="4" w:space="0" w:color="auto"/>
              <w:right w:val="nil"/>
            </w:tcBorders>
            <w:shd w:val="clear" w:color="auto" w:fill="auto"/>
            <w:noWrap/>
            <w:vAlign w:val="center"/>
            <w:hideMark/>
          </w:tcPr>
          <w:p w14:paraId="13D2E5F6" w14:textId="77777777" w:rsidR="0000287F" w:rsidRPr="004C55EC" w:rsidRDefault="0000287F" w:rsidP="004C55EC">
            <w:pPr>
              <w:pStyle w:val="TabellHode-kolonne"/>
              <w:jc w:val="right"/>
              <w:rPr>
                <w:rStyle w:val="halvfet"/>
              </w:rPr>
            </w:pPr>
            <w:r w:rsidRPr="004C55EC">
              <w:rPr>
                <w:rStyle w:val="halvfet"/>
              </w:rPr>
              <w:t>Snitt</w:t>
            </w:r>
          </w:p>
        </w:tc>
      </w:tr>
      <w:tr w:rsidR="0000287F" w:rsidRPr="004C55EC" w14:paraId="1E7B5336" w14:textId="77777777" w:rsidTr="002B426B">
        <w:trPr>
          <w:trHeight w:val="290"/>
        </w:trPr>
        <w:tc>
          <w:tcPr>
            <w:tcW w:w="2091" w:type="pct"/>
            <w:tcBorders>
              <w:top w:val="nil"/>
              <w:left w:val="nil"/>
              <w:bottom w:val="nil"/>
              <w:right w:val="nil"/>
            </w:tcBorders>
            <w:shd w:val="clear" w:color="auto" w:fill="auto"/>
            <w:noWrap/>
            <w:vAlign w:val="center"/>
            <w:hideMark/>
          </w:tcPr>
          <w:p w14:paraId="77210288" w14:textId="77777777" w:rsidR="0000287F" w:rsidRPr="004C55EC" w:rsidRDefault="0000287F" w:rsidP="004C55EC">
            <w:pPr>
              <w:rPr>
                <w:rStyle w:val="halvfet"/>
              </w:rPr>
            </w:pPr>
            <w:r w:rsidRPr="004C55EC">
              <w:rPr>
                <w:rStyle w:val="halvfet"/>
              </w:rPr>
              <w:t>Driftsutgifter fylkesvei</w:t>
            </w:r>
          </w:p>
        </w:tc>
        <w:tc>
          <w:tcPr>
            <w:tcW w:w="727" w:type="pct"/>
            <w:tcBorders>
              <w:top w:val="nil"/>
              <w:left w:val="nil"/>
              <w:bottom w:val="nil"/>
              <w:right w:val="nil"/>
            </w:tcBorders>
            <w:shd w:val="clear" w:color="auto" w:fill="auto"/>
            <w:noWrap/>
            <w:vAlign w:val="center"/>
            <w:hideMark/>
          </w:tcPr>
          <w:p w14:paraId="486B2280" w14:textId="77777777" w:rsidR="0000287F" w:rsidRPr="004C55EC" w:rsidRDefault="0000287F" w:rsidP="004C55EC">
            <w:pPr>
              <w:jc w:val="right"/>
              <w:rPr>
                <w:rStyle w:val="halvfet"/>
              </w:rPr>
            </w:pPr>
          </w:p>
        </w:tc>
        <w:tc>
          <w:tcPr>
            <w:tcW w:w="727" w:type="pct"/>
            <w:tcBorders>
              <w:top w:val="nil"/>
              <w:left w:val="nil"/>
              <w:bottom w:val="nil"/>
              <w:right w:val="nil"/>
            </w:tcBorders>
            <w:shd w:val="clear" w:color="auto" w:fill="auto"/>
            <w:noWrap/>
            <w:vAlign w:val="center"/>
            <w:hideMark/>
          </w:tcPr>
          <w:p w14:paraId="51177585" w14:textId="77777777" w:rsidR="0000287F" w:rsidRPr="004C55EC" w:rsidRDefault="0000287F" w:rsidP="004C55EC">
            <w:pPr>
              <w:jc w:val="right"/>
            </w:pPr>
          </w:p>
        </w:tc>
        <w:tc>
          <w:tcPr>
            <w:tcW w:w="727" w:type="pct"/>
            <w:tcBorders>
              <w:top w:val="nil"/>
              <w:left w:val="nil"/>
              <w:bottom w:val="nil"/>
              <w:right w:val="nil"/>
            </w:tcBorders>
            <w:shd w:val="clear" w:color="auto" w:fill="auto"/>
            <w:noWrap/>
            <w:vAlign w:val="center"/>
            <w:hideMark/>
          </w:tcPr>
          <w:p w14:paraId="0C04542C" w14:textId="77777777" w:rsidR="0000287F" w:rsidRPr="004C55EC" w:rsidRDefault="0000287F" w:rsidP="004C55EC">
            <w:pPr>
              <w:jc w:val="right"/>
            </w:pPr>
          </w:p>
        </w:tc>
        <w:tc>
          <w:tcPr>
            <w:tcW w:w="727" w:type="pct"/>
            <w:tcBorders>
              <w:top w:val="nil"/>
              <w:left w:val="nil"/>
              <w:bottom w:val="nil"/>
              <w:right w:val="nil"/>
            </w:tcBorders>
            <w:shd w:val="clear" w:color="auto" w:fill="auto"/>
            <w:noWrap/>
            <w:vAlign w:val="center"/>
            <w:hideMark/>
          </w:tcPr>
          <w:p w14:paraId="1D1DE232" w14:textId="77777777" w:rsidR="0000287F" w:rsidRPr="004C55EC" w:rsidRDefault="0000287F" w:rsidP="004C55EC">
            <w:pPr>
              <w:jc w:val="right"/>
            </w:pPr>
          </w:p>
        </w:tc>
      </w:tr>
      <w:tr w:rsidR="0000287F" w:rsidRPr="004C55EC" w14:paraId="53958528" w14:textId="77777777" w:rsidTr="00227054">
        <w:trPr>
          <w:trHeight w:val="290"/>
        </w:trPr>
        <w:tc>
          <w:tcPr>
            <w:tcW w:w="2091" w:type="pct"/>
            <w:tcBorders>
              <w:top w:val="nil"/>
              <w:left w:val="nil"/>
              <w:bottom w:val="nil"/>
              <w:right w:val="nil"/>
            </w:tcBorders>
            <w:shd w:val="clear" w:color="auto" w:fill="F2F2F2" w:themeFill="background1" w:themeFillShade="F2"/>
            <w:noWrap/>
            <w:vAlign w:val="center"/>
            <w:hideMark/>
          </w:tcPr>
          <w:p w14:paraId="7C33F72F" w14:textId="208E02FC" w:rsidR="0000287F" w:rsidRPr="004C55EC" w:rsidRDefault="004C55EC" w:rsidP="004C55EC">
            <w:r w:rsidRPr="004C55EC">
              <w:t xml:space="preserve"> </w:t>
            </w:r>
            <w:r w:rsidR="0000287F" w:rsidRPr="004C55EC">
              <w:t>Netto driftsutgifter ekskl. avskrivninger</w:t>
            </w:r>
          </w:p>
        </w:tc>
        <w:tc>
          <w:tcPr>
            <w:tcW w:w="727" w:type="pct"/>
            <w:tcBorders>
              <w:top w:val="nil"/>
              <w:left w:val="nil"/>
              <w:bottom w:val="nil"/>
              <w:right w:val="nil"/>
            </w:tcBorders>
            <w:shd w:val="clear" w:color="auto" w:fill="F2F2F2" w:themeFill="background1" w:themeFillShade="F2"/>
            <w:noWrap/>
            <w:vAlign w:val="center"/>
            <w:hideMark/>
          </w:tcPr>
          <w:p w14:paraId="709ECB98" w14:textId="2ADCBF32" w:rsidR="0000287F" w:rsidRPr="004C55EC" w:rsidRDefault="004C55EC" w:rsidP="004C55EC">
            <w:pPr>
              <w:jc w:val="right"/>
            </w:pPr>
            <w:r w:rsidRPr="004C55EC">
              <w:t>6 911 542</w:t>
            </w:r>
          </w:p>
        </w:tc>
        <w:tc>
          <w:tcPr>
            <w:tcW w:w="727" w:type="pct"/>
            <w:tcBorders>
              <w:top w:val="nil"/>
              <w:left w:val="nil"/>
              <w:bottom w:val="nil"/>
              <w:right w:val="nil"/>
            </w:tcBorders>
            <w:shd w:val="clear" w:color="auto" w:fill="F2F2F2" w:themeFill="background1" w:themeFillShade="F2"/>
            <w:noWrap/>
            <w:vAlign w:val="center"/>
            <w:hideMark/>
          </w:tcPr>
          <w:p w14:paraId="16F57A6F" w14:textId="196635C6" w:rsidR="0000287F" w:rsidRPr="004C55EC" w:rsidRDefault="004C55EC" w:rsidP="004C55EC">
            <w:pPr>
              <w:jc w:val="right"/>
            </w:pPr>
            <w:r w:rsidRPr="004C55EC">
              <w:t>6 872 790</w:t>
            </w:r>
          </w:p>
        </w:tc>
        <w:tc>
          <w:tcPr>
            <w:tcW w:w="727" w:type="pct"/>
            <w:tcBorders>
              <w:top w:val="nil"/>
              <w:left w:val="nil"/>
              <w:bottom w:val="nil"/>
              <w:right w:val="nil"/>
            </w:tcBorders>
            <w:shd w:val="clear" w:color="auto" w:fill="F2F2F2" w:themeFill="background1" w:themeFillShade="F2"/>
            <w:noWrap/>
            <w:vAlign w:val="center"/>
            <w:hideMark/>
          </w:tcPr>
          <w:p w14:paraId="6266C3AC" w14:textId="1D642072" w:rsidR="0000287F" w:rsidRPr="004C55EC" w:rsidRDefault="004C55EC" w:rsidP="004C55EC">
            <w:pPr>
              <w:jc w:val="right"/>
            </w:pPr>
            <w:r w:rsidRPr="004C55EC">
              <w:t>7 012 085</w:t>
            </w:r>
          </w:p>
        </w:tc>
        <w:tc>
          <w:tcPr>
            <w:tcW w:w="727" w:type="pct"/>
            <w:tcBorders>
              <w:top w:val="nil"/>
              <w:left w:val="nil"/>
              <w:bottom w:val="nil"/>
              <w:right w:val="nil"/>
            </w:tcBorders>
            <w:shd w:val="clear" w:color="auto" w:fill="F2F2F2" w:themeFill="background1" w:themeFillShade="F2"/>
            <w:noWrap/>
            <w:vAlign w:val="center"/>
            <w:hideMark/>
          </w:tcPr>
          <w:p w14:paraId="1B6D850A" w14:textId="77777777" w:rsidR="0000287F" w:rsidRPr="004C55EC" w:rsidRDefault="0000287F" w:rsidP="004C55EC">
            <w:pPr>
              <w:jc w:val="right"/>
            </w:pPr>
          </w:p>
        </w:tc>
      </w:tr>
      <w:tr w:rsidR="0000287F" w:rsidRPr="004C55EC" w14:paraId="5AFF04EC" w14:textId="77777777" w:rsidTr="002B426B">
        <w:trPr>
          <w:trHeight w:val="290"/>
        </w:trPr>
        <w:tc>
          <w:tcPr>
            <w:tcW w:w="2091" w:type="pct"/>
            <w:tcBorders>
              <w:top w:val="nil"/>
              <w:left w:val="nil"/>
              <w:bottom w:val="nil"/>
              <w:right w:val="nil"/>
            </w:tcBorders>
            <w:shd w:val="clear" w:color="auto" w:fill="auto"/>
            <w:noWrap/>
            <w:vAlign w:val="center"/>
            <w:hideMark/>
          </w:tcPr>
          <w:p w14:paraId="2A223609" w14:textId="606814F1" w:rsidR="0000287F" w:rsidRPr="004C55EC" w:rsidRDefault="004C55EC" w:rsidP="004C55EC">
            <w:r w:rsidRPr="004C55EC">
              <w:t xml:space="preserve"> </w:t>
            </w:r>
            <w:r w:rsidR="0000287F" w:rsidRPr="004C55EC">
              <w:t>Kompensasjon sams veiadministrasjon</w:t>
            </w:r>
          </w:p>
        </w:tc>
        <w:tc>
          <w:tcPr>
            <w:tcW w:w="727" w:type="pct"/>
            <w:tcBorders>
              <w:top w:val="nil"/>
              <w:left w:val="nil"/>
              <w:bottom w:val="nil"/>
              <w:right w:val="nil"/>
            </w:tcBorders>
            <w:shd w:val="clear" w:color="auto" w:fill="auto"/>
            <w:noWrap/>
            <w:vAlign w:val="center"/>
            <w:hideMark/>
          </w:tcPr>
          <w:p w14:paraId="7D7FBD53" w14:textId="3C9E04F7" w:rsidR="0000287F" w:rsidRPr="004C55EC" w:rsidRDefault="004C55EC" w:rsidP="004C55EC">
            <w:pPr>
              <w:jc w:val="right"/>
            </w:pPr>
            <w:r w:rsidRPr="004C55EC">
              <w:t>1 100 477</w:t>
            </w:r>
          </w:p>
        </w:tc>
        <w:tc>
          <w:tcPr>
            <w:tcW w:w="727" w:type="pct"/>
            <w:tcBorders>
              <w:top w:val="nil"/>
              <w:left w:val="nil"/>
              <w:bottom w:val="nil"/>
              <w:right w:val="nil"/>
            </w:tcBorders>
            <w:shd w:val="clear" w:color="auto" w:fill="auto"/>
            <w:noWrap/>
            <w:vAlign w:val="center"/>
            <w:hideMark/>
          </w:tcPr>
          <w:p w14:paraId="288F12FD" w14:textId="4A809A9E" w:rsidR="0000287F" w:rsidRPr="004C55EC" w:rsidRDefault="004C55EC" w:rsidP="004C55EC">
            <w:pPr>
              <w:jc w:val="right"/>
            </w:pPr>
            <w:r w:rsidRPr="004C55EC">
              <w:t>1 126 888</w:t>
            </w:r>
          </w:p>
        </w:tc>
        <w:tc>
          <w:tcPr>
            <w:tcW w:w="727" w:type="pct"/>
            <w:tcBorders>
              <w:top w:val="nil"/>
              <w:left w:val="nil"/>
              <w:bottom w:val="nil"/>
              <w:right w:val="nil"/>
            </w:tcBorders>
            <w:shd w:val="clear" w:color="auto" w:fill="auto"/>
            <w:noWrap/>
            <w:vAlign w:val="center"/>
            <w:hideMark/>
          </w:tcPr>
          <w:p w14:paraId="13D834E0" w14:textId="5BA9ED27" w:rsidR="0000287F" w:rsidRPr="004C55EC" w:rsidRDefault="004C55EC" w:rsidP="004C55EC">
            <w:pPr>
              <w:jc w:val="right"/>
            </w:pPr>
            <w:r w:rsidRPr="004C55EC">
              <w:t>1 161 822</w:t>
            </w:r>
          </w:p>
        </w:tc>
        <w:tc>
          <w:tcPr>
            <w:tcW w:w="727" w:type="pct"/>
            <w:tcBorders>
              <w:top w:val="nil"/>
              <w:left w:val="nil"/>
              <w:bottom w:val="nil"/>
              <w:right w:val="nil"/>
            </w:tcBorders>
            <w:shd w:val="clear" w:color="auto" w:fill="auto"/>
            <w:noWrap/>
            <w:vAlign w:val="center"/>
            <w:hideMark/>
          </w:tcPr>
          <w:p w14:paraId="68713B5B" w14:textId="77777777" w:rsidR="0000287F" w:rsidRPr="004C55EC" w:rsidRDefault="0000287F" w:rsidP="004C55EC">
            <w:pPr>
              <w:jc w:val="right"/>
            </w:pPr>
          </w:p>
        </w:tc>
      </w:tr>
      <w:tr w:rsidR="0000287F" w:rsidRPr="004C55EC" w14:paraId="19F3A54C" w14:textId="77777777" w:rsidTr="00227054">
        <w:trPr>
          <w:trHeight w:val="290"/>
        </w:trPr>
        <w:tc>
          <w:tcPr>
            <w:tcW w:w="2091" w:type="pct"/>
            <w:tcBorders>
              <w:top w:val="nil"/>
              <w:left w:val="nil"/>
              <w:bottom w:val="single" w:sz="4" w:space="0" w:color="auto"/>
              <w:right w:val="nil"/>
            </w:tcBorders>
            <w:shd w:val="clear" w:color="auto" w:fill="F2F2F2" w:themeFill="background1" w:themeFillShade="F2"/>
            <w:noWrap/>
            <w:vAlign w:val="center"/>
            <w:hideMark/>
          </w:tcPr>
          <w:p w14:paraId="046CBD09" w14:textId="398080A9" w:rsidR="0000287F" w:rsidRPr="004C55EC" w:rsidRDefault="004C55EC" w:rsidP="004C55EC">
            <w:r w:rsidRPr="004C55EC">
              <w:t xml:space="preserve"> </w:t>
            </w:r>
            <w:r w:rsidR="0000287F" w:rsidRPr="004C55EC">
              <w:t>Sum driftsutgifter inkl. veiadministrasjon</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5A9CB9F1" w14:textId="32FA1832" w:rsidR="0000287F" w:rsidRPr="004C55EC" w:rsidRDefault="004C55EC" w:rsidP="004C55EC">
            <w:pPr>
              <w:jc w:val="right"/>
            </w:pPr>
            <w:r w:rsidRPr="004C55EC">
              <w:t>8 012 019</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49962AD1" w14:textId="6102C7AF" w:rsidR="0000287F" w:rsidRPr="004C55EC" w:rsidRDefault="004C55EC" w:rsidP="004C55EC">
            <w:pPr>
              <w:jc w:val="right"/>
            </w:pPr>
            <w:r w:rsidRPr="004C55EC">
              <w:t>7 999 678</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20F56CB8" w14:textId="53C63000" w:rsidR="0000287F" w:rsidRPr="004C55EC" w:rsidRDefault="004C55EC" w:rsidP="004C55EC">
            <w:pPr>
              <w:jc w:val="right"/>
            </w:pPr>
            <w:r w:rsidRPr="004C55EC">
              <w:t>8 173 906</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02588BB1" w14:textId="487CB9BB" w:rsidR="0000287F" w:rsidRPr="004C55EC" w:rsidRDefault="004C55EC" w:rsidP="004C55EC">
            <w:pPr>
              <w:jc w:val="right"/>
            </w:pPr>
            <w:r w:rsidRPr="004C55EC">
              <w:t xml:space="preserve"> </w:t>
            </w:r>
          </w:p>
        </w:tc>
      </w:tr>
      <w:tr w:rsidR="0000287F" w:rsidRPr="004C55EC" w14:paraId="3FF3E1CD" w14:textId="77777777" w:rsidTr="002B426B">
        <w:trPr>
          <w:trHeight w:val="290"/>
        </w:trPr>
        <w:tc>
          <w:tcPr>
            <w:tcW w:w="2091" w:type="pct"/>
            <w:tcBorders>
              <w:top w:val="nil"/>
              <w:left w:val="nil"/>
              <w:bottom w:val="nil"/>
              <w:right w:val="nil"/>
            </w:tcBorders>
            <w:shd w:val="clear" w:color="auto" w:fill="auto"/>
            <w:noWrap/>
            <w:vAlign w:val="center"/>
            <w:hideMark/>
          </w:tcPr>
          <w:p w14:paraId="33191D98" w14:textId="77777777" w:rsidR="0000287F" w:rsidRPr="004C55EC" w:rsidRDefault="0000287F" w:rsidP="004C55EC">
            <w:pPr>
              <w:rPr>
                <w:rStyle w:val="halvfet"/>
              </w:rPr>
            </w:pPr>
            <w:r w:rsidRPr="004C55EC">
              <w:rPr>
                <w:rStyle w:val="halvfet"/>
              </w:rPr>
              <w:t>Investeringer</w:t>
            </w:r>
          </w:p>
        </w:tc>
        <w:tc>
          <w:tcPr>
            <w:tcW w:w="727" w:type="pct"/>
            <w:tcBorders>
              <w:top w:val="nil"/>
              <w:left w:val="nil"/>
              <w:bottom w:val="nil"/>
              <w:right w:val="nil"/>
            </w:tcBorders>
            <w:shd w:val="clear" w:color="auto" w:fill="auto"/>
            <w:noWrap/>
            <w:vAlign w:val="center"/>
            <w:hideMark/>
          </w:tcPr>
          <w:p w14:paraId="6591178C" w14:textId="77777777" w:rsidR="0000287F" w:rsidRPr="004C55EC" w:rsidRDefault="0000287F" w:rsidP="004C55EC">
            <w:pPr>
              <w:jc w:val="right"/>
              <w:rPr>
                <w:rStyle w:val="halvfet"/>
              </w:rPr>
            </w:pPr>
          </w:p>
        </w:tc>
        <w:tc>
          <w:tcPr>
            <w:tcW w:w="727" w:type="pct"/>
            <w:tcBorders>
              <w:top w:val="nil"/>
              <w:left w:val="nil"/>
              <w:bottom w:val="nil"/>
              <w:right w:val="nil"/>
            </w:tcBorders>
            <w:shd w:val="clear" w:color="auto" w:fill="auto"/>
            <w:noWrap/>
            <w:vAlign w:val="center"/>
            <w:hideMark/>
          </w:tcPr>
          <w:p w14:paraId="0A415311" w14:textId="77777777" w:rsidR="0000287F" w:rsidRPr="004C55EC" w:rsidRDefault="0000287F" w:rsidP="004C55EC">
            <w:pPr>
              <w:jc w:val="right"/>
            </w:pPr>
          </w:p>
        </w:tc>
        <w:tc>
          <w:tcPr>
            <w:tcW w:w="727" w:type="pct"/>
            <w:tcBorders>
              <w:top w:val="nil"/>
              <w:left w:val="nil"/>
              <w:bottom w:val="nil"/>
              <w:right w:val="nil"/>
            </w:tcBorders>
            <w:shd w:val="clear" w:color="auto" w:fill="auto"/>
            <w:noWrap/>
            <w:vAlign w:val="center"/>
            <w:hideMark/>
          </w:tcPr>
          <w:p w14:paraId="071C7AA9" w14:textId="77777777" w:rsidR="0000287F" w:rsidRPr="004C55EC" w:rsidRDefault="0000287F" w:rsidP="004C55EC">
            <w:pPr>
              <w:jc w:val="right"/>
            </w:pPr>
          </w:p>
        </w:tc>
        <w:tc>
          <w:tcPr>
            <w:tcW w:w="727" w:type="pct"/>
            <w:tcBorders>
              <w:top w:val="nil"/>
              <w:left w:val="nil"/>
              <w:bottom w:val="nil"/>
              <w:right w:val="nil"/>
            </w:tcBorders>
            <w:shd w:val="clear" w:color="auto" w:fill="auto"/>
            <w:noWrap/>
            <w:vAlign w:val="center"/>
            <w:hideMark/>
          </w:tcPr>
          <w:p w14:paraId="6A9A63CF" w14:textId="77777777" w:rsidR="0000287F" w:rsidRPr="004C55EC" w:rsidRDefault="0000287F" w:rsidP="004C55EC">
            <w:pPr>
              <w:jc w:val="right"/>
            </w:pPr>
          </w:p>
        </w:tc>
      </w:tr>
      <w:tr w:rsidR="0000287F" w:rsidRPr="004C55EC" w14:paraId="2F76E779" w14:textId="77777777" w:rsidTr="00227054">
        <w:trPr>
          <w:trHeight w:val="290"/>
        </w:trPr>
        <w:tc>
          <w:tcPr>
            <w:tcW w:w="2091" w:type="pct"/>
            <w:tcBorders>
              <w:top w:val="nil"/>
              <w:left w:val="nil"/>
              <w:bottom w:val="nil"/>
              <w:right w:val="nil"/>
            </w:tcBorders>
            <w:shd w:val="clear" w:color="auto" w:fill="F2F2F2" w:themeFill="background1" w:themeFillShade="F2"/>
            <w:noWrap/>
            <w:vAlign w:val="center"/>
            <w:hideMark/>
          </w:tcPr>
          <w:p w14:paraId="0A2A5B01" w14:textId="27A1E17D" w:rsidR="0000287F" w:rsidRPr="004C55EC" w:rsidRDefault="004C55EC" w:rsidP="004C55EC">
            <w:r w:rsidRPr="004C55EC">
              <w:t xml:space="preserve"> </w:t>
            </w:r>
            <w:r w:rsidR="0000287F" w:rsidRPr="004C55EC">
              <w:t>Brutto investeringer</w:t>
            </w:r>
          </w:p>
        </w:tc>
        <w:tc>
          <w:tcPr>
            <w:tcW w:w="727" w:type="pct"/>
            <w:tcBorders>
              <w:top w:val="nil"/>
              <w:left w:val="nil"/>
              <w:bottom w:val="nil"/>
              <w:right w:val="nil"/>
            </w:tcBorders>
            <w:shd w:val="clear" w:color="auto" w:fill="F2F2F2" w:themeFill="background1" w:themeFillShade="F2"/>
            <w:noWrap/>
            <w:vAlign w:val="center"/>
            <w:hideMark/>
          </w:tcPr>
          <w:p w14:paraId="15F1ED90" w14:textId="406AFC28" w:rsidR="0000287F" w:rsidRPr="004C55EC" w:rsidRDefault="004C55EC" w:rsidP="004C55EC">
            <w:pPr>
              <w:jc w:val="right"/>
            </w:pPr>
            <w:r w:rsidRPr="004C55EC">
              <w:t>7 973 398</w:t>
            </w:r>
          </w:p>
        </w:tc>
        <w:tc>
          <w:tcPr>
            <w:tcW w:w="727" w:type="pct"/>
            <w:tcBorders>
              <w:top w:val="nil"/>
              <w:left w:val="nil"/>
              <w:bottom w:val="nil"/>
              <w:right w:val="nil"/>
            </w:tcBorders>
            <w:shd w:val="clear" w:color="auto" w:fill="F2F2F2" w:themeFill="background1" w:themeFillShade="F2"/>
            <w:noWrap/>
            <w:vAlign w:val="center"/>
            <w:hideMark/>
          </w:tcPr>
          <w:p w14:paraId="7D3369A0" w14:textId="0EB470C2" w:rsidR="0000287F" w:rsidRPr="004C55EC" w:rsidRDefault="0000287F" w:rsidP="004C55EC">
            <w:pPr>
              <w:jc w:val="right"/>
            </w:pPr>
            <w:r w:rsidRPr="004C55EC">
              <w:t>1</w:t>
            </w:r>
            <w:r w:rsidR="004C55EC" w:rsidRPr="004C55EC">
              <w:t>0 067 054</w:t>
            </w:r>
          </w:p>
        </w:tc>
        <w:tc>
          <w:tcPr>
            <w:tcW w:w="727" w:type="pct"/>
            <w:tcBorders>
              <w:top w:val="nil"/>
              <w:left w:val="nil"/>
              <w:bottom w:val="nil"/>
              <w:right w:val="nil"/>
            </w:tcBorders>
            <w:shd w:val="clear" w:color="auto" w:fill="F2F2F2" w:themeFill="background1" w:themeFillShade="F2"/>
            <w:noWrap/>
            <w:vAlign w:val="center"/>
            <w:hideMark/>
          </w:tcPr>
          <w:p w14:paraId="386827CC" w14:textId="791C8A2B" w:rsidR="0000287F" w:rsidRPr="004C55EC" w:rsidRDefault="0000287F" w:rsidP="004C55EC">
            <w:pPr>
              <w:jc w:val="right"/>
            </w:pPr>
            <w:r w:rsidRPr="004C55EC">
              <w:t>1</w:t>
            </w:r>
            <w:r w:rsidR="004C55EC" w:rsidRPr="004C55EC">
              <w:t>1 806 166</w:t>
            </w:r>
          </w:p>
        </w:tc>
        <w:tc>
          <w:tcPr>
            <w:tcW w:w="727" w:type="pct"/>
            <w:tcBorders>
              <w:top w:val="nil"/>
              <w:left w:val="nil"/>
              <w:bottom w:val="nil"/>
              <w:right w:val="nil"/>
            </w:tcBorders>
            <w:shd w:val="clear" w:color="auto" w:fill="F2F2F2" w:themeFill="background1" w:themeFillShade="F2"/>
            <w:noWrap/>
            <w:vAlign w:val="center"/>
            <w:hideMark/>
          </w:tcPr>
          <w:p w14:paraId="0ECB7C94" w14:textId="77777777" w:rsidR="0000287F" w:rsidRPr="004C55EC" w:rsidRDefault="0000287F" w:rsidP="004C55EC">
            <w:pPr>
              <w:jc w:val="right"/>
            </w:pPr>
          </w:p>
        </w:tc>
      </w:tr>
      <w:tr w:rsidR="0000287F" w:rsidRPr="004C55EC" w14:paraId="0171314D" w14:textId="77777777" w:rsidTr="002B426B">
        <w:trPr>
          <w:trHeight w:val="290"/>
        </w:trPr>
        <w:tc>
          <w:tcPr>
            <w:tcW w:w="2091" w:type="pct"/>
            <w:tcBorders>
              <w:top w:val="nil"/>
              <w:left w:val="nil"/>
              <w:bottom w:val="single" w:sz="4" w:space="0" w:color="auto"/>
              <w:right w:val="nil"/>
            </w:tcBorders>
            <w:shd w:val="clear" w:color="auto" w:fill="auto"/>
            <w:noWrap/>
            <w:vAlign w:val="center"/>
            <w:hideMark/>
          </w:tcPr>
          <w:p w14:paraId="72D52430" w14:textId="77777777" w:rsidR="004C55EC" w:rsidRPr="004C55EC" w:rsidRDefault="004C55EC" w:rsidP="004C55EC">
            <w:r w:rsidRPr="004C55EC">
              <w:t xml:space="preserve"> </w:t>
            </w:r>
            <w:r w:rsidR="0000287F" w:rsidRPr="004C55EC">
              <w:t>Investeringer korrigert for mva.-komp.,</w:t>
            </w:r>
          </w:p>
          <w:p w14:paraId="7F9ADF26" w14:textId="1551812C" w:rsidR="0000287F" w:rsidRPr="004C55EC" w:rsidRDefault="0000287F" w:rsidP="004C55EC">
            <w:r w:rsidRPr="004C55EC">
              <w:t>bompenger mv.</w:t>
            </w:r>
          </w:p>
        </w:tc>
        <w:tc>
          <w:tcPr>
            <w:tcW w:w="727" w:type="pct"/>
            <w:tcBorders>
              <w:top w:val="nil"/>
              <w:left w:val="nil"/>
              <w:bottom w:val="single" w:sz="4" w:space="0" w:color="auto"/>
              <w:right w:val="nil"/>
            </w:tcBorders>
            <w:shd w:val="clear" w:color="auto" w:fill="auto"/>
            <w:noWrap/>
            <w:vAlign w:val="center"/>
            <w:hideMark/>
          </w:tcPr>
          <w:p w14:paraId="736FBEF8" w14:textId="1DDB62DF" w:rsidR="0000287F" w:rsidRPr="004C55EC" w:rsidRDefault="004C55EC" w:rsidP="004C55EC">
            <w:pPr>
              <w:jc w:val="right"/>
            </w:pPr>
            <w:r w:rsidRPr="004C55EC">
              <w:t>4 512 927</w:t>
            </w:r>
          </w:p>
        </w:tc>
        <w:tc>
          <w:tcPr>
            <w:tcW w:w="727" w:type="pct"/>
            <w:tcBorders>
              <w:top w:val="nil"/>
              <w:left w:val="nil"/>
              <w:bottom w:val="single" w:sz="4" w:space="0" w:color="auto"/>
              <w:right w:val="nil"/>
            </w:tcBorders>
            <w:shd w:val="clear" w:color="auto" w:fill="auto"/>
            <w:noWrap/>
            <w:vAlign w:val="center"/>
            <w:hideMark/>
          </w:tcPr>
          <w:p w14:paraId="20FE2E33" w14:textId="17BC690E" w:rsidR="0000287F" w:rsidRPr="004C55EC" w:rsidRDefault="004C55EC" w:rsidP="004C55EC">
            <w:pPr>
              <w:jc w:val="right"/>
            </w:pPr>
            <w:r w:rsidRPr="004C55EC">
              <w:t>5 716 936</w:t>
            </w:r>
          </w:p>
        </w:tc>
        <w:tc>
          <w:tcPr>
            <w:tcW w:w="727" w:type="pct"/>
            <w:tcBorders>
              <w:top w:val="nil"/>
              <w:left w:val="nil"/>
              <w:bottom w:val="single" w:sz="4" w:space="0" w:color="auto"/>
              <w:right w:val="nil"/>
            </w:tcBorders>
            <w:shd w:val="clear" w:color="auto" w:fill="auto"/>
            <w:noWrap/>
            <w:vAlign w:val="center"/>
            <w:hideMark/>
          </w:tcPr>
          <w:p w14:paraId="523F28FA" w14:textId="35EA6ECE" w:rsidR="0000287F" w:rsidRPr="004C55EC" w:rsidRDefault="004C55EC" w:rsidP="004C55EC">
            <w:pPr>
              <w:jc w:val="right"/>
            </w:pPr>
            <w:r w:rsidRPr="004C55EC">
              <w:t>6 097 454</w:t>
            </w:r>
          </w:p>
        </w:tc>
        <w:tc>
          <w:tcPr>
            <w:tcW w:w="727" w:type="pct"/>
            <w:tcBorders>
              <w:top w:val="nil"/>
              <w:left w:val="nil"/>
              <w:bottom w:val="single" w:sz="4" w:space="0" w:color="auto"/>
              <w:right w:val="nil"/>
            </w:tcBorders>
            <w:shd w:val="clear" w:color="auto" w:fill="auto"/>
            <w:noWrap/>
            <w:vAlign w:val="center"/>
            <w:hideMark/>
          </w:tcPr>
          <w:p w14:paraId="5C13DF7A" w14:textId="0FA2A17A" w:rsidR="0000287F" w:rsidRPr="004C55EC" w:rsidRDefault="004C55EC" w:rsidP="004C55EC">
            <w:pPr>
              <w:jc w:val="right"/>
            </w:pPr>
            <w:r w:rsidRPr="004C55EC">
              <w:t xml:space="preserve"> </w:t>
            </w:r>
          </w:p>
        </w:tc>
      </w:tr>
      <w:tr w:rsidR="0000287F" w:rsidRPr="004C55EC" w14:paraId="1AB421B4" w14:textId="77777777" w:rsidTr="00227054">
        <w:trPr>
          <w:trHeight w:val="290"/>
        </w:trPr>
        <w:tc>
          <w:tcPr>
            <w:tcW w:w="2091" w:type="pct"/>
            <w:tcBorders>
              <w:top w:val="nil"/>
              <w:left w:val="nil"/>
              <w:bottom w:val="single" w:sz="4" w:space="0" w:color="auto"/>
              <w:right w:val="nil"/>
            </w:tcBorders>
            <w:shd w:val="clear" w:color="auto" w:fill="F2F2F2" w:themeFill="background1" w:themeFillShade="F2"/>
            <w:noWrap/>
            <w:vAlign w:val="center"/>
            <w:hideMark/>
          </w:tcPr>
          <w:p w14:paraId="6E7D129D" w14:textId="77777777" w:rsidR="0000287F" w:rsidRPr="004C55EC" w:rsidRDefault="0000287F" w:rsidP="004C55EC">
            <w:pPr>
              <w:rPr>
                <w:rStyle w:val="halvfet"/>
              </w:rPr>
            </w:pPr>
            <w:r w:rsidRPr="004C55EC">
              <w:rPr>
                <w:rStyle w:val="halvfet"/>
              </w:rPr>
              <w:t>Sum veiutgifter</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4F40015A" w14:textId="40C96DAC" w:rsidR="0000287F" w:rsidRPr="004C55EC" w:rsidRDefault="0000287F" w:rsidP="004C55EC">
            <w:pPr>
              <w:jc w:val="right"/>
              <w:rPr>
                <w:rStyle w:val="halvfet"/>
              </w:rPr>
            </w:pPr>
            <w:r w:rsidRPr="004C55EC">
              <w:rPr>
                <w:rStyle w:val="halvfet"/>
              </w:rPr>
              <w:t>1</w:t>
            </w:r>
            <w:r w:rsidR="004C55EC" w:rsidRPr="004C55EC">
              <w:rPr>
                <w:rStyle w:val="halvfet"/>
              </w:rPr>
              <w:t>2 524 947</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6580C9DC" w14:textId="6877F7C3" w:rsidR="0000287F" w:rsidRPr="004C55EC" w:rsidRDefault="0000287F" w:rsidP="004C55EC">
            <w:pPr>
              <w:jc w:val="right"/>
              <w:rPr>
                <w:rStyle w:val="halvfet"/>
              </w:rPr>
            </w:pPr>
            <w:r w:rsidRPr="004C55EC">
              <w:rPr>
                <w:rStyle w:val="halvfet"/>
              </w:rPr>
              <w:t>1</w:t>
            </w:r>
            <w:r w:rsidR="004C55EC" w:rsidRPr="004C55EC">
              <w:rPr>
                <w:rStyle w:val="halvfet"/>
              </w:rPr>
              <w:t>3 716 614</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18CCF9E8" w14:textId="52323DE0" w:rsidR="0000287F" w:rsidRPr="004C55EC" w:rsidRDefault="0000287F" w:rsidP="004C55EC">
            <w:pPr>
              <w:jc w:val="right"/>
              <w:rPr>
                <w:rStyle w:val="halvfet"/>
              </w:rPr>
            </w:pPr>
            <w:r w:rsidRPr="004C55EC">
              <w:rPr>
                <w:rStyle w:val="halvfet"/>
              </w:rPr>
              <w:t>1</w:t>
            </w:r>
            <w:r w:rsidR="004C55EC" w:rsidRPr="004C55EC">
              <w:rPr>
                <w:rStyle w:val="halvfet"/>
              </w:rPr>
              <w:t>4 271 360</w:t>
            </w:r>
          </w:p>
        </w:tc>
        <w:tc>
          <w:tcPr>
            <w:tcW w:w="727" w:type="pct"/>
            <w:tcBorders>
              <w:top w:val="nil"/>
              <w:left w:val="nil"/>
              <w:bottom w:val="single" w:sz="4" w:space="0" w:color="auto"/>
              <w:right w:val="nil"/>
            </w:tcBorders>
            <w:shd w:val="clear" w:color="auto" w:fill="F2F2F2" w:themeFill="background1" w:themeFillShade="F2"/>
            <w:noWrap/>
            <w:vAlign w:val="center"/>
            <w:hideMark/>
          </w:tcPr>
          <w:p w14:paraId="0A9BEBDD" w14:textId="048F838B" w:rsidR="0000287F" w:rsidRPr="004C55EC" w:rsidRDefault="004C55EC" w:rsidP="004C55EC">
            <w:pPr>
              <w:jc w:val="right"/>
            </w:pPr>
            <w:r w:rsidRPr="004C55EC">
              <w:t xml:space="preserve"> </w:t>
            </w:r>
          </w:p>
        </w:tc>
      </w:tr>
      <w:tr w:rsidR="0000287F" w:rsidRPr="004C55EC" w14:paraId="3354C649" w14:textId="77777777" w:rsidTr="002B426B">
        <w:trPr>
          <w:trHeight w:val="290"/>
        </w:trPr>
        <w:tc>
          <w:tcPr>
            <w:tcW w:w="2091" w:type="pct"/>
            <w:tcBorders>
              <w:top w:val="nil"/>
              <w:left w:val="nil"/>
              <w:bottom w:val="single" w:sz="4" w:space="0" w:color="auto"/>
              <w:right w:val="nil"/>
            </w:tcBorders>
            <w:shd w:val="clear" w:color="auto" w:fill="auto"/>
            <w:noWrap/>
            <w:vAlign w:val="center"/>
            <w:hideMark/>
          </w:tcPr>
          <w:p w14:paraId="0B7DB482" w14:textId="77777777" w:rsidR="0000287F" w:rsidRPr="004C55EC" w:rsidRDefault="0000287F" w:rsidP="004C55EC">
            <w:pPr>
              <w:rPr>
                <w:rStyle w:val="halvfet"/>
              </w:rPr>
            </w:pPr>
            <w:r w:rsidRPr="004C55EC">
              <w:rPr>
                <w:rStyle w:val="halvfet"/>
              </w:rPr>
              <w:t>Andel korrigerte investeringer</w:t>
            </w:r>
          </w:p>
        </w:tc>
        <w:tc>
          <w:tcPr>
            <w:tcW w:w="727" w:type="pct"/>
            <w:tcBorders>
              <w:top w:val="nil"/>
              <w:left w:val="nil"/>
              <w:bottom w:val="single" w:sz="4" w:space="0" w:color="auto"/>
              <w:right w:val="nil"/>
            </w:tcBorders>
            <w:shd w:val="clear" w:color="auto" w:fill="auto"/>
            <w:noWrap/>
            <w:vAlign w:val="center"/>
            <w:hideMark/>
          </w:tcPr>
          <w:p w14:paraId="7082A8F4" w14:textId="15331DEF" w:rsidR="0000287F" w:rsidRPr="004C55EC" w:rsidRDefault="0000287F" w:rsidP="004C55EC">
            <w:pPr>
              <w:jc w:val="right"/>
              <w:rPr>
                <w:rStyle w:val="halvfet"/>
              </w:rPr>
            </w:pPr>
            <w:r w:rsidRPr="004C55EC">
              <w:rPr>
                <w:rStyle w:val="halvfet"/>
              </w:rPr>
              <w:t>36</w:t>
            </w:r>
            <w:r w:rsidR="00CA5B5D" w:rsidRPr="004C55EC">
              <w:rPr>
                <w:rStyle w:val="halvfet"/>
              </w:rPr>
              <w:t>,0</w:t>
            </w:r>
            <w:r w:rsidRPr="004C55EC">
              <w:rPr>
                <w:rStyle w:val="halvfet"/>
              </w:rPr>
              <w:t xml:space="preserve"> %</w:t>
            </w:r>
          </w:p>
        </w:tc>
        <w:tc>
          <w:tcPr>
            <w:tcW w:w="727" w:type="pct"/>
            <w:tcBorders>
              <w:top w:val="nil"/>
              <w:left w:val="nil"/>
              <w:bottom w:val="single" w:sz="4" w:space="0" w:color="auto"/>
              <w:right w:val="nil"/>
            </w:tcBorders>
            <w:shd w:val="clear" w:color="auto" w:fill="auto"/>
            <w:noWrap/>
            <w:vAlign w:val="center"/>
            <w:hideMark/>
          </w:tcPr>
          <w:p w14:paraId="5F988EA7" w14:textId="075B5FA3" w:rsidR="0000287F" w:rsidRPr="004C55EC" w:rsidRDefault="0000287F" w:rsidP="004C55EC">
            <w:pPr>
              <w:jc w:val="right"/>
              <w:rPr>
                <w:rStyle w:val="halvfet"/>
              </w:rPr>
            </w:pPr>
            <w:r w:rsidRPr="004C55EC">
              <w:rPr>
                <w:rStyle w:val="halvfet"/>
              </w:rPr>
              <w:t>4</w:t>
            </w:r>
            <w:r w:rsidR="00CA5B5D" w:rsidRPr="004C55EC">
              <w:rPr>
                <w:rStyle w:val="halvfet"/>
              </w:rPr>
              <w:t>1,7</w:t>
            </w:r>
            <w:r w:rsidRPr="004C55EC">
              <w:rPr>
                <w:rStyle w:val="halvfet"/>
              </w:rPr>
              <w:t xml:space="preserve"> %</w:t>
            </w:r>
          </w:p>
        </w:tc>
        <w:tc>
          <w:tcPr>
            <w:tcW w:w="727" w:type="pct"/>
            <w:tcBorders>
              <w:top w:val="nil"/>
              <w:left w:val="nil"/>
              <w:bottom w:val="single" w:sz="4" w:space="0" w:color="auto"/>
              <w:right w:val="nil"/>
            </w:tcBorders>
            <w:shd w:val="clear" w:color="auto" w:fill="auto"/>
            <w:noWrap/>
            <w:vAlign w:val="center"/>
            <w:hideMark/>
          </w:tcPr>
          <w:p w14:paraId="7AA579CD" w14:textId="5BBCC71B" w:rsidR="0000287F" w:rsidRPr="004C55EC" w:rsidRDefault="0000287F" w:rsidP="004C55EC">
            <w:pPr>
              <w:jc w:val="right"/>
              <w:rPr>
                <w:rStyle w:val="halvfet"/>
              </w:rPr>
            </w:pPr>
            <w:r w:rsidRPr="004C55EC">
              <w:rPr>
                <w:rStyle w:val="halvfet"/>
              </w:rPr>
              <w:t>4</w:t>
            </w:r>
            <w:r w:rsidR="00CA5B5D" w:rsidRPr="004C55EC">
              <w:rPr>
                <w:rStyle w:val="halvfet"/>
              </w:rPr>
              <w:t>2,7</w:t>
            </w:r>
            <w:r w:rsidRPr="004C55EC">
              <w:rPr>
                <w:rStyle w:val="halvfet"/>
              </w:rPr>
              <w:t xml:space="preserve"> %</w:t>
            </w:r>
          </w:p>
        </w:tc>
        <w:tc>
          <w:tcPr>
            <w:tcW w:w="727" w:type="pct"/>
            <w:tcBorders>
              <w:top w:val="nil"/>
              <w:left w:val="nil"/>
              <w:bottom w:val="single" w:sz="4" w:space="0" w:color="auto"/>
              <w:right w:val="nil"/>
            </w:tcBorders>
            <w:shd w:val="clear" w:color="auto" w:fill="auto"/>
            <w:noWrap/>
            <w:vAlign w:val="center"/>
            <w:hideMark/>
          </w:tcPr>
          <w:p w14:paraId="393EA535" w14:textId="5546F57D" w:rsidR="0000287F" w:rsidRPr="004C55EC" w:rsidRDefault="0000287F" w:rsidP="004C55EC">
            <w:pPr>
              <w:jc w:val="right"/>
              <w:rPr>
                <w:rStyle w:val="halvfet"/>
              </w:rPr>
            </w:pPr>
            <w:r w:rsidRPr="004C55EC">
              <w:rPr>
                <w:rStyle w:val="halvfet"/>
              </w:rPr>
              <w:t>40</w:t>
            </w:r>
            <w:r w:rsidR="00CA5B5D" w:rsidRPr="004C55EC">
              <w:rPr>
                <w:rStyle w:val="halvfet"/>
              </w:rPr>
              <w:t>,1</w:t>
            </w:r>
            <w:r w:rsidRPr="004C55EC">
              <w:rPr>
                <w:rStyle w:val="halvfet"/>
              </w:rPr>
              <w:t xml:space="preserve"> %</w:t>
            </w:r>
          </w:p>
        </w:tc>
      </w:tr>
    </w:tbl>
    <w:p w14:paraId="2D86FAF0" w14:textId="77777777" w:rsidR="0000287F" w:rsidRPr="004C55EC" w:rsidRDefault="0000287F" w:rsidP="004C55EC">
      <w:pPr>
        <w:pStyle w:val="Petit"/>
      </w:pPr>
    </w:p>
    <w:p w14:paraId="4E6CDBD4" w14:textId="77777777" w:rsidR="004C55EC" w:rsidRPr="004C55EC" w:rsidRDefault="000F0588" w:rsidP="004C55EC">
      <w:r w:rsidRPr="004C55EC">
        <w:t xml:space="preserve">I den oppdaterte beregningen er investeringenes andel av </w:t>
      </w:r>
      <w:r w:rsidR="005C6877" w:rsidRPr="004C55EC">
        <w:t>fylkes</w:t>
      </w:r>
      <w:r w:rsidRPr="004C55EC">
        <w:t>veinøkkelen anslått til om lag 40 prosent. Dette er en liten økning fra dagens system</w:t>
      </w:r>
      <w:r w:rsidR="00BF6886" w:rsidRPr="004C55EC">
        <w:t>.</w:t>
      </w:r>
    </w:p>
    <w:p w14:paraId="71DB26C2" w14:textId="77777777" w:rsidR="004C55EC" w:rsidRPr="004C55EC" w:rsidRDefault="00AF2655" w:rsidP="004C55EC">
      <w:r w:rsidRPr="004C55EC">
        <w:t xml:space="preserve">I dagens </w:t>
      </w:r>
      <w:r w:rsidR="005C6877" w:rsidRPr="004C55EC">
        <w:t>del</w:t>
      </w:r>
      <w:r w:rsidRPr="004C55EC">
        <w:t>kostnadsnøkkel er driftsmidlene fordelt etter kriteriet vedlikeholdsbehov fylkesvei alene, mens investeringsmidlene er fordelt etter kriteriene vedlikeholdsbehov (70 prosent vekt) og innbyggertall (30 prosent vekt).</w:t>
      </w:r>
      <w:r w:rsidR="001D60EC" w:rsidRPr="004C55EC">
        <w:t xml:space="preserve"> </w:t>
      </w:r>
      <w:r w:rsidR="006F0220" w:rsidRPr="004C55EC">
        <w:t xml:space="preserve">Da forslaget til dagens inntektssystem var på høring i 2019, skrev det daværende Kommunal- og </w:t>
      </w:r>
      <w:r w:rsidR="006F0220" w:rsidRPr="004C55EC">
        <w:lastRenderedPageBreak/>
        <w:t xml:space="preserve">moderniseringsdepartementet at vektingen mellom de to kriteriene </w:t>
      </w:r>
      <w:r w:rsidR="007D7FAC" w:rsidRPr="004C55EC">
        <w:t xml:space="preserve">måtte baseres på en </w:t>
      </w:r>
      <w:r w:rsidR="001C3673" w:rsidRPr="004C55EC">
        <w:t xml:space="preserve">skjønnsmessig vurdering. </w:t>
      </w:r>
      <w:r w:rsidR="00E7565A" w:rsidRPr="004C55EC">
        <w:t>Departementet vist</w:t>
      </w:r>
      <w:r w:rsidR="005E1CE9" w:rsidRPr="004C55EC">
        <w:t>e</w:t>
      </w:r>
      <w:r w:rsidR="00E7565A" w:rsidRPr="004C55EC">
        <w:t xml:space="preserve"> til at </w:t>
      </w:r>
      <w:r w:rsidR="002E768F" w:rsidRPr="004C55EC">
        <w:t xml:space="preserve">variasjoner i veiinvesteringer mellom fylkeskommunene trolig skyldes både ulike prioriteringer og forskjeller i et objektivt behov for reinvesteringer </w:t>
      </w:r>
      <w:r w:rsidR="00616B64" w:rsidRPr="004C55EC">
        <w:t xml:space="preserve">og oppgraderinger. </w:t>
      </w:r>
      <w:r w:rsidR="000058C9" w:rsidRPr="004C55EC">
        <w:t>Departementet foreslo derfor at investeringsmidlene burde fordeles dels etter innbyggertall, og dels etter et veikriterium. Men vektingen mellom kriteriene var altså basert på en skjønnsmessig vurdering.</w:t>
      </w:r>
    </w:p>
    <w:p w14:paraId="713809E5" w14:textId="413A3A4B" w:rsidR="00D91D71" w:rsidRPr="004C55EC" w:rsidRDefault="00D91D71" w:rsidP="004C55EC">
      <w:pPr>
        <w:pStyle w:val="UnOverskrift4"/>
      </w:pPr>
      <w:r w:rsidRPr="004C55EC">
        <w:t xml:space="preserve">Utvalgets vurdering av </w:t>
      </w:r>
      <w:r w:rsidR="002E3B11" w:rsidRPr="004C55EC">
        <w:t>kriterier for kapitalkostnader i fylkesveinøkkelen</w:t>
      </w:r>
    </w:p>
    <w:p w14:paraId="403A5DF8" w14:textId="5D2B6B17" w:rsidR="006D49B4" w:rsidRPr="004C55EC" w:rsidRDefault="006D49B4" w:rsidP="004C55EC">
      <w:r w:rsidRPr="004C55EC">
        <w:t xml:space="preserve">Utvalget er enig </w:t>
      </w:r>
      <w:r w:rsidR="00937400" w:rsidRPr="004C55EC">
        <w:t xml:space="preserve">i at det kan være vanskelig å </w:t>
      </w:r>
      <w:r w:rsidR="00244A26" w:rsidRPr="004C55EC">
        <w:t xml:space="preserve">avgjøre hvilke kriterier som </w:t>
      </w:r>
      <w:r w:rsidR="00B6060E" w:rsidRPr="004C55EC">
        <w:t xml:space="preserve">bør brukes til å fange opp variasjoner i kapitalkostnader mellom fylkeskommunene, </w:t>
      </w:r>
      <w:r w:rsidR="00A06C82" w:rsidRPr="004C55EC">
        <w:t xml:space="preserve">og hvordan de skal vektes. Utvalget vil likevel peke på at fylkesveikriteriet i utgangspunktet skal </w:t>
      </w:r>
      <w:r w:rsidR="00426E3A" w:rsidRPr="004C55EC">
        <w:t xml:space="preserve">fange opp alle kostnader ved å drifte og vedlikeholde fylkesveinettet. </w:t>
      </w:r>
      <w:r w:rsidR="00EC37A6" w:rsidRPr="004C55EC">
        <w:t>I ut</w:t>
      </w:r>
      <w:r w:rsidR="00426E3A" w:rsidRPr="004C55EC">
        <w:t xml:space="preserve">gangspunktet </w:t>
      </w:r>
      <w:r w:rsidR="00C60DB9" w:rsidRPr="004C55EC">
        <w:t xml:space="preserve">skal </w:t>
      </w:r>
      <w:r w:rsidR="00FE49AA" w:rsidRPr="004C55EC">
        <w:t xml:space="preserve">det beregnede vedlikeholdsbehovet </w:t>
      </w:r>
      <w:r w:rsidR="00C60DB9" w:rsidRPr="004C55EC">
        <w:t xml:space="preserve">i Motiv </w:t>
      </w:r>
      <w:r w:rsidR="00FE49AA" w:rsidRPr="004C55EC">
        <w:t xml:space="preserve">være tilstrekkelig til å </w:t>
      </w:r>
      <w:r w:rsidR="00951801" w:rsidRPr="004C55EC">
        <w:t>opprettholde veistanderen</w:t>
      </w:r>
      <w:r w:rsidR="00C60DB9" w:rsidRPr="004C55EC">
        <w:t>,</w:t>
      </w:r>
      <w:r w:rsidR="00951801" w:rsidRPr="004C55EC">
        <w:t xml:space="preserve"> uten </w:t>
      </w:r>
      <w:r w:rsidR="00C60DB9" w:rsidRPr="004C55EC">
        <w:t xml:space="preserve">at det oppstår et vedlikeholdsetterslep. SØFs modell </w:t>
      </w:r>
      <w:r w:rsidR="00DB53D5" w:rsidRPr="004C55EC">
        <w:t>er basert på Motiv, og i prinsippet skal også SØFs modell være egnet til å fange opp kapitalkostnader</w:t>
      </w:r>
      <w:r w:rsidR="001F113D" w:rsidRPr="004C55EC">
        <w:t xml:space="preserve"> til fylkesvei.</w:t>
      </w:r>
    </w:p>
    <w:p w14:paraId="43203A9D" w14:textId="77777777" w:rsidR="004C55EC" w:rsidRPr="004C55EC" w:rsidRDefault="00822895" w:rsidP="004C55EC">
      <w:r w:rsidRPr="004C55EC">
        <w:t xml:space="preserve">Utvalget </w:t>
      </w:r>
      <w:r w:rsidR="00084EFB" w:rsidRPr="004C55EC">
        <w:t xml:space="preserve">viser også til at det er en </w:t>
      </w:r>
      <w:r w:rsidR="00522C53" w:rsidRPr="004C55EC">
        <w:t xml:space="preserve">klar samvariasjon mellom </w:t>
      </w:r>
      <w:r w:rsidR="00A76805" w:rsidRPr="004C55EC">
        <w:t xml:space="preserve">kriteriet for vedlikeholdsbehov og fylkeskommunenes </w:t>
      </w:r>
      <w:r w:rsidR="005449A7" w:rsidRPr="004C55EC">
        <w:t>investeringer i fylkesvei.</w:t>
      </w:r>
      <w:r w:rsidR="008300BC" w:rsidRPr="004C55EC">
        <w:t xml:space="preserve"> </w:t>
      </w:r>
      <w:r w:rsidR="006E1547" w:rsidRPr="004C55EC">
        <w:t xml:space="preserve">Tabell </w:t>
      </w:r>
      <w:r w:rsidR="00EA0F47" w:rsidRPr="004C55EC">
        <w:t>46</w:t>
      </w:r>
      <w:r w:rsidR="006E1547" w:rsidRPr="004C55EC">
        <w:t xml:space="preserve"> viser </w:t>
      </w:r>
      <w:r w:rsidR="000C7495" w:rsidRPr="004C55EC">
        <w:t xml:space="preserve">korrelasjonen mellom </w:t>
      </w:r>
      <w:r w:rsidR="00C603D5" w:rsidRPr="004C55EC">
        <w:t xml:space="preserve">drifts- og investeringsutgifter </w:t>
      </w:r>
      <w:r w:rsidR="004F21A4" w:rsidRPr="004C55EC">
        <w:t xml:space="preserve">til fylkesvei, forslaget til nytt kriterium for fylkesvei, lengde fylkesvei og </w:t>
      </w:r>
      <w:r w:rsidR="00E77B7D" w:rsidRPr="004C55EC">
        <w:t xml:space="preserve">antall innbyggere. </w:t>
      </w:r>
      <w:r w:rsidR="00A5088A" w:rsidRPr="004C55EC">
        <w:t xml:space="preserve">Siden investeringene varierer mye fra år til år, er det brukt et gjennomsnitt av utgiftene for </w:t>
      </w:r>
      <w:r w:rsidR="007756BB" w:rsidRPr="004C55EC">
        <w:t>perioden 2013–2019</w:t>
      </w:r>
      <w:r w:rsidR="00A5237C" w:rsidRPr="004C55EC">
        <w:t>. Øvrige variabler er for 201</w:t>
      </w:r>
      <w:r w:rsidR="004E567B" w:rsidRPr="004C55EC">
        <w:t>9</w:t>
      </w:r>
      <w:r w:rsidR="00CE299D" w:rsidRPr="004C55EC">
        <w:t>, og summert til fylkesinndelingen i 2024</w:t>
      </w:r>
      <w:r w:rsidR="00AA7EE3" w:rsidRPr="004C55EC">
        <w:t xml:space="preserve">. </w:t>
      </w:r>
      <w:r w:rsidR="00A63A32" w:rsidRPr="004C55EC">
        <w:t>Tabellen viser en klar tendens til at fylkes</w:t>
      </w:r>
      <w:r w:rsidR="005B51D2" w:rsidRPr="004C55EC">
        <w:t xml:space="preserve">kommuner med </w:t>
      </w:r>
      <w:r w:rsidR="00A23AF6" w:rsidRPr="004C55EC">
        <w:t xml:space="preserve">mye fylkesvei og et høyt beregnet vedlikeholdsbehov, også har </w:t>
      </w:r>
      <w:r w:rsidR="0040340A" w:rsidRPr="004C55EC">
        <w:t xml:space="preserve">hatt </w:t>
      </w:r>
      <w:r w:rsidR="00A23AF6" w:rsidRPr="004C55EC">
        <w:t xml:space="preserve">høye </w:t>
      </w:r>
      <w:r w:rsidR="00BB2589" w:rsidRPr="004C55EC">
        <w:t>investeringsutgifter over tid.</w:t>
      </w:r>
    </w:p>
    <w:p w14:paraId="2375A61B" w14:textId="7F6AE6AB" w:rsidR="00C763C4" w:rsidRPr="004C55EC" w:rsidRDefault="00C763C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46</w:t>
      </w:r>
      <w:r w:rsidR="00456F0B">
        <w:fldChar w:fldCharType="end"/>
      </w:r>
      <w:r w:rsidRPr="004C55EC">
        <w:t xml:space="preserve"> Korrelasjon mellom utgifter til fylkesvei og kriterier knyttet til fylkesvei. Tall per innbygger, unntatt innbyggertall (log). Tall for 2019, unntatt investeringer (snitt for perioden 2013–2019)</w:t>
      </w:r>
    </w:p>
    <w:tbl>
      <w:tblPr>
        <w:tblW w:w="5000" w:type="pct"/>
        <w:tblCellMar>
          <w:left w:w="70" w:type="dxa"/>
          <w:right w:w="70" w:type="dxa"/>
        </w:tblCellMar>
        <w:tblLook w:val="04A0" w:firstRow="1" w:lastRow="0" w:firstColumn="1" w:lastColumn="0" w:noHBand="0" w:noVBand="1"/>
      </w:tblPr>
      <w:tblGrid>
        <w:gridCol w:w="1758"/>
        <w:gridCol w:w="1096"/>
        <w:gridCol w:w="1161"/>
        <w:gridCol w:w="1035"/>
        <w:gridCol w:w="1757"/>
        <w:gridCol w:w="922"/>
        <w:gridCol w:w="1297"/>
      </w:tblGrid>
      <w:tr w:rsidR="001A4275" w:rsidRPr="004C55EC" w14:paraId="7254C340" w14:textId="77777777" w:rsidTr="004C55EC">
        <w:trPr>
          <w:cantSplit/>
          <w:trHeight w:val="1975"/>
        </w:trPr>
        <w:tc>
          <w:tcPr>
            <w:tcW w:w="1790" w:type="pct"/>
            <w:tcBorders>
              <w:top w:val="single" w:sz="4" w:space="0" w:color="auto"/>
              <w:left w:val="nil"/>
              <w:bottom w:val="single" w:sz="4" w:space="0" w:color="auto"/>
              <w:right w:val="single" w:sz="4" w:space="0" w:color="auto"/>
            </w:tcBorders>
            <w:shd w:val="clear" w:color="auto" w:fill="auto"/>
            <w:noWrap/>
            <w:vAlign w:val="bottom"/>
            <w:hideMark/>
          </w:tcPr>
          <w:p w14:paraId="73720FE7" w14:textId="3852EB29" w:rsidR="006F5731" w:rsidRPr="004C55EC" w:rsidRDefault="004C55EC" w:rsidP="004C55EC">
            <w:r w:rsidRPr="004C55EC">
              <w:t xml:space="preserve"> </w:t>
            </w:r>
          </w:p>
        </w:tc>
        <w:tc>
          <w:tcPr>
            <w:tcW w:w="536" w:type="pct"/>
            <w:tcBorders>
              <w:top w:val="single" w:sz="4" w:space="0" w:color="auto"/>
              <w:left w:val="nil"/>
              <w:bottom w:val="single" w:sz="4" w:space="0" w:color="auto"/>
              <w:right w:val="nil"/>
            </w:tcBorders>
            <w:shd w:val="clear" w:color="auto" w:fill="auto"/>
            <w:noWrap/>
            <w:vAlign w:val="center"/>
            <w:hideMark/>
          </w:tcPr>
          <w:p w14:paraId="79D916A9" w14:textId="77777777" w:rsidR="006F5731" w:rsidRPr="004C55EC" w:rsidRDefault="006F5731" w:rsidP="004C55EC">
            <w:pPr>
              <w:pStyle w:val="TabellHode-kolonne"/>
              <w:jc w:val="right"/>
            </w:pPr>
            <w:r w:rsidRPr="004C55EC">
              <w:t>Brutto investeringer</w:t>
            </w:r>
          </w:p>
        </w:tc>
        <w:tc>
          <w:tcPr>
            <w:tcW w:w="536" w:type="pct"/>
            <w:tcBorders>
              <w:top w:val="single" w:sz="4" w:space="0" w:color="auto"/>
              <w:left w:val="nil"/>
              <w:bottom w:val="single" w:sz="4" w:space="0" w:color="auto"/>
              <w:right w:val="nil"/>
            </w:tcBorders>
            <w:shd w:val="clear" w:color="auto" w:fill="auto"/>
            <w:noWrap/>
            <w:vAlign w:val="center"/>
            <w:hideMark/>
          </w:tcPr>
          <w:p w14:paraId="18475A71" w14:textId="66BBD4E1" w:rsidR="006F5731" w:rsidRPr="004C55EC" w:rsidRDefault="004C55EC" w:rsidP="004C55EC">
            <w:pPr>
              <w:pStyle w:val="TabellHode-kolonne"/>
              <w:jc w:val="right"/>
            </w:pPr>
            <w:r w:rsidRPr="004C55EC">
              <w:t>«</w:t>
            </w:r>
            <w:r w:rsidR="006F5731" w:rsidRPr="004C55EC">
              <w:t>Netto</w:t>
            </w:r>
            <w:r w:rsidRPr="004C55EC">
              <w:t>»</w:t>
            </w:r>
            <w:r w:rsidR="006F5731" w:rsidRPr="004C55EC">
              <w:t xml:space="preserve"> investeringer</w:t>
            </w:r>
          </w:p>
        </w:tc>
        <w:tc>
          <w:tcPr>
            <w:tcW w:w="535" w:type="pct"/>
            <w:tcBorders>
              <w:top w:val="single" w:sz="4" w:space="0" w:color="auto"/>
              <w:left w:val="nil"/>
              <w:bottom w:val="single" w:sz="4" w:space="0" w:color="auto"/>
              <w:right w:val="nil"/>
            </w:tcBorders>
            <w:shd w:val="clear" w:color="auto" w:fill="auto"/>
            <w:noWrap/>
            <w:vAlign w:val="center"/>
            <w:hideMark/>
          </w:tcPr>
          <w:p w14:paraId="04655D13" w14:textId="77777777" w:rsidR="006F5731" w:rsidRPr="004C55EC" w:rsidRDefault="006F5731" w:rsidP="004C55EC">
            <w:pPr>
              <w:pStyle w:val="TabellHode-kolonne"/>
              <w:jc w:val="right"/>
            </w:pPr>
            <w:r w:rsidRPr="004C55EC">
              <w:t>Netto driftsutgifter</w:t>
            </w:r>
          </w:p>
        </w:tc>
        <w:tc>
          <w:tcPr>
            <w:tcW w:w="535" w:type="pct"/>
            <w:tcBorders>
              <w:top w:val="single" w:sz="4" w:space="0" w:color="auto"/>
              <w:left w:val="nil"/>
              <w:bottom w:val="single" w:sz="4" w:space="0" w:color="auto"/>
              <w:right w:val="nil"/>
            </w:tcBorders>
            <w:shd w:val="clear" w:color="auto" w:fill="auto"/>
            <w:noWrap/>
            <w:vAlign w:val="center"/>
            <w:hideMark/>
          </w:tcPr>
          <w:p w14:paraId="3FB041F9" w14:textId="77777777" w:rsidR="006F5731" w:rsidRPr="004C55EC" w:rsidRDefault="006F5731" w:rsidP="004C55EC">
            <w:pPr>
              <w:pStyle w:val="TabellHode-kolonne"/>
              <w:jc w:val="right"/>
            </w:pPr>
            <w:r w:rsidRPr="004C55EC">
              <w:t>Vedlikeholdsbehov (SØF modell 1)</w:t>
            </w:r>
          </w:p>
        </w:tc>
        <w:tc>
          <w:tcPr>
            <w:tcW w:w="535" w:type="pct"/>
            <w:tcBorders>
              <w:top w:val="single" w:sz="4" w:space="0" w:color="auto"/>
              <w:left w:val="nil"/>
              <w:bottom w:val="single" w:sz="4" w:space="0" w:color="auto"/>
              <w:right w:val="nil"/>
            </w:tcBorders>
            <w:shd w:val="clear" w:color="auto" w:fill="auto"/>
            <w:noWrap/>
            <w:vAlign w:val="center"/>
            <w:hideMark/>
          </w:tcPr>
          <w:p w14:paraId="67DFBD67" w14:textId="77777777" w:rsidR="006F5731" w:rsidRPr="004C55EC" w:rsidRDefault="006F5731" w:rsidP="004C55EC">
            <w:pPr>
              <w:pStyle w:val="TabellHode-kolonne"/>
              <w:jc w:val="right"/>
            </w:pPr>
            <w:r w:rsidRPr="004C55EC">
              <w:t>Lengde fylkesvei</w:t>
            </w:r>
          </w:p>
        </w:tc>
        <w:tc>
          <w:tcPr>
            <w:tcW w:w="535" w:type="pct"/>
            <w:tcBorders>
              <w:top w:val="single" w:sz="4" w:space="0" w:color="auto"/>
              <w:left w:val="nil"/>
              <w:bottom w:val="single" w:sz="4" w:space="0" w:color="auto"/>
              <w:right w:val="nil"/>
            </w:tcBorders>
            <w:shd w:val="clear" w:color="auto" w:fill="auto"/>
            <w:noWrap/>
            <w:vAlign w:val="center"/>
            <w:hideMark/>
          </w:tcPr>
          <w:p w14:paraId="0D72115B" w14:textId="77777777" w:rsidR="006F5731" w:rsidRPr="004C55EC" w:rsidRDefault="006F5731" w:rsidP="004C55EC">
            <w:pPr>
              <w:pStyle w:val="TabellHode-kolonne"/>
              <w:jc w:val="right"/>
            </w:pPr>
            <w:r w:rsidRPr="004C55EC">
              <w:t>Log av antall innbyggere</w:t>
            </w:r>
          </w:p>
        </w:tc>
      </w:tr>
      <w:tr w:rsidR="001A4275" w:rsidRPr="004C55EC" w14:paraId="2BA1CB14" w14:textId="77777777" w:rsidTr="004C55EC">
        <w:trPr>
          <w:cantSplit/>
          <w:trHeight w:val="1134"/>
        </w:trPr>
        <w:tc>
          <w:tcPr>
            <w:tcW w:w="1790" w:type="pct"/>
            <w:tcBorders>
              <w:top w:val="nil"/>
              <w:left w:val="nil"/>
              <w:bottom w:val="nil"/>
              <w:right w:val="single" w:sz="4" w:space="0" w:color="auto"/>
            </w:tcBorders>
            <w:shd w:val="clear" w:color="auto" w:fill="F2F2F2" w:themeFill="background1" w:themeFillShade="F2"/>
            <w:noWrap/>
            <w:vAlign w:val="bottom"/>
            <w:hideMark/>
          </w:tcPr>
          <w:p w14:paraId="518A2552" w14:textId="77777777" w:rsidR="006F5731" w:rsidRPr="004C55EC" w:rsidRDefault="006F5731" w:rsidP="004C55EC">
            <w:pPr>
              <w:pStyle w:val="TabellHode-rad"/>
            </w:pPr>
            <w:r w:rsidRPr="004C55EC">
              <w:t>Brutto investeringer</w:t>
            </w:r>
          </w:p>
        </w:tc>
        <w:tc>
          <w:tcPr>
            <w:tcW w:w="536" w:type="pct"/>
            <w:tcBorders>
              <w:top w:val="nil"/>
              <w:left w:val="nil"/>
              <w:bottom w:val="nil"/>
              <w:right w:val="nil"/>
            </w:tcBorders>
            <w:shd w:val="clear" w:color="auto" w:fill="F2F2F2" w:themeFill="background1" w:themeFillShade="F2"/>
            <w:noWrap/>
            <w:vAlign w:val="bottom"/>
            <w:hideMark/>
          </w:tcPr>
          <w:p w14:paraId="3BC68B0A" w14:textId="5E51D667" w:rsidR="006F5731" w:rsidRPr="004C55EC" w:rsidRDefault="006F5731" w:rsidP="004C55EC">
            <w:pPr>
              <w:jc w:val="right"/>
            </w:pPr>
            <w:r w:rsidRPr="004C55EC">
              <w:t>1</w:t>
            </w:r>
            <w:r w:rsidR="008A5EC4" w:rsidRPr="004C55EC">
              <w:t>,</w:t>
            </w:r>
            <w:r w:rsidRPr="004C55EC">
              <w:t>000</w:t>
            </w:r>
          </w:p>
        </w:tc>
        <w:tc>
          <w:tcPr>
            <w:tcW w:w="536" w:type="pct"/>
            <w:tcBorders>
              <w:top w:val="nil"/>
              <w:left w:val="nil"/>
              <w:bottom w:val="nil"/>
              <w:right w:val="nil"/>
            </w:tcBorders>
            <w:shd w:val="clear" w:color="auto" w:fill="F2F2F2" w:themeFill="background1" w:themeFillShade="F2"/>
            <w:noWrap/>
            <w:vAlign w:val="bottom"/>
            <w:hideMark/>
          </w:tcPr>
          <w:p w14:paraId="4AD0C6B7" w14:textId="77777777" w:rsidR="006F5731" w:rsidRPr="004C55EC" w:rsidRDefault="006F5731" w:rsidP="004C55EC">
            <w:pPr>
              <w:jc w:val="right"/>
            </w:pPr>
          </w:p>
        </w:tc>
        <w:tc>
          <w:tcPr>
            <w:tcW w:w="535" w:type="pct"/>
            <w:tcBorders>
              <w:top w:val="nil"/>
              <w:left w:val="nil"/>
              <w:bottom w:val="nil"/>
              <w:right w:val="nil"/>
            </w:tcBorders>
            <w:shd w:val="clear" w:color="auto" w:fill="F2F2F2" w:themeFill="background1" w:themeFillShade="F2"/>
            <w:noWrap/>
            <w:vAlign w:val="bottom"/>
            <w:hideMark/>
          </w:tcPr>
          <w:p w14:paraId="46642A47" w14:textId="77777777" w:rsidR="006F5731" w:rsidRPr="004C55EC" w:rsidRDefault="006F5731" w:rsidP="004C55EC">
            <w:pPr>
              <w:jc w:val="right"/>
            </w:pPr>
          </w:p>
        </w:tc>
        <w:tc>
          <w:tcPr>
            <w:tcW w:w="535" w:type="pct"/>
            <w:tcBorders>
              <w:top w:val="nil"/>
              <w:left w:val="nil"/>
              <w:bottom w:val="nil"/>
              <w:right w:val="nil"/>
            </w:tcBorders>
            <w:shd w:val="clear" w:color="auto" w:fill="F2F2F2" w:themeFill="background1" w:themeFillShade="F2"/>
            <w:noWrap/>
            <w:vAlign w:val="bottom"/>
            <w:hideMark/>
          </w:tcPr>
          <w:p w14:paraId="0BB6D0CB" w14:textId="77777777" w:rsidR="006F5731" w:rsidRPr="004C55EC" w:rsidRDefault="006F5731" w:rsidP="004C55EC">
            <w:pPr>
              <w:jc w:val="right"/>
            </w:pPr>
          </w:p>
        </w:tc>
        <w:tc>
          <w:tcPr>
            <w:tcW w:w="535" w:type="pct"/>
            <w:tcBorders>
              <w:top w:val="nil"/>
              <w:left w:val="nil"/>
              <w:bottom w:val="nil"/>
              <w:right w:val="nil"/>
            </w:tcBorders>
            <w:shd w:val="clear" w:color="auto" w:fill="F2F2F2" w:themeFill="background1" w:themeFillShade="F2"/>
            <w:noWrap/>
            <w:vAlign w:val="bottom"/>
            <w:hideMark/>
          </w:tcPr>
          <w:p w14:paraId="7F74BDE7" w14:textId="77777777" w:rsidR="006F5731" w:rsidRPr="004C55EC" w:rsidRDefault="006F5731" w:rsidP="004C55EC">
            <w:pPr>
              <w:jc w:val="right"/>
            </w:pPr>
          </w:p>
        </w:tc>
        <w:tc>
          <w:tcPr>
            <w:tcW w:w="535" w:type="pct"/>
            <w:tcBorders>
              <w:top w:val="nil"/>
              <w:left w:val="nil"/>
              <w:bottom w:val="nil"/>
              <w:right w:val="nil"/>
            </w:tcBorders>
            <w:shd w:val="clear" w:color="auto" w:fill="F2F2F2" w:themeFill="background1" w:themeFillShade="F2"/>
            <w:noWrap/>
            <w:vAlign w:val="bottom"/>
            <w:hideMark/>
          </w:tcPr>
          <w:p w14:paraId="3CA65608" w14:textId="77777777" w:rsidR="006F5731" w:rsidRPr="004C55EC" w:rsidRDefault="006F5731" w:rsidP="004C55EC">
            <w:pPr>
              <w:jc w:val="right"/>
            </w:pPr>
          </w:p>
        </w:tc>
      </w:tr>
      <w:tr w:rsidR="001A4275" w:rsidRPr="004C55EC" w14:paraId="2DFEEEE1" w14:textId="77777777" w:rsidTr="004C55EC">
        <w:trPr>
          <w:cantSplit/>
          <w:trHeight w:val="1134"/>
        </w:trPr>
        <w:tc>
          <w:tcPr>
            <w:tcW w:w="1790" w:type="pct"/>
            <w:tcBorders>
              <w:top w:val="nil"/>
              <w:left w:val="nil"/>
              <w:bottom w:val="nil"/>
              <w:right w:val="single" w:sz="4" w:space="0" w:color="auto"/>
            </w:tcBorders>
            <w:shd w:val="clear" w:color="auto" w:fill="auto"/>
            <w:noWrap/>
            <w:vAlign w:val="bottom"/>
            <w:hideMark/>
          </w:tcPr>
          <w:p w14:paraId="1AC75733" w14:textId="6D42DB07" w:rsidR="006F5731" w:rsidRPr="004C55EC" w:rsidRDefault="004C55EC" w:rsidP="004C55EC">
            <w:pPr>
              <w:pStyle w:val="TabellHode-rad"/>
            </w:pPr>
            <w:r w:rsidRPr="004C55EC">
              <w:lastRenderedPageBreak/>
              <w:t>«</w:t>
            </w:r>
            <w:r w:rsidR="006F5731" w:rsidRPr="004C55EC">
              <w:t>Netto</w:t>
            </w:r>
            <w:r w:rsidRPr="004C55EC">
              <w:t>»</w:t>
            </w:r>
            <w:r w:rsidR="006F5731" w:rsidRPr="004C55EC">
              <w:t xml:space="preserve"> investeringer</w:t>
            </w:r>
          </w:p>
        </w:tc>
        <w:tc>
          <w:tcPr>
            <w:tcW w:w="536" w:type="pct"/>
            <w:tcBorders>
              <w:top w:val="nil"/>
              <w:left w:val="nil"/>
              <w:bottom w:val="nil"/>
              <w:right w:val="nil"/>
            </w:tcBorders>
            <w:shd w:val="clear" w:color="auto" w:fill="auto"/>
            <w:noWrap/>
            <w:vAlign w:val="bottom"/>
            <w:hideMark/>
          </w:tcPr>
          <w:p w14:paraId="6C690356" w14:textId="4E18769E" w:rsidR="006F5731" w:rsidRPr="004C55EC" w:rsidRDefault="006F5731" w:rsidP="004C55EC">
            <w:pPr>
              <w:jc w:val="right"/>
            </w:pPr>
            <w:r w:rsidRPr="004C55EC">
              <w:t>0</w:t>
            </w:r>
            <w:r w:rsidR="008A5EC4" w:rsidRPr="004C55EC">
              <w:t>,</w:t>
            </w:r>
            <w:r w:rsidRPr="004C55EC">
              <w:t>924</w:t>
            </w:r>
          </w:p>
        </w:tc>
        <w:tc>
          <w:tcPr>
            <w:tcW w:w="536" w:type="pct"/>
            <w:tcBorders>
              <w:top w:val="nil"/>
              <w:left w:val="nil"/>
              <w:bottom w:val="nil"/>
              <w:right w:val="nil"/>
            </w:tcBorders>
            <w:shd w:val="clear" w:color="auto" w:fill="auto"/>
            <w:noWrap/>
            <w:vAlign w:val="bottom"/>
            <w:hideMark/>
          </w:tcPr>
          <w:p w14:paraId="13B1E2D8" w14:textId="4E27C1CA" w:rsidR="006F5731" w:rsidRPr="004C55EC" w:rsidRDefault="006F5731" w:rsidP="004C55EC">
            <w:pPr>
              <w:jc w:val="right"/>
            </w:pPr>
            <w:r w:rsidRPr="004C55EC">
              <w:t>1</w:t>
            </w:r>
            <w:r w:rsidR="008A5EC4" w:rsidRPr="004C55EC">
              <w:t>,</w:t>
            </w:r>
            <w:r w:rsidRPr="004C55EC">
              <w:t>000</w:t>
            </w:r>
          </w:p>
        </w:tc>
        <w:tc>
          <w:tcPr>
            <w:tcW w:w="535" w:type="pct"/>
            <w:tcBorders>
              <w:top w:val="nil"/>
              <w:left w:val="nil"/>
              <w:bottom w:val="nil"/>
              <w:right w:val="nil"/>
            </w:tcBorders>
            <w:shd w:val="clear" w:color="auto" w:fill="auto"/>
            <w:noWrap/>
            <w:vAlign w:val="bottom"/>
            <w:hideMark/>
          </w:tcPr>
          <w:p w14:paraId="2A5841D3" w14:textId="77777777" w:rsidR="006F5731" w:rsidRPr="004C55EC" w:rsidRDefault="006F5731" w:rsidP="004C55EC">
            <w:pPr>
              <w:jc w:val="right"/>
            </w:pPr>
          </w:p>
        </w:tc>
        <w:tc>
          <w:tcPr>
            <w:tcW w:w="535" w:type="pct"/>
            <w:tcBorders>
              <w:top w:val="nil"/>
              <w:left w:val="nil"/>
              <w:bottom w:val="nil"/>
              <w:right w:val="nil"/>
            </w:tcBorders>
            <w:shd w:val="clear" w:color="auto" w:fill="auto"/>
            <w:noWrap/>
            <w:vAlign w:val="bottom"/>
            <w:hideMark/>
          </w:tcPr>
          <w:p w14:paraId="16E20ED3" w14:textId="77777777" w:rsidR="006F5731" w:rsidRPr="004C55EC" w:rsidRDefault="006F5731" w:rsidP="004C55EC">
            <w:pPr>
              <w:jc w:val="right"/>
            </w:pPr>
          </w:p>
        </w:tc>
        <w:tc>
          <w:tcPr>
            <w:tcW w:w="535" w:type="pct"/>
            <w:tcBorders>
              <w:top w:val="nil"/>
              <w:left w:val="nil"/>
              <w:bottom w:val="nil"/>
              <w:right w:val="nil"/>
            </w:tcBorders>
            <w:shd w:val="clear" w:color="auto" w:fill="auto"/>
            <w:noWrap/>
            <w:vAlign w:val="bottom"/>
            <w:hideMark/>
          </w:tcPr>
          <w:p w14:paraId="795F7FF4" w14:textId="77777777" w:rsidR="006F5731" w:rsidRPr="004C55EC" w:rsidRDefault="006F5731" w:rsidP="004C55EC">
            <w:pPr>
              <w:jc w:val="right"/>
            </w:pPr>
          </w:p>
        </w:tc>
        <w:tc>
          <w:tcPr>
            <w:tcW w:w="535" w:type="pct"/>
            <w:tcBorders>
              <w:top w:val="nil"/>
              <w:left w:val="nil"/>
              <w:bottom w:val="nil"/>
              <w:right w:val="nil"/>
            </w:tcBorders>
            <w:shd w:val="clear" w:color="auto" w:fill="auto"/>
            <w:noWrap/>
            <w:vAlign w:val="bottom"/>
            <w:hideMark/>
          </w:tcPr>
          <w:p w14:paraId="5FBCA288" w14:textId="77777777" w:rsidR="006F5731" w:rsidRPr="004C55EC" w:rsidRDefault="006F5731" w:rsidP="004C55EC">
            <w:pPr>
              <w:jc w:val="right"/>
            </w:pPr>
          </w:p>
        </w:tc>
      </w:tr>
      <w:tr w:rsidR="001A4275" w:rsidRPr="004C55EC" w14:paraId="1B012836" w14:textId="77777777" w:rsidTr="004C55EC">
        <w:trPr>
          <w:cantSplit/>
          <w:trHeight w:val="1134"/>
        </w:trPr>
        <w:tc>
          <w:tcPr>
            <w:tcW w:w="1790" w:type="pct"/>
            <w:tcBorders>
              <w:top w:val="nil"/>
              <w:left w:val="nil"/>
              <w:bottom w:val="nil"/>
              <w:right w:val="single" w:sz="4" w:space="0" w:color="auto"/>
            </w:tcBorders>
            <w:shd w:val="clear" w:color="auto" w:fill="F2F2F2" w:themeFill="background1" w:themeFillShade="F2"/>
            <w:noWrap/>
            <w:vAlign w:val="bottom"/>
            <w:hideMark/>
          </w:tcPr>
          <w:p w14:paraId="3662ACBA" w14:textId="77777777" w:rsidR="006F5731" w:rsidRPr="004C55EC" w:rsidRDefault="006F5731" w:rsidP="004C55EC">
            <w:pPr>
              <w:pStyle w:val="TabellHode-rad"/>
            </w:pPr>
            <w:r w:rsidRPr="004C55EC">
              <w:t>Netto driftsutgifter</w:t>
            </w:r>
          </w:p>
        </w:tc>
        <w:tc>
          <w:tcPr>
            <w:tcW w:w="536" w:type="pct"/>
            <w:tcBorders>
              <w:top w:val="nil"/>
              <w:left w:val="nil"/>
              <w:bottom w:val="nil"/>
              <w:right w:val="nil"/>
            </w:tcBorders>
            <w:shd w:val="clear" w:color="auto" w:fill="F2F2F2" w:themeFill="background1" w:themeFillShade="F2"/>
            <w:noWrap/>
            <w:vAlign w:val="bottom"/>
            <w:hideMark/>
          </w:tcPr>
          <w:p w14:paraId="02891FFC" w14:textId="14E515B4" w:rsidR="006F5731" w:rsidRPr="004C55EC" w:rsidRDefault="006F5731" w:rsidP="004C55EC">
            <w:pPr>
              <w:jc w:val="right"/>
            </w:pPr>
            <w:r w:rsidRPr="004C55EC">
              <w:t>0</w:t>
            </w:r>
            <w:r w:rsidR="008A5EC4" w:rsidRPr="004C55EC">
              <w:t>,</w:t>
            </w:r>
            <w:r w:rsidRPr="004C55EC">
              <w:t>599</w:t>
            </w:r>
          </w:p>
        </w:tc>
        <w:tc>
          <w:tcPr>
            <w:tcW w:w="536" w:type="pct"/>
            <w:tcBorders>
              <w:top w:val="nil"/>
              <w:left w:val="nil"/>
              <w:bottom w:val="nil"/>
              <w:right w:val="nil"/>
            </w:tcBorders>
            <w:shd w:val="clear" w:color="auto" w:fill="F2F2F2" w:themeFill="background1" w:themeFillShade="F2"/>
            <w:noWrap/>
            <w:vAlign w:val="bottom"/>
            <w:hideMark/>
          </w:tcPr>
          <w:p w14:paraId="619CB3CD" w14:textId="0FCBABD5" w:rsidR="006F5731" w:rsidRPr="004C55EC" w:rsidRDefault="006F5731" w:rsidP="004C55EC">
            <w:pPr>
              <w:jc w:val="right"/>
            </w:pPr>
            <w:r w:rsidRPr="004C55EC">
              <w:t>0</w:t>
            </w:r>
            <w:r w:rsidR="008A5EC4" w:rsidRPr="004C55EC">
              <w:t>,</w:t>
            </w:r>
            <w:r w:rsidRPr="004C55EC">
              <w:t>710</w:t>
            </w:r>
          </w:p>
        </w:tc>
        <w:tc>
          <w:tcPr>
            <w:tcW w:w="535" w:type="pct"/>
            <w:tcBorders>
              <w:top w:val="nil"/>
              <w:left w:val="nil"/>
              <w:bottom w:val="nil"/>
              <w:right w:val="nil"/>
            </w:tcBorders>
            <w:shd w:val="clear" w:color="auto" w:fill="F2F2F2" w:themeFill="background1" w:themeFillShade="F2"/>
            <w:noWrap/>
            <w:vAlign w:val="bottom"/>
            <w:hideMark/>
          </w:tcPr>
          <w:p w14:paraId="53AAB496" w14:textId="7380A668" w:rsidR="006F5731" w:rsidRPr="004C55EC" w:rsidRDefault="006F5731" w:rsidP="004C55EC">
            <w:pPr>
              <w:jc w:val="right"/>
            </w:pPr>
            <w:r w:rsidRPr="004C55EC">
              <w:t>1</w:t>
            </w:r>
            <w:r w:rsidR="008A5EC4" w:rsidRPr="004C55EC">
              <w:t>,</w:t>
            </w:r>
            <w:r w:rsidRPr="004C55EC">
              <w:t>000</w:t>
            </w:r>
          </w:p>
        </w:tc>
        <w:tc>
          <w:tcPr>
            <w:tcW w:w="535" w:type="pct"/>
            <w:tcBorders>
              <w:top w:val="nil"/>
              <w:left w:val="nil"/>
              <w:bottom w:val="nil"/>
              <w:right w:val="nil"/>
            </w:tcBorders>
            <w:shd w:val="clear" w:color="auto" w:fill="F2F2F2" w:themeFill="background1" w:themeFillShade="F2"/>
            <w:noWrap/>
            <w:vAlign w:val="bottom"/>
            <w:hideMark/>
          </w:tcPr>
          <w:p w14:paraId="56DECBA9" w14:textId="77777777" w:rsidR="006F5731" w:rsidRPr="004C55EC" w:rsidRDefault="006F5731" w:rsidP="004C55EC">
            <w:pPr>
              <w:jc w:val="right"/>
            </w:pPr>
          </w:p>
        </w:tc>
        <w:tc>
          <w:tcPr>
            <w:tcW w:w="535" w:type="pct"/>
            <w:tcBorders>
              <w:top w:val="nil"/>
              <w:left w:val="nil"/>
              <w:bottom w:val="nil"/>
              <w:right w:val="nil"/>
            </w:tcBorders>
            <w:shd w:val="clear" w:color="auto" w:fill="F2F2F2" w:themeFill="background1" w:themeFillShade="F2"/>
            <w:noWrap/>
            <w:vAlign w:val="bottom"/>
            <w:hideMark/>
          </w:tcPr>
          <w:p w14:paraId="3C38052F" w14:textId="77777777" w:rsidR="006F5731" w:rsidRPr="004C55EC" w:rsidRDefault="006F5731" w:rsidP="004C55EC">
            <w:pPr>
              <w:jc w:val="right"/>
            </w:pPr>
          </w:p>
        </w:tc>
        <w:tc>
          <w:tcPr>
            <w:tcW w:w="535" w:type="pct"/>
            <w:tcBorders>
              <w:top w:val="nil"/>
              <w:left w:val="nil"/>
              <w:bottom w:val="nil"/>
              <w:right w:val="nil"/>
            </w:tcBorders>
            <w:shd w:val="clear" w:color="auto" w:fill="F2F2F2" w:themeFill="background1" w:themeFillShade="F2"/>
            <w:noWrap/>
            <w:vAlign w:val="bottom"/>
            <w:hideMark/>
          </w:tcPr>
          <w:p w14:paraId="4C2BC067" w14:textId="77777777" w:rsidR="006F5731" w:rsidRPr="004C55EC" w:rsidRDefault="006F5731" w:rsidP="004C55EC">
            <w:pPr>
              <w:jc w:val="right"/>
            </w:pPr>
          </w:p>
        </w:tc>
      </w:tr>
      <w:tr w:rsidR="001A4275" w:rsidRPr="004C55EC" w14:paraId="76DEE4BD" w14:textId="77777777" w:rsidTr="004C55EC">
        <w:trPr>
          <w:cantSplit/>
          <w:trHeight w:val="1134"/>
        </w:trPr>
        <w:tc>
          <w:tcPr>
            <w:tcW w:w="1790" w:type="pct"/>
            <w:tcBorders>
              <w:top w:val="nil"/>
              <w:left w:val="nil"/>
              <w:bottom w:val="nil"/>
              <w:right w:val="single" w:sz="4" w:space="0" w:color="auto"/>
            </w:tcBorders>
            <w:shd w:val="clear" w:color="auto" w:fill="auto"/>
            <w:noWrap/>
            <w:vAlign w:val="bottom"/>
            <w:hideMark/>
          </w:tcPr>
          <w:p w14:paraId="038C0C4C" w14:textId="77777777" w:rsidR="006F5731" w:rsidRPr="004C55EC" w:rsidRDefault="006F5731" w:rsidP="004C55EC">
            <w:pPr>
              <w:pStyle w:val="TabellHode-rad"/>
            </w:pPr>
            <w:r w:rsidRPr="004C55EC">
              <w:t>Vedlikeholdsbehov (SØF modell 1)</w:t>
            </w:r>
          </w:p>
        </w:tc>
        <w:tc>
          <w:tcPr>
            <w:tcW w:w="536" w:type="pct"/>
            <w:tcBorders>
              <w:top w:val="nil"/>
              <w:left w:val="nil"/>
              <w:bottom w:val="nil"/>
              <w:right w:val="nil"/>
            </w:tcBorders>
            <w:shd w:val="clear" w:color="auto" w:fill="auto"/>
            <w:noWrap/>
            <w:vAlign w:val="bottom"/>
            <w:hideMark/>
          </w:tcPr>
          <w:p w14:paraId="2EC0758F" w14:textId="38262227" w:rsidR="006F5731" w:rsidRPr="004C55EC" w:rsidRDefault="006F5731" w:rsidP="004C55EC">
            <w:pPr>
              <w:jc w:val="right"/>
            </w:pPr>
            <w:r w:rsidRPr="004C55EC">
              <w:t>0</w:t>
            </w:r>
            <w:r w:rsidR="008A5EC4" w:rsidRPr="004C55EC">
              <w:t>,</w:t>
            </w:r>
            <w:r w:rsidRPr="004C55EC">
              <w:t>631</w:t>
            </w:r>
          </w:p>
        </w:tc>
        <w:tc>
          <w:tcPr>
            <w:tcW w:w="536" w:type="pct"/>
            <w:tcBorders>
              <w:top w:val="nil"/>
              <w:left w:val="nil"/>
              <w:bottom w:val="nil"/>
              <w:right w:val="nil"/>
            </w:tcBorders>
            <w:shd w:val="clear" w:color="auto" w:fill="auto"/>
            <w:noWrap/>
            <w:vAlign w:val="bottom"/>
            <w:hideMark/>
          </w:tcPr>
          <w:p w14:paraId="286AC066" w14:textId="51882352" w:rsidR="006F5731" w:rsidRPr="004C55EC" w:rsidRDefault="006F5731" w:rsidP="004C55EC">
            <w:pPr>
              <w:jc w:val="right"/>
            </w:pPr>
            <w:r w:rsidRPr="004C55EC">
              <w:t>0</w:t>
            </w:r>
            <w:r w:rsidR="008A5EC4" w:rsidRPr="004C55EC">
              <w:t>,</w:t>
            </w:r>
            <w:r w:rsidRPr="004C55EC">
              <w:t>777</w:t>
            </w:r>
          </w:p>
        </w:tc>
        <w:tc>
          <w:tcPr>
            <w:tcW w:w="535" w:type="pct"/>
            <w:tcBorders>
              <w:top w:val="nil"/>
              <w:left w:val="nil"/>
              <w:bottom w:val="nil"/>
              <w:right w:val="nil"/>
            </w:tcBorders>
            <w:shd w:val="clear" w:color="auto" w:fill="auto"/>
            <w:noWrap/>
            <w:vAlign w:val="bottom"/>
            <w:hideMark/>
          </w:tcPr>
          <w:p w14:paraId="2263CD8B" w14:textId="538069A6" w:rsidR="006F5731" w:rsidRPr="004C55EC" w:rsidRDefault="006F5731" w:rsidP="004C55EC">
            <w:pPr>
              <w:jc w:val="right"/>
            </w:pPr>
            <w:r w:rsidRPr="004C55EC">
              <w:t>0</w:t>
            </w:r>
            <w:r w:rsidR="008A5EC4" w:rsidRPr="004C55EC">
              <w:t>,</w:t>
            </w:r>
            <w:r w:rsidRPr="004C55EC">
              <w:t>871</w:t>
            </w:r>
          </w:p>
        </w:tc>
        <w:tc>
          <w:tcPr>
            <w:tcW w:w="535" w:type="pct"/>
            <w:tcBorders>
              <w:top w:val="nil"/>
              <w:left w:val="nil"/>
              <w:bottom w:val="nil"/>
              <w:right w:val="nil"/>
            </w:tcBorders>
            <w:shd w:val="clear" w:color="auto" w:fill="auto"/>
            <w:noWrap/>
            <w:vAlign w:val="bottom"/>
            <w:hideMark/>
          </w:tcPr>
          <w:p w14:paraId="69D101B8" w14:textId="458C622F" w:rsidR="006F5731" w:rsidRPr="004C55EC" w:rsidRDefault="006F5731" w:rsidP="004C55EC">
            <w:pPr>
              <w:jc w:val="right"/>
            </w:pPr>
            <w:r w:rsidRPr="004C55EC">
              <w:t>1</w:t>
            </w:r>
            <w:r w:rsidR="008A5EC4" w:rsidRPr="004C55EC">
              <w:t>,</w:t>
            </w:r>
            <w:r w:rsidRPr="004C55EC">
              <w:t>000</w:t>
            </w:r>
          </w:p>
        </w:tc>
        <w:tc>
          <w:tcPr>
            <w:tcW w:w="535" w:type="pct"/>
            <w:tcBorders>
              <w:top w:val="nil"/>
              <w:left w:val="nil"/>
              <w:bottom w:val="nil"/>
              <w:right w:val="nil"/>
            </w:tcBorders>
            <w:shd w:val="clear" w:color="auto" w:fill="auto"/>
            <w:noWrap/>
            <w:vAlign w:val="bottom"/>
            <w:hideMark/>
          </w:tcPr>
          <w:p w14:paraId="123BE0D7" w14:textId="77777777" w:rsidR="006F5731" w:rsidRPr="004C55EC" w:rsidRDefault="006F5731" w:rsidP="004C55EC">
            <w:pPr>
              <w:jc w:val="right"/>
            </w:pPr>
          </w:p>
        </w:tc>
        <w:tc>
          <w:tcPr>
            <w:tcW w:w="535" w:type="pct"/>
            <w:tcBorders>
              <w:top w:val="nil"/>
              <w:left w:val="nil"/>
              <w:bottom w:val="nil"/>
              <w:right w:val="nil"/>
            </w:tcBorders>
            <w:shd w:val="clear" w:color="auto" w:fill="auto"/>
            <w:noWrap/>
            <w:vAlign w:val="bottom"/>
            <w:hideMark/>
          </w:tcPr>
          <w:p w14:paraId="1E2D4849" w14:textId="77777777" w:rsidR="006F5731" w:rsidRPr="004C55EC" w:rsidRDefault="006F5731" w:rsidP="004C55EC">
            <w:pPr>
              <w:jc w:val="right"/>
            </w:pPr>
          </w:p>
        </w:tc>
      </w:tr>
      <w:tr w:rsidR="001A4275" w:rsidRPr="004C55EC" w14:paraId="3A31759B" w14:textId="77777777" w:rsidTr="004C55EC">
        <w:trPr>
          <w:cantSplit/>
          <w:trHeight w:val="1134"/>
        </w:trPr>
        <w:tc>
          <w:tcPr>
            <w:tcW w:w="1790" w:type="pct"/>
            <w:tcBorders>
              <w:top w:val="nil"/>
              <w:left w:val="nil"/>
              <w:bottom w:val="nil"/>
              <w:right w:val="single" w:sz="4" w:space="0" w:color="auto"/>
            </w:tcBorders>
            <w:shd w:val="clear" w:color="auto" w:fill="F2F2F2" w:themeFill="background1" w:themeFillShade="F2"/>
            <w:noWrap/>
            <w:vAlign w:val="bottom"/>
            <w:hideMark/>
          </w:tcPr>
          <w:p w14:paraId="5142B2AC" w14:textId="77777777" w:rsidR="006F5731" w:rsidRPr="004C55EC" w:rsidRDefault="006F5731" w:rsidP="004C55EC">
            <w:pPr>
              <w:pStyle w:val="TabellHode-rad"/>
            </w:pPr>
            <w:r w:rsidRPr="004C55EC">
              <w:t>Lengde fylkesvei</w:t>
            </w:r>
          </w:p>
        </w:tc>
        <w:tc>
          <w:tcPr>
            <w:tcW w:w="536" w:type="pct"/>
            <w:tcBorders>
              <w:top w:val="nil"/>
              <w:left w:val="nil"/>
              <w:bottom w:val="nil"/>
              <w:right w:val="nil"/>
            </w:tcBorders>
            <w:shd w:val="clear" w:color="auto" w:fill="F2F2F2" w:themeFill="background1" w:themeFillShade="F2"/>
            <w:noWrap/>
            <w:vAlign w:val="bottom"/>
            <w:hideMark/>
          </w:tcPr>
          <w:p w14:paraId="06CD5498" w14:textId="41258A77" w:rsidR="006F5731" w:rsidRPr="004C55EC" w:rsidRDefault="006F5731" w:rsidP="004C55EC">
            <w:pPr>
              <w:jc w:val="right"/>
            </w:pPr>
            <w:r w:rsidRPr="004C55EC">
              <w:t>0</w:t>
            </w:r>
            <w:r w:rsidR="008A5EC4" w:rsidRPr="004C55EC">
              <w:t>,</w:t>
            </w:r>
            <w:r w:rsidRPr="004C55EC">
              <w:t>590</w:t>
            </w:r>
          </w:p>
        </w:tc>
        <w:tc>
          <w:tcPr>
            <w:tcW w:w="536" w:type="pct"/>
            <w:tcBorders>
              <w:top w:val="nil"/>
              <w:left w:val="nil"/>
              <w:bottom w:val="nil"/>
              <w:right w:val="nil"/>
            </w:tcBorders>
            <w:shd w:val="clear" w:color="auto" w:fill="F2F2F2" w:themeFill="background1" w:themeFillShade="F2"/>
            <w:noWrap/>
            <w:vAlign w:val="bottom"/>
            <w:hideMark/>
          </w:tcPr>
          <w:p w14:paraId="0E32F21C" w14:textId="5667F2C3" w:rsidR="006F5731" w:rsidRPr="004C55EC" w:rsidRDefault="006F5731" w:rsidP="004C55EC">
            <w:pPr>
              <w:jc w:val="right"/>
            </w:pPr>
            <w:r w:rsidRPr="004C55EC">
              <w:t>0</w:t>
            </w:r>
            <w:r w:rsidR="008A5EC4" w:rsidRPr="004C55EC">
              <w:t>,</w:t>
            </w:r>
            <w:r w:rsidRPr="004C55EC">
              <w:t>756</w:t>
            </w:r>
          </w:p>
        </w:tc>
        <w:tc>
          <w:tcPr>
            <w:tcW w:w="535" w:type="pct"/>
            <w:tcBorders>
              <w:top w:val="nil"/>
              <w:left w:val="nil"/>
              <w:bottom w:val="nil"/>
              <w:right w:val="nil"/>
            </w:tcBorders>
            <w:shd w:val="clear" w:color="auto" w:fill="F2F2F2" w:themeFill="background1" w:themeFillShade="F2"/>
            <w:noWrap/>
            <w:vAlign w:val="bottom"/>
            <w:hideMark/>
          </w:tcPr>
          <w:p w14:paraId="537EDA10" w14:textId="5CFA9E84" w:rsidR="006F5731" w:rsidRPr="004C55EC" w:rsidRDefault="006F5731" w:rsidP="004C55EC">
            <w:pPr>
              <w:jc w:val="right"/>
            </w:pPr>
            <w:r w:rsidRPr="004C55EC">
              <w:t>0</w:t>
            </w:r>
            <w:r w:rsidR="008A5EC4" w:rsidRPr="004C55EC">
              <w:t>,</w:t>
            </w:r>
            <w:r w:rsidRPr="004C55EC">
              <w:t>800</w:t>
            </w:r>
          </w:p>
        </w:tc>
        <w:tc>
          <w:tcPr>
            <w:tcW w:w="535" w:type="pct"/>
            <w:tcBorders>
              <w:top w:val="nil"/>
              <w:left w:val="nil"/>
              <w:bottom w:val="nil"/>
              <w:right w:val="nil"/>
            </w:tcBorders>
            <w:shd w:val="clear" w:color="auto" w:fill="F2F2F2" w:themeFill="background1" w:themeFillShade="F2"/>
            <w:noWrap/>
            <w:vAlign w:val="bottom"/>
            <w:hideMark/>
          </w:tcPr>
          <w:p w14:paraId="44807300" w14:textId="3B9097CB" w:rsidR="006F5731" w:rsidRPr="004C55EC" w:rsidRDefault="006F5731" w:rsidP="004C55EC">
            <w:pPr>
              <w:jc w:val="right"/>
            </w:pPr>
            <w:r w:rsidRPr="004C55EC">
              <w:t>0</w:t>
            </w:r>
            <w:r w:rsidR="008A5EC4" w:rsidRPr="004C55EC">
              <w:t>,</w:t>
            </w:r>
            <w:r w:rsidRPr="004C55EC">
              <w:t>952</w:t>
            </w:r>
          </w:p>
        </w:tc>
        <w:tc>
          <w:tcPr>
            <w:tcW w:w="535" w:type="pct"/>
            <w:tcBorders>
              <w:top w:val="nil"/>
              <w:left w:val="nil"/>
              <w:bottom w:val="nil"/>
              <w:right w:val="nil"/>
            </w:tcBorders>
            <w:shd w:val="clear" w:color="auto" w:fill="F2F2F2" w:themeFill="background1" w:themeFillShade="F2"/>
            <w:noWrap/>
            <w:vAlign w:val="bottom"/>
            <w:hideMark/>
          </w:tcPr>
          <w:p w14:paraId="0EC8A304" w14:textId="10CAC6CF" w:rsidR="006F5731" w:rsidRPr="004C55EC" w:rsidRDefault="006F5731" w:rsidP="004C55EC">
            <w:pPr>
              <w:jc w:val="right"/>
            </w:pPr>
            <w:r w:rsidRPr="004C55EC">
              <w:t>1</w:t>
            </w:r>
            <w:r w:rsidR="008A5EC4" w:rsidRPr="004C55EC">
              <w:t>,</w:t>
            </w:r>
            <w:r w:rsidR="004F21A4" w:rsidRPr="004C55EC">
              <w:t>000</w:t>
            </w:r>
          </w:p>
        </w:tc>
        <w:tc>
          <w:tcPr>
            <w:tcW w:w="535" w:type="pct"/>
            <w:tcBorders>
              <w:top w:val="nil"/>
              <w:left w:val="nil"/>
              <w:bottom w:val="nil"/>
              <w:right w:val="nil"/>
            </w:tcBorders>
            <w:shd w:val="clear" w:color="auto" w:fill="F2F2F2" w:themeFill="background1" w:themeFillShade="F2"/>
            <w:noWrap/>
            <w:vAlign w:val="bottom"/>
            <w:hideMark/>
          </w:tcPr>
          <w:p w14:paraId="42228607" w14:textId="77777777" w:rsidR="006F5731" w:rsidRPr="004C55EC" w:rsidRDefault="006F5731" w:rsidP="004C55EC">
            <w:pPr>
              <w:jc w:val="right"/>
            </w:pPr>
          </w:p>
        </w:tc>
      </w:tr>
      <w:tr w:rsidR="001A4275" w:rsidRPr="004C55EC" w14:paraId="24CB1A4A" w14:textId="77777777" w:rsidTr="004C55EC">
        <w:trPr>
          <w:cantSplit/>
          <w:trHeight w:val="1134"/>
        </w:trPr>
        <w:tc>
          <w:tcPr>
            <w:tcW w:w="1790" w:type="pct"/>
            <w:tcBorders>
              <w:top w:val="nil"/>
              <w:left w:val="nil"/>
              <w:bottom w:val="single" w:sz="4" w:space="0" w:color="auto"/>
              <w:right w:val="single" w:sz="4" w:space="0" w:color="auto"/>
            </w:tcBorders>
            <w:shd w:val="clear" w:color="auto" w:fill="auto"/>
            <w:noWrap/>
            <w:vAlign w:val="bottom"/>
            <w:hideMark/>
          </w:tcPr>
          <w:p w14:paraId="629A6DAE" w14:textId="77777777" w:rsidR="006F5731" w:rsidRPr="004C55EC" w:rsidRDefault="006F5731" w:rsidP="004C55EC">
            <w:pPr>
              <w:pStyle w:val="TabellHode-rad"/>
            </w:pPr>
            <w:r w:rsidRPr="004C55EC">
              <w:t>Log av antall innbyggere</w:t>
            </w:r>
          </w:p>
        </w:tc>
        <w:tc>
          <w:tcPr>
            <w:tcW w:w="536" w:type="pct"/>
            <w:tcBorders>
              <w:top w:val="nil"/>
              <w:left w:val="nil"/>
              <w:bottom w:val="single" w:sz="4" w:space="0" w:color="auto"/>
              <w:right w:val="nil"/>
            </w:tcBorders>
            <w:shd w:val="clear" w:color="auto" w:fill="auto"/>
            <w:noWrap/>
            <w:vAlign w:val="bottom"/>
            <w:hideMark/>
          </w:tcPr>
          <w:p w14:paraId="596E84ED" w14:textId="156884C3" w:rsidR="006F5731" w:rsidRPr="004C55EC" w:rsidRDefault="006F5731" w:rsidP="004C55EC">
            <w:pPr>
              <w:jc w:val="right"/>
            </w:pPr>
            <w:r w:rsidRPr="004C55EC">
              <w:t>0</w:t>
            </w:r>
            <w:r w:rsidR="008A5EC4" w:rsidRPr="004C55EC">
              <w:t>,</w:t>
            </w:r>
            <w:r w:rsidRPr="004C55EC">
              <w:t>011</w:t>
            </w:r>
          </w:p>
        </w:tc>
        <w:tc>
          <w:tcPr>
            <w:tcW w:w="536" w:type="pct"/>
            <w:tcBorders>
              <w:top w:val="nil"/>
              <w:left w:val="nil"/>
              <w:bottom w:val="single" w:sz="4" w:space="0" w:color="auto"/>
              <w:right w:val="nil"/>
            </w:tcBorders>
            <w:shd w:val="clear" w:color="auto" w:fill="auto"/>
            <w:noWrap/>
            <w:vAlign w:val="bottom"/>
            <w:hideMark/>
          </w:tcPr>
          <w:p w14:paraId="7FEE5455" w14:textId="29FE7126" w:rsidR="006F5731" w:rsidRPr="004C55EC" w:rsidRDefault="006F5731" w:rsidP="004C55EC">
            <w:pPr>
              <w:jc w:val="right"/>
            </w:pPr>
            <w:r w:rsidRPr="004C55EC">
              <w:t>-0</w:t>
            </w:r>
            <w:r w:rsidR="008A5EC4" w:rsidRPr="004C55EC">
              <w:t>,</w:t>
            </w:r>
            <w:r w:rsidRPr="004C55EC">
              <w:t>214</w:t>
            </w:r>
          </w:p>
        </w:tc>
        <w:tc>
          <w:tcPr>
            <w:tcW w:w="535" w:type="pct"/>
            <w:tcBorders>
              <w:top w:val="nil"/>
              <w:left w:val="nil"/>
              <w:bottom w:val="single" w:sz="4" w:space="0" w:color="auto"/>
              <w:right w:val="nil"/>
            </w:tcBorders>
            <w:shd w:val="clear" w:color="auto" w:fill="auto"/>
            <w:noWrap/>
            <w:vAlign w:val="bottom"/>
            <w:hideMark/>
          </w:tcPr>
          <w:p w14:paraId="752631B8" w14:textId="4DAFFD8D" w:rsidR="006F5731" w:rsidRPr="004C55EC" w:rsidRDefault="006F5731" w:rsidP="004C55EC">
            <w:pPr>
              <w:jc w:val="right"/>
            </w:pPr>
            <w:r w:rsidRPr="004C55EC">
              <w:t>-0</w:t>
            </w:r>
            <w:r w:rsidR="008A5EC4" w:rsidRPr="004C55EC">
              <w:t>,</w:t>
            </w:r>
            <w:r w:rsidRPr="004C55EC">
              <w:t>567</w:t>
            </w:r>
          </w:p>
        </w:tc>
        <w:tc>
          <w:tcPr>
            <w:tcW w:w="535" w:type="pct"/>
            <w:tcBorders>
              <w:top w:val="nil"/>
              <w:left w:val="nil"/>
              <w:bottom w:val="single" w:sz="4" w:space="0" w:color="auto"/>
              <w:right w:val="nil"/>
            </w:tcBorders>
            <w:shd w:val="clear" w:color="auto" w:fill="auto"/>
            <w:noWrap/>
            <w:vAlign w:val="bottom"/>
            <w:hideMark/>
          </w:tcPr>
          <w:p w14:paraId="554E4EF6" w14:textId="3246C3FC" w:rsidR="006F5731" w:rsidRPr="004C55EC" w:rsidRDefault="006F5731" w:rsidP="004C55EC">
            <w:pPr>
              <w:jc w:val="right"/>
            </w:pPr>
            <w:r w:rsidRPr="004C55EC">
              <w:t>-0</w:t>
            </w:r>
            <w:r w:rsidR="008A5EC4" w:rsidRPr="004C55EC">
              <w:t>,</w:t>
            </w:r>
            <w:r w:rsidRPr="004C55EC">
              <w:t>630</w:t>
            </w:r>
          </w:p>
        </w:tc>
        <w:tc>
          <w:tcPr>
            <w:tcW w:w="535" w:type="pct"/>
            <w:tcBorders>
              <w:top w:val="nil"/>
              <w:left w:val="nil"/>
              <w:bottom w:val="single" w:sz="4" w:space="0" w:color="auto"/>
              <w:right w:val="nil"/>
            </w:tcBorders>
            <w:shd w:val="clear" w:color="auto" w:fill="auto"/>
            <w:noWrap/>
            <w:vAlign w:val="bottom"/>
            <w:hideMark/>
          </w:tcPr>
          <w:p w14:paraId="38381B98" w14:textId="32EE5BAD" w:rsidR="006F5731" w:rsidRPr="004C55EC" w:rsidRDefault="006F5731" w:rsidP="004C55EC">
            <w:pPr>
              <w:jc w:val="right"/>
            </w:pPr>
            <w:r w:rsidRPr="004C55EC">
              <w:t>-0</w:t>
            </w:r>
            <w:r w:rsidR="008A5EC4" w:rsidRPr="004C55EC">
              <w:t>,</w:t>
            </w:r>
            <w:r w:rsidRPr="004C55EC">
              <w:t>569</w:t>
            </w:r>
          </w:p>
        </w:tc>
        <w:tc>
          <w:tcPr>
            <w:tcW w:w="535" w:type="pct"/>
            <w:tcBorders>
              <w:top w:val="nil"/>
              <w:left w:val="nil"/>
              <w:bottom w:val="single" w:sz="4" w:space="0" w:color="auto"/>
              <w:right w:val="nil"/>
            </w:tcBorders>
            <w:shd w:val="clear" w:color="auto" w:fill="auto"/>
            <w:noWrap/>
            <w:vAlign w:val="bottom"/>
            <w:hideMark/>
          </w:tcPr>
          <w:p w14:paraId="5B876318" w14:textId="10FC0065" w:rsidR="006F5731" w:rsidRPr="004C55EC" w:rsidRDefault="006F5731" w:rsidP="004C55EC">
            <w:pPr>
              <w:jc w:val="right"/>
            </w:pPr>
            <w:r w:rsidRPr="004C55EC">
              <w:t>1</w:t>
            </w:r>
            <w:r w:rsidR="008A5EC4" w:rsidRPr="004C55EC">
              <w:t>,</w:t>
            </w:r>
            <w:r w:rsidRPr="004C55EC">
              <w:t>000</w:t>
            </w:r>
          </w:p>
        </w:tc>
      </w:tr>
    </w:tbl>
    <w:p w14:paraId="2057E8FC" w14:textId="77777777" w:rsidR="004C55EC" w:rsidRPr="004C55EC" w:rsidRDefault="00C763C4" w:rsidP="004C55EC">
      <w:pPr>
        <w:pStyle w:val="Petit"/>
      </w:pPr>
      <w:r w:rsidRPr="004C55EC">
        <w:t xml:space="preserve">Merknad: Netto investeringer er beregnet som brutto driftsutgifter fratrukket </w:t>
      </w:r>
      <w:r w:rsidR="001D4684" w:rsidRPr="004C55EC">
        <w:t xml:space="preserve">mva.-kompensasjon, refusjoner og overføringer fra stat, andre (fylkes)kommuner og private, </w:t>
      </w:r>
      <w:r w:rsidR="00B65FCD" w:rsidRPr="004C55EC">
        <w:t xml:space="preserve">bompengeinntekter og ferjeavløsningsmidler. </w:t>
      </w:r>
      <w:r w:rsidR="00D16F2D" w:rsidRPr="004C55EC">
        <w:t>Alle tall summert til fylkesinndelingen i 2024. Oslo er ikke med i analysene, siden Oslo ikk</w:t>
      </w:r>
      <w:r w:rsidR="00886E9F" w:rsidRPr="004C55EC">
        <w:t>e har regnskapsført utgifter til fylkesvei.</w:t>
      </w:r>
    </w:p>
    <w:p w14:paraId="5E73CE2D" w14:textId="782FD4C1" w:rsidR="004C55EC" w:rsidRPr="004C55EC" w:rsidRDefault="00BE7726" w:rsidP="004C55EC">
      <w:r w:rsidRPr="004C55EC">
        <w:t xml:space="preserve">Utvalget har </w:t>
      </w:r>
      <w:r w:rsidR="00161C60" w:rsidRPr="004C55EC">
        <w:t xml:space="preserve">også gjort regresjonsanalyser for å </w:t>
      </w:r>
      <w:r w:rsidRPr="004C55EC">
        <w:t>undersøk</w:t>
      </w:r>
      <w:r w:rsidR="00161C60" w:rsidRPr="004C55EC">
        <w:t>e</w:t>
      </w:r>
      <w:r w:rsidRPr="004C55EC">
        <w:t xml:space="preserve"> om antall innbyggere i fylket kan bidra til å forklare variasjoner i investeringer i fylkesvei. Tabell </w:t>
      </w:r>
      <w:r w:rsidR="00EA0F47" w:rsidRPr="004C55EC">
        <w:t>47</w:t>
      </w:r>
      <w:r w:rsidRPr="004C55EC">
        <w:t xml:space="preserve"> viser resultatet av analyser der de uavhengige variablene er SØFs modell for vedlikeholdsbehovet og innbyggertall, mens den avhengige variabelen er investerings- og driftsutgifter til fylkesvei. I disse analysene er variablene </w:t>
      </w:r>
      <w:r w:rsidR="004C55EC" w:rsidRPr="004C55EC">
        <w:t>«</w:t>
      </w:r>
      <w:r w:rsidRPr="004C55EC">
        <w:t>absolutte</w:t>
      </w:r>
      <w:r w:rsidR="004C55EC" w:rsidRPr="004C55EC">
        <w:t>»</w:t>
      </w:r>
      <w:r w:rsidRPr="004C55EC">
        <w:t xml:space="preserve"> tall, og ikke målt per innbygger.</w:t>
      </w:r>
      <w:r w:rsidR="00FE63B3" w:rsidRPr="004C55EC">
        <w:t xml:space="preserve"> Siden det er en svært sterk samvariasjon mellom innbyggertall og </w:t>
      </w:r>
      <w:r w:rsidR="000123BA" w:rsidRPr="004C55EC">
        <w:t>frie inntekter når variablene måles i absolutte tall, er det ikke mulig å kontrollere for inntektsnivå i disse analysene.</w:t>
      </w:r>
    </w:p>
    <w:p w14:paraId="366B5A97" w14:textId="54C018FB" w:rsidR="004C55EC" w:rsidRPr="004C55EC" w:rsidRDefault="00BE7726" w:rsidP="004C55EC">
      <w:r w:rsidRPr="004C55EC">
        <w:t>Analysene vi</w:t>
      </w:r>
      <w:r w:rsidR="00C858E3" w:rsidRPr="004C55EC">
        <w:t>s</w:t>
      </w:r>
      <w:r w:rsidRPr="004C55EC">
        <w:t xml:space="preserve">er </w:t>
      </w:r>
      <w:r w:rsidR="007C34EE" w:rsidRPr="004C55EC">
        <w:t xml:space="preserve">at vedlikeholdskriteriet er statistisk signifikant </w:t>
      </w:r>
      <w:r w:rsidR="009011A8" w:rsidRPr="004C55EC">
        <w:t>i alle modeller. Den samlede forklaringskraften er relativt god me</w:t>
      </w:r>
      <w:r w:rsidR="00D51EE7" w:rsidRPr="004C55EC">
        <w:t>d</w:t>
      </w:r>
      <w:r w:rsidR="009011A8" w:rsidRPr="004C55EC">
        <w:t xml:space="preserve"> en justert R</w:t>
      </w:r>
      <w:r w:rsidR="004C55EC" w:rsidRPr="004C55EC">
        <w:rPr>
          <w:rStyle w:val="skrift-hevet"/>
        </w:rPr>
        <w:t>2</w:t>
      </w:r>
      <w:r w:rsidR="009011A8" w:rsidRPr="004C55EC">
        <w:t xml:space="preserve"> på om lag 0,8. </w:t>
      </w:r>
      <w:r w:rsidR="00D51EE7" w:rsidRPr="004C55EC">
        <w:t xml:space="preserve">Det er også </w:t>
      </w:r>
      <w:r w:rsidRPr="004C55EC">
        <w:t xml:space="preserve">en statistisk signifikant sammenheng mellom brutto investeringer og antall innbyggere i fylket, men ingen statistisk signifikant sammenheng mellom innbyggertall og </w:t>
      </w:r>
      <w:r w:rsidR="004C55EC" w:rsidRPr="004C55EC">
        <w:t>«</w:t>
      </w:r>
      <w:r w:rsidRPr="004C55EC">
        <w:t>netto</w:t>
      </w:r>
      <w:r w:rsidR="004C55EC" w:rsidRPr="004C55EC">
        <w:t>»</w:t>
      </w:r>
      <w:r w:rsidRPr="004C55EC">
        <w:t xml:space="preserve"> investeringer (dvs. brutto investeringer fratrukket mva.-kompensasjon, refusjoner og overføringer, bompengeinntekter og ferjeavløsningsmidler).</w:t>
      </w:r>
    </w:p>
    <w:p w14:paraId="3164221F" w14:textId="1BB97FDF" w:rsidR="009848E2" w:rsidRPr="004C55EC" w:rsidRDefault="009848E2"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47</w:t>
      </w:r>
      <w:r w:rsidR="00456F0B">
        <w:fldChar w:fldCharType="end"/>
      </w:r>
      <w:r w:rsidRPr="004C55EC">
        <w:t xml:space="preserve"> Avhengig variabel: Investeringer og driftsutgifter fylkesvei, OLS-regresjon. Tall for 2019, unntatt investeringer (snitt for perioden 2013–2019). P-verdier i parentes.</w:t>
      </w:r>
    </w:p>
    <w:tbl>
      <w:tblPr>
        <w:tblW w:w="5000" w:type="pct"/>
        <w:tblCellMar>
          <w:left w:w="70" w:type="dxa"/>
          <w:right w:w="70" w:type="dxa"/>
        </w:tblCellMar>
        <w:tblLook w:val="04A0" w:firstRow="1" w:lastRow="0" w:firstColumn="1" w:lastColumn="0" w:noHBand="0" w:noVBand="1"/>
      </w:tblPr>
      <w:tblGrid>
        <w:gridCol w:w="2424"/>
        <w:gridCol w:w="986"/>
        <w:gridCol w:w="1192"/>
        <w:gridCol w:w="1173"/>
        <w:gridCol w:w="1174"/>
        <w:gridCol w:w="1014"/>
        <w:gridCol w:w="1063"/>
      </w:tblGrid>
      <w:tr w:rsidR="009848E2" w:rsidRPr="004C55EC" w14:paraId="79D7328B" w14:textId="77777777">
        <w:trPr>
          <w:trHeight w:val="333"/>
        </w:trPr>
        <w:tc>
          <w:tcPr>
            <w:tcW w:w="1235" w:type="pct"/>
            <w:tcBorders>
              <w:top w:val="single" w:sz="4" w:space="0" w:color="auto"/>
              <w:left w:val="nil"/>
              <w:bottom w:val="nil"/>
              <w:right w:val="single" w:sz="4" w:space="0" w:color="auto"/>
            </w:tcBorders>
            <w:shd w:val="clear" w:color="auto" w:fill="auto"/>
            <w:noWrap/>
            <w:vAlign w:val="bottom"/>
            <w:hideMark/>
          </w:tcPr>
          <w:p w14:paraId="697DC34B" w14:textId="07EF8BE3" w:rsidR="009848E2" w:rsidRPr="004C55EC" w:rsidRDefault="004C55EC" w:rsidP="004C55EC">
            <w:pPr>
              <w:pStyle w:val="TabellHode-kolonne"/>
            </w:pPr>
            <w:r w:rsidRPr="004C55EC">
              <w:t xml:space="preserve"> </w:t>
            </w:r>
          </w:p>
        </w:tc>
        <w:tc>
          <w:tcPr>
            <w:tcW w:w="1255"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8BA11C1" w14:textId="77777777" w:rsidR="009848E2" w:rsidRPr="004C55EC" w:rsidRDefault="009848E2" w:rsidP="004C55EC">
            <w:pPr>
              <w:pStyle w:val="TabellHode-kolonne"/>
              <w:rPr>
                <w:rStyle w:val="halvfet"/>
              </w:rPr>
            </w:pPr>
            <w:r w:rsidRPr="004C55EC">
              <w:rPr>
                <w:rStyle w:val="halvfet"/>
              </w:rPr>
              <w:t>Brutto investeringer</w:t>
            </w:r>
          </w:p>
        </w:tc>
        <w:tc>
          <w:tcPr>
            <w:tcW w:w="1255"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3547D61B" w14:textId="7CAC6D80" w:rsidR="009848E2" w:rsidRPr="004C55EC" w:rsidRDefault="004C55EC" w:rsidP="004C55EC">
            <w:pPr>
              <w:pStyle w:val="TabellHode-kolonne"/>
              <w:rPr>
                <w:rStyle w:val="halvfet"/>
              </w:rPr>
            </w:pPr>
            <w:r w:rsidRPr="004C55EC">
              <w:rPr>
                <w:rStyle w:val="halvfet"/>
              </w:rPr>
              <w:t>«</w:t>
            </w:r>
            <w:r w:rsidR="009848E2" w:rsidRPr="004C55EC">
              <w:rPr>
                <w:rStyle w:val="halvfet"/>
              </w:rPr>
              <w:t>Netto</w:t>
            </w:r>
            <w:r w:rsidRPr="004C55EC">
              <w:rPr>
                <w:rStyle w:val="halvfet"/>
              </w:rPr>
              <w:t>»</w:t>
            </w:r>
            <w:r w:rsidR="009848E2" w:rsidRPr="004C55EC">
              <w:rPr>
                <w:rStyle w:val="halvfet"/>
              </w:rPr>
              <w:t xml:space="preserve"> investeringer</w:t>
            </w:r>
          </w:p>
        </w:tc>
        <w:tc>
          <w:tcPr>
            <w:tcW w:w="1254" w:type="pct"/>
            <w:gridSpan w:val="2"/>
            <w:tcBorders>
              <w:top w:val="single" w:sz="4" w:space="0" w:color="auto"/>
              <w:left w:val="nil"/>
              <w:bottom w:val="single" w:sz="4" w:space="0" w:color="auto"/>
              <w:right w:val="nil"/>
            </w:tcBorders>
            <w:shd w:val="clear" w:color="auto" w:fill="auto"/>
            <w:noWrap/>
            <w:vAlign w:val="bottom"/>
            <w:hideMark/>
          </w:tcPr>
          <w:p w14:paraId="1FED9E1B" w14:textId="77777777" w:rsidR="009848E2" w:rsidRPr="004C55EC" w:rsidRDefault="009848E2" w:rsidP="004C55EC">
            <w:pPr>
              <w:pStyle w:val="TabellHode-kolonne"/>
              <w:rPr>
                <w:rStyle w:val="halvfet"/>
              </w:rPr>
            </w:pPr>
            <w:r w:rsidRPr="004C55EC">
              <w:rPr>
                <w:rStyle w:val="halvfet"/>
              </w:rPr>
              <w:t>Netto driftsutgifter</w:t>
            </w:r>
          </w:p>
        </w:tc>
      </w:tr>
      <w:tr w:rsidR="009848E2" w:rsidRPr="004C55EC" w14:paraId="367F71B5" w14:textId="77777777">
        <w:trPr>
          <w:trHeight w:val="333"/>
        </w:trPr>
        <w:tc>
          <w:tcPr>
            <w:tcW w:w="1235" w:type="pct"/>
            <w:tcBorders>
              <w:top w:val="single" w:sz="4" w:space="0" w:color="auto"/>
              <w:left w:val="nil"/>
              <w:bottom w:val="single" w:sz="4" w:space="0" w:color="auto"/>
              <w:right w:val="single" w:sz="4" w:space="0" w:color="auto"/>
            </w:tcBorders>
            <w:shd w:val="clear" w:color="auto" w:fill="auto"/>
            <w:noWrap/>
            <w:vAlign w:val="center"/>
            <w:hideMark/>
          </w:tcPr>
          <w:p w14:paraId="4FBAFC4D" w14:textId="77777777" w:rsidR="009848E2" w:rsidRPr="004C55EC" w:rsidRDefault="009848E2" w:rsidP="004C55EC">
            <w:pPr>
              <w:pStyle w:val="TabellHode-kolonne"/>
              <w:rPr>
                <w:rStyle w:val="halvfet"/>
              </w:rPr>
            </w:pPr>
            <w:r w:rsidRPr="004C55EC">
              <w:rPr>
                <w:rStyle w:val="halvfet"/>
              </w:rPr>
              <w:t>Variabel</w:t>
            </w:r>
          </w:p>
        </w:tc>
        <w:tc>
          <w:tcPr>
            <w:tcW w:w="567" w:type="pct"/>
            <w:tcBorders>
              <w:top w:val="nil"/>
              <w:left w:val="nil"/>
              <w:bottom w:val="single" w:sz="4" w:space="0" w:color="auto"/>
              <w:right w:val="nil"/>
            </w:tcBorders>
            <w:shd w:val="clear" w:color="auto" w:fill="auto"/>
            <w:noWrap/>
            <w:vAlign w:val="center"/>
            <w:hideMark/>
          </w:tcPr>
          <w:p w14:paraId="536DEEE9" w14:textId="77777777" w:rsidR="009848E2" w:rsidRPr="004C55EC" w:rsidRDefault="009848E2" w:rsidP="004C55EC">
            <w:pPr>
              <w:pStyle w:val="TabellHode-kolonne"/>
              <w:jc w:val="right"/>
              <w:rPr>
                <w:rStyle w:val="kursiv"/>
              </w:rPr>
            </w:pPr>
            <w:r w:rsidRPr="004C55EC">
              <w:rPr>
                <w:rStyle w:val="kursiv"/>
              </w:rPr>
              <w:t>1</w:t>
            </w:r>
          </w:p>
        </w:tc>
        <w:tc>
          <w:tcPr>
            <w:tcW w:w="688" w:type="pct"/>
            <w:tcBorders>
              <w:top w:val="nil"/>
              <w:left w:val="nil"/>
              <w:bottom w:val="single" w:sz="4" w:space="0" w:color="auto"/>
              <w:right w:val="single" w:sz="4" w:space="0" w:color="auto"/>
            </w:tcBorders>
            <w:shd w:val="clear" w:color="auto" w:fill="auto"/>
            <w:noWrap/>
            <w:vAlign w:val="center"/>
            <w:hideMark/>
          </w:tcPr>
          <w:p w14:paraId="3B7351C9" w14:textId="77777777" w:rsidR="009848E2" w:rsidRPr="004C55EC" w:rsidRDefault="009848E2" w:rsidP="004C55EC">
            <w:pPr>
              <w:pStyle w:val="TabellHode-kolonne"/>
              <w:jc w:val="right"/>
              <w:rPr>
                <w:rStyle w:val="kursiv"/>
              </w:rPr>
            </w:pPr>
            <w:r w:rsidRPr="004C55EC">
              <w:rPr>
                <w:rStyle w:val="kursiv"/>
              </w:rPr>
              <w:t>2</w:t>
            </w:r>
          </w:p>
        </w:tc>
        <w:tc>
          <w:tcPr>
            <w:tcW w:w="627" w:type="pct"/>
            <w:tcBorders>
              <w:top w:val="nil"/>
              <w:left w:val="nil"/>
              <w:bottom w:val="single" w:sz="4" w:space="0" w:color="auto"/>
              <w:right w:val="nil"/>
            </w:tcBorders>
            <w:shd w:val="clear" w:color="auto" w:fill="auto"/>
            <w:noWrap/>
            <w:vAlign w:val="center"/>
            <w:hideMark/>
          </w:tcPr>
          <w:p w14:paraId="5215707F" w14:textId="77777777" w:rsidR="009848E2" w:rsidRPr="004C55EC" w:rsidRDefault="009848E2" w:rsidP="004C55EC">
            <w:pPr>
              <w:pStyle w:val="TabellHode-kolonne"/>
              <w:jc w:val="right"/>
              <w:rPr>
                <w:rStyle w:val="kursiv"/>
              </w:rPr>
            </w:pPr>
            <w:r w:rsidRPr="004C55EC">
              <w:rPr>
                <w:rStyle w:val="kursiv"/>
              </w:rPr>
              <w:t>1</w:t>
            </w:r>
          </w:p>
        </w:tc>
        <w:tc>
          <w:tcPr>
            <w:tcW w:w="628" w:type="pct"/>
            <w:tcBorders>
              <w:top w:val="nil"/>
              <w:left w:val="nil"/>
              <w:bottom w:val="single" w:sz="4" w:space="0" w:color="auto"/>
              <w:right w:val="single" w:sz="4" w:space="0" w:color="auto"/>
            </w:tcBorders>
            <w:shd w:val="clear" w:color="auto" w:fill="auto"/>
            <w:noWrap/>
            <w:vAlign w:val="center"/>
            <w:hideMark/>
          </w:tcPr>
          <w:p w14:paraId="1B89A83B" w14:textId="77777777" w:rsidR="009848E2" w:rsidRPr="004C55EC" w:rsidRDefault="009848E2" w:rsidP="004C55EC">
            <w:pPr>
              <w:pStyle w:val="TabellHode-kolonne"/>
              <w:jc w:val="right"/>
              <w:rPr>
                <w:rStyle w:val="kursiv"/>
              </w:rPr>
            </w:pPr>
            <w:r w:rsidRPr="004C55EC">
              <w:rPr>
                <w:rStyle w:val="kursiv"/>
              </w:rPr>
              <w:t>2</w:t>
            </w:r>
          </w:p>
        </w:tc>
        <w:tc>
          <w:tcPr>
            <w:tcW w:w="612" w:type="pct"/>
            <w:tcBorders>
              <w:top w:val="nil"/>
              <w:left w:val="nil"/>
              <w:bottom w:val="single" w:sz="4" w:space="0" w:color="auto"/>
              <w:right w:val="nil"/>
            </w:tcBorders>
            <w:shd w:val="clear" w:color="auto" w:fill="auto"/>
            <w:noWrap/>
            <w:vAlign w:val="center"/>
            <w:hideMark/>
          </w:tcPr>
          <w:p w14:paraId="0B07AF16" w14:textId="77777777" w:rsidR="009848E2" w:rsidRPr="004C55EC" w:rsidRDefault="009848E2" w:rsidP="004C55EC">
            <w:pPr>
              <w:pStyle w:val="TabellHode-kolonne"/>
              <w:jc w:val="right"/>
              <w:rPr>
                <w:rStyle w:val="kursiv"/>
              </w:rPr>
            </w:pPr>
            <w:r w:rsidRPr="004C55EC">
              <w:rPr>
                <w:rStyle w:val="kursiv"/>
              </w:rPr>
              <w:t>1</w:t>
            </w:r>
          </w:p>
        </w:tc>
        <w:tc>
          <w:tcPr>
            <w:tcW w:w="642" w:type="pct"/>
            <w:tcBorders>
              <w:top w:val="nil"/>
              <w:left w:val="nil"/>
              <w:bottom w:val="single" w:sz="4" w:space="0" w:color="auto"/>
              <w:right w:val="nil"/>
            </w:tcBorders>
            <w:shd w:val="clear" w:color="auto" w:fill="auto"/>
            <w:noWrap/>
            <w:vAlign w:val="center"/>
            <w:hideMark/>
          </w:tcPr>
          <w:p w14:paraId="40D495B1" w14:textId="77777777" w:rsidR="009848E2" w:rsidRPr="004C55EC" w:rsidRDefault="009848E2" w:rsidP="004C55EC">
            <w:pPr>
              <w:pStyle w:val="TabellHode-kolonne"/>
              <w:jc w:val="right"/>
              <w:rPr>
                <w:rStyle w:val="kursiv"/>
              </w:rPr>
            </w:pPr>
            <w:r w:rsidRPr="004C55EC">
              <w:rPr>
                <w:rStyle w:val="kursiv"/>
              </w:rPr>
              <w:t>2</w:t>
            </w:r>
          </w:p>
        </w:tc>
      </w:tr>
      <w:tr w:rsidR="009848E2" w:rsidRPr="004C55EC" w14:paraId="7340C1EA" w14:textId="77777777">
        <w:trPr>
          <w:trHeight w:val="333"/>
        </w:trPr>
        <w:tc>
          <w:tcPr>
            <w:tcW w:w="1235" w:type="pct"/>
            <w:tcBorders>
              <w:top w:val="nil"/>
              <w:left w:val="nil"/>
              <w:bottom w:val="nil"/>
              <w:right w:val="single" w:sz="4" w:space="0" w:color="auto"/>
            </w:tcBorders>
            <w:shd w:val="clear" w:color="auto" w:fill="F2F2F2" w:themeFill="background1" w:themeFillShade="F2"/>
            <w:noWrap/>
            <w:vAlign w:val="bottom"/>
            <w:hideMark/>
          </w:tcPr>
          <w:p w14:paraId="5239EE64" w14:textId="77777777" w:rsidR="009848E2" w:rsidRPr="004C55EC" w:rsidRDefault="009848E2" w:rsidP="004C55EC">
            <w:r w:rsidRPr="004C55EC">
              <w:t>Vedlikeholdsbehov (SØF)</w:t>
            </w:r>
          </w:p>
        </w:tc>
        <w:tc>
          <w:tcPr>
            <w:tcW w:w="567" w:type="pct"/>
            <w:tcBorders>
              <w:top w:val="nil"/>
              <w:left w:val="nil"/>
              <w:bottom w:val="nil"/>
              <w:right w:val="nil"/>
            </w:tcBorders>
            <w:shd w:val="clear" w:color="auto" w:fill="F2F2F2" w:themeFill="background1" w:themeFillShade="F2"/>
            <w:noWrap/>
            <w:vAlign w:val="bottom"/>
            <w:hideMark/>
          </w:tcPr>
          <w:p w14:paraId="137B50AA" w14:textId="77E70041" w:rsidR="009848E2" w:rsidRPr="004C55EC" w:rsidRDefault="009848E2" w:rsidP="004C55EC">
            <w:pPr>
              <w:jc w:val="right"/>
            </w:pPr>
            <w:r w:rsidRPr="004C55EC">
              <w:t>1</w:t>
            </w:r>
            <w:r w:rsidR="008A5EC4" w:rsidRPr="004C55EC">
              <w:t>,</w:t>
            </w:r>
            <w:r w:rsidRPr="004C55EC">
              <w:t>000**</w:t>
            </w:r>
          </w:p>
        </w:tc>
        <w:tc>
          <w:tcPr>
            <w:tcW w:w="688" w:type="pct"/>
            <w:tcBorders>
              <w:top w:val="nil"/>
              <w:left w:val="nil"/>
              <w:bottom w:val="nil"/>
              <w:right w:val="single" w:sz="4" w:space="0" w:color="auto"/>
            </w:tcBorders>
            <w:shd w:val="clear" w:color="auto" w:fill="F2F2F2" w:themeFill="background1" w:themeFillShade="F2"/>
            <w:noWrap/>
            <w:vAlign w:val="bottom"/>
            <w:hideMark/>
          </w:tcPr>
          <w:p w14:paraId="7CD25788" w14:textId="02998424" w:rsidR="009848E2" w:rsidRPr="004C55EC" w:rsidRDefault="009848E2" w:rsidP="004C55EC">
            <w:pPr>
              <w:jc w:val="right"/>
            </w:pPr>
            <w:r w:rsidRPr="004C55EC">
              <w:t>1</w:t>
            </w:r>
            <w:r w:rsidR="008A5EC4" w:rsidRPr="004C55EC">
              <w:t>,</w:t>
            </w:r>
            <w:r w:rsidRPr="004C55EC">
              <w:t>088**</w:t>
            </w:r>
          </w:p>
        </w:tc>
        <w:tc>
          <w:tcPr>
            <w:tcW w:w="627" w:type="pct"/>
            <w:tcBorders>
              <w:top w:val="nil"/>
              <w:left w:val="nil"/>
              <w:bottom w:val="nil"/>
              <w:right w:val="nil"/>
            </w:tcBorders>
            <w:shd w:val="clear" w:color="auto" w:fill="F2F2F2" w:themeFill="background1" w:themeFillShade="F2"/>
            <w:noWrap/>
            <w:vAlign w:val="bottom"/>
            <w:hideMark/>
          </w:tcPr>
          <w:p w14:paraId="2C74EB14" w14:textId="7DBA2FD3" w:rsidR="009848E2" w:rsidRPr="004C55EC" w:rsidRDefault="009848E2" w:rsidP="004C55EC">
            <w:pPr>
              <w:jc w:val="right"/>
            </w:pPr>
            <w:r w:rsidRPr="004C55EC">
              <w:t>0</w:t>
            </w:r>
            <w:r w:rsidR="008A5EC4" w:rsidRPr="004C55EC">
              <w:t>,</w:t>
            </w:r>
            <w:r w:rsidRPr="004C55EC">
              <w:t>608**</w:t>
            </w:r>
          </w:p>
        </w:tc>
        <w:tc>
          <w:tcPr>
            <w:tcW w:w="628" w:type="pct"/>
            <w:tcBorders>
              <w:top w:val="nil"/>
              <w:left w:val="nil"/>
              <w:bottom w:val="nil"/>
              <w:right w:val="single" w:sz="4" w:space="0" w:color="auto"/>
            </w:tcBorders>
            <w:shd w:val="clear" w:color="auto" w:fill="F2F2F2" w:themeFill="background1" w:themeFillShade="F2"/>
            <w:noWrap/>
            <w:vAlign w:val="bottom"/>
            <w:hideMark/>
          </w:tcPr>
          <w:p w14:paraId="1C6B1CAF" w14:textId="57290B56" w:rsidR="009848E2" w:rsidRPr="004C55EC" w:rsidRDefault="009848E2" w:rsidP="004C55EC">
            <w:pPr>
              <w:jc w:val="right"/>
            </w:pPr>
            <w:r w:rsidRPr="004C55EC">
              <w:t>0</w:t>
            </w:r>
            <w:r w:rsidR="008A5EC4" w:rsidRPr="004C55EC">
              <w:t>,</w:t>
            </w:r>
            <w:r w:rsidRPr="004C55EC">
              <w:t>627**</w:t>
            </w:r>
          </w:p>
        </w:tc>
        <w:tc>
          <w:tcPr>
            <w:tcW w:w="612" w:type="pct"/>
            <w:tcBorders>
              <w:top w:val="nil"/>
              <w:left w:val="nil"/>
              <w:bottom w:val="nil"/>
              <w:right w:val="nil"/>
            </w:tcBorders>
            <w:shd w:val="clear" w:color="auto" w:fill="F2F2F2" w:themeFill="background1" w:themeFillShade="F2"/>
            <w:noWrap/>
            <w:vAlign w:val="bottom"/>
            <w:hideMark/>
          </w:tcPr>
          <w:p w14:paraId="543824D0" w14:textId="37C1B870" w:rsidR="009848E2" w:rsidRPr="004C55EC" w:rsidRDefault="009848E2" w:rsidP="004C55EC">
            <w:pPr>
              <w:jc w:val="right"/>
            </w:pPr>
            <w:r w:rsidRPr="004C55EC">
              <w:t>0</w:t>
            </w:r>
            <w:r w:rsidR="008A5EC4" w:rsidRPr="004C55EC">
              <w:t>,</w:t>
            </w:r>
            <w:r w:rsidRPr="004C55EC">
              <w:t>587**</w:t>
            </w:r>
          </w:p>
        </w:tc>
        <w:tc>
          <w:tcPr>
            <w:tcW w:w="642" w:type="pct"/>
            <w:tcBorders>
              <w:top w:val="nil"/>
              <w:left w:val="nil"/>
              <w:bottom w:val="nil"/>
              <w:right w:val="nil"/>
            </w:tcBorders>
            <w:shd w:val="clear" w:color="auto" w:fill="F2F2F2" w:themeFill="background1" w:themeFillShade="F2"/>
            <w:noWrap/>
            <w:vAlign w:val="bottom"/>
            <w:hideMark/>
          </w:tcPr>
          <w:p w14:paraId="08E92518" w14:textId="6EAEA10A" w:rsidR="009848E2" w:rsidRPr="004C55EC" w:rsidRDefault="009848E2" w:rsidP="004C55EC">
            <w:pPr>
              <w:jc w:val="right"/>
            </w:pPr>
            <w:r w:rsidRPr="004C55EC">
              <w:t>0</w:t>
            </w:r>
            <w:r w:rsidR="008A5EC4" w:rsidRPr="004C55EC">
              <w:t>,</w:t>
            </w:r>
            <w:r w:rsidRPr="004C55EC">
              <w:t>624**</w:t>
            </w:r>
          </w:p>
        </w:tc>
      </w:tr>
      <w:tr w:rsidR="009848E2" w:rsidRPr="004C55EC" w14:paraId="57B73E49" w14:textId="77777777">
        <w:trPr>
          <w:trHeight w:val="333"/>
        </w:trPr>
        <w:tc>
          <w:tcPr>
            <w:tcW w:w="1235" w:type="pct"/>
            <w:tcBorders>
              <w:top w:val="nil"/>
              <w:left w:val="nil"/>
              <w:bottom w:val="nil"/>
              <w:right w:val="single" w:sz="4" w:space="0" w:color="auto"/>
            </w:tcBorders>
            <w:shd w:val="clear" w:color="auto" w:fill="F2F2F2" w:themeFill="background1" w:themeFillShade="F2"/>
            <w:noWrap/>
            <w:vAlign w:val="bottom"/>
            <w:hideMark/>
          </w:tcPr>
          <w:p w14:paraId="165C10B1" w14:textId="346E0891" w:rsidR="009848E2" w:rsidRPr="004C55EC" w:rsidRDefault="004C55EC" w:rsidP="004C55EC">
            <w:r w:rsidRPr="004C55EC">
              <w:t xml:space="preserve"> </w:t>
            </w:r>
          </w:p>
        </w:tc>
        <w:tc>
          <w:tcPr>
            <w:tcW w:w="567" w:type="pct"/>
            <w:tcBorders>
              <w:top w:val="nil"/>
              <w:left w:val="nil"/>
              <w:bottom w:val="nil"/>
              <w:right w:val="nil"/>
            </w:tcBorders>
            <w:shd w:val="clear" w:color="auto" w:fill="F2F2F2" w:themeFill="background1" w:themeFillShade="F2"/>
            <w:noWrap/>
            <w:vAlign w:val="bottom"/>
            <w:hideMark/>
          </w:tcPr>
          <w:p w14:paraId="64F91251" w14:textId="08D174AA" w:rsidR="009848E2" w:rsidRPr="004C55EC" w:rsidRDefault="009848E2" w:rsidP="004C55EC">
            <w:pPr>
              <w:jc w:val="right"/>
            </w:pPr>
            <w:r w:rsidRPr="004C55EC">
              <w:t>(0</w:t>
            </w:r>
            <w:r w:rsidR="008A5EC4" w:rsidRPr="004C55EC">
              <w:t>,</w:t>
            </w:r>
            <w:r w:rsidRPr="004C55EC">
              <w:t>0008)</w:t>
            </w:r>
          </w:p>
        </w:tc>
        <w:tc>
          <w:tcPr>
            <w:tcW w:w="688" w:type="pct"/>
            <w:tcBorders>
              <w:top w:val="nil"/>
              <w:left w:val="nil"/>
              <w:bottom w:val="nil"/>
              <w:right w:val="single" w:sz="4" w:space="0" w:color="auto"/>
            </w:tcBorders>
            <w:shd w:val="clear" w:color="auto" w:fill="F2F2F2" w:themeFill="background1" w:themeFillShade="F2"/>
            <w:noWrap/>
            <w:vAlign w:val="bottom"/>
            <w:hideMark/>
          </w:tcPr>
          <w:p w14:paraId="42409A39" w14:textId="40693D8F" w:rsidR="009848E2" w:rsidRPr="004C55EC" w:rsidRDefault="009848E2" w:rsidP="004C55EC">
            <w:pPr>
              <w:jc w:val="right"/>
            </w:pPr>
            <w:r w:rsidRPr="004C55EC">
              <w:t>(0</w:t>
            </w:r>
            <w:r w:rsidR="008A5EC4" w:rsidRPr="004C55EC">
              <w:t>,</w:t>
            </w:r>
            <w:r w:rsidRPr="004C55EC">
              <w:t>0007)</w:t>
            </w:r>
          </w:p>
        </w:tc>
        <w:tc>
          <w:tcPr>
            <w:tcW w:w="627" w:type="pct"/>
            <w:tcBorders>
              <w:top w:val="nil"/>
              <w:left w:val="nil"/>
              <w:bottom w:val="nil"/>
              <w:right w:val="nil"/>
            </w:tcBorders>
            <w:shd w:val="clear" w:color="auto" w:fill="F2F2F2" w:themeFill="background1" w:themeFillShade="F2"/>
            <w:noWrap/>
            <w:vAlign w:val="bottom"/>
            <w:hideMark/>
          </w:tcPr>
          <w:p w14:paraId="43694CA8" w14:textId="56A1923B" w:rsidR="009848E2" w:rsidRPr="004C55EC" w:rsidRDefault="009848E2" w:rsidP="004C55EC">
            <w:pPr>
              <w:jc w:val="right"/>
            </w:pPr>
            <w:r w:rsidRPr="004C55EC">
              <w:t>(0</w:t>
            </w:r>
            <w:r w:rsidR="008A5EC4" w:rsidRPr="004C55EC">
              <w:t>,</w:t>
            </w:r>
            <w:r w:rsidRPr="004C55EC">
              <w:t>0003)</w:t>
            </w:r>
          </w:p>
        </w:tc>
        <w:tc>
          <w:tcPr>
            <w:tcW w:w="628" w:type="pct"/>
            <w:tcBorders>
              <w:top w:val="nil"/>
              <w:left w:val="nil"/>
              <w:bottom w:val="nil"/>
              <w:right w:val="single" w:sz="4" w:space="0" w:color="auto"/>
            </w:tcBorders>
            <w:shd w:val="clear" w:color="auto" w:fill="F2F2F2" w:themeFill="background1" w:themeFillShade="F2"/>
            <w:noWrap/>
            <w:vAlign w:val="bottom"/>
            <w:hideMark/>
          </w:tcPr>
          <w:p w14:paraId="39AE9B9A" w14:textId="69E0B030" w:rsidR="009848E2" w:rsidRPr="004C55EC" w:rsidRDefault="009848E2" w:rsidP="004C55EC">
            <w:pPr>
              <w:jc w:val="right"/>
            </w:pPr>
            <w:r w:rsidRPr="004C55EC">
              <w:t>(0</w:t>
            </w:r>
            <w:r w:rsidR="008A5EC4" w:rsidRPr="004C55EC">
              <w:t>,</w:t>
            </w:r>
            <w:r w:rsidRPr="004C55EC">
              <w:t>0002)</w:t>
            </w:r>
          </w:p>
        </w:tc>
        <w:tc>
          <w:tcPr>
            <w:tcW w:w="612" w:type="pct"/>
            <w:tcBorders>
              <w:top w:val="nil"/>
              <w:left w:val="nil"/>
              <w:bottom w:val="nil"/>
              <w:right w:val="nil"/>
            </w:tcBorders>
            <w:shd w:val="clear" w:color="auto" w:fill="F2F2F2" w:themeFill="background1" w:themeFillShade="F2"/>
            <w:noWrap/>
            <w:vAlign w:val="bottom"/>
            <w:hideMark/>
          </w:tcPr>
          <w:p w14:paraId="7A94433A" w14:textId="4343CBF3" w:rsidR="009848E2" w:rsidRPr="004C55EC" w:rsidRDefault="009848E2" w:rsidP="004C55EC">
            <w:pPr>
              <w:jc w:val="right"/>
            </w:pPr>
            <w:r w:rsidRPr="004C55EC">
              <w:t>(&lt;</w:t>
            </w:r>
            <w:r w:rsidR="008A5EC4" w:rsidRPr="004C55EC">
              <w:t>,</w:t>
            </w:r>
            <w:r w:rsidRPr="004C55EC">
              <w:t>0001)</w:t>
            </w:r>
          </w:p>
        </w:tc>
        <w:tc>
          <w:tcPr>
            <w:tcW w:w="642" w:type="pct"/>
            <w:tcBorders>
              <w:top w:val="nil"/>
              <w:left w:val="nil"/>
              <w:bottom w:val="nil"/>
              <w:right w:val="nil"/>
            </w:tcBorders>
            <w:shd w:val="clear" w:color="auto" w:fill="F2F2F2" w:themeFill="background1" w:themeFillShade="F2"/>
            <w:noWrap/>
            <w:vAlign w:val="bottom"/>
            <w:hideMark/>
          </w:tcPr>
          <w:p w14:paraId="24E3F192" w14:textId="1E6D6478" w:rsidR="009848E2" w:rsidRPr="004C55EC" w:rsidRDefault="009848E2" w:rsidP="004C55EC">
            <w:pPr>
              <w:jc w:val="right"/>
            </w:pPr>
            <w:r w:rsidRPr="004C55EC">
              <w:t>(&lt;</w:t>
            </w:r>
            <w:r w:rsidR="008A5EC4" w:rsidRPr="004C55EC">
              <w:t>,</w:t>
            </w:r>
            <w:r w:rsidRPr="004C55EC">
              <w:t>0001)</w:t>
            </w:r>
          </w:p>
        </w:tc>
      </w:tr>
      <w:tr w:rsidR="009848E2" w:rsidRPr="004C55EC" w14:paraId="4ABDCAAD" w14:textId="77777777">
        <w:trPr>
          <w:trHeight w:val="333"/>
        </w:trPr>
        <w:tc>
          <w:tcPr>
            <w:tcW w:w="1235" w:type="pct"/>
            <w:tcBorders>
              <w:top w:val="nil"/>
              <w:left w:val="nil"/>
              <w:bottom w:val="nil"/>
              <w:right w:val="single" w:sz="4" w:space="0" w:color="auto"/>
            </w:tcBorders>
            <w:shd w:val="clear" w:color="auto" w:fill="auto"/>
            <w:noWrap/>
            <w:vAlign w:val="bottom"/>
            <w:hideMark/>
          </w:tcPr>
          <w:p w14:paraId="2BDD64F7" w14:textId="77777777" w:rsidR="009848E2" w:rsidRPr="004C55EC" w:rsidRDefault="009848E2" w:rsidP="004C55EC">
            <w:r w:rsidRPr="004C55EC">
              <w:t>Innbyggertall</w:t>
            </w:r>
          </w:p>
        </w:tc>
        <w:tc>
          <w:tcPr>
            <w:tcW w:w="567" w:type="pct"/>
            <w:tcBorders>
              <w:top w:val="nil"/>
              <w:left w:val="nil"/>
              <w:bottom w:val="nil"/>
              <w:right w:val="nil"/>
            </w:tcBorders>
            <w:shd w:val="clear" w:color="auto" w:fill="auto"/>
            <w:noWrap/>
            <w:vAlign w:val="bottom"/>
            <w:hideMark/>
          </w:tcPr>
          <w:p w14:paraId="67772787" w14:textId="4842400D" w:rsidR="009848E2" w:rsidRPr="004C55EC" w:rsidRDefault="009848E2" w:rsidP="004C55EC">
            <w:pPr>
              <w:jc w:val="right"/>
            </w:pPr>
            <w:r w:rsidRPr="004C55EC">
              <w:t>0</w:t>
            </w:r>
            <w:r w:rsidR="008A5EC4" w:rsidRPr="004C55EC">
              <w:t>,</w:t>
            </w:r>
            <w:r w:rsidRPr="004C55EC">
              <w:t>954*</w:t>
            </w:r>
          </w:p>
        </w:tc>
        <w:tc>
          <w:tcPr>
            <w:tcW w:w="688" w:type="pct"/>
            <w:tcBorders>
              <w:top w:val="nil"/>
              <w:left w:val="nil"/>
              <w:bottom w:val="nil"/>
              <w:right w:val="single" w:sz="4" w:space="0" w:color="auto"/>
            </w:tcBorders>
            <w:shd w:val="clear" w:color="auto" w:fill="auto"/>
            <w:noWrap/>
            <w:vAlign w:val="bottom"/>
            <w:hideMark/>
          </w:tcPr>
          <w:p w14:paraId="6134510A" w14:textId="77A6DD9B" w:rsidR="009848E2" w:rsidRPr="004C55EC" w:rsidRDefault="004C55EC" w:rsidP="004C55EC">
            <w:pPr>
              <w:jc w:val="right"/>
            </w:pPr>
            <w:r w:rsidRPr="004C55EC">
              <w:t xml:space="preserve"> </w:t>
            </w:r>
          </w:p>
        </w:tc>
        <w:tc>
          <w:tcPr>
            <w:tcW w:w="627" w:type="pct"/>
            <w:tcBorders>
              <w:top w:val="nil"/>
              <w:left w:val="nil"/>
              <w:bottom w:val="nil"/>
              <w:right w:val="nil"/>
            </w:tcBorders>
            <w:shd w:val="clear" w:color="auto" w:fill="auto"/>
            <w:noWrap/>
            <w:vAlign w:val="bottom"/>
            <w:hideMark/>
          </w:tcPr>
          <w:p w14:paraId="2F15D529" w14:textId="09872589" w:rsidR="009848E2" w:rsidRPr="004C55EC" w:rsidRDefault="009848E2" w:rsidP="004C55EC">
            <w:pPr>
              <w:jc w:val="right"/>
            </w:pPr>
            <w:r w:rsidRPr="004C55EC">
              <w:t>0</w:t>
            </w:r>
            <w:r w:rsidR="008A5EC4" w:rsidRPr="004C55EC">
              <w:t>,</w:t>
            </w:r>
            <w:r w:rsidRPr="004C55EC">
              <w:t>136</w:t>
            </w:r>
          </w:p>
        </w:tc>
        <w:tc>
          <w:tcPr>
            <w:tcW w:w="628" w:type="pct"/>
            <w:tcBorders>
              <w:top w:val="nil"/>
              <w:left w:val="nil"/>
              <w:bottom w:val="nil"/>
              <w:right w:val="single" w:sz="4" w:space="0" w:color="auto"/>
            </w:tcBorders>
            <w:shd w:val="clear" w:color="auto" w:fill="auto"/>
            <w:noWrap/>
            <w:vAlign w:val="bottom"/>
            <w:hideMark/>
          </w:tcPr>
          <w:p w14:paraId="739F4847" w14:textId="5A3536D3" w:rsidR="009848E2" w:rsidRPr="004C55EC" w:rsidRDefault="004C55EC" w:rsidP="004C55EC">
            <w:pPr>
              <w:jc w:val="right"/>
            </w:pPr>
            <w:r w:rsidRPr="004C55EC">
              <w:t xml:space="preserve"> </w:t>
            </w:r>
          </w:p>
        </w:tc>
        <w:tc>
          <w:tcPr>
            <w:tcW w:w="612" w:type="pct"/>
            <w:tcBorders>
              <w:top w:val="nil"/>
              <w:left w:val="nil"/>
              <w:bottom w:val="nil"/>
              <w:right w:val="nil"/>
            </w:tcBorders>
            <w:shd w:val="clear" w:color="auto" w:fill="auto"/>
            <w:noWrap/>
            <w:vAlign w:val="bottom"/>
            <w:hideMark/>
          </w:tcPr>
          <w:p w14:paraId="40A4C973" w14:textId="4362E705" w:rsidR="009848E2" w:rsidRPr="004C55EC" w:rsidRDefault="009848E2" w:rsidP="004C55EC">
            <w:pPr>
              <w:jc w:val="right"/>
            </w:pPr>
            <w:r w:rsidRPr="004C55EC">
              <w:t>0</w:t>
            </w:r>
            <w:r w:rsidR="008A5EC4" w:rsidRPr="004C55EC">
              <w:t>,</w:t>
            </w:r>
            <w:r w:rsidRPr="004C55EC">
              <w:t>249</w:t>
            </w:r>
          </w:p>
        </w:tc>
        <w:tc>
          <w:tcPr>
            <w:tcW w:w="642" w:type="pct"/>
            <w:tcBorders>
              <w:top w:val="nil"/>
              <w:left w:val="nil"/>
              <w:bottom w:val="nil"/>
              <w:right w:val="nil"/>
            </w:tcBorders>
            <w:shd w:val="clear" w:color="auto" w:fill="auto"/>
            <w:noWrap/>
            <w:vAlign w:val="bottom"/>
            <w:hideMark/>
          </w:tcPr>
          <w:p w14:paraId="0CD10BC9" w14:textId="77777777" w:rsidR="009848E2" w:rsidRPr="004C55EC" w:rsidRDefault="009848E2" w:rsidP="004C55EC">
            <w:pPr>
              <w:jc w:val="right"/>
            </w:pPr>
          </w:p>
        </w:tc>
      </w:tr>
      <w:tr w:rsidR="009848E2" w:rsidRPr="004C55EC" w14:paraId="37D44FB8" w14:textId="77777777">
        <w:trPr>
          <w:trHeight w:val="333"/>
        </w:trPr>
        <w:tc>
          <w:tcPr>
            <w:tcW w:w="1235" w:type="pct"/>
            <w:tcBorders>
              <w:top w:val="nil"/>
              <w:left w:val="nil"/>
              <w:bottom w:val="nil"/>
              <w:right w:val="single" w:sz="4" w:space="0" w:color="auto"/>
            </w:tcBorders>
            <w:shd w:val="clear" w:color="auto" w:fill="auto"/>
            <w:noWrap/>
            <w:vAlign w:val="bottom"/>
            <w:hideMark/>
          </w:tcPr>
          <w:p w14:paraId="6E153293" w14:textId="7B71C94B" w:rsidR="009848E2" w:rsidRPr="004C55EC" w:rsidRDefault="004C55EC" w:rsidP="004C55EC">
            <w:r w:rsidRPr="004C55EC">
              <w:t xml:space="preserve"> </w:t>
            </w:r>
          </w:p>
        </w:tc>
        <w:tc>
          <w:tcPr>
            <w:tcW w:w="567" w:type="pct"/>
            <w:tcBorders>
              <w:top w:val="nil"/>
              <w:left w:val="nil"/>
              <w:bottom w:val="nil"/>
              <w:right w:val="nil"/>
            </w:tcBorders>
            <w:shd w:val="clear" w:color="auto" w:fill="auto"/>
            <w:noWrap/>
            <w:vAlign w:val="bottom"/>
            <w:hideMark/>
          </w:tcPr>
          <w:p w14:paraId="3E42288A" w14:textId="3C82D5BC" w:rsidR="009848E2" w:rsidRPr="004C55EC" w:rsidRDefault="009848E2" w:rsidP="004C55EC">
            <w:pPr>
              <w:jc w:val="right"/>
            </w:pPr>
            <w:r w:rsidRPr="004C55EC">
              <w:t>(0</w:t>
            </w:r>
            <w:r w:rsidR="008A5EC4" w:rsidRPr="004C55EC">
              <w:t>,</w:t>
            </w:r>
            <w:r w:rsidRPr="004C55EC">
              <w:t>0816)</w:t>
            </w:r>
          </w:p>
        </w:tc>
        <w:tc>
          <w:tcPr>
            <w:tcW w:w="688" w:type="pct"/>
            <w:tcBorders>
              <w:top w:val="nil"/>
              <w:left w:val="nil"/>
              <w:bottom w:val="nil"/>
              <w:right w:val="single" w:sz="4" w:space="0" w:color="auto"/>
            </w:tcBorders>
            <w:shd w:val="clear" w:color="auto" w:fill="auto"/>
            <w:noWrap/>
            <w:vAlign w:val="bottom"/>
            <w:hideMark/>
          </w:tcPr>
          <w:p w14:paraId="0B1A08C8" w14:textId="71FAD8D5" w:rsidR="009848E2" w:rsidRPr="004C55EC" w:rsidRDefault="004C55EC" w:rsidP="004C55EC">
            <w:pPr>
              <w:jc w:val="right"/>
            </w:pPr>
            <w:r w:rsidRPr="004C55EC">
              <w:t xml:space="preserve"> </w:t>
            </w:r>
          </w:p>
        </w:tc>
        <w:tc>
          <w:tcPr>
            <w:tcW w:w="627" w:type="pct"/>
            <w:tcBorders>
              <w:top w:val="nil"/>
              <w:left w:val="nil"/>
              <w:bottom w:val="nil"/>
              <w:right w:val="nil"/>
            </w:tcBorders>
            <w:shd w:val="clear" w:color="auto" w:fill="auto"/>
            <w:noWrap/>
            <w:vAlign w:val="bottom"/>
            <w:hideMark/>
          </w:tcPr>
          <w:p w14:paraId="00CFA18C" w14:textId="146A404E" w:rsidR="009848E2" w:rsidRPr="004C55EC" w:rsidRDefault="009848E2" w:rsidP="004C55EC">
            <w:pPr>
              <w:jc w:val="right"/>
            </w:pPr>
            <w:r w:rsidRPr="004C55EC">
              <w:t>(0</w:t>
            </w:r>
            <w:r w:rsidR="008A5EC4" w:rsidRPr="004C55EC">
              <w:t>,</w:t>
            </w:r>
            <w:r w:rsidRPr="004C55EC">
              <w:t>618)</w:t>
            </w:r>
          </w:p>
        </w:tc>
        <w:tc>
          <w:tcPr>
            <w:tcW w:w="628" w:type="pct"/>
            <w:tcBorders>
              <w:top w:val="nil"/>
              <w:left w:val="nil"/>
              <w:bottom w:val="nil"/>
              <w:right w:val="single" w:sz="4" w:space="0" w:color="auto"/>
            </w:tcBorders>
            <w:shd w:val="clear" w:color="auto" w:fill="auto"/>
            <w:noWrap/>
            <w:vAlign w:val="bottom"/>
            <w:hideMark/>
          </w:tcPr>
          <w:p w14:paraId="387536E0" w14:textId="7BE4C6E8" w:rsidR="009848E2" w:rsidRPr="004C55EC" w:rsidRDefault="004C55EC" w:rsidP="004C55EC">
            <w:pPr>
              <w:jc w:val="right"/>
            </w:pPr>
            <w:r w:rsidRPr="004C55EC">
              <w:t xml:space="preserve"> </w:t>
            </w:r>
          </w:p>
        </w:tc>
        <w:tc>
          <w:tcPr>
            <w:tcW w:w="612" w:type="pct"/>
            <w:tcBorders>
              <w:top w:val="nil"/>
              <w:left w:val="nil"/>
              <w:bottom w:val="nil"/>
              <w:right w:val="nil"/>
            </w:tcBorders>
            <w:shd w:val="clear" w:color="auto" w:fill="auto"/>
            <w:noWrap/>
            <w:vAlign w:val="bottom"/>
            <w:hideMark/>
          </w:tcPr>
          <w:p w14:paraId="03C70001" w14:textId="4ACDC695" w:rsidR="009848E2" w:rsidRPr="004C55EC" w:rsidRDefault="009848E2" w:rsidP="004C55EC">
            <w:pPr>
              <w:jc w:val="right"/>
            </w:pPr>
            <w:r w:rsidRPr="004C55EC">
              <w:t>(0</w:t>
            </w:r>
            <w:r w:rsidR="008A5EC4" w:rsidRPr="004C55EC">
              <w:t>,</w:t>
            </w:r>
            <w:r w:rsidRPr="004C55EC">
              <w:t>2488)</w:t>
            </w:r>
          </w:p>
        </w:tc>
        <w:tc>
          <w:tcPr>
            <w:tcW w:w="642" w:type="pct"/>
            <w:tcBorders>
              <w:top w:val="nil"/>
              <w:left w:val="nil"/>
              <w:bottom w:val="nil"/>
              <w:right w:val="nil"/>
            </w:tcBorders>
            <w:shd w:val="clear" w:color="auto" w:fill="auto"/>
            <w:noWrap/>
            <w:vAlign w:val="bottom"/>
            <w:hideMark/>
          </w:tcPr>
          <w:p w14:paraId="0457D007" w14:textId="77777777" w:rsidR="009848E2" w:rsidRPr="004C55EC" w:rsidRDefault="009848E2" w:rsidP="004C55EC">
            <w:pPr>
              <w:jc w:val="right"/>
            </w:pPr>
          </w:p>
        </w:tc>
      </w:tr>
      <w:tr w:rsidR="009848E2" w:rsidRPr="004C55EC" w14:paraId="3E65B4AA" w14:textId="77777777">
        <w:trPr>
          <w:trHeight w:val="333"/>
        </w:trPr>
        <w:tc>
          <w:tcPr>
            <w:tcW w:w="1235" w:type="pct"/>
            <w:tcBorders>
              <w:top w:val="nil"/>
              <w:left w:val="nil"/>
              <w:bottom w:val="nil"/>
              <w:right w:val="single" w:sz="4" w:space="0" w:color="auto"/>
            </w:tcBorders>
            <w:shd w:val="clear" w:color="auto" w:fill="F2F2F2" w:themeFill="background1" w:themeFillShade="F2"/>
            <w:noWrap/>
            <w:vAlign w:val="bottom"/>
            <w:hideMark/>
          </w:tcPr>
          <w:p w14:paraId="67032201" w14:textId="77777777" w:rsidR="009848E2" w:rsidRPr="004C55EC" w:rsidRDefault="009848E2" w:rsidP="004C55EC">
            <w:r w:rsidRPr="004C55EC">
              <w:t>Log av innbyggertall</w:t>
            </w:r>
          </w:p>
        </w:tc>
        <w:tc>
          <w:tcPr>
            <w:tcW w:w="567" w:type="pct"/>
            <w:tcBorders>
              <w:top w:val="nil"/>
              <w:left w:val="nil"/>
              <w:bottom w:val="nil"/>
              <w:right w:val="nil"/>
            </w:tcBorders>
            <w:shd w:val="clear" w:color="auto" w:fill="F2F2F2" w:themeFill="background1" w:themeFillShade="F2"/>
            <w:noWrap/>
            <w:vAlign w:val="bottom"/>
            <w:hideMark/>
          </w:tcPr>
          <w:p w14:paraId="7E3C6A3C" w14:textId="773449D3" w:rsidR="009848E2" w:rsidRPr="004C55EC" w:rsidRDefault="004C55EC" w:rsidP="004C55EC">
            <w:pPr>
              <w:jc w:val="right"/>
            </w:pPr>
            <w:r w:rsidRPr="004C55EC">
              <w:t xml:space="preserve"> </w:t>
            </w:r>
          </w:p>
        </w:tc>
        <w:tc>
          <w:tcPr>
            <w:tcW w:w="688" w:type="pct"/>
            <w:tcBorders>
              <w:top w:val="nil"/>
              <w:left w:val="nil"/>
              <w:bottom w:val="nil"/>
              <w:right w:val="single" w:sz="4" w:space="0" w:color="auto"/>
            </w:tcBorders>
            <w:shd w:val="clear" w:color="auto" w:fill="F2F2F2" w:themeFill="background1" w:themeFillShade="F2"/>
            <w:noWrap/>
            <w:vAlign w:val="bottom"/>
            <w:hideMark/>
          </w:tcPr>
          <w:p w14:paraId="6EC472E2" w14:textId="3770B039" w:rsidR="009848E2" w:rsidRPr="004C55EC" w:rsidRDefault="009848E2" w:rsidP="004C55EC">
            <w:pPr>
              <w:jc w:val="right"/>
            </w:pPr>
            <w:r w:rsidRPr="004C55EC">
              <w:t>19</w:t>
            </w:r>
            <w:r w:rsidR="004C55EC" w:rsidRPr="004C55EC">
              <w:t>0 846</w:t>
            </w:r>
          </w:p>
        </w:tc>
        <w:tc>
          <w:tcPr>
            <w:tcW w:w="627" w:type="pct"/>
            <w:tcBorders>
              <w:top w:val="nil"/>
              <w:left w:val="nil"/>
              <w:bottom w:val="nil"/>
              <w:right w:val="nil"/>
            </w:tcBorders>
            <w:shd w:val="clear" w:color="auto" w:fill="F2F2F2" w:themeFill="background1" w:themeFillShade="F2"/>
            <w:noWrap/>
            <w:vAlign w:val="bottom"/>
            <w:hideMark/>
          </w:tcPr>
          <w:p w14:paraId="0178484F" w14:textId="4344F4D2" w:rsidR="009848E2" w:rsidRPr="004C55EC" w:rsidRDefault="004C55EC" w:rsidP="004C55EC">
            <w:pPr>
              <w:jc w:val="right"/>
            </w:pPr>
            <w:r w:rsidRPr="004C55EC">
              <w:t xml:space="preserve"> </w:t>
            </w:r>
          </w:p>
        </w:tc>
        <w:tc>
          <w:tcPr>
            <w:tcW w:w="628" w:type="pct"/>
            <w:tcBorders>
              <w:top w:val="nil"/>
              <w:left w:val="nil"/>
              <w:bottom w:val="nil"/>
              <w:right w:val="single" w:sz="4" w:space="0" w:color="auto"/>
            </w:tcBorders>
            <w:shd w:val="clear" w:color="auto" w:fill="F2F2F2" w:themeFill="background1" w:themeFillShade="F2"/>
            <w:noWrap/>
            <w:vAlign w:val="bottom"/>
            <w:hideMark/>
          </w:tcPr>
          <w:p w14:paraId="7E7AAA14" w14:textId="0322EE5F" w:rsidR="009848E2" w:rsidRPr="004C55EC" w:rsidRDefault="009848E2" w:rsidP="004C55EC">
            <w:pPr>
              <w:jc w:val="right"/>
            </w:pPr>
            <w:r w:rsidRPr="004C55EC">
              <w:t>2</w:t>
            </w:r>
            <w:r w:rsidR="004C55EC" w:rsidRPr="004C55EC">
              <w:t>0 710</w:t>
            </w:r>
          </w:p>
        </w:tc>
        <w:tc>
          <w:tcPr>
            <w:tcW w:w="612" w:type="pct"/>
            <w:tcBorders>
              <w:top w:val="nil"/>
              <w:left w:val="nil"/>
              <w:bottom w:val="nil"/>
              <w:right w:val="nil"/>
            </w:tcBorders>
            <w:shd w:val="clear" w:color="auto" w:fill="F2F2F2" w:themeFill="background1" w:themeFillShade="F2"/>
            <w:noWrap/>
            <w:vAlign w:val="bottom"/>
            <w:hideMark/>
          </w:tcPr>
          <w:p w14:paraId="42DBC7FD" w14:textId="77777777" w:rsidR="009848E2" w:rsidRPr="004C55EC" w:rsidRDefault="009848E2" w:rsidP="004C55EC">
            <w:pPr>
              <w:jc w:val="right"/>
            </w:pPr>
          </w:p>
        </w:tc>
        <w:tc>
          <w:tcPr>
            <w:tcW w:w="642" w:type="pct"/>
            <w:tcBorders>
              <w:top w:val="nil"/>
              <w:left w:val="nil"/>
              <w:bottom w:val="nil"/>
              <w:right w:val="nil"/>
            </w:tcBorders>
            <w:shd w:val="clear" w:color="auto" w:fill="F2F2F2" w:themeFill="background1" w:themeFillShade="F2"/>
            <w:noWrap/>
            <w:vAlign w:val="bottom"/>
            <w:hideMark/>
          </w:tcPr>
          <w:p w14:paraId="04940A8F" w14:textId="1FCBAB26" w:rsidR="009848E2" w:rsidRPr="004C55EC" w:rsidRDefault="009848E2" w:rsidP="004C55EC">
            <w:pPr>
              <w:jc w:val="right"/>
            </w:pPr>
            <w:r w:rsidRPr="004C55EC">
              <w:t>3</w:t>
            </w:r>
            <w:r w:rsidR="004C55EC" w:rsidRPr="004C55EC">
              <w:t>4 204</w:t>
            </w:r>
          </w:p>
        </w:tc>
      </w:tr>
      <w:tr w:rsidR="009848E2" w:rsidRPr="004C55EC" w14:paraId="6D56CDCD" w14:textId="77777777">
        <w:trPr>
          <w:trHeight w:val="333"/>
        </w:trPr>
        <w:tc>
          <w:tcPr>
            <w:tcW w:w="1235" w:type="pct"/>
            <w:tcBorders>
              <w:top w:val="nil"/>
              <w:left w:val="nil"/>
              <w:bottom w:val="single" w:sz="4" w:space="0" w:color="auto"/>
              <w:right w:val="single" w:sz="4" w:space="0" w:color="auto"/>
            </w:tcBorders>
            <w:shd w:val="clear" w:color="auto" w:fill="F2F2F2" w:themeFill="background1" w:themeFillShade="F2"/>
            <w:noWrap/>
            <w:vAlign w:val="bottom"/>
            <w:hideMark/>
          </w:tcPr>
          <w:p w14:paraId="5ED0B7BF" w14:textId="52155361" w:rsidR="009848E2" w:rsidRPr="004C55EC" w:rsidRDefault="004C55EC" w:rsidP="004C55EC">
            <w:r w:rsidRPr="004C55EC">
              <w:t xml:space="preserve"> </w:t>
            </w:r>
          </w:p>
        </w:tc>
        <w:tc>
          <w:tcPr>
            <w:tcW w:w="567" w:type="pct"/>
            <w:tcBorders>
              <w:top w:val="nil"/>
              <w:left w:val="nil"/>
              <w:bottom w:val="single" w:sz="4" w:space="0" w:color="auto"/>
              <w:right w:val="nil"/>
            </w:tcBorders>
            <w:shd w:val="clear" w:color="auto" w:fill="F2F2F2" w:themeFill="background1" w:themeFillShade="F2"/>
            <w:noWrap/>
            <w:vAlign w:val="bottom"/>
            <w:hideMark/>
          </w:tcPr>
          <w:p w14:paraId="0825FA00" w14:textId="2107E678" w:rsidR="009848E2" w:rsidRPr="004C55EC" w:rsidRDefault="004C55EC" w:rsidP="004C55EC">
            <w:pPr>
              <w:jc w:val="right"/>
            </w:pPr>
            <w:r w:rsidRPr="004C55EC">
              <w:t xml:space="preserve"> </w:t>
            </w:r>
          </w:p>
        </w:tc>
        <w:tc>
          <w:tcPr>
            <w:tcW w:w="688" w:type="pct"/>
            <w:tcBorders>
              <w:top w:val="nil"/>
              <w:left w:val="nil"/>
              <w:bottom w:val="single" w:sz="4" w:space="0" w:color="auto"/>
              <w:right w:val="single" w:sz="4" w:space="0" w:color="auto"/>
            </w:tcBorders>
            <w:shd w:val="clear" w:color="auto" w:fill="F2F2F2" w:themeFill="background1" w:themeFillShade="F2"/>
            <w:noWrap/>
            <w:vAlign w:val="bottom"/>
            <w:hideMark/>
          </w:tcPr>
          <w:p w14:paraId="33F47CC9" w14:textId="0FBC3266" w:rsidR="009848E2" w:rsidRPr="004C55EC" w:rsidRDefault="009848E2" w:rsidP="004C55EC">
            <w:pPr>
              <w:jc w:val="right"/>
            </w:pPr>
            <w:r w:rsidRPr="004C55EC">
              <w:t>(0</w:t>
            </w:r>
            <w:r w:rsidR="008A5EC4" w:rsidRPr="004C55EC">
              <w:t>,</w:t>
            </w:r>
            <w:r w:rsidRPr="004C55EC">
              <w:t>2463)</w:t>
            </w:r>
          </w:p>
        </w:tc>
        <w:tc>
          <w:tcPr>
            <w:tcW w:w="627" w:type="pct"/>
            <w:tcBorders>
              <w:top w:val="nil"/>
              <w:left w:val="nil"/>
              <w:bottom w:val="single" w:sz="4" w:space="0" w:color="auto"/>
              <w:right w:val="nil"/>
            </w:tcBorders>
            <w:shd w:val="clear" w:color="auto" w:fill="F2F2F2" w:themeFill="background1" w:themeFillShade="F2"/>
            <w:noWrap/>
            <w:vAlign w:val="bottom"/>
            <w:hideMark/>
          </w:tcPr>
          <w:p w14:paraId="4563F9FE" w14:textId="62643F5F" w:rsidR="009848E2" w:rsidRPr="004C55EC" w:rsidRDefault="004C55EC" w:rsidP="004C55EC">
            <w:pPr>
              <w:jc w:val="right"/>
            </w:pPr>
            <w:r w:rsidRPr="004C55EC">
              <w:t xml:space="preserve"> </w:t>
            </w:r>
          </w:p>
        </w:tc>
        <w:tc>
          <w:tcPr>
            <w:tcW w:w="628" w:type="pct"/>
            <w:tcBorders>
              <w:top w:val="nil"/>
              <w:left w:val="nil"/>
              <w:bottom w:val="single" w:sz="4" w:space="0" w:color="auto"/>
              <w:right w:val="single" w:sz="4" w:space="0" w:color="auto"/>
            </w:tcBorders>
            <w:shd w:val="clear" w:color="auto" w:fill="F2F2F2" w:themeFill="background1" w:themeFillShade="F2"/>
            <w:noWrap/>
            <w:vAlign w:val="bottom"/>
            <w:hideMark/>
          </w:tcPr>
          <w:p w14:paraId="277A7059" w14:textId="37410B7B" w:rsidR="009848E2" w:rsidRPr="004C55EC" w:rsidRDefault="009848E2" w:rsidP="004C55EC">
            <w:pPr>
              <w:jc w:val="right"/>
            </w:pPr>
            <w:r w:rsidRPr="004C55EC">
              <w:t>(0</w:t>
            </w:r>
            <w:r w:rsidR="008A5EC4" w:rsidRPr="004C55EC">
              <w:t>,</w:t>
            </w:r>
            <w:r w:rsidRPr="004C55EC">
              <w:t>7933)</w:t>
            </w:r>
          </w:p>
        </w:tc>
        <w:tc>
          <w:tcPr>
            <w:tcW w:w="612" w:type="pct"/>
            <w:tcBorders>
              <w:top w:val="nil"/>
              <w:left w:val="nil"/>
              <w:bottom w:val="single" w:sz="4" w:space="0" w:color="auto"/>
              <w:right w:val="nil"/>
            </w:tcBorders>
            <w:shd w:val="clear" w:color="auto" w:fill="F2F2F2" w:themeFill="background1" w:themeFillShade="F2"/>
            <w:noWrap/>
            <w:vAlign w:val="bottom"/>
            <w:hideMark/>
          </w:tcPr>
          <w:p w14:paraId="1F34CF77" w14:textId="404502A6" w:rsidR="009848E2" w:rsidRPr="004C55EC" w:rsidRDefault="004C55EC" w:rsidP="004C55EC">
            <w:pPr>
              <w:jc w:val="right"/>
            </w:pPr>
            <w:r w:rsidRPr="004C55EC">
              <w:t xml:space="preserve"> </w:t>
            </w:r>
          </w:p>
        </w:tc>
        <w:tc>
          <w:tcPr>
            <w:tcW w:w="642" w:type="pct"/>
            <w:tcBorders>
              <w:top w:val="nil"/>
              <w:left w:val="nil"/>
              <w:bottom w:val="single" w:sz="4" w:space="0" w:color="auto"/>
              <w:right w:val="nil"/>
            </w:tcBorders>
            <w:shd w:val="clear" w:color="auto" w:fill="F2F2F2" w:themeFill="background1" w:themeFillShade="F2"/>
            <w:noWrap/>
            <w:vAlign w:val="bottom"/>
            <w:hideMark/>
          </w:tcPr>
          <w:p w14:paraId="4807C67F" w14:textId="36A68E1F" w:rsidR="009848E2" w:rsidRPr="004C55EC" w:rsidRDefault="009848E2" w:rsidP="004C55EC">
            <w:pPr>
              <w:jc w:val="right"/>
            </w:pPr>
            <w:r w:rsidRPr="004C55EC">
              <w:t>(0</w:t>
            </w:r>
            <w:r w:rsidR="008A5EC4" w:rsidRPr="004C55EC">
              <w:t>,</w:t>
            </w:r>
            <w:r w:rsidRPr="004C55EC">
              <w:t>5929)</w:t>
            </w:r>
          </w:p>
        </w:tc>
      </w:tr>
      <w:tr w:rsidR="009848E2" w:rsidRPr="004C55EC" w14:paraId="1A26EC53" w14:textId="77777777">
        <w:trPr>
          <w:trHeight w:val="333"/>
        </w:trPr>
        <w:tc>
          <w:tcPr>
            <w:tcW w:w="1235" w:type="pct"/>
            <w:tcBorders>
              <w:top w:val="nil"/>
              <w:left w:val="nil"/>
              <w:right w:val="single" w:sz="4" w:space="0" w:color="auto"/>
            </w:tcBorders>
            <w:shd w:val="clear" w:color="auto" w:fill="auto"/>
            <w:noWrap/>
            <w:vAlign w:val="bottom"/>
            <w:hideMark/>
          </w:tcPr>
          <w:p w14:paraId="36221F3E" w14:textId="77777777" w:rsidR="009848E2" w:rsidRPr="004C55EC" w:rsidRDefault="009848E2" w:rsidP="004C55EC">
            <w:r w:rsidRPr="004C55EC">
              <w:t>Konstantledd</w:t>
            </w:r>
          </w:p>
        </w:tc>
        <w:tc>
          <w:tcPr>
            <w:tcW w:w="567" w:type="pct"/>
            <w:tcBorders>
              <w:top w:val="nil"/>
              <w:left w:val="nil"/>
              <w:right w:val="nil"/>
            </w:tcBorders>
            <w:shd w:val="clear" w:color="auto" w:fill="auto"/>
            <w:noWrap/>
            <w:vAlign w:val="bottom"/>
            <w:hideMark/>
          </w:tcPr>
          <w:p w14:paraId="56156B68" w14:textId="4C3EA294" w:rsidR="009848E2" w:rsidRPr="004C55EC" w:rsidRDefault="009848E2" w:rsidP="004C55EC">
            <w:pPr>
              <w:jc w:val="right"/>
            </w:pPr>
            <w:r w:rsidRPr="004C55EC">
              <w:t>-39</w:t>
            </w:r>
            <w:r w:rsidR="004C55EC" w:rsidRPr="004C55EC">
              <w:t>4 333</w:t>
            </w:r>
          </w:p>
        </w:tc>
        <w:tc>
          <w:tcPr>
            <w:tcW w:w="688" w:type="pct"/>
            <w:tcBorders>
              <w:top w:val="nil"/>
              <w:left w:val="nil"/>
              <w:right w:val="single" w:sz="4" w:space="0" w:color="auto"/>
            </w:tcBorders>
            <w:shd w:val="clear" w:color="auto" w:fill="auto"/>
            <w:noWrap/>
            <w:vAlign w:val="bottom"/>
            <w:hideMark/>
          </w:tcPr>
          <w:p w14:paraId="0EC6657A" w14:textId="53B8822C" w:rsidR="009848E2" w:rsidRPr="004C55EC" w:rsidRDefault="009848E2" w:rsidP="004C55EC">
            <w:pPr>
              <w:jc w:val="right"/>
            </w:pPr>
            <w:r w:rsidRPr="004C55EC">
              <w:t>-</w:t>
            </w:r>
            <w:r w:rsidR="004C55EC" w:rsidRPr="004C55EC">
              <w:t>2 545 493</w:t>
            </w:r>
          </w:p>
        </w:tc>
        <w:tc>
          <w:tcPr>
            <w:tcW w:w="627" w:type="pct"/>
            <w:tcBorders>
              <w:top w:val="nil"/>
              <w:left w:val="nil"/>
              <w:right w:val="nil"/>
            </w:tcBorders>
            <w:shd w:val="clear" w:color="auto" w:fill="auto"/>
            <w:noWrap/>
            <w:vAlign w:val="bottom"/>
            <w:hideMark/>
          </w:tcPr>
          <w:p w14:paraId="6C2FB3FD" w14:textId="4D3BD056" w:rsidR="009848E2" w:rsidRPr="004C55EC" w:rsidRDefault="009848E2" w:rsidP="004C55EC">
            <w:pPr>
              <w:jc w:val="right"/>
            </w:pPr>
            <w:r w:rsidRPr="004C55EC">
              <w:t>-14</w:t>
            </w:r>
            <w:r w:rsidR="004C55EC" w:rsidRPr="004C55EC">
              <w:t>2 396</w:t>
            </w:r>
          </w:p>
        </w:tc>
        <w:tc>
          <w:tcPr>
            <w:tcW w:w="628" w:type="pct"/>
            <w:tcBorders>
              <w:top w:val="nil"/>
              <w:left w:val="nil"/>
              <w:right w:val="single" w:sz="4" w:space="0" w:color="auto"/>
            </w:tcBorders>
            <w:shd w:val="clear" w:color="auto" w:fill="auto"/>
            <w:noWrap/>
            <w:vAlign w:val="bottom"/>
            <w:hideMark/>
          </w:tcPr>
          <w:p w14:paraId="7D18D35D" w14:textId="409FBA95" w:rsidR="009848E2" w:rsidRPr="004C55EC" w:rsidRDefault="009848E2" w:rsidP="004C55EC">
            <w:pPr>
              <w:jc w:val="right"/>
            </w:pPr>
            <w:r w:rsidRPr="004C55EC">
              <w:t>-37</w:t>
            </w:r>
            <w:r w:rsidR="004C55EC" w:rsidRPr="004C55EC">
              <w:t>1 854</w:t>
            </w:r>
          </w:p>
        </w:tc>
        <w:tc>
          <w:tcPr>
            <w:tcW w:w="612" w:type="pct"/>
            <w:tcBorders>
              <w:top w:val="nil"/>
              <w:left w:val="nil"/>
              <w:right w:val="nil"/>
            </w:tcBorders>
            <w:shd w:val="clear" w:color="auto" w:fill="auto"/>
            <w:noWrap/>
            <w:vAlign w:val="bottom"/>
            <w:hideMark/>
          </w:tcPr>
          <w:p w14:paraId="3C718AB3" w14:textId="1EBB9EDD" w:rsidR="009848E2" w:rsidRPr="004C55EC" w:rsidRDefault="009848E2" w:rsidP="004C55EC">
            <w:pPr>
              <w:jc w:val="right"/>
            </w:pPr>
            <w:r w:rsidRPr="004C55EC">
              <w:t>-3</w:t>
            </w:r>
            <w:r w:rsidR="004C55EC" w:rsidRPr="004C55EC">
              <w:t>4 066</w:t>
            </w:r>
          </w:p>
        </w:tc>
        <w:tc>
          <w:tcPr>
            <w:tcW w:w="642" w:type="pct"/>
            <w:tcBorders>
              <w:top w:val="nil"/>
              <w:left w:val="nil"/>
              <w:right w:val="nil"/>
            </w:tcBorders>
            <w:shd w:val="clear" w:color="auto" w:fill="auto"/>
            <w:noWrap/>
            <w:vAlign w:val="bottom"/>
            <w:hideMark/>
          </w:tcPr>
          <w:p w14:paraId="6AE2CEDD" w14:textId="081618C8" w:rsidR="009848E2" w:rsidRPr="004C55EC" w:rsidRDefault="009848E2" w:rsidP="004C55EC">
            <w:pPr>
              <w:jc w:val="right"/>
            </w:pPr>
            <w:r w:rsidRPr="004C55EC">
              <w:t>-40</w:t>
            </w:r>
            <w:r w:rsidR="004C55EC" w:rsidRPr="004C55EC">
              <w:t>9 989</w:t>
            </w:r>
          </w:p>
        </w:tc>
      </w:tr>
      <w:tr w:rsidR="009848E2" w:rsidRPr="004C55EC" w14:paraId="17DA80EC" w14:textId="77777777">
        <w:trPr>
          <w:trHeight w:val="333"/>
        </w:trPr>
        <w:tc>
          <w:tcPr>
            <w:tcW w:w="1235" w:type="pct"/>
            <w:tcBorders>
              <w:top w:val="nil"/>
              <w:left w:val="nil"/>
              <w:bottom w:val="single" w:sz="4" w:space="0" w:color="auto"/>
              <w:right w:val="single" w:sz="4" w:space="0" w:color="auto"/>
            </w:tcBorders>
            <w:shd w:val="clear" w:color="auto" w:fill="auto"/>
            <w:noWrap/>
            <w:vAlign w:val="bottom"/>
            <w:hideMark/>
          </w:tcPr>
          <w:p w14:paraId="6244DF54" w14:textId="76F4ADA8" w:rsidR="009848E2" w:rsidRPr="004C55EC" w:rsidRDefault="004C55EC" w:rsidP="004C55EC">
            <w:r w:rsidRPr="004C55EC">
              <w:t xml:space="preserve"> </w:t>
            </w:r>
          </w:p>
        </w:tc>
        <w:tc>
          <w:tcPr>
            <w:tcW w:w="567" w:type="pct"/>
            <w:tcBorders>
              <w:top w:val="nil"/>
              <w:left w:val="nil"/>
              <w:bottom w:val="single" w:sz="4" w:space="0" w:color="auto"/>
              <w:right w:val="nil"/>
            </w:tcBorders>
            <w:shd w:val="clear" w:color="auto" w:fill="auto"/>
            <w:noWrap/>
            <w:vAlign w:val="bottom"/>
            <w:hideMark/>
          </w:tcPr>
          <w:p w14:paraId="073875AE" w14:textId="56DF2649" w:rsidR="009848E2" w:rsidRPr="004C55EC" w:rsidRDefault="009848E2" w:rsidP="004C55EC">
            <w:pPr>
              <w:jc w:val="right"/>
            </w:pPr>
            <w:r w:rsidRPr="004C55EC">
              <w:t>(0</w:t>
            </w:r>
            <w:r w:rsidR="008A5EC4" w:rsidRPr="004C55EC">
              <w:t>,</w:t>
            </w:r>
            <w:r w:rsidRPr="004C55EC">
              <w:t>0283)</w:t>
            </w:r>
          </w:p>
        </w:tc>
        <w:tc>
          <w:tcPr>
            <w:tcW w:w="688" w:type="pct"/>
            <w:tcBorders>
              <w:top w:val="nil"/>
              <w:left w:val="nil"/>
              <w:bottom w:val="single" w:sz="4" w:space="0" w:color="auto"/>
              <w:right w:val="single" w:sz="4" w:space="0" w:color="auto"/>
            </w:tcBorders>
            <w:shd w:val="clear" w:color="auto" w:fill="auto"/>
            <w:noWrap/>
            <w:vAlign w:val="bottom"/>
            <w:hideMark/>
          </w:tcPr>
          <w:p w14:paraId="1C0757B9" w14:textId="4AEF1CB8" w:rsidR="009848E2" w:rsidRPr="004C55EC" w:rsidRDefault="009848E2" w:rsidP="004C55EC">
            <w:pPr>
              <w:jc w:val="right"/>
            </w:pPr>
            <w:r w:rsidRPr="004C55EC">
              <w:t>(0</w:t>
            </w:r>
            <w:r w:rsidR="008A5EC4" w:rsidRPr="004C55EC">
              <w:t>,</w:t>
            </w:r>
            <w:r w:rsidRPr="004C55EC">
              <w:t>1982)</w:t>
            </w:r>
          </w:p>
        </w:tc>
        <w:tc>
          <w:tcPr>
            <w:tcW w:w="627" w:type="pct"/>
            <w:tcBorders>
              <w:top w:val="nil"/>
              <w:left w:val="nil"/>
              <w:bottom w:val="single" w:sz="4" w:space="0" w:color="auto"/>
              <w:right w:val="nil"/>
            </w:tcBorders>
            <w:shd w:val="clear" w:color="auto" w:fill="auto"/>
            <w:noWrap/>
            <w:vAlign w:val="bottom"/>
            <w:hideMark/>
          </w:tcPr>
          <w:p w14:paraId="60BD20EF" w14:textId="3C9A487A" w:rsidR="009848E2" w:rsidRPr="004C55EC" w:rsidRDefault="009848E2" w:rsidP="004C55EC">
            <w:pPr>
              <w:jc w:val="right"/>
            </w:pPr>
            <w:r w:rsidRPr="004C55EC">
              <w:t>(0</w:t>
            </w:r>
            <w:r w:rsidR="008A5EC4" w:rsidRPr="004C55EC">
              <w:t>,</w:t>
            </w:r>
            <w:r w:rsidRPr="004C55EC">
              <w:t>1148)</w:t>
            </w:r>
          </w:p>
        </w:tc>
        <w:tc>
          <w:tcPr>
            <w:tcW w:w="628" w:type="pct"/>
            <w:tcBorders>
              <w:top w:val="nil"/>
              <w:left w:val="nil"/>
              <w:bottom w:val="single" w:sz="4" w:space="0" w:color="auto"/>
              <w:right w:val="single" w:sz="4" w:space="0" w:color="auto"/>
            </w:tcBorders>
            <w:shd w:val="clear" w:color="auto" w:fill="auto"/>
            <w:noWrap/>
            <w:vAlign w:val="bottom"/>
            <w:hideMark/>
          </w:tcPr>
          <w:p w14:paraId="52A54AAA" w14:textId="474BC8FE" w:rsidR="009848E2" w:rsidRPr="004C55EC" w:rsidRDefault="009848E2" w:rsidP="004C55EC">
            <w:pPr>
              <w:jc w:val="right"/>
            </w:pPr>
            <w:r w:rsidRPr="004C55EC">
              <w:t>(0</w:t>
            </w:r>
            <w:r w:rsidR="008A5EC4" w:rsidRPr="004C55EC">
              <w:t>,</w:t>
            </w:r>
            <w:r w:rsidRPr="004C55EC">
              <w:t>6939)</w:t>
            </w:r>
          </w:p>
        </w:tc>
        <w:tc>
          <w:tcPr>
            <w:tcW w:w="612" w:type="pct"/>
            <w:tcBorders>
              <w:top w:val="nil"/>
              <w:left w:val="nil"/>
              <w:bottom w:val="single" w:sz="4" w:space="0" w:color="auto"/>
              <w:right w:val="nil"/>
            </w:tcBorders>
            <w:shd w:val="clear" w:color="auto" w:fill="auto"/>
            <w:noWrap/>
            <w:vAlign w:val="bottom"/>
            <w:hideMark/>
          </w:tcPr>
          <w:p w14:paraId="2A2E2D6E" w14:textId="2E54ECA7" w:rsidR="009848E2" w:rsidRPr="004C55EC" w:rsidRDefault="009848E2" w:rsidP="004C55EC">
            <w:pPr>
              <w:jc w:val="right"/>
            </w:pPr>
            <w:r w:rsidRPr="004C55EC">
              <w:t>(0</w:t>
            </w:r>
            <w:r w:rsidR="008A5EC4" w:rsidRPr="004C55EC">
              <w:t>,</w:t>
            </w:r>
            <w:r w:rsidRPr="004C55EC">
              <w:t>6065)</w:t>
            </w:r>
          </w:p>
        </w:tc>
        <w:tc>
          <w:tcPr>
            <w:tcW w:w="642" w:type="pct"/>
            <w:tcBorders>
              <w:top w:val="nil"/>
              <w:left w:val="nil"/>
              <w:bottom w:val="single" w:sz="4" w:space="0" w:color="auto"/>
              <w:right w:val="nil"/>
            </w:tcBorders>
            <w:shd w:val="clear" w:color="auto" w:fill="auto"/>
            <w:noWrap/>
            <w:vAlign w:val="bottom"/>
            <w:hideMark/>
          </w:tcPr>
          <w:p w14:paraId="4891AE5A" w14:textId="39F887D8" w:rsidR="009848E2" w:rsidRPr="004C55EC" w:rsidRDefault="009848E2" w:rsidP="004C55EC">
            <w:pPr>
              <w:jc w:val="right"/>
            </w:pPr>
            <w:r w:rsidRPr="004C55EC">
              <w:t>(0</w:t>
            </w:r>
            <w:r w:rsidR="008A5EC4" w:rsidRPr="004C55EC">
              <w:t>,</w:t>
            </w:r>
            <w:r w:rsidRPr="004C55EC">
              <w:t>5911)</w:t>
            </w:r>
          </w:p>
        </w:tc>
      </w:tr>
      <w:tr w:rsidR="009848E2" w:rsidRPr="004C55EC" w14:paraId="07729BED" w14:textId="77777777">
        <w:trPr>
          <w:trHeight w:val="300"/>
        </w:trPr>
        <w:tc>
          <w:tcPr>
            <w:tcW w:w="1235"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490A97D" w14:textId="1E23E55B" w:rsidR="009848E2" w:rsidRPr="004C55EC" w:rsidRDefault="009848E2" w:rsidP="004C55EC">
            <w:r w:rsidRPr="004C55EC">
              <w:t>Justert R</w:t>
            </w:r>
            <w:r w:rsidR="004C55EC" w:rsidRPr="004C55EC">
              <w:rPr>
                <w:rStyle w:val="skrift-hevet"/>
              </w:rPr>
              <w:t>2</w:t>
            </w:r>
          </w:p>
        </w:tc>
        <w:tc>
          <w:tcPr>
            <w:tcW w:w="567" w:type="pct"/>
            <w:tcBorders>
              <w:top w:val="single" w:sz="4" w:space="0" w:color="auto"/>
              <w:left w:val="nil"/>
              <w:bottom w:val="single" w:sz="4" w:space="0" w:color="auto"/>
              <w:right w:val="nil"/>
            </w:tcBorders>
            <w:shd w:val="clear" w:color="auto" w:fill="F2F2F2" w:themeFill="background1" w:themeFillShade="F2"/>
            <w:noWrap/>
            <w:vAlign w:val="bottom"/>
          </w:tcPr>
          <w:p w14:paraId="2CC2EC64" w14:textId="69892088" w:rsidR="009848E2" w:rsidRPr="004C55EC" w:rsidRDefault="009848E2" w:rsidP="004C55EC">
            <w:pPr>
              <w:jc w:val="right"/>
            </w:pPr>
            <w:r w:rsidRPr="004C55EC">
              <w:t>0</w:t>
            </w:r>
            <w:r w:rsidR="008A5EC4" w:rsidRPr="004C55EC">
              <w:t>,</w:t>
            </w:r>
            <w:r w:rsidRPr="004C55EC">
              <w:t>814</w:t>
            </w:r>
          </w:p>
        </w:tc>
        <w:tc>
          <w:tcPr>
            <w:tcW w:w="688"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CF372D9" w14:textId="63B27251" w:rsidR="009848E2" w:rsidRPr="004C55EC" w:rsidRDefault="009848E2" w:rsidP="004C55EC">
            <w:pPr>
              <w:jc w:val="right"/>
            </w:pPr>
            <w:r w:rsidRPr="004C55EC">
              <w:t>0</w:t>
            </w:r>
            <w:r w:rsidR="008A5EC4" w:rsidRPr="004C55EC">
              <w:t>,</w:t>
            </w:r>
            <w:r w:rsidRPr="004C55EC">
              <w:t>781</w:t>
            </w:r>
          </w:p>
        </w:tc>
        <w:tc>
          <w:tcPr>
            <w:tcW w:w="627" w:type="pct"/>
            <w:tcBorders>
              <w:top w:val="single" w:sz="4" w:space="0" w:color="auto"/>
              <w:left w:val="nil"/>
              <w:bottom w:val="single" w:sz="4" w:space="0" w:color="auto"/>
              <w:right w:val="nil"/>
            </w:tcBorders>
            <w:shd w:val="clear" w:color="auto" w:fill="F2F2F2" w:themeFill="background1" w:themeFillShade="F2"/>
            <w:noWrap/>
            <w:vAlign w:val="bottom"/>
          </w:tcPr>
          <w:p w14:paraId="3289C35A" w14:textId="3EA1EEFC" w:rsidR="009848E2" w:rsidRPr="004C55EC" w:rsidRDefault="009848E2" w:rsidP="004C55EC">
            <w:pPr>
              <w:jc w:val="right"/>
            </w:pPr>
            <w:r w:rsidRPr="004C55EC">
              <w:t>0</w:t>
            </w:r>
            <w:r w:rsidR="008A5EC4" w:rsidRPr="004C55EC">
              <w:t>,</w:t>
            </w:r>
            <w:r w:rsidRPr="004C55EC">
              <w:t>791</w:t>
            </w:r>
          </w:p>
        </w:tc>
        <w:tc>
          <w:tcPr>
            <w:tcW w:w="628"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A182956" w14:textId="4A2DFF94" w:rsidR="009848E2" w:rsidRPr="004C55EC" w:rsidRDefault="009848E2" w:rsidP="004C55EC">
            <w:pPr>
              <w:jc w:val="right"/>
            </w:pPr>
            <w:r w:rsidRPr="004C55EC">
              <w:t>0</w:t>
            </w:r>
            <w:r w:rsidR="008A5EC4" w:rsidRPr="004C55EC">
              <w:t>,</w:t>
            </w:r>
            <w:r w:rsidRPr="004C55EC">
              <w:t>788</w:t>
            </w:r>
          </w:p>
        </w:tc>
        <w:tc>
          <w:tcPr>
            <w:tcW w:w="612" w:type="pct"/>
            <w:tcBorders>
              <w:top w:val="single" w:sz="4" w:space="0" w:color="auto"/>
              <w:left w:val="nil"/>
              <w:bottom w:val="single" w:sz="4" w:space="0" w:color="auto"/>
              <w:right w:val="nil"/>
            </w:tcBorders>
            <w:shd w:val="clear" w:color="auto" w:fill="F2F2F2" w:themeFill="background1" w:themeFillShade="F2"/>
            <w:noWrap/>
            <w:vAlign w:val="bottom"/>
          </w:tcPr>
          <w:p w14:paraId="3BF6B9AF" w14:textId="1EA0E9F9" w:rsidR="009848E2" w:rsidRPr="004C55EC" w:rsidRDefault="009848E2" w:rsidP="004C55EC">
            <w:pPr>
              <w:jc w:val="right"/>
            </w:pPr>
            <w:r w:rsidRPr="004C55EC">
              <w:t>0</w:t>
            </w:r>
            <w:r w:rsidR="008A5EC4" w:rsidRPr="004C55EC">
              <w:t>,</w:t>
            </w:r>
            <w:r w:rsidRPr="004C55EC">
              <w:t>871</w:t>
            </w:r>
          </w:p>
        </w:tc>
        <w:tc>
          <w:tcPr>
            <w:tcW w:w="642" w:type="pct"/>
            <w:tcBorders>
              <w:top w:val="single" w:sz="4" w:space="0" w:color="auto"/>
              <w:left w:val="nil"/>
              <w:bottom w:val="single" w:sz="4" w:space="0" w:color="auto"/>
              <w:right w:val="nil"/>
            </w:tcBorders>
            <w:shd w:val="clear" w:color="auto" w:fill="F2F2F2" w:themeFill="background1" w:themeFillShade="F2"/>
            <w:noWrap/>
            <w:vAlign w:val="bottom"/>
          </w:tcPr>
          <w:p w14:paraId="033E4891" w14:textId="1BF25EEA" w:rsidR="009848E2" w:rsidRPr="004C55EC" w:rsidRDefault="009848E2" w:rsidP="004C55EC">
            <w:pPr>
              <w:jc w:val="right"/>
            </w:pPr>
            <w:r w:rsidRPr="004C55EC">
              <w:t>0</w:t>
            </w:r>
            <w:r w:rsidR="008A5EC4" w:rsidRPr="004C55EC">
              <w:t>,</w:t>
            </w:r>
            <w:r w:rsidRPr="004C55EC">
              <w:t>857</w:t>
            </w:r>
          </w:p>
        </w:tc>
      </w:tr>
    </w:tbl>
    <w:p w14:paraId="5ACBD264" w14:textId="77777777" w:rsidR="004C55EC" w:rsidRPr="004C55EC" w:rsidRDefault="009848E2" w:rsidP="004C55EC">
      <w:pPr>
        <w:pStyle w:val="Petit"/>
      </w:pPr>
      <w:r w:rsidRPr="004C55EC">
        <w:t>Merknader: Koeffisienter markert med * er statistisk signifikant på 0,1-nivå, ** statistisk signifikant på 0,05-nivå.</w:t>
      </w:r>
    </w:p>
    <w:p w14:paraId="3CEE2D12" w14:textId="4F7F1EC2" w:rsidR="009848E2" w:rsidRPr="004C55EC" w:rsidRDefault="009848E2" w:rsidP="004C55EC">
      <w:pPr>
        <w:pStyle w:val="Petit"/>
      </w:pPr>
      <w:r w:rsidRPr="004C55EC">
        <w:t>Variabler målt som sum-tall per fylkeskommune, ikke per innbygger.</w:t>
      </w:r>
    </w:p>
    <w:p w14:paraId="07D7E55E" w14:textId="77777777" w:rsidR="004C55EC" w:rsidRPr="004C55EC" w:rsidRDefault="009848E2" w:rsidP="004C55EC">
      <w:pPr>
        <w:pStyle w:val="Petit"/>
      </w:pPr>
      <w:r w:rsidRPr="004C55EC">
        <w:t>N=14, fylkesinndeling i 2024 ekskl. Oslo.</w:t>
      </w:r>
    </w:p>
    <w:p w14:paraId="539A7132" w14:textId="77777777" w:rsidR="004C55EC" w:rsidRPr="004C55EC" w:rsidRDefault="00F136C9" w:rsidP="004C55EC">
      <w:r w:rsidRPr="004C55EC">
        <w:t>Ut fra</w:t>
      </w:r>
      <w:r w:rsidR="00B36230" w:rsidRPr="004C55EC">
        <w:t xml:space="preserve"> analysene av nettoinvesteringe</w:t>
      </w:r>
      <w:r w:rsidR="0072323B" w:rsidRPr="004C55EC">
        <w:t>r alene</w:t>
      </w:r>
      <w:r w:rsidR="00B36230" w:rsidRPr="004C55EC">
        <w:t>, er det ikke grunnlag for å videreføre antall innbyggere som kriterium i fylkesveinøkkelen.</w:t>
      </w:r>
      <w:r w:rsidR="0072323B" w:rsidRPr="004C55EC">
        <w:t xml:space="preserve"> </w:t>
      </w:r>
      <w:r w:rsidR="005B4FB5" w:rsidRPr="004C55EC">
        <w:t xml:space="preserve">Utvalget </w:t>
      </w:r>
      <w:r w:rsidR="00355FAD" w:rsidRPr="004C55EC">
        <w:t>mener imidlertid at</w:t>
      </w:r>
      <w:r w:rsidR="00E22FD4" w:rsidRPr="004C55EC">
        <w:t xml:space="preserve"> </w:t>
      </w:r>
      <w:r w:rsidR="00F243D8" w:rsidRPr="004C55EC">
        <w:t>tre</w:t>
      </w:r>
      <w:r w:rsidR="00DE76BD" w:rsidRPr="004C55EC">
        <w:t xml:space="preserve"> forhold taler for </w:t>
      </w:r>
      <w:r w:rsidR="003F1D63" w:rsidRPr="004C55EC">
        <w:t xml:space="preserve">at innbyggertall fortsatt </w:t>
      </w:r>
      <w:r w:rsidR="000412F9" w:rsidRPr="004C55EC">
        <w:t xml:space="preserve">bør </w:t>
      </w:r>
      <w:r w:rsidR="003F1D63" w:rsidRPr="004C55EC">
        <w:t>inngå i nøkkelen, sammen med kriteriet for vedlikeholdsbehov</w:t>
      </w:r>
      <w:r w:rsidR="003E5149" w:rsidRPr="004C55EC">
        <w:t>.</w:t>
      </w:r>
      <w:r w:rsidR="003D3A78" w:rsidRPr="004C55EC">
        <w:t xml:space="preserve"> </w:t>
      </w:r>
      <w:r w:rsidR="004B65D8" w:rsidRPr="004C55EC">
        <w:t xml:space="preserve">For det første </w:t>
      </w:r>
      <w:r w:rsidR="003E5149" w:rsidRPr="004C55EC">
        <w:t xml:space="preserve">er </w:t>
      </w:r>
      <w:r w:rsidR="00AD3107" w:rsidRPr="004C55EC">
        <w:t>regresjonsanalysene</w:t>
      </w:r>
      <w:r w:rsidR="00F2683E" w:rsidRPr="004C55EC">
        <w:t xml:space="preserve"> usikre</w:t>
      </w:r>
      <w:r w:rsidR="00AD3107" w:rsidRPr="004C55EC">
        <w:t xml:space="preserve">. </w:t>
      </w:r>
      <w:r w:rsidR="007D0F23" w:rsidRPr="004C55EC">
        <w:t xml:space="preserve">Det er få enheter i analysene, og i tillegg er det ikke mulig å kontrollere for effekten av inntektsnivå på grunn av sterk samvariasjon mellom innbyggertall og inntektene. </w:t>
      </w:r>
      <w:r w:rsidR="00633024" w:rsidRPr="004C55EC">
        <w:t>Det gjør disse analysene enda mer usikre enn</w:t>
      </w:r>
      <w:r w:rsidR="00AE0B67" w:rsidRPr="004C55EC">
        <w:t xml:space="preserve"> </w:t>
      </w:r>
      <w:r w:rsidR="009B0DD1" w:rsidRPr="004C55EC">
        <w:t>analysene av de andre delkostnadsnøklene.</w:t>
      </w:r>
    </w:p>
    <w:p w14:paraId="6FC62DC6" w14:textId="77777777" w:rsidR="004C55EC" w:rsidRPr="004C55EC" w:rsidRDefault="009B0DD1" w:rsidP="004C55EC">
      <w:r w:rsidRPr="004C55EC">
        <w:lastRenderedPageBreak/>
        <w:t xml:space="preserve">For det andre </w:t>
      </w:r>
      <w:r w:rsidR="00A02029" w:rsidRPr="004C55EC">
        <w:t xml:space="preserve">kan det være grunn til å tro at investeringsnivået i større grad </w:t>
      </w:r>
      <w:r w:rsidR="000A69B1" w:rsidRPr="004C55EC">
        <w:t xml:space="preserve">enn driftsnivået </w:t>
      </w:r>
      <w:r w:rsidR="00A02029" w:rsidRPr="004C55EC">
        <w:t xml:space="preserve">er et resultat av </w:t>
      </w:r>
      <w:r w:rsidR="000A69B1" w:rsidRPr="004C55EC">
        <w:t xml:space="preserve">lokale prioriteringer. Fylkeskommunene må drifte og vedlikeholde de veiene de har, men om det skal </w:t>
      </w:r>
      <w:r w:rsidR="00CE664E" w:rsidRPr="004C55EC">
        <w:t xml:space="preserve">bygges en ny vei er i større grad et politisk valg. Det kan tale for at </w:t>
      </w:r>
      <w:r w:rsidR="002023E1" w:rsidRPr="004C55EC">
        <w:t xml:space="preserve">innbyggertall fortsatt skal inngå i fylkesveinøkkelen, siden </w:t>
      </w:r>
      <w:r w:rsidR="000928C8" w:rsidRPr="004C55EC">
        <w:t xml:space="preserve">hoveddelen av </w:t>
      </w:r>
      <w:r w:rsidR="002023E1" w:rsidRPr="004C55EC">
        <w:t>rammetilskuddet i utgangspunktet fordeles med et likt beløp per innbygger.</w:t>
      </w:r>
    </w:p>
    <w:p w14:paraId="6F499095" w14:textId="77777777" w:rsidR="004C55EC" w:rsidRPr="004C55EC" w:rsidRDefault="002023E1" w:rsidP="004C55EC">
      <w:r w:rsidRPr="004C55EC">
        <w:t xml:space="preserve">Og for det tredje </w:t>
      </w:r>
      <w:r w:rsidR="008F08D3" w:rsidRPr="004C55EC">
        <w:t xml:space="preserve">tyder analysene med brutto investeringer som avhengig variabel på at </w:t>
      </w:r>
      <w:r w:rsidR="00122AA0" w:rsidRPr="004C55EC">
        <w:t>innbyggertall kan forklare noe av variasjonen mellom fylkeskommunene.</w:t>
      </w:r>
    </w:p>
    <w:p w14:paraId="6660702D" w14:textId="20D6E630" w:rsidR="00C76ED2" w:rsidRPr="004C55EC" w:rsidRDefault="00BD5030" w:rsidP="004C55EC">
      <w:r w:rsidRPr="004C55EC">
        <w:t xml:space="preserve">Hvis vektene til </w:t>
      </w:r>
      <w:r w:rsidR="00900BE1" w:rsidRPr="004C55EC">
        <w:t xml:space="preserve">vedlikeholdskriteriet og innbyggertall beregnes ut fra </w:t>
      </w:r>
      <w:r w:rsidR="009B55FB" w:rsidRPr="004C55EC">
        <w:t>analysene av brutto investeringer</w:t>
      </w:r>
      <w:r w:rsidR="00900BE1" w:rsidRPr="004C55EC">
        <w:t xml:space="preserve">, får innbyggertall en vekt på </w:t>
      </w:r>
      <w:r w:rsidR="00965D6B" w:rsidRPr="004C55EC">
        <w:t>0,29</w:t>
      </w:r>
      <w:r w:rsidR="009B55FB" w:rsidRPr="004C55EC">
        <w:t xml:space="preserve">. Hvis </w:t>
      </w:r>
      <w:r w:rsidR="00C40936" w:rsidRPr="004C55EC">
        <w:t xml:space="preserve">vektene beregnes ut fra analyser av netto investeringer, får innbyggertall en vekt på </w:t>
      </w:r>
      <w:r w:rsidR="00366DE1" w:rsidRPr="004C55EC">
        <w:t>0,09</w:t>
      </w:r>
      <w:r w:rsidR="00C40936" w:rsidRPr="004C55EC">
        <w:t>.</w:t>
      </w:r>
    </w:p>
    <w:p w14:paraId="53D85574" w14:textId="77777777" w:rsidR="004C55EC" w:rsidRPr="004C55EC" w:rsidRDefault="00366DE1" w:rsidP="004C55EC">
      <w:r w:rsidRPr="004C55EC">
        <w:t xml:space="preserve">Utvalget mener det </w:t>
      </w:r>
      <w:r w:rsidR="004829DA" w:rsidRPr="004C55EC">
        <w:t xml:space="preserve">bør tas hensyn til at en stor del av fylkesveiinvesteringene finansieres </w:t>
      </w:r>
      <w:r w:rsidR="00C40936" w:rsidRPr="004C55EC">
        <w:t xml:space="preserve">med </w:t>
      </w:r>
      <w:r w:rsidR="00287895" w:rsidRPr="004C55EC">
        <w:t xml:space="preserve">bompenger, mva.-refusjon og andre refusjoner og overføringer, og foreslår at </w:t>
      </w:r>
      <w:r w:rsidR="00533AD7" w:rsidRPr="004C55EC">
        <w:t xml:space="preserve">analysene av netto investeringer legges til grunn for beregning av vektene. Utvalget foreslår derfor at </w:t>
      </w:r>
      <w:r w:rsidR="00AF42B9" w:rsidRPr="004C55EC">
        <w:t>investeringsmidlene fordeles med 90 prosent vekt på kriteriet vedlikeholdsbehov fylkesvei og 10 prosent vekt på antall innbyggere.</w:t>
      </w:r>
    </w:p>
    <w:p w14:paraId="000375F1" w14:textId="743C9977" w:rsidR="00F90AC0" w:rsidRPr="004C55EC" w:rsidRDefault="00F90AC0" w:rsidP="004C55EC">
      <w:pPr>
        <w:pStyle w:val="Overskrift3"/>
      </w:pPr>
      <w:bookmarkStart w:id="66" w:name="_Toc120789433"/>
      <w:r w:rsidRPr="004C55EC">
        <w:t>Utvalgets forslag til ny delkostnadsnøkkel</w:t>
      </w:r>
      <w:bookmarkEnd w:id="66"/>
    </w:p>
    <w:p w14:paraId="056DD00F" w14:textId="77777777" w:rsidR="004C55EC" w:rsidRPr="004C55EC" w:rsidRDefault="00496230" w:rsidP="004C55EC">
      <w:r w:rsidRPr="004C55EC">
        <w:t xml:space="preserve">Utvalgets forslag til ny </w:t>
      </w:r>
      <w:r w:rsidR="000340CF" w:rsidRPr="004C55EC">
        <w:t>del</w:t>
      </w:r>
      <w:r w:rsidRPr="004C55EC">
        <w:t xml:space="preserve">kostnadsnøkkel for fylkesvei er vist i tabell </w:t>
      </w:r>
      <w:r w:rsidR="00EA0F47" w:rsidRPr="004C55EC">
        <w:t>48</w:t>
      </w:r>
      <w:r w:rsidRPr="004C55EC">
        <w:t>. Utvalget foreslår at fylkesveikriteriet beregnes med SØFs modell 1.</w:t>
      </w:r>
    </w:p>
    <w:p w14:paraId="2EC27F38" w14:textId="77777777" w:rsidR="004C55EC" w:rsidRPr="004C55EC" w:rsidRDefault="00496230" w:rsidP="004C55EC">
      <w:r w:rsidRPr="004C55EC">
        <w:t xml:space="preserve">Utvalget foreslår videre at </w:t>
      </w:r>
      <w:r w:rsidR="003F5A5E" w:rsidRPr="004C55EC">
        <w:t xml:space="preserve">fylkesveinøkkelen fortsatt skal </w:t>
      </w:r>
      <w:r w:rsidR="00C41AC7" w:rsidRPr="004C55EC">
        <w:t xml:space="preserve">omfatte utgiftsbehovet til både drift </w:t>
      </w:r>
      <w:r w:rsidR="003F5A5E" w:rsidRPr="004C55EC">
        <w:t>og investeringer.</w:t>
      </w:r>
      <w:r w:rsidR="00F43A6B" w:rsidRPr="004C55EC">
        <w:t xml:space="preserve"> Utgiftsbehovet knyttet til drift står </w:t>
      </w:r>
      <w:r w:rsidR="00CC40FB" w:rsidRPr="004C55EC">
        <w:t xml:space="preserve">lag </w:t>
      </w:r>
      <w:r w:rsidR="00CA5B5D" w:rsidRPr="004C55EC">
        <w:t>59,9</w:t>
      </w:r>
      <w:r w:rsidR="00CC40FB" w:rsidRPr="004C55EC">
        <w:t xml:space="preserve"> prosent av nøkkelen, og fordeles etter </w:t>
      </w:r>
      <w:r w:rsidR="00781133" w:rsidRPr="004C55EC">
        <w:t>kriteriet vedlike</w:t>
      </w:r>
      <w:r w:rsidR="007F50B8" w:rsidRPr="004C55EC">
        <w:t xml:space="preserve">holdsbehov fylkesvei. Utgiftsbehovet knyttet til investeringer </w:t>
      </w:r>
      <w:r w:rsidR="000E0F56" w:rsidRPr="004C55EC">
        <w:t xml:space="preserve">utgjør de resterende 39,9 </w:t>
      </w:r>
      <w:r w:rsidR="007F50B8" w:rsidRPr="004C55EC">
        <w:t xml:space="preserve">prosent av nøkkelen, og </w:t>
      </w:r>
      <w:r w:rsidR="000E0F56" w:rsidRPr="004C55EC">
        <w:t>fordeles etter kriteriene vedlikeholdsbehov fylkesvei (90 prosent vekt) og antall innbyggere i alt (10 prosent vekt)</w:t>
      </w:r>
      <w:r w:rsidRPr="004C55EC">
        <w:t>.</w:t>
      </w:r>
    </w:p>
    <w:p w14:paraId="275BBBF6" w14:textId="60D38C84" w:rsidR="00894195" w:rsidRPr="004C55EC" w:rsidRDefault="00496230"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48</w:t>
      </w:r>
      <w:r w:rsidR="00456F0B">
        <w:fldChar w:fldCharType="end"/>
      </w:r>
      <w:r w:rsidR="00894195" w:rsidRPr="004C55EC">
        <w:t xml:space="preserve"> Forslag til ny </w:t>
      </w:r>
      <w:r w:rsidR="000340CF" w:rsidRPr="004C55EC">
        <w:t>del</w:t>
      </w:r>
      <w:r w:rsidR="00894195" w:rsidRPr="004C55EC">
        <w:t>kostnadsnøkkel for fylkesvei</w:t>
      </w:r>
    </w:p>
    <w:tbl>
      <w:tblPr>
        <w:tblW w:w="5000" w:type="pct"/>
        <w:tblCellMar>
          <w:left w:w="70" w:type="dxa"/>
          <w:right w:w="70" w:type="dxa"/>
        </w:tblCellMar>
        <w:tblLook w:val="04A0" w:firstRow="1" w:lastRow="0" w:firstColumn="1" w:lastColumn="0" w:noHBand="0" w:noVBand="1"/>
      </w:tblPr>
      <w:tblGrid>
        <w:gridCol w:w="4899"/>
        <w:gridCol w:w="1752"/>
        <w:gridCol w:w="2375"/>
      </w:tblGrid>
      <w:tr w:rsidR="001A4275" w:rsidRPr="004C55EC" w14:paraId="29DBE140" w14:textId="77777777" w:rsidTr="009F5BC5">
        <w:trPr>
          <w:trHeight w:val="301"/>
          <w:tblHeader/>
        </w:trPr>
        <w:tc>
          <w:tcPr>
            <w:tcW w:w="2769" w:type="pct"/>
            <w:tcBorders>
              <w:top w:val="single" w:sz="4" w:space="0" w:color="auto"/>
              <w:left w:val="nil"/>
              <w:bottom w:val="single" w:sz="4" w:space="0" w:color="auto"/>
              <w:right w:val="nil"/>
            </w:tcBorders>
            <w:shd w:val="clear" w:color="auto" w:fill="auto"/>
            <w:noWrap/>
            <w:vAlign w:val="center"/>
            <w:hideMark/>
          </w:tcPr>
          <w:p w14:paraId="05469979" w14:textId="3C1004A8" w:rsidR="00496230" w:rsidRPr="004C55EC" w:rsidRDefault="004C55EC" w:rsidP="004C55EC">
            <w:r w:rsidRPr="004C55EC">
              <w:t xml:space="preserve"> </w:t>
            </w:r>
          </w:p>
        </w:tc>
        <w:tc>
          <w:tcPr>
            <w:tcW w:w="860" w:type="pct"/>
            <w:tcBorders>
              <w:top w:val="single" w:sz="4" w:space="0" w:color="auto"/>
              <w:left w:val="nil"/>
              <w:bottom w:val="single" w:sz="4" w:space="0" w:color="auto"/>
              <w:right w:val="nil"/>
            </w:tcBorders>
            <w:shd w:val="clear" w:color="auto" w:fill="auto"/>
            <w:noWrap/>
            <w:vAlign w:val="center"/>
            <w:hideMark/>
          </w:tcPr>
          <w:p w14:paraId="007A66EA" w14:textId="77777777" w:rsidR="00496230" w:rsidRPr="004C55EC" w:rsidRDefault="00496230" w:rsidP="004C55EC">
            <w:pPr>
              <w:pStyle w:val="TabellHode-kolonne"/>
              <w:jc w:val="right"/>
            </w:pPr>
            <w:r w:rsidRPr="004C55EC">
              <w:rPr>
                <w:rStyle w:val="halvfet"/>
              </w:rPr>
              <w:t>Dagens nøkkel</w:t>
            </w:r>
          </w:p>
        </w:tc>
        <w:tc>
          <w:tcPr>
            <w:tcW w:w="1371" w:type="pct"/>
            <w:tcBorders>
              <w:top w:val="single" w:sz="4" w:space="0" w:color="auto"/>
              <w:left w:val="nil"/>
              <w:bottom w:val="single" w:sz="4" w:space="0" w:color="auto"/>
              <w:right w:val="nil"/>
            </w:tcBorders>
            <w:shd w:val="clear" w:color="auto" w:fill="auto"/>
            <w:noWrap/>
            <w:vAlign w:val="center"/>
            <w:hideMark/>
          </w:tcPr>
          <w:p w14:paraId="72CADC12" w14:textId="77777777" w:rsidR="00496230" w:rsidRPr="004C55EC" w:rsidRDefault="00496230" w:rsidP="004C55EC">
            <w:pPr>
              <w:pStyle w:val="TabellHode-kolonne"/>
              <w:jc w:val="right"/>
            </w:pPr>
            <w:r w:rsidRPr="004C55EC">
              <w:rPr>
                <w:rStyle w:val="halvfet"/>
              </w:rPr>
              <w:t>Forslag til ny nøkkel</w:t>
            </w:r>
          </w:p>
        </w:tc>
      </w:tr>
      <w:tr w:rsidR="001A4275" w:rsidRPr="004C55EC" w14:paraId="4AAA47B0" w14:textId="77777777" w:rsidTr="009F5BC5">
        <w:trPr>
          <w:trHeight w:val="301"/>
        </w:trPr>
        <w:tc>
          <w:tcPr>
            <w:tcW w:w="2769" w:type="pct"/>
            <w:tcBorders>
              <w:top w:val="nil"/>
              <w:left w:val="nil"/>
              <w:bottom w:val="nil"/>
              <w:right w:val="nil"/>
            </w:tcBorders>
            <w:shd w:val="clear" w:color="auto" w:fill="F2F2F2" w:themeFill="background1" w:themeFillShade="F2"/>
            <w:noWrap/>
            <w:vAlign w:val="center"/>
            <w:hideMark/>
          </w:tcPr>
          <w:p w14:paraId="4E3259C7" w14:textId="77777777" w:rsidR="00496230" w:rsidRPr="004C55EC" w:rsidRDefault="00496230" w:rsidP="004C55EC">
            <w:pPr>
              <w:pStyle w:val="TabellHode-rad"/>
            </w:pPr>
            <w:r w:rsidRPr="004C55EC">
              <w:t>Vedlikeholdsbehov fylkesvei (ViaNova)</w:t>
            </w:r>
          </w:p>
        </w:tc>
        <w:tc>
          <w:tcPr>
            <w:tcW w:w="860" w:type="pct"/>
            <w:tcBorders>
              <w:top w:val="nil"/>
              <w:left w:val="nil"/>
              <w:bottom w:val="nil"/>
              <w:right w:val="nil"/>
            </w:tcBorders>
            <w:shd w:val="clear" w:color="auto" w:fill="F2F2F2" w:themeFill="background1" w:themeFillShade="F2"/>
            <w:noWrap/>
            <w:vAlign w:val="center"/>
          </w:tcPr>
          <w:p w14:paraId="7CAAFE22" w14:textId="77777777" w:rsidR="00496230" w:rsidRPr="004C55EC" w:rsidRDefault="00496230" w:rsidP="004C55EC">
            <w:pPr>
              <w:jc w:val="right"/>
            </w:pPr>
            <w:r w:rsidRPr="004C55EC">
              <w:t>0,8826</w:t>
            </w:r>
          </w:p>
        </w:tc>
        <w:tc>
          <w:tcPr>
            <w:tcW w:w="1371" w:type="pct"/>
            <w:tcBorders>
              <w:top w:val="nil"/>
              <w:left w:val="nil"/>
              <w:bottom w:val="nil"/>
              <w:right w:val="nil"/>
            </w:tcBorders>
            <w:shd w:val="clear" w:color="auto" w:fill="F2F2F2" w:themeFill="background1" w:themeFillShade="F2"/>
            <w:noWrap/>
            <w:vAlign w:val="center"/>
            <w:hideMark/>
          </w:tcPr>
          <w:p w14:paraId="46E44C32" w14:textId="77777777" w:rsidR="00496230" w:rsidRPr="004C55EC" w:rsidRDefault="00496230" w:rsidP="004C55EC">
            <w:pPr>
              <w:jc w:val="right"/>
            </w:pPr>
          </w:p>
        </w:tc>
      </w:tr>
      <w:tr w:rsidR="001A4275" w:rsidRPr="004C55EC" w14:paraId="40886CC9" w14:textId="77777777" w:rsidTr="009F5BC5">
        <w:trPr>
          <w:trHeight w:val="301"/>
        </w:trPr>
        <w:tc>
          <w:tcPr>
            <w:tcW w:w="2769" w:type="pct"/>
            <w:tcBorders>
              <w:top w:val="nil"/>
              <w:left w:val="nil"/>
              <w:right w:val="nil"/>
            </w:tcBorders>
            <w:shd w:val="clear" w:color="auto" w:fill="auto"/>
            <w:noWrap/>
            <w:vAlign w:val="center"/>
            <w:hideMark/>
          </w:tcPr>
          <w:p w14:paraId="618608E5" w14:textId="77777777" w:rsidR="00496230" w:rsidRPr="004C55EC" w:rsidRDefault="00496230" w:rsidP="004C55EC">
            <w:pPr>
              <w:pStyle w:val="TabellHode-rad"/>
            </w:pPr>
            <w:r w:rsidRPr="004C55EC">
              <w:t>Vedlikeholdsbehov fylkesvei (SØF)</w:t>
            </w:r>
          </w:p>
        </w:tc>
        <w:tc>
          <w:tcPr>
            <w:tcW w:w="860" w:type="pct"/>
            <w:tcBorders>
              <w:top w:val="nil"/>
              <w:left w:val="nil"/>
              <w:right w:val="nil"/>
            </w:tcBorders>
            <w:shd w:val="clear" w:color="auto" w:fill="auto"/>
            <w:noWrap/>
            <w:vAlign w:val="center"/>
          </w:tcPr>
          <w:p w14:paraId="6E10167A" w14:textId="77777777" w:rsidR="00496230" w:rsidRPr="004C55EC" w:rsidRDefault="00496230" w:rsidP="004C55EC">
            <w:pPr>
              <w:pStyle w:val="Ingenmellomrom"/>
              <w:jc w:val="right"/>
            </w:pPr>
          </w:p>
        </w:tc>
        <w:tc>
          <w:tcPr>
            <w:tcW w:w="1371" w:type="pct"/>
            <w:tcBorders>
              <w:top w:val="nil"/>
              <w:left w:val="nil"/>
              <w:right w:val="nil"/>
            </w:tcBorders>
            <w:shd w:val="clear" w:color="auto" w:fill="auto"/>
            <w:noWrap/>
            <w:vAlign w:val="center"/>
            <w:hideMark/>
          </w:tcPr>
          <w:p w14:paraId="7A3B25A0" w14:textId="1E6DB8DA" w:rsidR="00496230" w:rsidRPr="004C55EC" w:rsidRDefault="009218C6" w:rsidP="004C55EC">
            <w:pPr>
              <w:jc w:val="right"/>
            </w:pPr>
            <w:r w:rsidRPr="004C55EC">
              <w:t>0,9599</w:t>
            </w:r>
          </w:p>
        </w:tc>
      </w:tr>
      <w:tr w:rsidR="001A4275" w:rsidRPr="004C55EC" w14:paraId="319AAF2C" w14:textId="77777777" w:rsidTr="009F5BC5">
        <w:trPr>
          <w:trHeight w:val="301"/>
        </w:trPr>
        <w:tc>
          <w:tcPr>
            <w:tcW w:w="2769" w:type="pct"/>
            <w:tcBorders>
              <w:top w:val="nil"/>
              <w:left w:val="nil"/>
              <w:bottom w:val="single" w:sz="4" w:space="0" w:color="auto"/>
              <w:right w:val="nil"/>
            </w:tcBorders>
            <w:shd w:val="clear" w:color="auto" w:fill="F2F2F2" w:themeFill="background1" w:themeFillShade="F2"/>
            <w:noWrap/>
            <w:vAlign w:val="center"/>
            <w:hideMark/>
          </w:tcPr>
          <w:p w14:paraId="32AA4429" w14:textId="77777777" w:rsidR="00496230" w:rsidRPr="004C55EC" w:rsidRDefault="00496230" w:rsidP="004C55EC">
            <w:pPr>
              <w:pStyle w:val="TabellHode-rad"/>
            </w:pPr>
            <w:r w:rsidRPr="004C55EC">
              <w:t xml:space="preserve">Innbyggere i alt </w:t>
            </w:r>
          </w:p>
        </w:tc>
        <w:tc>
          <w:tcPr>
            <w:tcW w:w="860" w:type="pct"/>
            <w:tcBorders>
              <w:top w:val="nil"/>
              <w:left w:val="nil"/>
              <w:bottom w:val="single" w:sz="4" w:space="0" w:color="auto"/>
              <w:right w:val="nil"/>
            </w:tcBorders>
            <w:shd w:val="clear" w:color="auto" w:fill="F2F2F2" w:themeFill="background1" w:themeFillShade="F2"/>
            <w:noWrap/>
            <w:vAlign w:val="center"/>
          </w:tcPr>
          <w:p w14:paraId="4905A313" w14:textId="77777777" w:rsidR="00496230" w:rsidRPr="004C55EC" w:rsidRDefault="00496230" w:rsidP="004C55EC">
            <w:pPr>
              <w:jc w:val="right"/>
            </w:pPr>
            <w:r w:rsidRPr="004C55EC">
              <w:t>0,1174</w:t>
            </w:r>
          </w:p>
        </w:tc>
        <w:tc>
          <w:tcPr>
            <w:tcW w:w="1371" w:type="pct"/>
            <w:tcBorders>
              <w:top w:val="nil"/>
              <w:left w:val="nil"/>
              <w:bottom w:val="single" w:sz="4" w:space="0" w:color="auto"/>
              <w:right w:val="nil"/>
            </w:tcBorders>
            <w:shd w:val="clear" w:color="auto" w:fill="F2F2F2" w:themeFill="background1" w:themeFillShade="F2"/>
            <w:noWrap/>
            <w:vAlign w:val="center"/>
            <w:hideMark/>
          </w:tcPr>
          <w:p w14:paraId="784DE2FF" w14:textId="3DF0488D" w:rsidR="00496230" w:rsidRPr="004C55EC" w:rsidRDefault="009218C6" w:rsidP="004C55EC">
            <w:pPr>
              <w:jc w:val="right"/>
            </w:pPr>
            <w:r w:rsidRPr="004C55EC">
              <w:t>0,0401</w:t>
            </w:r>
          </w:p>
        </w:tc>
      </w:tr>
      <w:tr w:rsidR="001A4275" w:rsidRPr="004C55EC" w14:paraId="423B5E17" w14:textId="77777777" w:rsidTr="009F5BC5">
        <w:trPr>
          <w:trHeight w:val="301"/>
        </w:trPr>
        <w:tc>
          <w:tcPr>
            <w:tcW w:w="2769" w:type="pct"/>
            <w:tcBorders>
              <w:top w:val="single" w:sz="4" w:space="0" w:color="auto"/>
              <w:left w:val="nil"/>
              <w:bottom w:val="single" w:sz="4" w:space="0" w:color="auto"/>
              <w:right w:val="nil"/>
            </w:tcBorders>
            <w:shd w:val="clear" w:color="auto" w:fill="auto"/>
            <w:noWrap/>
            <w:vAlign w:val="center"/>
            <w:hideMark/>
          </w:tcPr>
          <w:p w14:paraId="26931EE5" w14:textId="77777777" w:rsidR="00496230" w:rsidRPr="004C55EC" w:rsidRDefault="00496230" w:rsidP="004C55EC">
            <w:pPr>
              <w:pStyle w:val="TabellHode-rad"/>
            </w:pPr>
            <w:r w:rsidRPr="004C55EC">
              <w:rPr>
                <w:rStyle w:val="halvfet"/>
              </w:rPr>
              <w:lastRenderedPageBreak/>
              <w:t>Sum</w:t>
            </w:r>
          </w:p>
        </w:tc>
        <w:tc>
          <w:tcPr>
            <w:tcW w:w="860" w:type="pct"/>
            <w:tcBorders>
              <w:top w:val="single" w:sz="4" w:space="0" w:color="auto"/>
              <w:left w:val="nil"/>
              <w:bottom w:val="single" w:sz="4" w:space="0" w:color="auto"/>
              <w:right w:val="nil"/>
            </w:tcBorders>
            <w:shd w:val="clear" w:color="auto" w:fill="auto"/>
            <w:noWrap/>
            <w:vAlign w:val="center"/>
            <w:hideMark/>
          </w:tcPr>
          <w:p w14:paraId="75150A0F" w14:textId="77777777" w:rsidR="00496230" w:rsidRPr="004C55EC" w:rsidRDefault="00496230" w:rsidP="004C55EC">
            <w:pPr>
              <w:jc w:val="right"/>
            </w:pPr>
            <w:r w:rsidRPr="004C55EC">
              <w:rPr>
                <w:rStyle w:val="halvfet"/>
              </w:rPr>
              <w:t>1,0000</w:t>
            </w:r>
          </w:p>
        </w:tc>
        <w:tc>
          <w:tcPr>
            <w:tcW w:w="1371" w:type="pct"/>
            <w:tcBorders>
              <w:top w:val="single" w:sz="4" w:space="0" w:color="auto"/>
              <w:left w:val="nil"/>
              <w:bottom w:val="single" w:sz="4" w:space="0" w:color="auto"/>
              <w:right w:val="nil"/>
            </w:tcBorders>
            <w:shd w:val="clear" w:color="auto" w:fill="auto"/>
            <w:noWrap/>
            <w:vAlign w:val="center"/>
            <w:hideMark/>
          </w:tcPr>
          <w:p w14:paraId="432FDD9B" w14:textId="77777777" w:rsidR="00496230" w:rsidRPr="004C55EC" w:rsidRDefault="00496230" w:rsidP="004C55EC">
            <w:pPr>
              <w:jc w:val="right"/>
            </w:pPr>
            <w:r w:rsidRPr="004C55EC">
              <w:rPr>
                <w:rStyle w:val="halvfet"/>
              </w:rPr>
              <w:t>1,0000</w:t>
            </w:r>
          </w:p>
        </w:tc>
      </w:tr>
    </w:tbl>
    <w:p w14:paraId="4D366419" w14:textId="77777777" w:rsidR="00F05F9A" w:rsidRPr="004C55EC" w:rsidRDefault="00F05F9A" w:rsidP="004C55EC">
      <w:pPr>
        <w:pStyle w:val="Petit"/>
      </w:pPr>
    </w:p>
    <w:p w14:paraId="24170C2F" w14:textId="77777777" w:rsidR="004C55EC" w:rsidRPr="004C55EC" w:rsidRDefault="00DA6747" w:rsidP="004C55EC">
      <w:r w:rsidRPr="004C55EC">
        <w:t>En betydelig del av midlene som brukes til drift, vedlikehold og investeringer i fylkesveinettet blir i da</w:t>
      </w:r>
      <w:r w:rsidR="000A7690" w:rsidRPr="004C55EC">
        <w:t xml:space="preserve">g gitt med en særskilt fordeling innenfor innbyggertilskuddet. </w:t>
      </w:r>
      <w:r w:rsidR="00724D5F" w:rsidRPr="004C55EC">
        <w:t>Flertallet i u</w:t>
      </w:r>
      <w:r w:rsidR="000A7690" w:rsidRPr="004C55EC">
        <w:t xml:space="preserve">tvalget foreslår i kapittel 6 </w:t>
      </w:r>
      <w:r w:rsidR="00724D5F" w:rsidRPr="004C55EC">
        <w:t xml:space="preserve">at </w:t>
      </w:r>
      <w:r w:rsidR="000E417B" w:rsidRPr="004C55EC">
        <w:t xml:space="preserve">midlene som i dag er gitt med en særskilt fordeling til opprusting og fornying av fylkesveiene, </w:t>
      </w:r>
      <w:r w:rsidR="00724D5F" w:rsidRPr="004C55EC">
        <w:t>fordeles etter delkostnadsnøkkelen for fylkesvei fra og med 20</w:t>
      </w:r>
      <w:r w:rsidR="000E417B" w:rsidRPr="004C55EC">
        <w:t xml:space="preserve">24. </w:t>
      </w:r>
      <w:r w:rsidR="00C8715D" w:rsidRPr="004C55EC">
        <w:t xml:space="preserve">Utvalget mener at forslaget om å redusere vekten til </w:t>
      </w:r>
      <w:r w:rsidR="00032374" w:rsidRPr="004C55EC">
        <w:t>kriteriet innbyggere i alt i fylkesveinøkkelen bør ses i sammenheng med forslaget om å omfordele midlene som i dag gis med særskilt fordeling.</w:t>
      </w:r>
    </w:p>
    <w:p w14:paraId="7E70B401" w14:textId="769743F5" w:rsidR="005F17FE" w:rsidRPr="004C55EC" w:rsidRDefault="005F17FE" w:rsidP="004C55EC">
      <w:pPr>
        <w:pStyle w:val="Overskrift2"/>
      </w:pPr>
      <w:bookmarkStart w:id="67" w:name="_Toc120789434"/>
      <w:r w:rsidRPr="004C55EC">
        <w:t>Samlet kostnadsnøkkel</w:t>
      </w:r>
      <w:bookmarkEnd w:id="67"/>
    </w:p>
    <w:p w14:paraId="707CF230" w14:textId="77777777" w:rsidR="004C55EC" w:rsidRPr="004C55EC" w:rsidRDefault="004B5D24" w:rsidP="004C55EC">
      <w:pPr>
        <w:pStyle w:val="Overskrift3"/>
      </w:pPr>
      <w:bookmarkStart w:id="68" w:name="_Toc120789435"/>
      <w:bookmarkStart w:id="69" w:name="_Toc528575372"/>
      <w:bookmarkStart w:id="70" w:name="_Toc528576066"/>
      <w:bookmarkStart w:id="71" w:name="_Toc528593521"/>
      <w:r w:rsidRPr="004C55EC">
        <w:t>Sektorvekter</w:t>
      </w:r>
      <w:bookmarkEnd w:id="68"/>
      <w:bookmarkEnd w:id="69"/>
      <w:bookmarkEnd w:id="70"/>
      <w:bookmarkEnd w:id="71"/>
    </w:p>
    <w:p w14:paraId="0FB8F200" w14:textId="77777777" w:rsidR="004C55EC" w:rsidRPr="004C55EC" w:rsidRDefault="004B5D24" w:rsidP="004C55EC">
      <w:r w:rsidRPr="004C55EC">
        <w:t>På samme måte som i dagens inntektssystem, vektes d</w:t>
      </w:r>
      <w:r w:rsidR="00654BF4" w:rsidRPr="004C55EC">
        <w:t xml:space="preserve">e ulike delkostnadsnøklene sammen til en samlet kostnadsnøkkel på bakgrunn av sektorenes størrelse, målt ved netto driftsutgifter hentet fra KOSTRA. </w:t>
      </w:r>
      <w:r w:rsidR="005C0DA0" w:rsidRPr="004C55EC">
        <w:t xml:space="preserve">Men </w:t>
      </w:r>
      <w:r w:rsidR="00CB521B" w:rsidRPr="004C55EC">
        <w:t xml:space="preserve">flertallets </w:t>
      </w:r>
      <w:r w:rsidR="00601AC8" w:rsidRPr="004C55EC">
        <w:t xml:space="preserve">forslag om å inkludere kapitalkostnader </w:t>
      </w:r>
      <w:r w:rsidR="0058386D" w:rsidRPr="004C55EC">
        <w:t xml:space="preserve">i utgiftsutjevningen innebærer noen endringer i sektorvektene. I dagens inntektssystem trekkes avskrivningene fra når </w:t>
      </w:r>
      <w:r w:rsidR="00340690" w:rsidRPr="004C55EC">
        <w:t xml:space="preserve">sektorvektene beregnes. I </w:t>
      </w:r>
      <w:r w:rsidR="00661A68" w:rsidRPr="004C55EC">
        <w:t xml:space="preserve">flertallets </w:t>
      </w:r>
      <w:r w:rsidR="00340690" w:rsidRPr="004C55EC">
        <w:t>forslag til ny kostnadsnøkkel, inngår avskrivningene i beregningen av sektorvekter.</w:t>
      </w:r>
    </w:p>
    <w:p w14:paraId="4389F358" w14:textId="77777777" w:rsidR="004C55EC" w:rsidRPr="004C55EC" w:rsidRDefault="00340690" w:rsidP="004C55EC">
      <w:r w:rsidRPr="004C55EC">
        <w:t xml:space="preserve">En annen endring fra dagens system, er at </w:t>
      </w:r>
      <w:r w:rsidR="001B2BC3" w:rsidRPr="004C55EC">
        <w:t xml:space="preserve">inndelingen av dagens </w:t>
      </w:r>
      <w:r w:rsidR="001179EA" w:rsidRPr="004C55EC">
        <w:t xml:space="preserve">kostnadsnøkler for kollektivtransport endres. </w:t>
      </w:r>
      <w:r w:rsidR="0007474A" w:rsidRPr="004C55EC">
        <w:t xml:space="preserve">Utgiftene til båter tas ut av </w:t>
      </w:r>
      <w:r w:rsidR="00757F80" w:rsidRPr="004C55EC">
        <w:t>del</w:t>
      </w:r>
      <w:r w:rsidR="0007474A" w:rsidRPr="004C55EC">
        <w:t>kostnadsnøkkelen for båt- og ferje, og tas med i en felles nøkkel for kollektivtransport sammen med utgiftene til buss og bane.</w:t>
      </w:r>
    </w:p>
    <w:p w14:paraId="7D9F8784" w14:textId="77777777" w:rsidR="004C55EC" w:rsidRPr="004C55EC" w:rsidRDefault="0007474A" w:rsidP="004C55EC">
      <w:r w:rsidRPr="004C55EC">
        <w:t xml:space="preserve">Anslag på </w:t>
      </w:r>
      <w:r w:rsidR="00D10BB7" w:rsidRPr="004C55EC">
        <w:t xml:space="preserve">de </w:t>
      </w:r>
      <w:r w:rsidRPr="004C55EC">
        <w:t xml:space="preserve">nye sektorvektene er vist i tabell </w:t>
      </w:r>
      <w:r w:rsidR="00EA0F47" w:rsidRPr="004C55EC">
        <w:t>49</w:t>
      </w:r>
      <w:r w:rsidRPr="004C55EC">
        <w:t>.</w:t>
      </w:r>
      <w:r w:rsidR="0053552F" w:rsidRPr="004C55EC">
        <w:t xml:space="preserve"> Den største endringen </w:t>
      </w:r>
      <w:r w:rsidR="00D10BB7" w:rsidRPr="004C55EC">
        <w:t xml:space="preserve">i flertallets forslag </w:t>
      </w:r>
      <w:r w:rsidR="0053552F" w:rsidRPr="004C55EC">
        <w:t xml:space="preserve">er at videregående opplæring får økt vekt, mens fylkesvei får noe redusert vekt. Dette henger sammen med at </w:t>
      </w:r>
      <w:r w:rsidR="00506812" w:rsidRPr="004C55EC">
        <w:t>kapitalkostnadene innen videregående opplæring inkluderes i kostnadsnøkkelen, mens det ikke er noen endring i beregningen av kapitalkostnader for fylkesvei (siden kapitalkostnader allerede inngår i dagens nøkkel for fylkesvei gjennom investeringsmidlene).</w:t>
      </w:r>
    </w:p>
    <w:p w14:paraId="2538A3E7" w14:textId="1E49506F" w:rsidR="0007474A" w:rsidRPr="004C55EC" w:rsidRDefault="00D10BB7" w:rsidP="004C55EC">
      <w:r w:rsidRPr="004C55EC">
        <w:t xml:space="preserve">Mindretallet foreslår ingen endringer i beregningen av sektorvektene, utover </w:t>
      </w:r>
      <w:r w:rsidR="0058793E" w:rsidRPr="004C55EC">
        <w:t xml:space="preserve">nødvendige justeringer som følge av innføringen av en felles </w:t>
      </w:r>
      <w:r w:rsidR="00757F80" w:rsidRPr="004C55EC">
        <w:t>del</w:t>
      </w:r>
      <w:r w:rsidR="0058793E" w:rsidRPr="004C55EC">
        <w:t>kostnadsnøkkel for buss, bane og båt.</w:t>
      </w:r>
    </w:p>
    <w:p w14:paraId="592E722A" w14:textId="30812ADA" w:rsidR="001700D8" w:rsidRPr="004C55EC" w:rsidRDefault="001700D8" w:rsidP="004C55EC">
      <w:pPr>
        <w:pStyle w:val="avsnitt-undertittel"/>
      </w:pPr>
      <w:bookmarkStart w:id="72" w:name="_Ref531170145"/>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49</w:t>
      </w:r>
      <w:r w:rsidR="00456F0B">
        <w:fldChar w:fldCharType="end"/>
      </w:r>
      <w:bookmarkEnd w:id="72"/>
      <w:r w:rsidRPr="004C55EC">
        <w:t>: Delkostnadsnøklenes vekt</w:t>
      </w:r>
      <w:r w:rsidR="004C55EC" w:rsidRPr="004C55EC">
        <w:t xml:space="preserve"> – </w:t>
      </w:r>
      <w:r w:rsidRPr="004C55EC">
        <w:t>dagens og forslag til ny kostnadsnøkkel</w:t>
      </w:r>
    </w:p>
    <w:tbl>
      <w:tblPr>
        <w:tblW w:w="5000" w:type="pct"/>
        <w:tblLayout w:type="fixed"/>
        <w:tblCellMar>
          <w:left w:w="70" w:type="dxa"/>
          <w:right w:w="70" w:type="dxa"/>
        </w:tblCellMar>
        <w:tblLook w:val="04A0" w:firstRow="1" w:lastRow="0" w:firstColumn="1" w:lastColumn="0" w:noHBand="0" w:noVBand="1"/>
      </w:tblPr>
      <w:tblGrid>
        <w:gridCol w:w="2458"/>
        <w:gridCol w:w="2000"/>
        <w:gridCol w:w="2284"/>
        <w:gridCol w:w="2284"/>
      </w:tblGrid>
      <w:tr w:rsidR="00177487" w:rsidRPr="004C55EC" w14:paraId="696C08E8" w14:textId="033409EA" w:rsidTr="00177487">
        <w:trPr>
          <w:trHeight w:val="240"/>
        </w:trPr>
        <w:tc>
          <w:tcPr>
            <w:tcW w:w="1362" w:type="pct"/>
            <w:tcBorders>
              <w:top w:val="single" w:sz="4" w:space="0" w:color="auto"/>
              <w:left w:val="nil"/>
              <w:bottom w:val="single" w:sz="4" w:space="0" w:color="auto"/>
              <w:right w:val="nil"/>
            </w:tcBorders>
            <w:shd w:val="clear" w:color="auto" w:fill="auto"/>
            <w:noWrap/>
            <w:vAlign w:val="bottom"/>
            <w:hideMark/>
          </w:tcPr>
          <w:p w14:paraId="3051565D" w14:textId="77777777" w:rsidR="00177487" w:rsidRPr="004C55EC" w:rsidRDefault="00177487" w:rsidP="004C55EC">
            <w:pPr>
              <w:pStyle w:val="TabellHode-kolonne"/>
              <w:rPr>
                <w:rStyle w:val="halvfet"/>
              </w:rPr>
            </w:pPr>
            <w:r w:rsidRPr="004C55EC">
              <w:rPr>
                <w:rStyle w:val="halvfet"/>
              </w:rPr>
              <w:t>Sektor</w:t>
            </w:r>
          </w:p>
        </w:tc>
        <w:tc>
          <w:tcPr>
            <w:tcW w:w="1108" w:type="pct"/>
            <w:tcBorders>
              <w:top w:val="single" w:sz="4" w:space="0" w:color="auto"/>
              <w:left w:val="nil"/>
              <w:bottom w:val="single" w:sz="4" w:space="0" w:color="auto"/>
              <w:right w:val="nil"/>
            </w:tcBorders>
            <w:shd w:val="clear" w:color="auto" w:fill="auto"/>
            <w:noWrap/>
            <w:hideMark/>
          </w:tcPr>
          <w:p w14:paraId="3B6B0AC6" w14:textId="6C7DB03E" w:rsidR="00177487" w:rsidRPr="004C55EC" w:rsidRDefault="00177487" w:rsidP="004C55EC">
            <w:pPr>
              <w:pStyle w:val="TabellHode-kolonne"/>
              <w:jc w:val="right"/>
            </w:pPr>
            <w:r w:rsidRPr="004C55EC">
              <w:rPr>
                <w:rStyle w:val="halvfet"/>
              </w:rPr>
              <w:t>Sektorvekter i dagens system</w:t>
            </w:r>
          </w:p>
        </w:tc>
        <w:tc>
          <w:tcPr>
            <w:tcW w:w="1265" w:type="pct"/>
            <w:tcBorders>
              <w:top w:val="single" w:sz="4" w:space="0" w:color="auto"/>
              <w:left w:val="nil"/>
              <w:bottom w:val="single" w:sz="4" w:space="0" w:color="auto"/>
              <w:right w:val="nil"/>
            </w:tcBorders>
            <w:shd w:val="clear" w:color="auto" w:fill="auto"/>
            <w:noWrap/>
            <w:hideMark/>
          </w:tcPr>
          <w:p w14:paraId="1489115E" w14:textId="0A80C776" w:rsidR="00177487" w:rsidRPr="004C55EC" w:rsidRDefault="00177487" w:rsidP="004C55EC">
            <w:pPr>
              <w:pStyle w:val="TabellHode-kolonne"/>
              <w:jc w:val="right"/>
              <w:rPr>
                <w:rStyle w:val="kursiv"/>
              </w:rPr>
            </w:pPr>
            <w:r w:rsidRPr="004C55EC">
              <w:rPr>
                <w:rStyle w:val="halvfet"/>
              </w:rPr>
              <w:t>Flertallets forslag til nye sektorvekter</w:t>
            </w:r>
          </w:p>
        </w:tc>
        <w:tc>
          <w:tcPr>
            <w:tcW w:w="1265" w:type="pct"/>
            <w:tcBorders>
              <w:top w:val="single" w:sz="4" w:space="0" w:color="auto"/>
              <w:left w:val="nil"/>
              <w:bottom w:val="single" w:sz="4" w:space="0" w:color="auto"/>
              <w:right w:val="nil"/>
            </w:tcBorders>
          </w:tcPr>
          <w:p w14:paraId="7E6D09C8" w14:textId="7194A762" w:rsidR="00177487" w:rsidRPr="004C55EC" w:rsidDel="00B84C13" w:rsidRDefault="00177487" w:rsidP="004C55EC">
            <w:pPr>
              <w:pStyle w:val="TabellHode-kolonne"/>
              <w:jc w:val="right"/>
              <w:rPr>
                <w:rStyle w:val="halvfet"/>
              </w:rPr>
            </w:pPr>
            <w:r w:rsidRPr="004C55EC">
              <w:rPr>
                <w:rStyle w:val="halvfet"/>
              </w:rPr>
              <w:t>Mindretallets forslag til sektorvekter</w:t>
            </w:r>
          </w:p>
        </w:tc>
      </w:tr>
      <w:tr w:rsidR="00E54DFD" w:rsidRPr="004C55EC" w14:paraId="17032D3B" w14:textId="2F91E401">
        <w:trPr>
          <w:trHeight w:val="284"/>
        </w:trPr>
        <w:tc>
          <w:tcPr>
            <w:tcW w:w="1362" w:type="pct"/>
            <w:tcBorders>
              <w:top w:val="nil"/>
              <w:left w:val="nil"/>
              <w:bottom w:val="nil"/>
              <w:right w:val="nil"/>
            </w:tcBorders>
            <w:shd w:val="clear" w:color="auto" w:fill="F2F2F2" w:themeFill="background1" w:themeFillShade="F2"/>
            <w:noWrap/>
            <w:vAlign w:val="bottom"/>
            <w:hideMark/>
          </w:tcPr>
          <w:p w14:paraId="709E8A3D" w14:textId="77777777" w:rsidR="00E54DFD" w:rsidRPr="004C55EC" w:rsidRDefault="00E54DFD" w:rsidP="004C55EC">
            <w:r w:rsidRPr="004C55EC">
              <w:t>Videregående opplæring</w:t>
            </w:r>
          </w:p>
        </w:tc>
        <w:tc>
          <w:tcPr>
            <w:tcW w:w="1108" w:type="pct"/>
            <w:tcBorders>
              <w:top w:val="nil"/>
              <w:left w:val="nil"/>
              <w:bottom w:val="nil"/>
              <w:right w:val="nil"/>
            </w:tcBorders>
            <w:shd w:val="clear" w:color="auto" w:fill="F2F2F2" w:themeFill="background1" w:themeFillShade="F2"/>
            <w:noWrap/>
            <w:vAlign w:val="bottom"/>
            <w:hideMark/>
          </w:tcPr>
          <w:p w14:paraId="0D2A3DD3" w14:textId="19C9D49A" w:rsidR="00E54DFD" w:rsidRPr="004C55EC" w:rsidRDefault="00E54DFD" w:rsidP="004C55EC">
            <w:pPr>
              <w:jc w:val="right"/>
            </w:pPr>
            <w:r w:rsidRPr="004C55EC">
              <w:t>0,5219</w:t>
            </w:r>
          </w:p>
        </w:tc>
        <w:tc>
          <w:tcPr>
            <w:tcW w:w="1265" w:type="pct"/>
            <w:tcBorders>
              <w:top w:val="nil"/>
              <w:left w:val="nil"/>
              <w:bottom w:val="nil"/>
              <w:right w:val="nil"/>
            </w:tcBorders>
            <w:shd w:val="clear" w:color="auto" w:fill="F2F2F2" w:themeFill="background1" w:themeFillShade="F2"/>
            <w:noWrap/>
            <w:vAlign w:val="bottom"/>
            <w:hideMark/>
          </w:tcPr>
          <w:p w14:paraId="28927E47" w14:textId="37A3F1BD" w:rsidR="00E54DFD" w:rsidRPr="004C55EC" w:rsidRDefault="00E54DFD" w:rsidP="004C55EC">
            <w:pPr>
              <w:jc w:val="right"/>
            </w:pPr>
            <w:r w:rsidRPr="004C55EC">
              <w:t>0,5341</w:t>
            </w:r>
          </w:p>
        </w:tc>
        <w:tc>
          <w:tcPr>
            <w:tcW w:w="1265" w:type="pct"/>
            <w:tcBorders>
              <w:top w:val="nil"/>
              <w:left w:val="nil"/>
              <w:bottom w:val="nil"/>
              <w:right w:val="nil"/>
            </w:tcBorders>
            <w:shd w:val="clear" w:color="auto" w:fill="F2F2F2" w:themeFill="background1" w:themeFillShade="F2"/>
            <w:vAlign w:val="bottom"/>
          </w:tcPr>
          <w:p w14:paraId="0AE4B4BC" w14:textId="2CC4974E" w:rsidR="00E54DFD" w:rsidRPr="004C55EC" w:rsidRDefault="00E54DFD" w:rsidP="004C55EC">
            <w:pPr>
              <w:jc w:val="right"/>
            </w:pPr>
            <w:r w:rsidRPr="004C55EC">
              <w:t>0,5219</w:t>
            </w:r>
          </w:p>
        </w:tc>
      </w:tr>
      <w:tr w:rsidR="00E54DFD" w:rsidRPr="004C55EC" w14:paraId="719EE85D" w14:textId="40166B75">
        <w:trPr>
          <w:trHeight w:val="284"/>
        </w:trPr>
        <w:tc>
          <w:tcPr>
            <w:tcW w:w="1362" w:type="pct"/>
            <w:tcBorders>
              <w:top w:val="nil"/>
              <w:left w:val="nil"/>
              <w:bottom w:val="nil"/>
              <w:right w:val="nil"/>
            </w:tcBorders>
            <w:shd w:val="clear" w:color="auto" w:fill="auto"/>
            <w:noWrap/>
            <w:vAlign w:val="bottom"/>
            <w:hideMark/>
          </w:tcPr>
          <w:p w14:paraId="6FEAF630" w14:textId="77777777" w:rsidR="00E54DFD" w:rsidRPr="004C55EC" w:rsidRDefault="00E54DFD" w:rsidP="004C55EC">
            <w:r w:rsidRPr="004C55EC">
              <w:t>Tannhelse</w:t>
            </w:r>
          </w:p>
        </w:tc>
        <w:tc>
          <w:tcPr>
            <w:tcW w:w="1108" w:type="pct"/>
            <w:tcBorders>
              <w:top w:val="nil"/>
              <w:left w:val="nil"/>
              <w:bottom w:val="nil"/>
              <w:right w:val="nil"/>
            </w:tcBorders>
            <w:shd w:val="clear" w:color="auto" w:fill="auto"/>
            <w:noWrap/>
            <w:vAlign w:val="bottom"/>
            <w:hideMark/>
          </w:tcPr>
          <w:p w14:paraId="23F393C3" w14:textId="1B314CF8" w:rsidR="00E54DFD" w:rsidRPr="004C55EC" w:rsidRDefault="00E54DFD" w:rsidP="004C55EC">
            <w:pPr>
              <w:jc w:val="right"/>
            </w:pPr>
            <w:r w:rsidRPr="004C55EC">
              <w:t>0,0457</w:t>
            </w:r>
          </w:p>
        </w:tc>
        <w:tc>
          <w:tcPr>
            <w:tcW w:w="1265" w:type="pct"/>
            <w:tcBorders>
              <w:top w:val="nil"/>
              <w:left w:val="nil"/>
              <w:bottom w:val="nil"/>
              <w:right w:val="nil"/>
            </w:tcBorders>
            <w:shd w:val="clear" w:color="auto" w:fill="auto"/>
            <w:noWrap/>
            <w:vAlign w:val="bottom"/>
            <w:hideMark/>
          </w:tcPr>
          <w:p w14:paraId="52787149" w14:textId="5A3435CA" w:rsidR="00E54DFD" w:rsidRPr="004C55EC" w:rsidRDefault="00E54DFD" w:rsidP="004C55EC">
            <w:pPr>
              <w:jc w:val="right"/>
            </w:pPr>
            <w:r w:rsidRPr="004C55EC">
              <w:t>0,0457</w:t>
            </w:r>
          </w:p>
        </w:tc>
        <w:tc>
          <w:tcPr>
            <w:tcW w:w="1265" w:type="pct"/>
            <w:tcBorders>
              <w:top w:val="nil"/>
              <w:left w:val="nil"/>
              <w:bottom w:val="nil"/>
              <w:right w:val="nil"/>
            </w:tcBorders>
            <w:vAlign w:val="bottom"/>
          </w:tcPr>
          <w:p w14:paraId="3725392D" w14:textId="0CED4628" w:rsidR="00E54DFD" w:rsidRPr="004C55EC" w:rsidRDefault="00E54DFD" w:rsidP="004C55EC">
            <w:pPr>
              <w:jc w:val="right"/>
            </w:pPr>
            <w:r w:rsidRPr="004C55EC">
              <w:t>0,0457</w:t>
            </w:r>
          </w:p>
        </w:tc>
      </w:tr>
      <w:tr w:rsidR="00E54DFD" w:rsidRPr="004C55EC" w14:paraId="54106754" w14:textId="18FE1C38">
        <w:trPr>
          <w:trHeight w:val="284"/>
        </w:trPr>
        <w:tc>
          <w:tcPr>
            <w:tcW w:w="1362" w:type="pct"/>
            <w:tcBorders>
              <w:top w:val="nil"/>
              <w:left w:val="nil"/>
              <w:bottom w:val="nil"/>
              <w:right w:val="nil"/>
            </w:tcBorders>
            <w:shd w:val="clear" w:color="auto" w:fill="F2F2F2" w:themeFill="background1" w:themeFillShade="F2"/>
            <w:noWrap/>
            <w:vAlign w:val="bottom"/>
            <w:hideMark/>
          </w:tcPr>
          <w:p w14:paraId="784538BC" w14:textId="77777777" w:rsidR="00E54DFD" w:rsidRPr="004C55EC" w:rsidRDefault="00E54DFD" w:rsidP="004C55EC">
            <w:r w:rsidRPr="004C55EC">
              <w:t>Kollektivtransport</w:t>
            </w:r>
          </w:p>
        </w:tc>
        <w:tc>
          <w:tcPr>
            <w:tcW w:w="1108" w:type="pct"/>
            <w:tcBorders>
              <w:top w:val="nil"/>
              <w:left w:val="nil"/>
              <w:bottom w:val="nil"/>
              <w:right w:val="nil"/>
            </w:tcBorders>
            <w:shd w:val="clear" w:color="auto" w:fill="F2F2F2" w:themeFill="background1" w:themeFillShade="F2"/>
            <w:noWrap/>
            <w:vAlign w:val="bottom"/>
            <w:hideMark/>
          </w:tcPr>
          <w:p w14:paraId="129E755E" w14:textId="4C7A99B8" w:rsidR="00E54DFD" w:rsidRPr="004C55EC" w:rsidRDefault="00E54DFD" w:rsidP="004C55EC">
            <w:pPr>
              <w:jc w:val="right"/>
            </w:pPr>
            <w:r w:rsidRPr="004C55EC">
              <w:t>0,1880</w:t>
            </w:r>
          </w:p>
        </w:tc>
        <w:tc>
          <w:tcPr>
            <w:tcW w:w="1265" w:type="pct"/>
            <w:tcBorders>
              <w:top w:val="nil"/>
              <w:left w:val="nil"/>
              <w:bottom w:val="nil"/>
              <w:right w:val="nil"/>
            </w:tcBorders>
            <w:shd w:val="clear" w:color="auto" w:fill="F2F2F2" w:themeFill="background1" w:themeFillShade="F2"/>
            <w:noWrap/>
            <w:vAlign w:val="bottom"/>
            <w:hideMark/>
          </w:tcPr>
          <w:p w14:paraId="64094E5E" w14:textId="303A9B0E" w:rsidR="00E54DFD" w:rsidRPr="004C55EC" w:rsidRDefault="00E54DFD" w:rsidP="004C55EC">
            <w:pPr>
              <w:jc w:val="right"/>
            </w:pPr>
            <w:r w:rsidRPr="004C55EC">
              <w:t>0,1858</w:t>
            </w:r>
          </w:p>
        </w:tc>
        <w:tc>
          <w:tcPr>
            <w:tcW w:w="1265" w:type="pct"/>
            <w:tcBorders>
              <w:top w:val="nil"/>
              <w:left w:val="nil"/>
              <w:bottom w:val="nil"/>
              <w:right w:val="nil"/>
            </w:tcBorders>
            <w:shd w:val="clear" w:color="auto" w:fill="F2F2F2" w:themeFill="background1" w:themeFillShade="F2"/>
            <w:vAlign w:val="bottom"/>
          </w:tcPr>
          <w:p w14:paraId="678D5C52" w14:textId="05A93690" w:rsidR="00E54DFD" w:rsidRPr="004C55EC" w:rsidRDefault="00E54DFD" w:rsidP="004C55EC">
            <w:pPr>
              <w:jc w:val="right"/>
            </w:pPr>
            <w:r w:rsidRPr="004C55EC">
              <w:t>0,1880</w:t>
            </w:r>
          </w:p>
        </w:tc>
      </w:tr>
      <w:tr w:rsidR="00E54DFD" w:rsidRPr="004C55EC" w14:paraId="497C9C74" w14:textId="2D7C1102">
        <w:trPr>
          <w:trHeight w:val="284"/>
        </w:trPr>
        <w:tc>
          <w:tcPr>
            <w:tcW w:w="1362" w:type="pct"/>
            <w:tcBorders>
              <w:top w:val="nil"/>
              <w:left w:val="nil"/>
              <w:bottom w:val="nil"/>
              <w:right w:val="nil"/>
            </w:tcBorders>
            <w:shd w:val="clear" w:color="auto" w:fill="auto"/>
            <w:noWrap/>
            <w:vAlign w:val="bottom"/>
            <w:hideMark/>
          </w:tcPr>
          <w:p w14:paraId="1458F309" w14:textId="74C96C62" w:rsidR="00E54DFD" w:rsidRPr="004C55EC" w:rsidRDefault="004C55EC" w:rsidP="004C55EC">
            <w:pPr>
              <w:rPr>
                <w:rStyle w:val="kursiv"/>
              </w:rPr>
            </w:pPr>
            <w:r w:rsidRPr="004C55EC">
              <w:rPr>
                <w:rStyle w:val="kursiv"/>
              </w:rPr>
              <w:t xml:space="preserve"> </w:t>
            </w:r>
            <w:r w:rsidR="00E54DFD" w:rsidRPr="004C55EC">
              <w:rPr>
                <w:rStyle w:val="kursiv"/>
              </w:rPr>
              <w:t>herav buss og bane</w:t>
            </w:r>
          </w:p>
        </w:tc>
        <w:tc>
          <w:tcPr>
            <w:tcW w:w="1108" w:type="pct"/>
            <w:tcBorders>
              <w:top w:val="nil"/>
              <w:left w:val="nil"/>
              <w:bottom w:val="nil"/>
              <w:right w:val="nil"/>
            </w:tcBorders>
            <w:shd w:val="clear" w:color="auto" w:fill="auto"/>
            <w:noWrap/>
            <w:vAlign w:val="bottom"/>
            <w:hideMark/>
          </w:tcPr>
          <w:p w14:paraId="33705ADD" w14:textId="6F2AF0B3" w:rsidR="00E54DFD" w:rsidRPr="004C55EC" w:rsidRDefault="00E54DFD" w:rsidP="004C55EC">
            <w:pPr>
              <w:jc w:val="right"/>
              <w:rPr>
                <w:rStyle w:val="kursiv"/>
              </w:rPr>
            </w:pPr>
            <w:r w:rsidRPr="004C55EC">
              <w:rPr>
                <w:rStyle w:val="kursiv"/>
              </w:rPr>
              <w:t>0,1636</w:t>
            </w:r>
          </w:p>
        </w:tc>
        <w:tc>
          <w:tcPr>
            <w:tcW w:w="1265" w:type="pct"/>
            <w:tcBorders>
              <w:top w:val="nil"/>
              <w:left w:val="nil"/>
              <w:bottom w:val="nil"/>
              <w:right w:val="nil"/>
            </w:tcBorders>
            <w:shd w:val="clear" w:color="auto" w:fill="auto"/>
            <w:noWrap/>
            <w:vAlign w:val="bottom"/>
            <w:hideMark/>
          </w:tcPr>
          <w:p w14:paraId="785AABC5" w14:textId="77777777" w:rsidR="00E54DFD" w:rsidRPr="004C55EC" w:rsidRDefault="00E54DFD" w:rsidP="004C55EC">
            <w:pPr>
              <w:jc w:val="right"/>
              <w:rPr>
                <w:rStyle w:val="kursiv"/>
              </w:rPr>
            </w:pPr>
          </w:p>
        </w:tc>
        <w:tc>
          <w:tcPr>
            <w:tcW w:w="1265" w:type="pct"/>
            <w:tcBorders>
              <w:top w:val="nil"/>
              <w:left w:val="nil"/>
              <w:bottom w:val="nil"/>
              <w:right w:val="nil"/>
            </w:tcBorders>
            <w:vAlign w:val="bottom"/>
          </w:tcPr>
          <w:p w14:paraId="0BA544E2" w14:textId="67176940" w:rsidR="00E54DFD" w:rsidRPr="004C55EC" w:rsidRDefault="00E54DFD" w:rsidP="004C55EC">
            <w:pPr>
              <w:jc w:val="right"/>
              <w:rPr>
                <w:rStyle w:val="kursiv"/>
              </w:rPr>
            </w:pPr>
          </w:p>
        </w:tc>
      </w:tr>
      <w:tr w:rsidR="00E54DFD" w:rsidRPr="004C55EC" w14:paraId="58C4B492" w14:textId="5FC6BDB0">
        <w:trPr>
          <w:trHeight w:val="284"/>
        </w:trPr>
        <w:tc>
          <w:tcPr>
            <w:tcW w:w="1362" w:type="pct"/>
            <w:tcBorders>
              <w:top w:val="nil"/>
              <w:left w:val="nil"/>
              <w:bottom w:val="nil"/>
              <w:right w:val="nil"/>
            </w:tcBorders>
            <w:shd w:val="clear" w:color="auto" w:fill="F2F2F2" w:themeFill="background1" w:themeFillShade="F2"/>
            <w:noWrap/>
            <w:vAlign w:val="bottom"/>
            <w:hideMark/>
          </w:tcPr>
          <w:p w14:paraId="4C8AD998" w14:textId="0C04A4ED" w:rsidR="00E54DFD" w:rsidRPr="004C55EC" w:rsidRDefault="004C55EC" w:rsidP="004C55EC">
            <w:pPr>
              <w:rPr>
                <w:rStyle w:val="kursiv"/>
              </w:rPr>
            </w:pPr>
            <w:r w:rsidRPr="004C55EC">
              <w:rPr>
                <w:rStyle w:val="kursiv"/>
              </w:rPr>
              <w:t xml:space="preserve"> </w:t>
            </w:r>
            <w:r w:rsidR="00E54DFD" w:rsidRPr="004C55EC">
              <w:rPr>
                <w:rStyle w:val="kursiv"/>
              </w:rPr>
              <w:t>herav båt</w:t>
            </w:r>
          </w:p>
        </w:tc>
        <w:tc>
          <w:tcPr>
            <w:tcW w:w="1108" w:type="pct"/>
            <w:tcBorders>
              <w:top w:val="nil"/>
              <w:left w:val="nil"/>
              <w:bottom w:val="nil"/>
              <w:right w:val="nil"/>
            </w:tcBorders>
            <w:shd w:val="clear" w:color="auto" w:fill="F2F2F2" w:themeFill="background1" w:themeFillShade="F2"/>
            <w:noWrap/>
            <w:vAlign w:val="bottom"/>
            <w:hideMark/>
          </w:tcPr>
          <w:p w14:paraId="05CA72B1" w14:textId="6992B08C" w:rsidR="00E54DFD" w:rsidRPr="004C55EC" w:rsidRDefault="00E54DFD" w:rsidP="004C55EC">
            <w:pPr>
              <w:jc w:val="right"/>
              <w:rPr>
                <w:rStyle w:val="kursiv"/>
              </w:rPr>
            </w:pPr>
            <w:r w:rsidRPr="004C55EC">
              <w:rPr>
                <w:rStyle w:val="kursiv"/>
              </w:rPr>
              <w:t>0,0244</w:t>
            </w:r>
          </w:p>
        </w:tc>
        <w:tc>
          <w:tcPr>
            <w:tcW w:w="1265" w:type="pct"/>
            <w:tcBorders>
              <w:top w:val="nil"/>
              <w:left w:val="nil"/>
              <w:bottom w:val="nil"/>
              <w:right w:val="nil"/>
            </w:tcBorders>
            <w:shd w:val="clear" w:color="auto" w:fill="F2F2F2" w:themeFill="background1" w:themeFillShade="F2"/>
            <w:noWrap/>
            <w:vAlign w:val="bottom"/>
            <w:hideMark/>
          </w:tcPr>
          <w:p w14:paraId="429E94F1" w14:textId="77777777" w:rsidR="00E54DFD" w:rsidRPr="004C55EC" w:rsidRDefault="00E54DFD" w:rsidP="004C55EC">
            <w:pPr>
              <w:jc w:val="right"/>
              <w:rPr>
                <w:rStyle w:val="kursiv"/>
              </w:rPr>
            </w:pPr>
          </w:p>
        </w:tc>
        <w:tc>
          <w:tcPr>
            <w:tcW w:w="1265" w:type="pct"/>
            <w:tcBorders>
              <w:top w:val="nil"/>
              <w:left w:val="nil"/>
              <w:bottom w:val="nil"/>
              <w:right w:val="nil"/>
            </w:tcBorders>
            <w:shd w:val="clear" w:color="auto" w:fill="F2F2F2" w:themeFill="background1" w:themeFillShade="F2"/>
            <w:vAlign w:val="bottom"/>
          </w:tcPr>
          <w:p w14:paraId="6667FAC0" w14:textId="082DA11B" w:rsidR="00E54DFD" w:rsidRPr="004C55EC" w:rsidRDefault="00E54DFD" w:rsidP="004C55EC">
            <w:pPr>
              <w:jc w:val="right"/>
              <w:rPr>
                <w:rStyle w:val="kursiv"/>
              </w:rPr>
            </w:pPr>
          </w:p>
        </w:tc>
      </w:tr>
      <w:tr w:rsidR="00E54DFD" w:rsidRPr="004C55EC" w14:paraId="63A9F8C2" w14:textId="5CC9625F">
        <w:trPr>
          <w:trHeight w:val="284"/>
        </w:trPr>
        <w:tc>
          <w:tcPr>
            <w:tcW w:w="1362" w:type="pct"/>
            <w:tcBorders>
              <w:top w:val="nil"/>
              <w:left w:val="nil"/>
              <w:bottom w:val="nil"/>
              <w:right w:val="nil"/>
            </w:tcBorders>
            <w:shd w:val="clear" w:color="auto" w:fill="auto"/>
            <w:noWrap/>
            <w:vAlign w:val="bottom"/>
            <w:hideMark/>
          </w:tcPr>
          <w:p w14:paraId="0D5028C6" w14:textId="77777777" w:rsidR="00E54DFD" w:rsidRPr="004C55EC" w:rsidRDefault="00E54DFD" w:rsidP="004C55EC">
            <w:r w:rsidRPr="004C55EC">
              <w:t>Ferje</w:t>
            </w:r>
          </w:p>
        </w:tc>
        <w:tc>
          <w:tcPr>
            <w:tcW w:w="1108" w:type="pct"/>
            <w:tcBorders>
              <w:top w:val="nil"/>
              <w:left w:val="nil"/>
              <w:bottom w:val="nil"/>
              <w:right w:val="nil"/>
            </w:tcBorders>
            <w:shd w:val="clear" w:color="auto" w:fill="auto"/>
            <w:noWrap/>
            <w:vAlign w:val="bottom"/>
            <w:hideMark/>
          </w:tcPr>
          <w:p w14:paraId="5738DE57" w14:textId="7E02A1CE" w:rsidR="00E54DFD" w:rsidRPr="004C55EC" w:rsidRDefault="00E54DFD" w:rsidP="004C55EC">
            <w:pPr>
              <w:jc w:val="right"/>
            </w:pPr>
            <w:r w:rsidRPr="004C55EC">
              <w:t>0,0481</w:t>
            </w:r>
          </w:p>
        </w:tc>
        <w:tc>
          <w:tcPr>
            <w:tcW w:w="1265" w:type="pct"/>
            <w:tcBorders>
              <w:top w:val="nil"/>
              <w:left w:val="nil"/>
              <w:bottom w:val="nil"/>
              <w:right w:val="nil"/>
            </w:tcBorders>
            <w:shd w:val="clear" w:color="auto" w:fill="auto"/>
            <w:noWrap/>
            <w:vAlign w:val="bottom"/>
            <w:hideMark/>
          </w:tcPr>
          <w:p w14:paraId="3BB6821A" w14:textId="7CE05F22" w:rsidR="00E54DFD" w:rsidRPr="004C55EC" w:rsidRDefault="00E54DFD" w:rsidP="004C55EC">
            <w:pPr>
              <w:jc w:val="right"/>
            </w:pPr>
            <w:r w:rsidRPr="004C55EC">
              <w:t>0,0462</w:t>
            </w:r>
          </w:p>
        </w:tc>
        <w:tc>
          <w:tcPr>
            <w:tcW w:w="1265" w:type="pct"/>
            <w:tcBorders>
              <w:top w:val="nil"/>
              <w:left w:val="nil"/>
              <w:bottom w:val="nil"/>
              <w:right w:val="nil"/>
            </w:tcBorders>
            <w:vAlign w:val="bottom"/>
          </w:tcPr>
          <w:p w14:paraId="34CFBA3E" w14:textId="6DDCB8AB" w:rsidR="00E54DFD" w:rsidRPr="004C55EC" w:rsidRDefault="00E54DFD" w:rsidP="004C55EC">
            <w:pPr>
              <w:jc w:val="right"/>
            </w:pPr>
            <w:r w:rsidRPr="004C55EC">
              <w:t>0,0481</w:t>
            </w:r>
          </w:p>
        </w:tc>
      </w:tr>
      <w:tr w:rsidR="00E54DFD" w:rsidRPr="004C55EC" w14:paraId="589F4EC9" w14:textId="6589581F">
        <w:trPr>
          <w:trHeight w:val="284"/>
        </w:trPr>
        <w:tc>
          <w:tcPr>
            <w:tcW w:w="1362" w:type="pct"/>
            <w:tcBorders>
              <w:top w:val="nil"/>
              <w:left w:val="nil"/>
              <w:bottom w:val="single" w:sz="4" w:space="0" w:color="auto"/>
              <w:right w:val="nil"/>
            </w:tcBorders>
            <w:shd w:val="clear" w:color="auto" w:fill="F2F2F2" w:themeFill="background1" w:themeFillShade="F2"/>
            <w:noWrap/>
            <w:vAlign w:val="bottom"/>
            <w:hideMark/>
          </w:tcPr>
          <w:p w14:paraId="0AB9181A" w14:textId="77777777" w:rsidR="00E54DFD" w:rsidRPr="004C55EC" w:rsidRDefault="00E54DFD" w:rsidP="004C55EC">
            <w:r w:rsidRPr="004C55EC">
              <w:t>Fylkesveier</w:t>
            </w:r>
          </w:p>
        </w:tc>
        <w:tc>
          <w:tcPr>
            <w:tcW w:w="1108" w:type="pct"/>
            <w:tcBorders>
              <w:top w:val="nil"/>
              <w:left w:val="nil"/>
              <w:bottom w:val="single" w:sz="4" w:space="0" w:color="auto"/>
              <w:right w:val="nil"/>
            </w:tcBorders>
            <w:shd w:val="clear" w:color="auto" w:fill="F2F2F2" w:themeFill="background1" w:themeFillShade="F2"/>
            <w:noWrap/>
            <w:vAlign w:val="bottom"/>
            <w:hideMark/>
          </w:tcPr>
          <w:p w14:paraId="79DE46F4" w14:textId="321F9918" w:rsidR="00E54DFD" w:rsidRPr="004C55EC" w:rsidRDefault="00E54DFD" w:rsidP="004C55EC">
            <w:pPr>
              <w:jc w:val="right"/>
            </w:pPr>
            <w:r w:rsidRPr="004C55EC">
              <w:t>0,1963</w:t>
            </w:r>
          </w:p>
        </w:tc>
        <w:tc>
          <w:tcPr>
            <w:tcW w:w="1265" w:type="pct"/>
            <w:tcBorders>
              <w:top w:val="nil"/>
              <w:left w:val="nil"/>
              <w:bottom w:val="single" w:sz="4" w:space="0" w:color="auto"/>
              <w:right w:val="nil"/>
            </w:tcBorders>
            <w:shd w:val="clear" w:color="auto" w:fill="F2F2F2" w:themeFill="background1" w:themeFillShade="F2"/>
            <w:noWrap/>
            <w:vAlign w:val="bottom"/>
            <w:hideMark/>
          </w:tcPr>
          <w:p w14:paraId="5F54F09B" w14:textId="323F9F00" w:rsidR="00E54DFD" w:rsidRPr="004C55EC" w:rsidRDefault="00E54DFD" w:rsidP="004C55EC">
            <w:pPr>
              <w:jc w:val="right"/>
            </w:pPr>
            <w:r w:rsidRPr="004C55EC">
              <w:t>0,1882</w:t>
            </w:r>
          </w:p>
        </w:tc>
        <w:tc>
          <w:tcPr>
            <w:tcW w:w="1265" w:type="pct"/>
            <w:tcBorders>
              <w:top w:val="nil"/>
              <w:left w:val="nil"/>
              <w:bottom w:val="single" w:sz="4" w:space="0" w:color="auto"/>
              <w:right w:val="nil"/>
            </w:tcBorders>
            <w:shd w:val="clear" w:color="auto" w:fill="F2F2F2" w:themeFill="background1" w:themeFillShade="F2"/>
            <w:vAlign w:val="bottom"/>
          </w:tcPr>
          <w:p w14:paraId="61068AE1" w14:textId="47A57866" w:rsidR="00E54DFD" w:rsidRPr="004C55EC" w:rsidRDefault="00E54DFD" w:rsidP="004C55EC">
            <w:pPr>
              <w:jc w:val="right"/>
            </w:pPr>
            <w:r w:rsidRPr="004C55EC">
              <w:t>0,1963</w:t>
            </w:r>
          </w:p>
        </w:tc>
      </w:tr>
      <w:tr w:rsidR="00E54DFD" w:rsidRPr="004C55EC" w14:paraId="63C091FD" w14:textId="117A94A4">
        <w:trPr>
          <w:trHeight w:val="284"/>
        </w:trPr>
        <w:tc>
          <w:tcPr>
            <w:tcW w:w="1362" w:type="pct"/>
            <w:tcBorders>
              <w:top w:val="nil"/>
              <w:left w:val="nil"/>
              <w:bottom w:val="single" w:sz="4" w:space="0" w:color="auto"/>
              <w:right w:val="nil"/>
            </w:tcBorders>
            <w:shd w:val="clear" w:color="auto" w:fill="auto"/>
            <w:noWrap/>
            <w:vAlign w:val="bottom"/>
            <w:hideMark/>
          </w:tcPr>
          <w:p w14:paraId="729E651C" w14:textId="77777777" w:rsidR="00E54DFD" w:rsidRPr="004C55EC" w:rsidRDefault="00E54DFD" w:rsidP="004C55EC">
            <w:pPr>
              <w:rPr>
                <w:rStyle w:val="halvfet"/>
              </w:rPr>
            </w:pPr>
            <w:r w:rsidRPr="004C55EC">
              <w:rPr>
                <w:rStyle w:val="halvfet"/>
              </w:rPr>
              <w:t>Sum</w:t>
            </w:r>
          </w:p>
        </w:tc>
        <w:tc>
          <w:tcPr>
            <w:tcW w:w="1108" w:type="pct"/>
            <w:tcBorders>
              <w:top w:val="nil"/>
              <w:left w:val="nil"/>
              <w:bottom w:val="single" w:sz="4" w:space="0" w:color="auto"/>
              <w:right w:val="nil"/>
            </w:tcBorders>
            <w:shd w:val="clear" w:color="auto" w:fill="auto"/>
            <w:noWrap/>
            <w:vAlign w:val="bottom"/>
            <w:hideMark/>
          </w:tcPr>
          <w:p w14:paraId="4199D92F" w14:textId="617C42C6" w:rsidR="00E54DFD" w:rsidRPr="004C55EC" w:rsidRDefault="00E54DFD" w:rsidP="004C55EC">
            <w:pPr>
              <w:jc w:val="right"/>
              <w:rPr>
                <w:rStyle w:val="halvfet"/>
              </w:rPr>
            </w:pPr>
            <w:r w:rsidRPr="004C55EC">
              <w:rPr>
                <w:rStyle w:val="halvfet"/>
              </w:rPr>
              <w:t>1,0000</w:t>
            </w:r>
          </w:p>
        </w:tc>
        <w:tc>
          <w:tcPr>
            <w:tcW w:w="1265" w:type="pct"/>
            <w:tcBorders>
              <w:top w:val="nil"/>
              <w:left w:val="nil"/>
              <w:bottom w:val="single" w:sz="4" w:space="0" w:color="auto"/>
              <w:right w:val="nil"/>
            </w:tcBorders>
            <w:shd w:val="clear" w:color="auto" w:fill="auto"/>
            <w:noWrap/>
            <w:vAlign w:val="bottom"/>
            <w:hideMark/>
          </w:tcPr>
          <w:p w14:paraId="462DBD36" w14:textId="4FC10D6F" w:rsidR="00E54DFD" w:rsidRPr="004C55EC" w:rsidRDefault="00E54DFD" w:rsidP="004C55EC">
            <w:pPr>
              <w:jc w:val="right"/>
              <w:rPr>
                <w:rStyle w:val="halvfet"/>
              </w:rPr>
            </w:pPr>
            <w:r w:rsidRPr="004C55EC">
              <w:rPr>
                <w:rStyle w:val="halvfet"/>
              </w:rPr>
              <w:t>1,0000</w:t>
            </w:r>
          </w:p>
        </w:tc>
        <w:tc>
          <w:tcPr>
            <w:tcW w:w="1265" w:type="pct"/>
            <w:tcBorders>
              <w:top w:val="nil"/>
              <w:left w:val="nil"/>
              <w:bottom w:val="single" w:sz="4" w:space="0" w:color="auto"/>
              <w:right w:val="nil"/>
            </w:tcBorders>
            <w:vAlign w:val="bottom"/>
          </w:tcPr>
          <w:p w14:paraId="26A51A57" w14:textId="3208B9B2" w:rsidR="00E54DFD" w:rsidRPr="004C55EC" w:rsidRDefault="00E54DFD" w:rsidP="004C55EC">
            <w:pPr>
              <w:jc w:val="right"/>
              <w:rPr>
                <w:rStyle w:val="halvfet"/>
              </w:rPr>
            </w:pPr>
            <w:r w:rsidRPr="004C55EC">
              <w:rPr>
                <w:rStyle w:val="halvfet"/>
              </w:rPr>
              <w:t>1,0000</w:t>
            </w:r>
          </w:p>
        </w:tc>
      </w:tr>
    </w:tbl>
    <w:p w14:paraId="72DCF6A0" w14:textId="77777777" w:rsidR="004C55EC" w:rsidRPr="004C55EC" w:rsidRDefault="000E7744" w:rsidP="004C55EC">
      <w:pPr>
        <w:pStyle w:val="Petit"/>
      </w:pPr>
      <w:r w:rsidRPr="004C55EC">
        <w:t>Merknad: Beregningen tar utgangspunkt i sektorvektene til inntektssystemet i 2022, men det er i tillegg justert for midlene som er lagt inn til reduserte ferjetakster og utvidelse av den offentlige tannhelsetjenesten i 2022.</w:t>
      </w:r>
    </w:p>
    <w:p w14:paraId="50495A0E" w14:textId="77777777" w:rsidR="004C55EC" w:rsidRPr="004C55EC" w:rsidRDefault="00C17616" w:rsidP="004C55EC">
      <w:r w:rsidRPr="004C55EC">
        <w:t>I kapittel 6 foreslår utvalget flere endringer i bruken av særskilt fordeling innenfor innbyggertilskuddet</w:t>
      </w:r>
      <w:r w:rsidR="000D5A63" w:rsidRPr="004C55EC">
        <w:t xml:space="preserve"> (tabell C)</w:t>
      </w:r>
      <w:r w:rsidRPr="004C55EC">
        <w:t xml:space="preserve">. </w:t>
      </w:r>
      <w:r w:rsidR="000D5A63" w:rsidRPr="004C55EC">
        <w:t xml:space="preserve">Det korrigeres for tabell C-saker </w:t>
      </w:r>
      <w:r w:rsidR="00856D08" w:rsidRPr="004C55EC">
        <w:t>i beregningen av sektorvektene, siden tilskudd som gis med</w:t>
      </w:r>
      <w:r w:rsidR="00C4417B" w:rsidRPr="004C55EC">
        <w:t xml:space="preserve"> en</w:t>
      </w:r>
      <w:r w:rsidR="00856D08" w:rsidRPr="004C55EC">
        <w:t xml:space="preserve"> særskilt fordeling ikke fordeles etter kostnadsnøkkelen. </w:t>
      </w:r>
      <w:r w:rsidR="00917D91" w:rsidRPr="004C55EC">
        <w:t xml:space="preserve">Det er ikke tatt hensyn til dette i beregningen av sektorvekter i tabell </w:t>
      </w:r>
      <w:r w:rsidR="00EA0F47" w:rsidRPr="004C55EC">
        <w:t>49</w:t>
      </w:r>
      <w:r w:rsidR="00E03044" w:rsidRPr="004C55EC">
        <w:t>, og tabellen viser dermed bare effekten av å ta med kapitalkostnader i kostnadsnøkkelen.</w:t>
      </w:r>
    </w:p>
    <w:p w14:paraId="71783EAB" w14:textId="77777777" w:rsidR="004C55EC" w:rsidRPr="004C55EC" w:rsidRDefault="00336880" w:rsidP="004C55EC">
      <w:pPr>
        <w:pStyle w:val="Overskrift3"/>
      </w:pPr>
      <w:bookmarkStart w:id="73" w:name="_Toc120789436"/>
      <w:r w:rsidRPr="004C55EC">
        <w:t>Samlet kostnadsnøkkel</w:t>
      </w:r>
      <w:bookmarkEnd w:id="73"/>
    </w:p>
    <w:p w14:paraId="518D7155" w14:textId="77777777" w:rsidR="004C55EC" w:rsidRPr="004C55EC" w:rsidRDefault="00D54D16" w:rsidP="004C55EC">
      <w:r w:rsidRPr="004C55EC">
        <w:t xml:space="preserve">Tabell </w:t>
      </w:r>
      <w:r w:rsidR="00EA0F47" w:rsidRPr="004C55EC">
        <w:t>50</w:t>
      </w:r>
      <w:r w:rsidRPr="004C55EC">
        <w:t xml:space="preserve"> viser dagens og utvalgets forslag til ny kostnadsnøkkel.</w:t>
      </w:r>
      <w:r w:rsidR="00B11EDB" w:rsidRPr="004C55EC">
        <w:t xml:space="preserve"> </w:t>
      </w:r>
      <w:r w:rsidR="00E11822" w:rsidRPr="004C55EC">
        <w:t xml:space="preserve">Fire </w:t>
      </w:r>
      <w:r w:rsidR="00AF3CE3" w:rsidRPr="004C55EC">
        <w:t xml:space="preserve">av dagens kriterier </w:t>
      </w:r>
      <w:r w:rsidR="001B7028" w:rsidRPr="004C55EC">
        <w:t xml:space="preserve">er ikke med videre </w:t>
      </w:r>
      <w:r w:rsidR="00AF3CE3" w:rsidRPr="004C55EC">
        <w:t xml:space="preserve">i </w:t>
      </w:r>
      <w:r w:rsidR="00C0667F" w:rsidRPr="004C55EC">
        <w:t xml:space="preserve">utvalgets </w:t>
      </w:r>
      <w:r w:rsidR="00AF3CE3" w:rsidRPr="004C55EC">
        <w:t>forslag til ny kostnadsnøkkel</w:t>
      </w:r>
      <w:r w:rsidR="00554A82" w:rsidRPr="004C55EC">
        <w:t>: innbyggere bosatt spredt, kystlinje i alt</w:t>
      </w:r>
      <w:r w:rsidR="00C0667F" w:rsidRPr="004C55EC">
        <w:t>,</w:t>
      </w:r>
      <w:r w:rsidR="00554A82" w:rsidRPr="004C55EC">
        <w:t xml:space="preserve"> normerte båtkostnader</w:t>
      </w:r>
      <w:r w:rsidR="00E11822" w:rsidRPr="004C55EC">
        <w:t xml:space="preserve"> og </w:t>
      </w:r>
      <w:r w:rsidR="00C0667F" w:rsidRPr="004C55EC">
        <w:t>sysselsatte etter arbeidssted</w:t>
      </w:r>
      <w:r w:rsidR="00554A82" w:rsidRPr="004C55EC">
        <w:t xml:space="preserve">. I tillegg </w:t>
      </w:r>
      <w:r w:rsidR="00347D71" w:rsidRPr="004C55EC">
        <w:t xml:space="preserve">foreslår utvalget en ny modell for å beregne </w:t>
      </w:r>
      <w:r w:rsidR="00B47620" w:rsidRPr="004C55EC">
        <w:t xml:space="preserve">kriteriet </w:t>
      </w:r>
      <w:r w:rsidR="004E70E0" w:rsidRPr="004C55EC">
        <w:t xml:space="preserve">vedlikeholdsbehov fylkesvei. </w:t>
      </w:r>
      <w:r w:rsidR="00347D71" w:rsidRPr="004C55EC">
        <w:t xml:space="preserve">Utvalget foreslår også to </w:t>
      </w:r>
      <w:r w:rsidR="00BF0DD6" w:rsidRPr="004C55EC">
        <w:t>nye kriterier som ikke er med i dagens nøkkel: innbyggere 19–34 år og trengselsfaktoren.</w:t>
      </w:r>
    </w:p>
    <w:p w14:paraId="4E197601" w14:textId="2D091C3F" w:rsidR="00AF3CE3" w:rsidRPr="004C55EC" w:rsidRDefault="00AF3CE3" w:rsidP="004C55EC">
      <w:r w:rsidRPr="004C55EC">
        <w:lastRenderedPageBreak/>
        <w:t xml:space="preserve">For de øvrige kriteriene er det vektingen i nøkkelen som er endret. </w:t>
      </w:r>
      <w:r w:rsidR="00326A3D" w:rsidRPr="004C55EC">
        <w:t xml:space="preserve">Endringen i vektene </w:t>
      </w:r>
      <w:r w:rsidR="007236B5" w:rsidRPr="004C55EC">
        <w:t xml:space="preserve">i flertallets forslag </w:t>
      </w:r>
      <w:r w:rsidR="00326A3D" w:rsidRPr="004C55EC">
        <w:t xml:space="preserve">skyldes </w:t>
      </w:r>
      <w:r w:rsidR="004C50C4" w:rsidRPr="004C55EC">
        <w:t xml:space="preserve">både endringer i vektene </w:t>
      </w:r>
      <w:r w:rsidR="004C16EF" w:rsidRPr="004C55EC">
        <w:t xml:space="preserve">i </w:t>
      </w:r>
      <w:r w:rsidR="004C50C4" w:rsidRPr="004C55EC">
        <w:t>den enkelte delkostnadsnøkkel</w:t>
      </w:r>
      <w:r w:rsidR="00351B93" w:rsidRPr="004C55EC">
        <w:t xml:space="preserve"> som følge av oppdaterte analyser</w:t>
      </w:r>
      <w:r w:rsidR="004C50C4" w:rsidRPr="004C55EC">
        <w:t xml:space="preserve">, og endringer i </w:t>
      </w:r>
      <w:r w:rsidR="005D6FC0" w:rsidRPr="004C55EC">
        <w:t xml:space="preserve">sektorvektene. </w:t>
      </w:r>
      <w:r w:rsidR="007236B5" w:rsidRPr="004C55EC">
        <w:t xml:space="preserve">Endringene i mindretallets forslag skyldes </w:t>
      </w:r>
      <w:r w:rsidR="004C16EF" w:rsidRPr="004C55EC">
        <w:t xml:space="preserve">bare </w:t>
      </w:r>
      <w:r w:rsidR="007236B5" w:rsidRPr="004C55EC">
        <w:t xml:space="preserve">endringer i den </w:t>
      </w:r>
      <w:r w:rsidR="004C16EF" w:rsidRPr="004C55EC">
        <w:t>enkelte delkostnadsnøkkel.</w:t>
      </w:r>
    </w:p>
    <w:p w14:paraId="1C7873B7" w14:textId="02B3CBA2" w:rsidR="0065281F" w:rsidRPr="004C55EC" w:rsidRDefault="0065281F"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50</w:t>
      </w:r>
      <w:r w:rsidR="00456F0B">
        <w:fldChar w:fldCharType="end"/>
      </w:r>
      <w:r w:rsidRPr="004C55EC">
        <w:t xml:space="preserve"> </w:t>
      </w:r>
      <w:r w:rsidR="0078356C" w:rsidRPr="004C55EC">
        <w:t>Dagens og u</w:t>
      </w:r>
      <w:r w:rsidRPr="004C55EC">
        <w:t>tvalgets forslag til ny samlet kostnadsnøkkel</w:t>
      </w:r>
      <w:r w:rsidR="003208BB" w:rsidRPr="004C55EC">
        <w:t xml:space="preserve"> </w:t>
      </w:r>
    </w:p>
    <w:tbl>
      <w:tblPr>
        <w:tblW w:w="5000" w:type="pct"/>
        <w:tblLayout w:type="fixed"/>
        <w:tblCellMar>
          <w:left w:w="70" w:type="dxa"/>
          <w:right w:w="70" w:type="dxa"/>
        </w:tblCellMar>
        <w:tblLook w:val="04A0" w:firstRow="1" w:lastRow="0" w:firstColumn="1" w:lastColumn="0" w:noHBand="0" w:noVBand="1"/>
      </w:tblPr>
      <w:tblGrid>
        <w:gridCol w:w="4253"/>
        <w:gridCol w:w="1497"/>
        <w:gridCol w:w="1637"/>
        <w:gridCol w:w="1639"/>
      </w:tblGrid>
      <w:tr w:rsidR="0098215C" w:rsidRPr="004C55EC" w14:paraId="61CD7BA6" w14:textId="77777777" w:rsidTr="00B82BF2">
        <w:trPr>
          <w:trHeight w:val="230"/>
        </w:trPr>
        <w:tc>
          <w:tcPr>
            <w:tcW w:w="2356" w:type="pct"/>
            <w:tcBorders>
              <w:top w:val="single" w:sz="4" w:space="0" w:color="auto"/>
              <w:left w:val="nil"/>
              <w:bottom w:val="single" w:sz="4" w:space="0" w:color="auto"/>
              <w:right w:val="nil"/>
            </w:tcBorders>
            <w:shd w:val="clear" w:color="auto" w:fill="auto"/>
            <w:noWrap/>
            <w:vAlign w:val="bottom"/>
            <w:hideMark/>
          </w:tcPr>
          <w:p w14:paraId="728C52AF" w14:textId="77777777" w:rsidR="0098215C" w:rsidRPr="004C55EC" w:rsidRDefault="0098215C" w:rsidP="004C55EC">
            <w:pPr>
              <w:pStyle w:val="TabellHode-kolonne"/>
              <w:rPr>
                <w:rStyle w:val="halvfet"/>
              </w:rPr>
            </w:pPr>
            <w:r w:rsidRPr="004C55EC">
              <w:rPr>
                <w:rStyle w:val="halvfet"/>
              </w:rPr>
              <w:t>Kriterium</w:t>
            </w:r>
          </w:p>
        </w:tc>
        <w:tc>
          <w:tcPr>
            <w:tcW w:w="829" w:type="pct"/>
            <w:tcBorders>
              <w:top w:val="single" w:sz="4" w:space="0" w:color="auto"/>
              <w:left w:val="nil"/>
              <w:bottom w:val="single" w:sz="4" w:space="0" w:color="auto"/>
              <w:right w:val="nil"/>
            </w:tcBorders>
            <w:shd w:val="clear" w:color="auto" w:fill="auto"/>
            <w:noWrap/>
            <w:vAlign w:val="center"/>
            <w:hideMark/>
          </w:tcPr>
          <w:p w14:paraId="0C4CEA4E" w14:textId="4C69FAFA" w:rsidR="0098215C" w:rsidRPr="004C55EC" w:rsidRDefault="0098215C" w:rsidP="004C55EC">
            <w:pPr>
              <w:pStyle w:val="TabellHode-kolonne"/>
              <w:jc w:val="right"/>
              <w:rPr>
                <w:rStyle w:val="halvfet"/>
              </w:rPr>
            </w:pPr>
            <w:r w:rsidRPr="004C55EC">
              <w:rPr>
                <w:rStyle w:val="halvfet"/>
              </w:rPr>
              <w:t>Dagens nøkkel</w:t>
            </w:r>
          </w:p>
        </w:tc>
        <w:tc>
          <w:tcPr>
            <w:tcW w:w="907" w:type="pct"/>
            <w:tcBorders>
              <w:top w:val="single" w:sz="4" w:space="0" w:color="auto"/>
              <w:left w:val="nil"/>
              <w:bottom w:val="single" w:sz="4" w:space="0" w:color="auto"/>
              <w:right w:val="nil"/>
            </w:tcBorders>
            <w:shd w:val="clear" w:color="auto" w:fill="auto"/>
            <w:noWrap/>
            <w:vAlign w:val="center"/>
            <w:hideMark/>
          </w:tcPr>
          <w:p w14:paraId="7DC56702" w14:textId="215E5B83" w:rsidR="0098215C" w:rsidRPr="004C55EC" w:rsidRDefault="0078356C" w:rsidP="004C55EC">
            <w:pPr>
              <w:pStyle w:val="TabellHode-kolonne"/>
              <w:jc w:val="right"/>
              <w:rPr>
                <w:rStyle w:val="halvfet"/>
              </w:rPr>
            </w:pPr>
            <w:r w:rsidRPr="004C55EC">
              <w:rPr>
                <w:rStyle w:val="halvfet"/>
              </w:rPr>
              <w:t>Flertallets forslag</w:t>
            </w:r>
          </w:p>
        </w:tc>
        <w:tc>
          <w:tcPr>
            <w:tcW w:w="908" w:type="pct"/>
            <w:tcBorders>
              <w:top w:val="single" w:sz="4" w:space="0" w:color="auto"/>
              <w:left w:val="nil"/>
              <w:bottom w:val="single" w:sz="4" w:space="0" w:color="auto"/>
              <w:right w:val="nil"/>
            </w:tcBorders>
            <w:shd w:val="clear" w:color="auto" w:fill="auto"/>
            <w:noWrap/>
            <w:vAlign w:val="center"/>
            <w:hideMark/>
          </w:tcPr>
          <w:p w14:paraId="190DAC2B" w14:textId="3BE969B0" w:rsidR="0098215C" w:rsidRPr="004C55EC" w:rsidRDefault="0078356C" w:rsidP="004C55EC">
            <w:pPr>
              <w:pStyle w:val="TabellHode-kolonne"/>
              <w:jc w:val="right"/>
              <w:rPr>
                <w:rStyle w:val="halvfet"/>
              </w:rPr>
            </w:pPr>
            <w:r w:rsidRPr="004C55EC">
              <w:rPr>
                <w:rStyle w:val="halvfet"/>
              </w:rPr>
              <w:t>Mindretallets forslag</w:t>
            </w:r>
          </w:p>
        </w:tc>
      </w:tr>
      <w:tr w:rsidR="0057162E" w:rsidRPr="004C55EC" w14:paraId="2BC0ACB1" w14:textId="77777777" w:rsidTr="00B82BF2">
        <w:trPr>
          <w:trHeight w:val="284"/>
        </w:trPr>
        <w:tc>
          <w:tcPr>
            <w:tcW w:w="2356" w:type="pct"/>
            <w:tcBorders>
              <w:top w:val="nil"/>
              <w:left w:val="nil"/>
              <w:bottom w:val="nil"/>
              <w:right w:val="nil"/>
            </w:tcBorders>
            <w:shd w:val="clear" w:color="auto" w:fill="F2F2F2" w:themeFill="background1" w:themeFillShade="F2"/>
            <w:noWrap/>
            <w:vAlign w:val="center"/>
            <w:hideMark/>
          </w:tcPr>
          <w:p w14:paraId="230D6733" w14:textId="5A4C13E7" w:rsidR="0057162E" w:rsidRPr="004C55EC" w:rsidRDefault="0057162E" w:rsidP="004C55EC">
            <w:r w:rsidRPr="004C55EC">
              <w:t>Innbyggere 1</w:t>
            </w:r>
            <w:r w:rsidR="008E54CD" w:rsidRPr="004C55EC">
              <w:t>–</w:t>
            </w:r>
            <w:r w:rsidRPr="004C55EC">
              <w:t xml:space="preserve">18 år </w:t>
            </w:r>
          </w:p>
        </w:tc>
        <w:tc>
          <w:tcPr>
            <w:tcW w:w="829" w:type="pct"/>
            <w:tcBorders>
              <w:top w:val="nil"/>
              <w:left w:val="nil"/>
              <w:bottom w:val="nil"/>
              <w:right w:val="nil"/>
            </w:tcBorders>
            <w:shd w:val="clear" w:color="auto" w:fill="F2F2F2" w:themeFill="background1" w:themeFillShade="F2"/>
            <w:noWrap/>
            <w:vAlign w:val="center"/>
            <w:hideMark/>
          </w:tcPr>
          <w:p w14:paraId="543CC57A" w14:textId="2F688665" w:rsidR="0057162E" w:rsidRPr="004C55EC" w:rsidRDefault="0057162E" w:rsidP="004C55EC">
            <w:pPr>
              <w:jc w:val="right"/>
            </w:pPr>
            <w:r w:rsidRPr="004C55EC">
              <w:t>0,0331</w:t>
            </w:r>
          </w:p>
        </w:tc>
        <w:tc>
          <w:tcPr>
            <w:tcW w:w="907" w:type="pct"/>
            <w:tcBorders>
              <w:top w:val="nil"/>
              <w:left w:val="nil"/>
              <w:bottom w:val="nil"/>
              <w:right w:val="nil"/>
            </w:tcBorders>
            <w:shd w:val="clear" w:color="auto" w:fill="F2F2F2" w:themeFill="background1" w:themeFillShade="F2"/>
            <w:noWrap/>
            <w:vAlign w:val="center"/>
            <w:hideMark/>
          </w:tcPr>
          <w:p w14:paraId="3A70AAC5" w14:textId="56686076" w:rsidR="0057162E" w:rsidRPr="004C55EC" w:rsidRDefault="0057162E" w:rsidP="004C55EC">
            <w:pPr>
              <w:jc w:val="right"/>
            </w:pPr>
            <w:r w:rsidRPr="004C55EC">
              <w:t>0,0294</w:t>
            </w:r>
          </w:p>
        </w:tc>
        <w:tc>
          <w:tcPr>
            <w:tcW w:w="908" w:type="pct"/>
            <w:tcBorders>
              <w:top w:val="nil"/>
              <w:left w:val="nil"/>
              <w:bottom w:val="nil"/>
              <w:right w:val="nil"/>
            </w:tcBorders>
            <w:shd w:val="clear" w:color="auto" w:fill="F2F2F2" w:themeFill="background1" w:themeFillShade="F2"/>
            <w:noWrap/>
            <w:vAlign w:val="center"/>
            <w:hideMark/>
          </w:tcPr>
          <w:p w14:paraId="0F540C0E" w14:textId="051D2F9A" w:rsidR="0057162E" w:rsidRPr="004C55EC" w:rsidRDefault="0057162E" w:rsidP="004C55EC">
            <w:pPr>
              <w:jc w:val="right"/>
            </w:pPr>
            <w:r w:rsidRPr="004C55EC">
              <w:t>0,0301</w:t>
            </w:r>
          </w:p>
        </w:tc>
      </w:tr>
      <w:tr w:rsidR="0057162E" w:rsidRPr="004C55EC" w14:paraId="23DFB274" w14:textId="77777777" w:rsidTr="00B82BF2">
        <w:trPr>
          <w:trHeight w:val="284"/>
        </w:trPr>
        <w:tc>
          <w:tcPr>
            <w:tcW w:w="2356" w:type="pct"/>
            <w:tcBorders>
              <w:top w:val="nil"/>
              <w:left w:val="nil"/>
              <w:bottom w:val="nil"/>
              <w:right w:val="nil"/>
            </w:tcBorders>
            <w:shd w:val="clear" w:color="auto" w:fill="auto"/>
            <w:noWrap/>
            <w:vAlign w:val="center"/>
            <w:hideMark/>
          </w:tcPr>
          <w:p w14:paraId="19ADD8D8" w14:textId="4715A4A5" w:rsidR="0057162E" w:rsidRPr="004C55EC" w:rsidRDefault="0057162E" w:rsidP="004C55EC">
            <w:r w:rsidRPr="004C55EC">
              <w:t>Innbyggere 19</w:t>
            </w:r>
            <w:r w:rsidR="008E54CD" w:rsidRPr="004C55EC">
              <w:t>–</w:t>
            </w:r>
            <w:r w:rsidRPr="004C55EC">
              <w:t xml:space="preserve">20 år </w:t>
            </w:r>
          </w:p>
        </w:tc>
        <w:tc>
          <w:tcPr>
            <w:tcW w:w="829" w:type="pct"/>
            <w:tcBorders>
              <w:top w:val="nil"/>
              <w:left w:val="nil"/>
              <w:bottom w:val="nil"/>
              <w:right w:val="nil"/>
            </w:tcBorders>
            <w:shd w:val="clear" w:color="auto" w:fill="auto"/>
            <w:noWrap/>
            <w:vAlign w:val="center"/>
            <w:hideMark/>
          </w:tcPr>
          <w:p w14:paraId="3D64A871" w14:textId="5778D9BF" w:rsidR="0057162E" w:rsidRPr="004C55EC" w:rsidRDefault="0057162E" w:rsidP="004C55EC">
            <w:pPr>
              <w:jc w:val="right"/>
            </w:pPr>
            <w:r w:rsidRPr="004C55EC">
              <w:t>0,0037</w:t>
            </w:r>
          </w:p>
        </w:tc>
        <w:tc>
          <w:tcPr>
            <w:tcW w:w="907" w:type="pct"/>
            <w:tcBorders>
              <w:top w:val="nil"/>
              <w:left w:val="nil"/>
              <w:bottom w:val="nil"/>
              <w:right w:val="nil"/>
            </w:tcBorders>
            <w:shd w:val="clear" w:color="auto" w:fill="auto"/>
            <w:noWrap/>
            <w:vAlign w:val="center"/>
            <w:hideMark/>
          </w:tcPr>
          <w:p w14:paraId="599EC5F3" w14:textId="66463E49" w:rsidR="0057162E" w:rsidRPr="004C55EC" w:rsidRDefault="0057162E" w:rsidP="004C55EC">
            <w:pPr>
              <w:jc w:val="right"/>
            </w:pPr>
            <w:r w:rsidRPr="004C55EC">
              <w:t>0,0022</w:t>
            </w:r>
          </w:p>
        </w:tc>
        <w:tc>
          <w:tcPr>
            <w:tcW w:w="908" w:type="pct"/>
            <w:tcBorders>
              <w:top w:val="nil"/>
              <w:left w:val="nil"/>
              <w:bottom w:val="nil"/>
              <w:right w:val="nil"/>
            </w:tcBorders>
            <w:shd w:val="clear" w:color="auto" w:fill="auto"/>
            <w:noWrap/>
            <w:vAlign w:val="center"/>
            <w:hideMark/>
          </w:tcPr>
          <w:p w14:paraId="3B1CDF62" w14:textId="68314DDD" w:rsidR="0057162E" w:rsidRPr="004C55EC" w:rsidRDefault="0057162E" w:rsidP="004C55EC">
            <w:pPr>
              <w:jc w:val="right"/>
            </w:pPr>
            <w:r w:rsidRPr="004C55EC">
              <w:t>0,0023</w:t>
            </w:r>
          </w:p>
        </w:tc>
      </w:tr>
      <w:tr w:rsidR="0057162E" w:rsidRPr="004C55EC" w14:paraId="3228D656" w14:textId="77777777" w:rsidTr="00B82BF2">
        <w:trPr>
          <w:trHeight w:val="284"/>
        </w:trPr>
        <w:tc>
          <w:tcPr>
            <w:tcW w:w="2356" w:type="pct"/>
            <w:tcBorders>
              <w:top w:val="nil"/>
              <w:left w:val="nil"/>
              <w:bottom w:val="nil"/>
              <w:right w:val="nil"/>
            </w:tcBorders>
            <w:shd w:val="clear" w:color="auto" w:fill="F2F2F2" w:themeFill="background1" w:themeFillShade="F2"/>
            <w:noWrap/>
            <w:vAlign w:val="center"/>
            <w:hideMark/>
          </w:tcPr>
          <w:p w14:paraId="57CDC0F7" w14:textId="30C38031" w:rsidR="0057162E" w:rsidRPr="004C55EC" w:rsidRDefault="0057162E" w:rsidP="004C55EC">
            <w:r w:rsidRPr="004C55EC">
              <w:t>Innbyggere 21</w:t>
            </w:r>
            <w:r w:rsidR="008E54CD" w:rsidRPr="004C55EC">
              <w:t>–</w:t>
            </w:r>
            <w:r w:rsidRPr="004C55EC">
              <w:t xml:space="preserve">22 år </w:t>
            </w:r>
          </w:p>
        </w:tc>
        <w:tc>
          <w:tcPr>
            <w:tcW w:w="829" w:type="pct"/>
            <w:tcBorders>
              <w:top w:val="nil"/>
              <w:left w:val="nil"/>
              <w:bottom w:val="nil"/>
              <w:right w:val="nil"/>
            </w:tcBorders>
            <w:shd w:val="clear" w:color="auto" w:fill="F2F2F2" w:themeFill="background1" w:themeFillShade="F2"/>
            <w:noWrap/>
            <w:vAlign w:val="center"/>
            <w:hideMark/>
          </w:tcPr>
          <w:p w14:paraId="0B709FBF" w14:textId="02147B96" w:rsidR="0057162E" w:rsidRPr="004C55EC" w:rsidRDefault="0057162E" w:rsidP="004C55EC">
            <w:pPr>
              <w:jc w:val="right"/>
            </w:pPr>
            <w:r w:rsidRPr="004C55EC">
              <w:t>0,0026</w:t>
            </w:r>
          </w:p>
        </w:tc>
        <w:tc>
          <w:tcPr>
            <w:tcW w:w="907" w:type="pct"/>
            <w:tcBorders>
              <w:top w:val="nil"/>
              <w:left w:val="nil"/>
              <w:bottom w:val="nil"/>
              <w:right w:val="nil"/>
            </w:tcBorders>
            <w:shd w:val="clear" w:color="auto" w:fill="F2F2F2" w:themeFill="background1" w:themeFillShade="F2"/>
            <w:noWrap/>
            <w:vAlign w:val="center"/>
            <w:hideMark/>
          </w:tcPr>
          <w:p w14:paraId="7AAD17F5" w14:textId="79397B38" w:rsidR="0057162E" w:rsidRPr="004C55EC" w:rsidRDefault="0057162E" w:rsidP="004C55EC">
            <w:pPr>
              <w:jc w:val="right"/>
            </w:pPr>
            <w:r w:rsidRPr="004C55EC">
              <w:t>0,0015</w:t>
            </w:r>
          </w:p>
        </w:tc>
        <w:tc>
          <w:tcPr>
            <w:tcW w:w="908" w:type="pct"/>
            <w:tcBorders>
              <w:top w:val="nil"/>
              <w:left w:val="nil"/>
              <w:bottom w:val="nil"/>
              <w:right w:val="nil"/>
            </w:tcBorders>
            <w:shd w:val="clear" w:color="auto" w:fill="F2F2F2" w:themeFill="background1" w:themeFillShade="F2"/>
            <w:noWrap/>
            <w:vAlign w:val="center"/>
            <w:hideMark/>
          </w:tcPr>
          <w:p w14:paraId="5D7D0D56" w14:textId="0108FB1C" w:rsidR="0057162E" w:rsidRPr="004C55EC" w:rsidRDefault="0057162E" w:rsidP="004C55EC">
            <w:pPr>
              <w:jc w:val="right"/>
            </w:pPr>
            <w:r w:rsidRPr="004C55EC">
              <w:t>0,0016</w:t>
            </w:r>
          </w:p>
        </w:tc>
      </w:tr>
      <w:tr w:rsidR="0057162E" w:rsidRPr="004C55EC" w14:paraId="554C5AC9" w14:textId="77777777" w:rsidTr="00B82BF2">
        <w:trPr>
          <w:trHeight w:val="284"/>
        </w:trPr>
        <w:tc>
          <w:tcPr>
            <w:tcW w:w="2356" w:type="pct"/>
            <w:tcBorders>
              <w:top w:val="nil"/>
              <w:left w:val="nil"/>
              <w:bottom w:val="nil"/>
              <w:right w:val="nil"/>
            </w:tcBorders>
            <w:shd w:val="clear" w:color="auto" w:fill="auto"/>
            <w:noWrap/>
            <w:vAlign w:val="center"/>
            <w:hideMark/>
          </w:tcPr>
          <w:p w14:paraId="63B3753C" w14:textId="0A6F0BCA" w:rsidR="0057162E" w:rsidRPr="004C55EC" w:rsidRDefault="008E54CD" w:rsidP="004C55EC">
            <w:r w:rsidRPr="004C55EC">
              <w:t xml:space="preserve">Psykisk utviklingshemmede </w:t>
            </w:r>
            <w:r w:rsidR="0057162E" w:rsidRPr="004C55EC">
              <w:t>over 18 år</w:t>
            </w:r>
          </w:p>
        </w:tc>
        <w:tc>
          <w:tcPr>
            <w:tcW w:w="829" w:type="pct"/>
            <w:tcBorders>
              <w:top w:val="nil"/>
              <w:left w:val="nil"/>
              <w:bottom w:val="nil"/>
              <w:right w:val="nil"/>
            </w:tcBorders>
            <w:shd w:val="clear" w:color="auto" w:fill="auto"/>
            <w:noWrap/>
            <w:vAlign w:val="center"/>
            <w:hideMark/>
          </w:tcPr>
          <w:p w14:paraId="76A57063" w14:textId="6F8D869F" w:rsidR="0057162E" w:rsidRPr="004C55EC" w:rsidRDefault="0057162E" w:rsidP="004C55EC">
            <w:pPr>
              <w:jc w:val="right"/>
            </w:pPr>
            <w:r w:rsidRPr="004C55EC">
              <w:t>0,0011</w:t>
            </w:r>
          </w:p>
        </w:tc>
        <w:tc>
          <w:tcPr>
            <w:tcW w:w="907" w:type="pct"/>
            <w:tcBorders>
              <w:top w:val="nil"/>
              <w:left w:val="nil"/>
              <w:bottom w:val="nil"/>
              <w:right w:val="nil"/>
            </w:tcBorders>
            <w:shd w:val="clear" w:color="auto" w:fill="auto"/>
            <w:noWrap/>
            <w:vAlign w:val="center"/>
            <w:hideMark/>
          </w:tcPr>
          <w:p w14:paraId="43D56DE4" w14:textId="2AF03B78" w:rsidR="0057162E" w:rsidRPr="004C55EC" w:rsidRDefault="0057162E" w:rsidP="004C55EC">
            <w:pPr>
              <w:jc w:val="right"/>
            </w:pPr>
            <w:r w:rsidRPr="004C55EC">
              <w:t>0,0014</w:t>
            </w:r>
          </w:p>
        </w:tc>
        <w:tc>
          <w:tcPr>
            <w:tcW w:w="908" w:type="pct"/>
            <w:tcBorders>
              <w:top w:val="nil"/>
              <w:left w:val="nil"/>
              <w:bottom w:val="nil"/>
              <w:right w:val="nil"/>
            </w:tcBorders>
            <w:shd w:val="clear" w:color="auto" w:fill="auto"/>
            <w:noWrap/>
            <w:vAlign w:val="center"/>
            <w:hideMark/>
          </w:tcPr>
          <w:p w14:paraId="6DE59B44" w14:textId="1BE358A0" w:rsidR="0057162E" w:rsidRPr="004C55EC" w:rsidRDefault="0057162E" w:rsidP="004C55EC">
            <w:pPr>
              <w:jc w:val="right"/>
            </w:pPr>
            <w:r w:rsidRPr="004C55EC">
              <w:t>0,0014</w:t>
            </w:r>
          </w:p>
        </w:tc>
      </w:tr>
      <w:tr w:rsidR="0057162E" w:rsidRPr="004C55EC" w14:paraId="3BC74BF3" w14:textId="77777777" w:rsidTr="00B82BF2">
        <w:trPr>
          <w:trHeight w:val="284"/>
        </w:trPr>
        <w:tc>
          <w:tcPr>
            <w:tcW w:w="2356" w:type="pct"/>
            <w:tcBorders>
              <w:top w:val="nil"/>
              <w:left w:val="nil"/>
              <w:bottom w:val="nil"/>
              <w:right w:val="nil"/>
            </w:tcBorders>
            <w:shd w:val="clear" w:color="auto" w:fill="F2F2F2" w:themeFill="background1" w:themeFillShade="F2"/>
            <w:noWrap/>
            <w:vAlign w:val="center"/>
            <w:hideMark/>
          </w:tcPr>
          <w:p w14:paraId="6D43A131" w14:textId="77777777" w:rsidR="0057162E" w:rsidRPr="004C55EC" w:rsidRDefault="0057162E" w:rsidP="004C55EC">
            <w:r w:rsidRPr="004C55EC">
              <w:t>Innbyggere 67 år og over</w:t>
            </w:r>
          </w:p>
        </w:tc>
        <w:tc>
          <w:tcPr>
            <w:tcW w:w="829" w:type="pct"/>
            <w:tcBorders>
              <w:top w:val="nil"/>
              <w:left w:val="nil"/>
              <w:bottom w:val="nil"/>
              <w:right w:val="nil"/>
            </w:tcBorders>
            <w:shd w:val="clear" w:color="auto" w:fill="F2F2F2" w:themeFill="background1" w:themeFillShade="F2"/>
            <w:noWrap/>
            <w:vAlign w:val="center"/>
            <w:hideMark/>
          </w:tcPr>
          <w:p w14:paraId="568BBC47" w14:textId="6E24AA93" w:rsidR="0057162E" w:rsidRPr="004C55EC" w:rsidRDefault="0057162E" w:rsidP="004C55EC">
            <w:pPr>
              <w:jc w:val="right"/>
            </w:pPr>
            <w:r w:rsidRPr="004C55EC">
              <w:t>0,0052</w:t>
            </w:r>
          </w:p>
        </w:tc>
        <w:tc>
          <w:tcPr>
            <w:tcW w:w="907" w:type="pct"/>
            <w:tcBorders>
              <w:top w:val="nil"/>
              <w:left w:val="nil"/>
              <w:bottom w:val="nil"/>
              <w:right w:val="nil"/>
            </w:tcBorders>
            <w:shd w:val="clear" w:color="auto" w:fill="F2F2F2" w:themeFill="background1" w:themeFillShade="F2"/>
            <w:noWrap/>
            <w:vAlign w:val="center"/>
            <w:hideMark/>
          </w:tcPr>
          <w:p w14:paraId="49C2C3CA" w14:textId="50CA7D87" w:rsidR="0057162E" w:rsidRPr="004C55EC" w:rsidRDefault="0057162E" w:rsidP="004C55EC">
            <w:pPr>
              <w:jc w:val="right"/>
            </w:pPr>
            <w:r w:rsidRPr="004C55EC">
              <w:t>0,0055</w:t>
            </w:r>
          </w:p>
        </w:tc>
        <w:tc>
          <w:tcPr>
            <w:tcW w:w="908" w:type="pct"/>
            <w:tcBorders>
              <w:top w:val="nil"/>
              <w:left w:val="nil"/>
              <w:bottom w:val="nil"/>
              <w:right w:val="nil"/>
            </w:tcBorders>
            <w:shd w:val="clear" w:color="auto" w:fill="F2F2F2" w:themeFill="background1" w:themeFillShade="F2"/>
            <w:noWrap/>
            <w:vAlign w:val="center"/>
            <w:hideMark/>
          </w:tcPr>
          <w:p w14:paraId="4FDDE79C" w14:textId="104A8EF3" w:rsidR="0057162E" w:rsidRPr="004C55EC" w:rsidRDefault="0057162E" w:rsidP="004C55EC">
            <w:pPr>
              <w:jc w:val="right"/>
            </w:pPr>
            <w:r w:rsidRPr="004C55EC">
              <w:t>0,0056</w:t>
            </w:r>
          </w:p>
        </w:tc>
      </w:tr>
      <w:tr w:rsidR="0057162E" w:rsidRPr="004C55EC" w14:paraId="62766B6F" w14:textId="77777777" w:rsidTr="00B82BF2">
        <w:trPr>
          <w:trHeight w:val="284"/>
        </w:trPr>
        <w:tc>
          <w:tcPr>
            <w:tcW w:w="2356" w:type="pct"/>
            <w:tcBorders>
              <w:top w:val="nil"/>
              <w:left w:val="nil"/>
              <w:bottom w:val="nil"/>
              <w:right w:val="nil"/>
            </w:tcBorders>
            <w:shd w:val="clear" w:color="auto" w:fill="auto"/>
            <w:noWrap/>
            <w:vAlign w:val="center"/>
            <w:hideMark/>
          </w:tcPr>
          <w:p w14:paraId="67B97B2C" w14:textId="3BE88498" w:rsidR="0057162E" w:rsidRPr="004C55EC" w:rsidRDefault="0057162E" w:rsidP="004C55EC">
            <w:r w:rsidRPr="004C55EC">
              <w:t>Innbyggere 16</w:t>
            </w:r>
            <w:r w:rsidR="008E54CD" w:rsidRPr="004C55EC">
              <w:t>–</w:t>
            </w:r>
            <w:r w:rsidRPr="004C55EC">
              <w:t>18 år</w:t>
            </w:r>
          </w:p>
        </w:tc>
        <w:tc>
          <w:tcPr>
            <w:tcW w:w="829" w:type="pct"/>
            <w:tcBorders>
              <w:top w:val="nil"/>
              <w:left w:val="nil"/>
              <w:bottom w:val="nil"/>
              <w:right w:val="nil"/>
            </w:tcBorders>
            <w:shd w:val="clear" w:color="auto" w:fill="auto"/>
            <w:noWrap/>
            <w:vAlign w:val="center"/>
            <w:hideMark/>
          </w:tcPr>
          <w:p w14:paraId="51B73547" w14:textId="0CA26B97" w:rsidR="0057162E" w:rsidRPr="004C55EC" w:rsidRDefault="0057162E" w:rsidP="004C55EC">
            <w:pPr>
              <w:jc w:val="right"/>
            </w:pPr>
            <w:r w:rsidRPr="004C55EC">
              <w:t>0,3972</w:t>
            </w:r>
          </w:p>
        </w:tc>
        <w:tc>
          <w:tcPr>
            <w:tcW w:w="907" w:type="pct"/>
            <w:tcBorders>
              <w:top w:val="nil"/>
              <w:left w:val="nil"/>
              <w:bottom w:val="nil"/>
              <w:right w:val="nil"/>
            </w:tcBorders>
            <w:shd w:val="clear" w:color="auto" w:fill="auto"/>
            <w:noWrap/>
            <w:vAlign w:val="center"/>
            <w:hideMark/>
          </w:tcPr>
          <w:p w14:paraId="7C83CD04" w14:textId="0CAC276E" w:rsidR="0057162E" w:rsidRPr="004C55EC" w:rsidRDefault="0057162E" w:rsidP="004C55EC">
            <w:pPr>
              <w:jc w:val="right"/>
            </w:pPr>
            <w:r w:rsidRPr="004C55EC">
              <w:t>0,3999</w:t>
            </w:r>
          </w:p>
        </w:tc>
        <w:tc>
          <w:tcPr>
            <w:tcW w:w="908" w:type="pct"/>
            <w:tcBorders>
              <w:top w:val="nil"/>
              <w:left w:val="nil"/>
              <w:bottom w:val="nil"/>
              <w:right w:val="nil"/>
            </w:tcBorders>
            <w:shd w:val="clear" w:color="auto" w:fill="auto"/>
            <w:noWrap/>
            <w:vAlign w:val="center"/>
            <w:hideMark/>
          </w:tcPr>
          <w:p w14:paraId="675D05B1" w14:textId="7111508D" w:rsidR="0057162E" w:rsidRPr="004C55EC" w:rsidRDefault="0057162E" w:rsidP="004C55EC">
            <w:pPr>
              <w:jc w:val="right"/>
            </w:pPr>
            <w:r w:rsidRPr="004C55EC">
              <w:t>0,3934</w:t>
            </w:r>
          </w:p>
        </w:tc>
      </w:tr>
      <w:tr w:rsidR="0057162E" w:rsidRPr="004C55EC" w14:paraId="02767520" w14:textId="77777777" w:rsidTr="00B82BF2">
        <w:trPr>
          <w:trHeight w:val="284"/>
        </w:trPr>
        <w:tc>
          <w:tcPr>
            <w:tcW w:w="2356" w:type="pct"/>
            <w:tcBorders>
              <w:top w:val="nil"/>
              <w:left w:val="nil"/>
              <w:bottom w:val="nil"/>
              <w:right w:val="nil"/>
            </w:tcBorders>
            <w:shd w:val="clear" w:color="auto" w:fill="F2F2F2" w:themeFill="background1" w:themeFillShade="F2"/>
            <w:noWrap/>
            <w:vAlign w:val="center"/>
            <w:hideMark/>
          </w:tcPr>
          <w:p w14:paraId="740479BB" w14:textId="75CD5F21" w:rsidR="0057162E" w:rsidRPr="004C55EC" w:rsidRDefault="0057162E" w:rsidP="004C55EC">
            <w:r w:rsidRPr="004C55EC">
              <w:t>Søkere i høykostnads utdanningsprogrammer</w:t>
            </w:r>
          </w:p>
        </w:tc>
        <w:tc>
          <w:tcPr>
            <w:tcW w:w="829" w:type="pct"/>
            <w:tcBorders>
              <w:top w:val="nil"/>
              <w:left w:val="nil"/>
              <w:bottom w:val="nil"/>
              <w:right w:val="nil"/>
            </w:tcBorders>
            <w:shd w:val="clear" w:color="auto" w:fill="F2F2F2" w:themeFill="background1" w:themeFillShade="F2"/>
            <w:noWrap/>
            <w:vAlign w:val="center"/>
            <w:hideMark/>
          </w:tcPr>
          <w:p w14:paraId="6ABEF72A" w14:textId="3D9AE9C7" w:rsidR="0057162E" w:rsidRPr="004C55EC" w:rsidRDefault="0057162E" w:rsidP="004C55EC">
            <w:pPr>
              <w:jc w:val="right"/>
            </w:pPr>
            <w:r w:rsidRPr="004C55EC">
              <w:t>0,0923</w:t>
            </w:r>
          </w:p>
        </w:tc>
        <w:tc>
          <w:tcPr>
            <w:tcW w:w="907" w:type="pct"/>
            <w:tcBorders>
              <w:top w:val="nil"/>
              <w:left w:val="nil"/>
              <w:bottom w:val="nil"/>
              <w:right w:val="nil"/>
            </w:tcBorders>
            <w:shd w:val="clear" w:color="auto" w:fill="F2F2F2" w:themeFill="background1" w:themeFillShade="F2"/>
            <w:noWrap/>
            <w:vAlign w:val="center"/>
            <w:hideMark/>
          </w:tcPr>
          <w:p w14:paraId="3B1CE664" w14:textId="4572DB62" w:rsidR="0057162E" w:rsidRPr="004C55EC" w:rsidRDefault="0057162E" w:rsidP="004C55EC">
            <w:pPr>
              <w:jc w:val="right"/>
            </w:pPr>
            <w:r w:rsidRPr="004C55EC">
              <w:t>0,0852</w:t>
            </w:r>
          </w:p>
        </w:tc>
        <w:tc>
          <w:tcPr>
            <w:tcW w:w="908" w:type="pct"/>
            <w:tcBorders>
              <w:top w:val="nil"/>
              <w:left w:val="nil"/>
              <w:bottom w:val="nil"/>
              <w:right w:val="nil"/>
            </w:tcBorders>
            <w:shd w:val="clear" w:color="auto" w:fill="F2F2F2" w:themeFill="background1" w:themeFillShade="F2"/>
            <w:noWrap/>
            <w:vAlign w:val="center"/>
            <w:hideMark/>
          </w:tcPr>
          <w:p w14:paraId="5EBF65E4" w14:textId="41B91F94" w:rsidR="0057162E" w:rsidRPr="004C55EC" w:rsidRDefault="0057162E" w:rsidP="004C55EC">
            <w:pPr>
              <w:jc w:val="right"/>
            </w:pPr>
            <w:r w:rsidRPr="004C55EC">
              <w:t>0,0820</w:t>
            </w:r>
          </w:p>
        </w:tc>
      </w:tr>
      <w:tr w:rsidR="0057162E" w:rsidRPr="004C55EC" w14:paraId="2DBCDF11" w14:textId="77777777" w:rsidTr="00B82BF2">
        <w:trPr>
          <w:trHeight w:val="284"/>
        </w:trPr>
        <w:tc>
          <w:tcPr>
            <w:tcW w:w="2356" w:type="pct"/>
            <w:tcBorders>
              <w:top w:val="nil"/>
              <w:left w:val="nil"/>
              <w:bottom w:val="nil"/>
              <w:right w:val="nil"/>
            </w:tcBorders>
            <w:shd w:val="clear" w:color="auto" w:fill="auto"/>
            <w:noWrap/>
            <w:vAlign w:val="center"/>
            <w:hideMark/>
          </w:tcPr>
          <w:p w14:paraId="1577FD1B" w14:textId="0CE5A9E2" w:rsidR="0057162E" w:rsidRPr="004C55EC" w:rsidRDefault="0057162E" w:rsidP="004C55EC">
            <w:r w:rsidRPr="004C55EC">
              <w:t>Søkere til læreplass</w:t>
            </w:r>
          </w:p>
        </w:tc>
        <w:tc>
          <w:tcPr>
            <w:tcW w:w="829" w:type="pct"/>
            <w:tcBorders>
              <w:top w:val="nil"/>
              <w:left w:val="nil"/>
              <w:bottom w:val="nil"/>
              <w:right w:val="nil"/>
            </w:tcBorders>
            <w:shd w:val="clear" w:color="auto" w:fill="auto"/>
            <w:noWrap/>
            <w:vAlign w:val="center"/>
            <w:hideMark/>
          </w:tcPr>
          <w:p w14:paraId="3735BC4B" w14:textId="571EA84A" w:rsidR="0057162E" w:rsidRPr="004C55EC" w:rsidRDefault="0057162E" w:rsidP="004C55EC">
            <w:pPr>
              <w:jc w:val="right"/>
            </w:pPr>
            <w:r w:rsidRPr="004C55EC">
              <w:t>0,0152</w:t>
            </w:r>
          </w:p>
        </w:tc>
        <w:tc>
          <w:tcPr>
            <w:tcW w:w="907" w:type="pct"/>
            <w:tcBorders>
              <w:top w:val="nil"/>
              <w:left w:val="nil"/>
              <w:bottom w:val="nil"/>
              <w:right w:val="nil"/>
            </w:tcBorders>
            <w:shd w:val="clear" w:color="auto" w:fill="auto"/>
            <w:noWrap/>
            <w:vAlign w:val="center"/>
            <w:hideMark/>
          </w:tcPr>
          <w:p w14:paraId="23855EAB" w14:textId="0F4F6310" w:rsidR="0057162E" w:rsidRPr="004C55EC" w:rsidRDefault="0057162E" w:rsidP="004C55EC">
            <w:pPr>
              <w:jc w:val="right"/>
            </w:pPr>
            <w:r w:rsidRPr="004C55EC">
              <w:t>0,0260</w:t>
            </w:r>
          </w:p>
        </w:tc>
        <w:tc>
          <w:tcPr>
            <w:tcW w:w="908" w:type="pct"/>
            <w:tcBorders>
              <w:top w:val="nil"/>
              <w:left w:val="nil"/>
              <w:bottom w:val="nil"/>
              <w:right w:val="nil"/>
            </w:tcBorders>
            <w:shd w:val="clear" w:color="auto" w:fill="auto"/>
            <w:noWrap/>
            <w:vAlign w:val="center"/>
            <w:hideMark/>
          </w:tcPr>
          <w:p w14:paraId="4E8D7C4B" w14:textId="2E959773" w:rsidR="0057162E" w:rsidRPr="004C55EC" w:rsidRDefault="0057162E" w:rsidP="004C55EC">
            <w:pPr>
              <w:jc w:val="right"/>
            </w:pPr>
            <w:r w:rsidRPr="004C55EC">
              <w:t>0,0257</w:t>
            </w:r>
          </w:p>
        </w:tc>
      </w:tr>
      <w:tr w:rsidR="0057162E" w:rsidRPr="004C55EC" w14:paraId="4A6B7A26" w14:textId="77777777" w:rsidTr="00B82BF2">
        <w:trPr>
          <w:trHeight w:val="284"/>
        </w:trPr>
        <w:tc>
          <w:tcPr>
            <w:tcW w:w="2356" w:type="pct"/>
            <w:tcBorders>
              <w:top w:val="nil"/>
              <w:left w:val="nil"/>
              <w:bottom w:val="nil"/>
              <w:right w:val="nil"/>
            </w:tcBorders>
            <w:shd w:val="clear" w:color="auto" w:fill="F2F2F2" w:themeFill="background1" w:themeFillShade="F2"/>
            <w:noWrap/>
            <w:vAlign w:val="center"/>
            <w:hideMark/>
          </w:tcPr>
          <w:p w14:paraId="41C66AE3" w14:textId="3CEABCF7" w:rsidR="0057162E" w:rsidRPr="004C55EC" w:rsidRDefault="0057162E" w:rsidP="004C55EC">
            <w:r w:rsidRPr="004C55EC">
              <w:t>Reiseavstand for å nå 1</w:t>
            </w:r>
            <w:r w:rsidR="004C55EC" w:rsidRPr="004C55EC">
              <w:t>1 000</w:t>
            </w:r>
            <w:r w:rsidRPr="004C55EC">
              <w:t xml:space="preserve"> innbyggere</w:t>
            </w:r>
          </w:p>
        </w:tc>
        <w:tc>
          <w:tcPr>
            <w:tcW w:w="829" w:type="pct"/>
            <w:tcBorders>
              <w:top w:val="nil"/>
              <w:left w:val="nil"/>
              <w:bottom w:val="nil"/>
              <w:right w:val="nil"/>
            </w:tcBorders>
            <w:shd w:val="clear" w:color="auto" w:fill="F2F2F2" w:themeFill="background1" w:themeFillShade="F2"/>
            <w:noWrap/>
            <w:vAlign w:val="center"/>
            <w:hideMark/>
          </w:tcPr>
          <w:p w14:paraId="73FF6CE4" w14:textId="0ACB9964" w:rsidR="0057162E" w:rsidRPr="004C55EC" w:rsidRDefault="0057162E" w:rsidP="004C55EC">
            <w:pPr>
              <w:jc w:val="right"/>
            </w:pPr>
            <w:r w:rsidRPr="004C55EC">
              <w:t>0,0171</w:t>
            </w:r>
          </w:p>
        </w:tc>
        <w:tc>
          <w:tcPr>
            <w:tcW w:w="907" w:type="pct"/>
            <w:tcBorders>
              <w:top w:val="nil"/>
              <w:left w:val="nil"/>
              <w:bottom w:val="nil"/>
              <w:right w:val="nil"/>
            </w:tcBorders>
            <w:shd w:val="clear" w:color="auto" w:fill="F2F2F2" w:themeFill="background1" w:themeFillShade="F2"/>
            <w:noWrap/>
            <w:vAlign w:val="center"/>
            <w:hideMark/>
          </w:tcPr>
          <w:p w14:paraId="29014C48" w14:textId="163350B3" w:rsidR="0057162E" w:rsidRPr="004C55EC" w:rsidRDefault="0057162E" w:rsidP="004C55EC">
            <w:pPr>
              <w:jc w:val="right"/>
            </w:pPr>
            <w:r w:rsidRPr="004C55EC">
              <w:t>0,0740</w:t>
            </w:r>
          </w:p>
        </w:tc>
        <w:tc>
          <w:tcPr>
            <w:tcW w:w="908" w:type="pct"/>
            <w:tcBorders>
              <w:top w:val="nil"/>
              <w:left w:val="nil"/>
              <w:bottom w:val="nil"/>
              <w:right w:val="nil"/>
            </w:tcBorders>
            <w:shd w:val="clear" w:color="auto" w:fill="F2F2F2" w:themeFill="background1" w:themeFillShade="F2"/>
            <w:noWrap/>
            <w:vAlign w:val="center"/>
            <w:hideMark/>
          </w:tcPr>
          <w:p w14:paraId="31D83DE6" w14:textId="5640E9F7" w:rsidR="0057162E" w:rsidRPr="004C55EC" w:rsidRDefault="0057162E" w:rsidP="004C55EC">
            <w:pPr>
              <w:jc w:val="right"/>
            </w:pPr>
            <w:r w:rsidRPr="004C55EC">
              <w:t>0,0747</w:t>
            </w:r>
          </w:p>
        </w:tc>
      </w:tr>
      <w:tr w:rsidR="0057162E" w:rsidRPr="004C55EC" w14:paraId="35414591" w14:textId="77777777" w:rsidTr="00B82BF2">
        <w:trPr>
          <w:trHeight w:val="284"/>
        </w:trPr>
        <w:tc>
          <w:tcPr>
            <w:tcW w:w="2356" w:type="pct"/>
            <w:tcBorders>
              <w:top w:val="nil"/>
              <w:left w:val="nil"/>
              <w:bottom w:val="nil"/>
              <w:right w:val="nil"/>
            </w:tcBorders>
            <w:shd w:val="clear" w:color="auto" w:fill="auto"/>
            <w:noWrap/>
            <w:vAlign w:val="center"/>
            <w:hideMark/>
          </w:tcPr>
          <w:p w14:paraId="1839EDE8" w14:textId="08AE51C7" w:rsidR="0057162E" w:rsidRPr="004C55EC" w:rsidRDefault="0057162E" w:rsidP="004C55EC">
            <w:r w:rsidRPr="004C55EC">
              <w:t>Innbyggere bosatt spredt</w:t>
            </w:r>
          </w:p>
        </w:tc>
        <w:tc>
          <w:tcPr>
            <w:tcW w:w="829" w:type="pct"/>
            <w:tcBorders>
              <w:top w:val="nil"/>
              <w:left w:val="nil"/>
              <w:bottom w:val="nil"/>
              <w:right w:val="nil"/>
            </w:tcBorders>
            <w:shd w:val="clear" w:color="auto" w:fill="auto"/>
            <w:noWrap/>
            <w:vAlign w:val="center"/>
            <w:hideMark/>
          </w:tcPr>
          <w:p w14:paraId="0168988E" w14:textId="74E80BCB" w:rsidR="0057162E" w:rsidRPr="004C55EC" w:rsidRDefault="0057162E" w:rsidP="004C55EC">
            <w:pPr>
              <w:jc w:val="right"/>
            </w:pPr>
            <w:r w:rsidRPr="004C55EC">
              <w:t>0,0206</w:t>
            </w:r>
          </w:p>
        </w:tc>
        <w:tc>
          <w:tcPr>
            <w:tcW w:w="907" w:type="pct"/>
            <w:tcBorders>
              <w:top w:val="nil"/>
              <w:left w:val="nil"/>
              <w:bottom w:val="nil"/>
              <w:right w:val="nil"/>
            </w:tcBorders>
            <w:shd w:val="clear" w:color="auto" w:fill="auto"/>
            <w:noWrap/>
            <w:vAlign w:val="center"/>
            <w:hideMark/>
          </w:tcPr>
          <w:p w14:paraId="24B126B3" w14:textId="77777777" w:rsidR="0057162E" w:rsidRPr="004C55EC" w:rsidRDefault="0057162E" w:rsidP="004C55EC">
            <w:pPr>
              <w:jc w:val="right"/>
            </w:pPr>
          </w:p>
        </w:tc>
        <w:tc>
          <w:tcPr>
            <w:tcW w:w="908" w:type="pct"/>
            <w:tcBorders>
              <w:top w:val="nil"/>
              <w:left w:val="nil"/>
              <w:bottom w:val="nil"/>
              <w:right w:val="nil"/>
            </w:tcBorders>
            <w:shd w:val="clear" w:color="auto" w:fill="auto"/>
            <w:noWrap/>
            <w:vAlign w:val="center"/>
            <w:hideMark/>
          </w:tcPr>
          <w:p w14:paraId="3B2673D3" w14:textId="11C04D56" w:rsidR="0057162E" w:rsidRPr="004C55EC" w:rsidRDefault="004C55EC" w:rsidP="004C55EC">
            <w:pPr>
              <w:jc w:val="right"/>
            </w:pPr>
            <w:r w:rsidRPr="004C55EC">
              <w:t xml:space="preserve"> </w:t>
            </w:r>
          </w:p>
        </w:tc>
      </w:tr>
      <w:tr w:rsidR="0057162E" w:rsidRPr="004C55EC" w14:paraId="4456C8AA" w14:textId="77777777" w:rsidTr="00B82BF2">
        <w:trPr>
          <w:trHeight w:val="284"/>
        </w:trPr>
        <w:tc>
          <w:tcPr>
            <w:tcW w:w="2356" w:type="pct"/>
            <w:tcBorders>
              <w:top w:val="nil"/>
              <w:left w:val="nil"/>
              <w:bottom w:val="nil"/>
              <w:right w:val="nil"/>
            </w:tcBorders>
            <w:shd w:val="clear" w:color="auto" w:fill="F2F2F2" w:themeFill="background1" w:themeFillShade="F2"/>
            <w:noWrap/>
            <w:vAlign w:val="center"/>
            <w:hideMark/>
          </w:tcPr>
          <w:p w14:paraId="2416AD29" w14:textId="3B35B297" w:rsidR="0057162E" w:rsidRPr="004C55EC" w:rsidRDefault="0057162E" w:rsidP="004C55EC">
            <w:r w:rsidRPr="004C55EC">
              <w:t>Sysselsatte, arbeidssted (utover 2</w:t>
            </w:r>
            <w:r w:rsidR="004C55EC" w:rsidRPr="004C55EC">
              <w:t>9 pst.</w:t>
            </w:r>
            <w:r w:rsidRPr="004C55EC">
              <w:t>)</w:t>
            </w:r>
          </w:p>
        </w:tc>
        <w:tc>
          <w:tcPr>
            <w:tcW w:w="829" w:type="pct"/>
            <w:tcBorders>
              <w:top w:val="nil"/>
              <w:left w:val="nil"/>
              <w:bottom w:val="nil"/>
              <w:right w:val="nil"/>
            </w:tcBorders>
            <w:shd w:val="clear" w:color="auto" w:fill="F2F2F2" w:themeFill="background1" w:themeFillShade="F2"/>
            <w:noWrap/>
            <w:vAlign w:val="center"/>
            <w:hideMark/>
          </w:tcPr>
          <w:p w14:paraId="14FDBD70" w14:textId="3917D5D2" w:rsidR="0057162E" w:rsidRPr="004C55EC" w:rsidRDefault="0057162E" w:rsidP="004C55EC">
            <w:pPr>
              <w:jc w:val="right"/>
            </w:pPr>
            <w:r w:rsidRPr="004C55EC">
              <w:t>0,1431</w:t>
            </w:r>
          </w:p>
        </w:tc>
        <w:tc>
          <w:tcPr>
            <w:tcW w:w="907" w:type="pct"/>
            <w:tcBorders>
              <w:top w:val="nil"/>
              <w:left w:val="nil"/>
              <w:bottom w:val="nil"/>
              <w:right w:val="nil"/>
            </w:tcBorders>
            <w:shd w:val="clear" w:color="auto" w:fill="F2F2F2" w:themeFill="background1" w:themeFillShade="F2"/>
            <w:noWrap/>
            <w:vAlign w:val="center"/>
            <w:hideMark/>
          </w:tcPr>
          <w:p w14:paraId="6559265C" w14:textId="77777777" w:rsidR="0057162E" w:rsidRPr="004C55EC" w:rsidRDefault="0057162E" w:rsidP="004C55EC">
            <w:pPr>
              <w:jc w:val="right"/>
            </w:pPr>
          </w:p>
        </w:tc>
        <w:tc>
          <w:tcPr>
            <w:tcW w:w="908" w:type="pct"/>
            <w:tcBorders>
              <w:top w:val="nil"/>
              <w:left w:val="nil"/>
              <w:bottom w:val="nil"/>
              <w:right w:val="nil"/>
            </w:tcBorders>
            <w:shd w:val="clear" w:color="auto" w:fill="F2F2F2" w:themeFill="background1" w:themeFillShade="F2"/>
            <w:noWrap/>
            <w:vAlign w:val="center"/>
            <w:hideMark/>
          </w:tcPr>
          <w:p w14:paraId="28218BDD" w14:textId="1E1F99E7" w:rsidR="0057162E" w:rsidRPr="004C55EC" w:rsidRDefault="004C55EC" w:rsidP="004C55EC">
            <w:pPr>
              <w:jc w:val="right"/>
            </w:pPr>
            <w:r w:rsidRPr="004C55EC">
              <w:t xml:space="preserve"> </w:t>
            </w:r>
          </w:p>
        </w:tc>
      </w:tr>
      <w:tr w:rsidR="0057162E" w:rsidRPr="004C55EC" w14:paraId="1A5C7A5E" w14:textId="77777777" w:rsidTr="00B77C8A">
        <w:trPr>
          <w:trHeight w:val="284"/>
        </w:trPr>
        <w:tc>
          <w:tcPr>
            <w:tcW w:w="2356" w:type="pct"/>
            <w:tcBorders>
              <w:top w:val="nil"/>
              <w:left w:val="nil"/>
              <w:bottom w:val="nil"/>
              <w:right w:val="nil"/>
            </w:tcBorders>
            <w:shd w:val="clear" w:color="auto" w:fill="FFFFFF" w:themeFill="background1"/>
            <w:noWrap/>
            <w:vAlign w:val="center"/>
          </w:tcPr>
          <w:p w14:paraId="735595BC" w14:textId="044338B2" w:rsidR="0057162E" w:rsidRPr="004C55EC" w:rsidRDefault="0057162E" w:rsidP="004C55EC">
            <w:r w:rsidRPr="004C55EC">
              <w:t xml:space="preserve">Trengselsfaktor </w:t>
            </w:r>
          </w:p>
        </w:tc>
        <w:tc>
          <w:tcPr>
            <w:tcW w:w="829" w:type="pct"/>
            <w:tcBorders>
              <w:top w:val="nil"/>
              <w:left w:val="nil"/>
              <w:bottom w:val="nil"/>
              <w:right w:val="nil"/>
            </w:tcBorders>
            <w:shd w:val="clear" w:color="auto" w:fill="FFFFFF" w:themeFill="background1"/>
            <w:noWrap/>
            <w:vAlign w:val="center"/>
          </w:tcPr>
          <w:p w14:paraId="355E45C8" w14:textId="77777777" w:rsidR="0057162E" w:rsidRPr="004C55EC" w:rsidRDefault="0057162E" w:rsidP="004C55EC">
            <w:pPr>
              <w:jc w:val="right"/>
            </w:pPr>
          </w:p>
        </w:tc>
        <w:tc>
          <w:tcPr>
            <w:tcW w:w="907" w:type="pct"/>
            <w:tcBorders>
              <w:top w:val="nil"/>
              <w:left w:val="nil"/>
              <w:bottom w:val="nil"/>
              <w:right w:val="nil"/>
            </w:tcBorders>
            <w:shd w:val="clear" w:color="auto" w:fill="FFFFFF" w:themeFill="background1"/>
            <w:noWrap/>
            <w:vAlign w:val="center"/>
          </w:tcPr>
          <w:p w14:paraId="7CA7E67D" w14:textId="377EDDC6" w:rsidR="0057162E" w:rsidRPr="004C55EC" w:rsidRDefault="0057162E" w:rsidP="004C55EC">
            <w:pPr>
              <w:jc w:val="right"/>
            </w:pPr>
            <w:r w:rsidRPr="004C55EC">
              <w:t>0,0275</w:t>
            </w:r>
          </w:p>
        </w:tc>
        <w:tc>
          <w:tcPr>
            <w:tcW w:w="908" w:type="pct"/>
            <w:tcBorders>
              <w:top w:val="nil"/>
              <w:left w:val="nil"/>
              <w:bottom w:val="nil"/>
              <w:right w:val="nil"/>
            </w:tcBorders>
            <w:shd w:val="clear" w:color="auto" w:fill="FFFFFF" w:themeFill="background1"/>
            <w:noWrap/>
            <w:vAlign w:val="center"/>
          </w:tcPr>
          <w:p w14:paraId="50424BA3" w14:textId="65AC896E" w:rsidR="0057162E" w:rsidRPr="004C55EC" w:rsidRDefault="0057162E" w:rsidP="004C55EC">
            <w:pPr>
              <w:jc w:val="right"/>
            </w:pPr>
            <w:r w:rsidRPr="004C55EC">
              <w:t>0,0304</w:t>
            </w:r>
          </w:p>
        </w:tc>
      </w:tr>
      <w:tr w:rsidR="0057162E" w:rsidRPr="004C55EC" w14:paraId="54661353" w14:textId="77777777" w:rsidTr="00B77C8A">
        <w:trPr>
          <w:trHeight w:val="284"/>
        </w:trPr>
        <w:tc>
          <w:tcPr>
            <w:tcW w:w="2356" w:type="pct"/>
            <w:tcBorders>
              <w:top w:val="nil"/>
              <w:left w:val="nil"/>
              <w:bottom w:val="nil"/>
              <w:right w:val="nil"/>
            </w:tcBorders>
            <w:shd w:val="clear" w:color="auto" w:fill="F2F2F2" w:themeFill="background1" w:themeFillShade="F2"/>
            <w:noWrap/>
            <w:vAlign w:val="center"/>
          </w:tcPr>
          <w:p w14:paraId="2689B1AC" w14:textId="28E6169E" w:rsidR="0057162E" w:rsidRPr="004C55EC" w:rsidRDefault="0057162E" w:rsidP="004C55EC">
            <w:r w:rsidRPr="004C55EC">
              <w:t>Innbyggere 19–34 år (utover 1</w:t>
            </w:r>
            <w:r w:rsidR="004C55EC" w:rsidRPr="004C55EC">
              <w:t>0 pst.</w:t>
            </w:r>
            <w:r w:rsidRPr="004C55EC">
              <w:t>)</w:t>
            </w:r>
          </w:p>
        </w:tc>
        <w:tc>
          <w:tcPr>
            <w:tcW w:w="829" w:type="pct"/>
            <w:tcBorders>
              <w:top w:val="nil"/>
              <w:left w:val="nil"/>
              <w:bottom w:val="nil"/>
              <w:right w:val="nil"/>
            </w:tcBorders>
            <w:shd w:val="clear" w:color="auto" w:fill="F2F2F2" w:themeFill="background1" w:themeFillShade="F2"/>
            <w:noWrap/>
            <w:vAlign w:val="center"/>
          </w:tcPr>
          <w:p w14:paraId="0B71DA85" w14:textId="77777777" w:rsidR="0057162E" w:rsidRPr="004C55EC" w:rsidRDefault="0057162E" w:rsidP="004C55EC">
            <w:pPr>
              <w:jc w:val="right"/>
            </w:pPr>
          </w:p>
        </w:tc>
        <w:tc>
          <w:tcPr>
            <w:tcW w:w="907" w:type="pct"/>
            <w:tcBorders>
              <w:top w:val="nil"/>
              <w:left w:val="nil"/>
              <w:bottom w:val="nil"/>
              <w:right w:val="nil"/>
            </w:tcBorders>
            <w:shd w:val="clear" w:color="auto" w:fill="F2F2F2" w:themeFill="background1" w:themeFillShade="F2"/>
            <w:noWrap/>
            <w:vAlign w:val="center"/>
          </w:tcPr>
          <w:p w14:paraId="29D8DB49" w14:textId="57BB13C7" w:rsidR="0057162E" w:rsidRPr="004C55EC" w:rsidRDefault="0057162E" w:rsidP="004C55EC">
            <w:pPr>
              <w:jc w:val="right"/>
            </w:pPr>
            <w:r w:rsidRPr="004C55EC">
              <w:t>0,1131</w:t>
            </w:r>
          </w:p>
        </w:tc>
        <w:tc>
          <w:tcPr>
            <w:tcW w:w="908" w:type="pct"/>
            <w:tcBorders>
              <w:top w:val="nil"/>
              <w:left w:val="nil"/>
              <w:bottom w:val="nil"/>
              <w:right w:val="nil"/>
            </w:tcBorders>
            <w:shd w:val="clear" w:color="auto" w:fill="F2F2F2" w:themeFill="background1" w:themeFillShade="F2"/>
            <w:noWrap/>
            <w:vAlign w:val="center"/>
          </w:tcPr>
          <w:p w14:paraId="7F61577B" w14:textId="7E1CAD53" w:rsidR="0057162E" w:rsidRPr="004C55EC" w:rsidRDefault="0057162E" w:rsidP="004C55EC">
            <w:pPr>
              <w:jc w:val="right"/>
            </w:pPr>
            <w:r w:rsidRPr="004C55EC">
              <w:t>0,1083</w:t>
            </w:r>
          </w:p>
        </w:tc>
      </w:tr>
      <w:tr w:rsidR="0057162E" w:rsidRPr="004C55EC" w14:paraId="12F3AA31" w14:textId="77777777" w:rsidTr="00B77C8A">
        <w:trPr>
          <w:trHeight w:val="284"/>
        </w:trPr>
        <w:tc>
          <w:tcPr>
            <w:tcW w:w="2356" w:type="pct"/>
            <w:tcBorders>
              <w:top w:val="nil"/>
              <w:left w:val="nil"/>
              <w:bottom w:val="nil"/>
              <w:right w:val="nil"/>
            </w:tcBorders>
            <w:shd w:val="clear" w:color="auto" w:fill="FFFFFF" w:themeFill="background1"/>
            <w:noWrap/>
            <w:vAlign w:val="center"/>
            <w:hideMark/>
          </w:tcPr>
          <w:p w14:paraId="169FF72A" w14:textId="77777777" w:rsidR="0057162E" w:rsidRPr="004C55EC" w:rsidRDefault="0057162E" w:rsidP="004C55EC">
            <w:r w:rsidRPr="004C55EC">
              <w:t>Normerte ferjekostnader</w:t>
            </w:r>
          </w:p>
        </w:tc>
        <w:tc>
          <w:tcPr>
            <w:tcW w:w="829" w:type="pct"/>
            <w:tcBorders>
              <w:top w:val="nil"/>
              <w:left w:val="nil"/>
              <w:bottom w:val="nil"/>
              <w:right w:val="nil"/>
            </w:tcBorders>
            <w:shd w:val="clear" w:color="auto" w:fill="FFFFFF" w:themeFill="background1"/>
            <w:noWrap/>
            <w:vAlign w:val="center"/>
            <w:hideMark/>
          </w:tcPr>
          <w:p w14:paraId="11D9C580" w14:textId="7F1AC3A6" w:rsidR="0057162E" w:rsidRPr="004C55EC" w:rsidRDefault="0057162E" w:rsidP="004C55EC">
            <w:pPr>
              <w:jc w:val="right"/>
            </w:pPr>
            <w:r w:rsidRPr="004C55EC">
              <w:t>0,0484</w:t>
            </w:r>
          </w:p>
        </w:tc>
        <w:tc>
          <w:tcPr>
            <w:tcW w:w="907" w:type="pct"/>
            <w:tcBorders>
              <w:top w:val="nil"/>
              <w:left w:val="nil"/>
              <w:bottom w:val="nil"/>
              <w:right w:val="nil"/>
            </w:tcBorders>
            <w:shd w:val="clear" w:color="auto" w:fill="FFFFFF" w:themeFill="background1"/>
            <w:noWrap/>
            <w:vAlign w:val="center"/>
            <w:hideMark/>
          </w:tcPr>
          <w:p w14:paraId="6A7A7EAA" w14:textId="7F29234D" w:rsidR="0057162E" w:rsidRPr="004C55EC" w:rsidRDefault="0057162E" w:rsidP="004C55EC">
            <w:pPr>
              <w:jc w:val="right"/>
            </w:pPr>
            <w:r w:rsidRPr="004C55EC">
              <w:t>0,0462</w:t>
            </w:r>
          </w:p>
        </w:tc>
        <w:tc>
          <w:tcPr>
            <w:tcW w:w="908" w:type="pct"/>
            <w:tcBorders>
              <w:top w:val="nil"/>
              <w:left w:val="nil"/>
              <w:bottom w:val="nil"/>
              <w:right w:val="nil"/>
            </w:tcBorders>
            <w:shd w:val="clear" w:color="auto" w:fill="FFFFFF" w:themeFill="background1"/>
            <w:noWrap/>
            <w:vAlign w:val="center"/>
            <w:hideMark/>
          </w:tcPr>
          <w:p w14:paraId="785A1E50" w14:textId="679DAF8C" w:rsidR="0057162E" w:rsidRPr="004C55EC" w:rsidRDefault="0057162E" w:rsidP="004C55EC">
            <w:pPr>
              <w:jc w:val="right"/>
            </w:pPr>
            <w:r w:rsidRPr="004C55EC">
              <w:t>0,0481</w:t>
            </w:r>
          </w:p>
        </w:tc>
      </w:tr>
      <w:tr w:rsidR="0057162E" w:rsidRPr="004C55EC" w14:paraId="0B704311" w14:textId="77777777" w:rsidTr="00B77C8A">
        <w:trPr>
          <w:trHeight w:val="284"/>
        </w:trPr>
        <w:tc>
          <w:tcPr>
            <w:tcW w:w="2356" w:type="pct"/>
            <w:tcBorders>
              <w:top w:val="nil"/>
              <w:left w:val="nil"/>
              <w:bottom w:val="nil"/>
              <w:right w:val="nil"/>
            </w:tcBorders>
            <w:shd w:val="clear" w:color="auto" w:fill="F2F2F2" w:themeFill="background1" w:themeFillShade="F2"/>
            <w:noWrap/>
            <w:vAlign w:val="center"/>
            <w:hideMark/>
          </w:tcPr>
          <w:p w14:paraId="28D4E03C" w14:textId="77777777" w:rsidR="0057162E" w:rsidRPr="004C55EC" w:rsidRDefault="0057162E" w:rsidP="004C55EC">
            <w:r w:rsidRPr="004C55EC">
              <w:t>Kystlinje i alt</w:t>
            </w:r>
          </w:p>
        </w:tc>
        <w:tc>
          <w:tcPr>
            <w:tcW w:w="829" w:type="pct"/>
            <w:tcBorders>
              <w:top w:val="nil"/>
              <w:left w:val="nil"/>
              <w:bottom w:val="nil"/>
              <w:right w:val="nil"/>
            </w:tcBorders>
            <w:shd w:val="clear" w:color="auto" w:fill="F2F2F2" w:themeFill="background1" w:themeFillShade="F2"/>
            <w:noWrap/>
            <w:vAlign w:val="center"/>
            <w:hideMark/>
          </w:tcPr>
          <w:p w14:paraId="09AB2DC0" w14:textId="454836CC" w:rsidR="0057162E" w:rsidRPr="004C55EC" w:rsidRDefault="0057162E" w:rsidP="004C55EC">
            <w:pPr>
              <w:jc w:val="right"/>
            </w:pPr>
            <w:r w:rsidRPr="004C55EC">
              <w:t>0,0120</w:t>
            </w:r>
          </w:p>
        </w:tc>
        <w:tc>
          <w:tcPr>
            <w:tcW w:w="907" w:type="pct"/>
            <w:tcBorders>
              <w:top w:val="nil"/>
              <w:left w:val="nil"/>
              <w:bottom w:val="nil"/>
              <w:right w:val="nil"/>
            </w:tcBorders>
            <w:shd w:val="clear" w:color="auto" w:fill="F2F2F2" w:themeFill="background1" w:themeFillShade="F2"/>
            <w:noWrap/>
            <w:vAlign w:val="center"/>
            <w:hideMark/>
          </w:tcPr>
          <w:p w14:paraId="0706CAF6" w14:textId="77777777" w:rsidR="0057162E" w:rsidRPr="004C55EC" w:rsidRDefault="0057162E" w:rsidP="004C55EC">
            <w:pPr>
              <w:jc w:val="right"/>
            </w:pPr>
          </w:p>
        </w:tc>
        <w:tc>
          <w:tcPr>
            <w:tcW w:w="908" w:type="pct"/>
            <w:tcBorders>
              <w:top w:val="nil"/>
              <w:left w:val="nil"/>
              <w:bottom w:val="nil"/>
              <w:right w:val="nil"/>
            </w:tcBorders>
            <w:shd w:val="clear" w:color="auto" w:fill="F2F2F2" w:themeFill="background1" w:themeFillShade="F2"/>
            <w:noWrap/>
            <w:vAlign w:val="center"/>
            <w:hideMark/>
          </w:tcPr>
          <w:p w14:paraId="2AA4F94A" w14:textId="255288A1" w:rsidR="0057162E" w:rsidRPr="004C55EC" w:rsidRDefault="004C55EC" w:rsidP="004C55EC">
            <w:pPr>
              <w:jc w:val="right"/>
            </w:pPr>
            <w:r w:rsidRPr="004C55EC">
              <w:t xml:space="preserve"> </w:t>
            </w:r>
          </w:p>
        </w:tc>
      </w:tr>
      <w:tr w:rsidR="0057162E" w:rsidRPr="004C55EC" w14:paraId="34474129" w14:textId="77777777" w:rsidTr="00B77C8A">
        <w:trPr>
          <w:trHeight w:val="284"/>
        </w:trPr>
        <w:tc>
          <w:tcPr>
            <w:tcW w:w="2356" w:type="pct"/>
            <w:tcBorders>
              <w:top w:val="nil"/>
              <w:left w:val="nil"/>
              <w:bottom w:val="nil"/>
              <w:right w:val="nil"/>
            </w:tcBorders>
            <w:shd w:val="clear" w:color="auto" w:fill="FFFFFF" w:themeFill="background1"/>
            <w:noWrap/>
            <w:vAlign w:val="center"/>
            <w:hideMark/>
          </w:tcPr>
          <w:p w14:paraId="6CC9AB41" w14:textId="77777777" w:rsidR="0057162E" w:rsidRPr="004C55EC" w:rsidRDefault="0057162E" w:rsidP="004C55EC">
            <w:r w:rsidRPr="004C55EC">
              <w:lastRenderedPageBreak/>
              <w:t>Normerte båtkostnader</w:t>
            </w:r>
          </w:p>
        </w:tc>
        <w:tc>
          <w:tcPr>
            <w:tcW w:w="829" w:type="pct"/>
            <w:tcBorders>
              <w:top w:val="nil"/>
              <w:left w:val="nil"/>
              <w:bottom w:val="nil"/>
              <w:right w:val="nil"/>
            </w:tcBorders>
            <w:shd w:val="clear" w:color="auto" w:fill="FFFFFF" w:themeFill="background1"/>
            <w:noWrap/>
            <w:vAlign w:val="center"/>
            <w:hideMark/>
          </w:tcPr>
          <w:p w14:paraId="0FBBD2C7" w14:textId="6DE1E47F" w:rsidR="0057162E" w:rsidRPr="004C55EC" w:rsidRDefault="0057162E" w:rsidP="004C55EC">
            <w:pPr>
              <w:jc w:val="right"/>
            </w:pPr>
            <w:r w:rsidRPr="004C55EC">
              <w:t>0,0120</w:t>
            </w:r>
          </w:p>
        </w:tc>
        <w:tc>
          <w:tcPr>
            <w:tcW w:w="907" w:type="pct"/>
            <w:tcBorders>
              <w:top w:val="nil"/>
              <w:left w:val="nil"/>
              <w:bottom w:val="nil"/>
              <w:right w:val="nil"/>
            </w:tcBorders>
            <w:shd w:val="clear" w:color="auto" w:fill="FFFFFF" w:themeFill="background1"/>
            <w:noWrap/>
            <w:vAlign w:val="center"/>
            <w:hideMark/>
          </w:tcPr>
          <w:p w14:paraId="3391E101" w14:textId="77777777" w:rsidR="0057162E" w:rsidRPr="004C55EC" w:rsidRDefault="0057162E" w:rsidP="004C55EC">
            <w:pPr>
              <w:jc w:val="right"/>
            </w:pPr>
          </w:p>
        </w:tc>
        <w:tc>
          <w:tcPr>
            <w:tcW w:w="908" w:type="pct"/>
            <w:tcBorders>
              <w:top w:val="nil"/>
              <w:left w:val="nil"/>
              <w:bottom w:val="nil"/>
              <w:right w:val="nil"/>
            </w:tcBorders>
            <w:shd w:val="clear" w:color="auto" w:fill="FFFFFF" w:themeFill="background1"/>
            <w:noWrap/>
            <w:vAlign w:val="center"/>
            <w:hideMark/>
          </w:tcPr>
          <w:p w14:paraId="7E71AC7D" w14:textId="269CFBED" w:rsidR="0057162E" w:rsidRPr="004C55EC" w:rsidRDefault="004C55EC" w:rsidP="004C55EC">
            <w:pPr>
              <w:jc w:val="right"/>
            </w:pPr>
            <w:r w:rsidRPr="004C55EC">
              <w:t xml:space="preserve"> </w:t>
            </w:r>
          </w:p>
        </w:tc>
      </w:tr>
      <w:tr w:rsidR="0057162E" w:rsidRPr="004C55EC" w14:paraId="40733584" w14:textId="77777777" w:rsidTr="00B77C8A">
        <w:trPr>
          <w:trHeight w:val="284"/>
        </w:trPr>
        <w:tc>
          <w:tcPr>
            <w:tcW w:w="2356" w:type="pct"/>
            <w:tcBorders>
              <w:top w:val="nil"/>
              <w:left w:val="nil"/>
              <w:bottom w:val="nil"/>
              <w:right w:val="nil"/>
            </w:tcBorders>
            <w:shd w:val="clear" w:color="auto" w:fill="F2F2F2" w:themeFill="background1" w:themeFillShade="F2"/>
            <w:noWrap/>
            <w:vAlign w:val="center"/>
            <w:hideMark/>
          </w:tcPr>
          <w:p w14:paraId="2C9B9045" w14:textId="77777777" w:rsidR="0057162E" w:rsidRPr="004C55EC" w:rsidRDefault="0057162E" w:rsidP="004C55EC">
            <w:r w:rsidRPr="004C55EC">
              <w:t>Vedlikeholdsbehov fylkesvei</w:t>
            </w:r>
          </w:p>
        </w:tc>
        <w:tc>
          <w:tcPr>
            <w:tcW w:w="829" w:type="pct"/>
            <w:tcBorders>
              <w:top w:val="nil"/>
              <w:left w:val="nil"/>
              <w:bottom w:val="nil"/>
              <w:right w:val="nil"/>
            </w:tcBorders>
            <w:shd w:val="clear" w:color="auto" w:fill="F2F2F2" w:themeFill="background1" w:themeFillShade="F2"/>
            <w:noWrap/>
            <w:vAlign w:val="center"/>
            <w:hideMark/>
          </w:tcPr>
          <w:p w14:paraId="66FA80C1" w14:textId="5AEDF1C5" w:rsidR="0057162E" w:rsidRPr="004C55EC" w:rsidRDefault="0057162E" w:rsidP="004C55EC">
            <w:pPr>
              <w:jc w:val="right"/>
            </w:pPr>
            <w:r w:rsidRPr="004C55EC">
              <w:t>0,1733</w:t>
            </w:r>
          </w:p>
        </w:tc>
        <w:tc>
          <w:tcPr>
            <w:tcW w:w="907" w:type="pct"/>
            <w:tcBorders>
              <w:top w:val="nil"/>
              <w:left w:val="nil"/>
              <w:bottom w:val="nil"/>
              <w:right w:val="nil"/>
            </w:tcBorders>
            <w:shd w:val="clear" w:color="auto" w:fill="F2F2F2" w:themeFill="background1" w:themeFillShade="F2"/>
            <w:noWrap/>
            <w:vAlign w:val="center"/>
            <w:hideMark/>
          </w:tcPr>
          <w:p w14:paraId="332A5636" w14:textId="55C50357" w:rsidR="0057162E" w:rsidRPr="004C55EC" w:rsidRDefault="0057162E" w:rsidP="004C55EC">
            <w:pPr>
              <w:jc w:val="right"/>
            </w:pPr>
            <w:r w:rsidRPr="004C55EC">
              <w:t>0,1806</w:t>
            </w:r>
          </w:p>
        </w:tc>
        <w:tc>
          <w:tcPr>
            <w:tcW w:w="908" w:type="pct"/>
            <w:tcBorders>
              <w:top w:val="nil"/>
              <w:left w:val="nil"/>
              <w:bottom w:val="nil"/>
              <w:right w:val="nil"/>
            </w:tcBorders>
            <w:shd w:val="clear" w:color="auto" w:fill="F2F2F2" w:themeFill="background1" w:themeFillShade="F2"/>
            <w:noWrap/>
            <w:vAlign w:val="center"/>
            <w:hideMark/>
          </w:tcPr>
          <w:p w14:paraId="7A3A373F" w14:textId="53EF8FA5" w:rsidR="0057162E" w:rsidRPr="004C55EC" w:rsidRDefault="0057162E" w:rsidP="004C55EC">
            <w:pPr>
              <w:jc w:val="right"/>
            </w:pPr>
            <w:r w:rsidRPr="004C55EC">
              <w:t>0,1885</w:t>
            </w:r>
          </w:p>
        </w:tc>
      </w:tr>
      <w:tr w:rsidR="0057162E" w:rsidRPr="004C55EC" w14:paraId="6EB3A895" w14:textId="77777777" w:rsidTr="00B77C8A">
        <w:trPr>
          <w:trHeight w:val="284"/>
        </w:trPr>
        <w:tc>
          <w:tcPr>
            <w:tcW w:w="2356" w:type="pct"/>
            <w:tcBorders>
              <w:top w:val="nil"/>
              <w:left w:val="nil"/>
              <w:bottom w:val="single" w:sz="4" w:space="0" w:color="auto"/>
              <w:right w:val="nil"/>
            </w:tcBorders>
            <w:shd w:val="clear" w:color="auto" w:fill="FFFFFF" w:themeFill="background1"/>
            <w:noWrap/>
            <w:vAlign w:val="center"/>
            <w:hideMark/>
          </w:tcPr>
          <w:p w14:paraId="1ED8E5B7" w14:textId="77777777" w:rsidR="0057162E" w:rsidRPr="004C55EC" w:rsidRDefault="0057162E" w:rsidP="004C55EC">
            <w:r w:rsidRPr="004C55EC">
              <w:t>Innbyggertall</w:t>
            </w:r>
          </w:p>
        </w:tc>
        <w:tc>
          <w:tcPr>
            <w:tcW w:w="829" w:type="pct"/>
            <w:tcBorders>
              <w:top w:val="nil"/>
              <w:left w:val="nil"/>
              <w:bottom w:val="single" w:sz="4" w:space="0" w:color="auto"/>
              <w:right w:val="nil"/>
            </w:tcBorders>
            <w:shd w:val="clear" w:color="auto" w:fill="FFFFFF" w:themeFill="background1"/>
            <w:noWrap/>
            <w:vAlign w:val="center"/>
            <w:hideMark/>
          </w:tcPr>
          <w:p w14:paraId="01F17261" w14:textId="5A5F9B1F" w:rsidR="0057162E" w:rsidRPr="004C55EC" w:rsidRDefault="0057162E" w:rsidP="004C55EC">
            <w:pPr>
              <w:jc w:val="right"/>
            </w:pPr>
            <w:r w:rsidRPr="004C55EC">
              <w:t>0,0231</w:t>
            </w:r>
          </w:p>
        </w:tc>
        <w:tc>
          <w:tcPr>
            <w:tcW w:w="907" w:type="pct"/>
            <w:tcBorders>
              <w:top w:val="nil"/>
              <w:left w:val="nil"/>
              <w:bottom w:val="single" w:sz="4" w:space="0" w:color="auto"/>
              <w:right w:val="nil"/>
            </w:tcBorders>
            <w:shd w:val="clear" w:color="auto" w:fill="FFFFFF" w:themeFill="background1"/>
            <w:noWrap/>
            <w:vAlign w:val="center"/>
            <w:hideMark/>
          </w:tcPr>
          <w:p w14:paraId="26BD9F00" w14:textId="012525A3" w:rsidR="0057162E" w:rsidRPr="004C55EC" w:rsidRDefault="0057162E" w:rsidP="004C55EC">
            <w:pPr>
              <w:jc w:val="right"/>
            </w:pPr>
            <w:r w:rsidRPr="004C55EC">
              <w:t>0,0075</w:t>
            </w:r>
          </w:p>
        </w:tc>
        <w:tc>
          <w:tcPr>
            <w:tcW w:w="908" w:type="pct"/>
            <w:tcBorders>
              <w:top w:val="nil"/>
              <w:left w:val="nil"/>
              <w:bottom w:val="single" w:sz="4" w:space="0" w:color="auto"/>
              <w:right w:val="nil"/>
            </w:tcBorders>
            <w:shd w:val="clear" w:color="auto" w:fill="FFFFFF" w:themeFill="background1"/>
            <w:noWrap/>
            <w:vAlign w:val="center"/>
            <w:hideMark/>
          </w:tcPr>
          <w:p w14:paraId="53897979" w14:textId="661E9926" w:rsidR="0057162E" w:rsidRPr="004C55EC" w:rsidRDefault="0057162E" w:rsidP="004C55EC">
            <w:pPr>
              <w:jc w:val="right"/>
            </w:pPr>
            <w:r w:rsidRPr="004C55EC">
              <w:t>0,0079</w:t>
            </w:r>
          </w:p>
        </w:tc>
      </w:tr>
      <w:tr w:rsidR="0057162E" w:rsidRPr="004C55EC" w14:paraId="461CA607" w14:textId="77777777" w:rsidTr="00B77C8A">
        <w:trPr>
          <w:trHeight w:val="284"/>
        </w:trPr>
        <w:tc>
          <w:tcPr>
            <w:tcW w:w="2356" w:type="pct"/>
            <w:tcBorders>
              <w:top w:val="nil"/>
              <w:left w:val="nil"/>
              <w:bottom w:val="single" w:sz="4" w:space="0" w:color="auto"/>
              <w:right w:val="nil"/>
            </w:tcBorders>
            <w:shd w:val="clear" w:color="auto" w:fill="F2F2F2" w:themeFill="background1" w:themeFillShade="F2"/>
            <w:noWrap/>
            <w:vAlign w:val="center"/>
            <w:hideMark/>
          </w:tcPr>
          <w:p w14:paraId="7D576086" w14:textId="77777777" w:rsidR="0057162E" w:rsidRPr="004C55EC" w:rsidRDefault="0057162E" w:rsidP="004C55EC">
            <w:pPr>
              <w:rPr>
                <w:rStyle w:val="halvfet"/>
              </w:rPr>
            </w:pPr>
            <w:r w:rsidRPr="004C55EC">
              <w:rPr>
                <w:rStyle w:val="halvfet"/>
              </w:rPr>
              <w:t>Sum</w:t>
            </w:r>
          </w:p>
        </w:tc>
        <w:tc>
          <w:tcPr>
            <w:tcW w:w="829" w:type="pct"/>
            <w:tcBorders>
              <w:top w:val="nil"/>
              <w:left w:val="nil"/>
              <w:bottom w:val="single" w:sz="4" w:space="0" w:color="auto"/>
              <w:right w:val="nil"/>
            </w:tcBorders>
            <w:shd w:val="clear" w:color="auto" w:fill="F2F2F2" w:themeFill="background1" w:themeFillShade="F2"/>
            <w:noWrap/>
            <w:vAlign w:val="center"/>
            <w:hideMark/>
          </w:tcPr>
          <w:p w14:paraId="1C1EF363" w14:textId="249C435A" w:rsidR="0057162E" w:rsidRPr="004C55EC" w:rsidRDefault="0057162E" w:rsidP="004C55EC">
            <w:pPr>
              <w:jc w:val="right"/>
              <w:rPr>
                <w:rStyle w:val="halvfet"/>
              </w:rPr>
            </w:pPr>
            <w:r w:rsidRPr="004C55EC">
              <w:rPr>
                <w:rStyle w:val="halvfet"/>
              </w:rPr>
              <w:t>1,0000</w:t>
            </w:r>
          </w:p>
        </w:tc>
        <w:tc>
          <w:tcPr>
            <w:tcW w:w="907" w:type="pct"/>
            <w:tcBorders>
              <w:top w:val="nil"/>
              <w:left w:val="nil"/>
              <w:bottom w:val="single" w:sz="4" w:space="0" w:color="auto"/>
              <w:right w:val="nil"/>
            </w:tcBorders>
            <w:shd w:val="clear" w:color="auto" w:fill="F2F2F2" w:themeFill="background1" w:themeFillShade="F2"/>
            <w:noWrap/>
            <w:vAlign w:val="center"/>
            <w:hideMark/>
          </w:tcPr>
          <w:p w14:paraId="6A6BD66F" w14:textId="1DC2B89D" w:rsidR="0057162E" w:rsidRPr="004C55EC" w:rsidRDefault="0057162E" w:rsidP="004C55EC">
            <w:pPr>
              <w:jc w:val="right"/>
            </w:pPr>
            <w:r w:rsidRPr="004C55EC">
              <w:rPr>
                <w:rStyle w:val="halvfet"/>
              </w:rPr>
              <w:t>1,0000</w:t>
            </w:r>
          </w:p>
        </w:tc>
        <w:tc>
          <w:tcPr>
            <w:tcW w:w="908" w:type="pct"/>
            <w:tcBorders>
              <w:top w:val="nil"/>
              <w:left w:val="nil"/>
              <w:bottom w:val="single" w:sz="4" w:space="0" w:color="auto"/>
              <w:right w:val="nil"/>
            </w:tcBorders>
            <w:shd w:val="clear" w:color="auto" w:fill="F2F2F2" w:themeFill="background1" w:themeFillShade="F2"/>
            <w:noWrap/>
            <w:vAlign w:val="center"/>
            <w:hideMark/>
          </w:tcPr>
          <w:p w14:paraId="460E4660" w14:textId="42D05889" w:rsidR="0057162E" w:rsidRPr="004C55EC" w:rsidRDefault="0057162E" w:rsidP="004C55EC">
            <w:pPr>
              <w:jc w:val="right"/>
            </w:pPr>
            <w:r w:rsidRPr="004C55EC">
              <w:rPr>
                <w:rStyle w:val="halvfet"/>
              </w:rPr>
              <w:t>1,0000</w:t>
            </w:r>
          </w:p>
        </w:tc>
      </w:tr>
    </w:tbl>
    <w:p w14:paraId="539D57B6" w14:textId="77777777" w:rsidR="004C55EC" w:rsidRPr="004C55EC" w:rsidRDefault="00A74289" w:rsidP="004C55EC">
      <w:pPr>
        <w:pStyle w:val="Petit"/>
      </w:pPr>
      <w:r w:rsidRPr="004C55EC">
        <w:t>Merknad: Vektene</w:t>
      </w:r>
      <w:r w:rsidR="00A520F6" w:rsidRPr="004C55EC">
        <w:t xml:space="preserve"> for dagens nøkkel er justert som om </w:t>
      </w:r>
      <w:r w:rsidR="009131F3" w:rsidRPr="004C55EC">
        <w:t xml:space="preserve">ytterligere kompensasjon for reduserte ferjetakster og </w:t>
      </w:r>
      <w:r w:rsidR="00A520F6" w:rsidRPr="004C55EC">
        <w:t>kompensasjon</w:t>
      </w:r>
      <w:r w:rsidR="009131F3" w:rsidRPr="004C55EC">
        <w:t>en</w:t>
      </w:r>
      <w:r w:rsidR="00A520F6" w:rsidRPr="004C55EC">
        <w:t xml:space="preserve"> for utvidet tannhelsetilbud til 21</w:t>
      </w:r>
      <w:r w:rsidR="005355D1" w:rsidRPr="004C55EC">
        <w:t>- og 22-åringer</w:t>
      </w:r>
      <w:r w:rsidR="00713063" w:rsidRPr="004C55EC">
        <w:t>, som ble vedtatt i saldert budsjett 2022 og fordelt særskilt,</w:t>
      </w:r>
      <w:r w:rsidR="005355D1" w:rsidRPr="004C55EC">
        <w:t xml:space="preserve"> ble fordelt etter kostnadsnøk</w:t>
      </w:r>
      <w:r w:rsidR="009131F3" w:rsidRPr="004C55EC">
        <w:t>kelen i 2022</w:t>
      </w:r>
      <w:r w:rsidR="00713063" w:rsidRPr="004C55EC">
        <w:t>. Vektene er derfor noe endret sammenlignet med tabell 6 i kap. 3.</w:t>
      </w:r>
    </w:p>
    <w:p w14:paraId="01864ECA" w14:textId="77777777" w:rsidR="004C55EC" w:rsidRPr="004C55EC" w:rsidRDefault="00FE5693" w:rsidP="004C55EC">
      <w:r w:rsidRPr="004C55EC">
        <w:t xml:space="preserve">Tabell </w:t>
      </w:r>
      <w:r w:rsidR="00EA0F47" w:rsidRPr="004C55EC">
        <w:t>51</w:t>
      </w:r>
      <w:r w:rsidRPr="004C55EC">
        <w:t xml:space="preserve"> </w:t>
      </w:r>
      <w:r w:rsidR="00F83FB3" w:rsidRPr="004C55EC">
        <w:t xml:space="preserve">viser kostnadsnøkkelen hvis </w:t>
      </w:r>
      <w:r w:rsidR="001B3604" w:rsidRPr="004C55EC">
        <w:t xml:space="preserve">det som omtales som alternativ 2 i </w:t>
      </w:r>
      <w:r w:rsidR="003A3E62" w:rsidRPr="004C55EC">
        <w:t>avsnitt</w:t>
      </w:r>
      <w:r w:rsidR="001B3604" w:rsidRPr="004C55EC">
        <w:t xml:space="preserve"> 4</w:t>
      </w:r>
      <w:r w:rsidR="003A3E62" w:rsidRPr="004C55EC">
        <w:t xml:space="preserve">.6.5 brukes som kostnadsnøkkel for kollektivtransport, i stedet for utvalgets forslag. </w:t>
      </w:r>
      <w:r w:rsidR="00F83FB3" w:rsidRPr="004C55EC">
        <w:t>De andre delkostnadsnøklene er like i begge alternativene</w:t>
      </w:r>
      <w:r w:rsidR="00D6772E" w:rsidRPr="004C55EC">
        <w:t>.</w:t>
      </w:r>
      <w:r w:rsidR="00D6772E" w:rsidRPr="004C55EC">
        <w:rPr>
          <w:rStyle w:val="Fotnotereferanse"/>
        </w:rPr>
        <w:footnoteReference w:id="86"/>
      </w:r>
    </w:p>
    <w:p w14:paraId="0024F68E" w14:textId="3A41988E" w:rsidR="00E43457" w:rsidRPr="004C55EC" w:rsidRDefault="00E43457"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51</w:t>
      </w:r>
      <w:r w:rsidR="00456F0B">
        <w:fldChar w:fldCharType="end"/>
      </w:r>
      <w:r w:rsidRPr="004C55EC">
        <w:t xml:space="preserve"> </w:t>
      </w:r>
      <w:r w:rsidR="0078356C" w:rsidRPr="004C55EC">
        <w:t xml:space="preserve">Dagens </w:t>
      </w:r>
      <w:r w:rsidR="0033059C" w:rsidRPr="004C55EC">
        <w:t xml:space="preserve">kostnadsnøkkel og </w:t>
      </w:r>
      <w:r w:rsidR="0086224E" w:rsidRPr="004C55EC">
        <w:t xml:space="preserve">samlet </w:t>
      </w:r>
      <w:r w:rsidRPr="004C55EC">
        <w:t>kostnadsnøkkel</w:t>
      </w:r>
      <w:r w:rsidR="0086224E" w:rsidRPr="004C55EC">
        <w:t xml:space="preserve"> med alternativ 2 for kollektivtransport</w:t>
      </w:r>
      <w:r w:rsidRPr="004C55EC">
        <w:t xml:space="preserve"> </w:t>
      </w:r>
    </w:p>
    <w:tbl>
      <w:tblPr>
        <w:tblW w:w="5025" w:type="pct"/>
        <w:tblLayout w:type="fixed"/>
        <w:tblCellMar>
          <w:left w:w="70" w:type="dxa"/>
          <w:right w:w="70" w:type="dxa"/>
        </w:tblCellMar>
        <w:tblLook w:val="04A0" w:firstRow="1" w:lastRow="0" w:firstColumn="1" w:lastColumn="0" w:noHBand="0" w:noVBand="1"/>
      </w:tblPr>
      <w:tblGrid>
        <w:gridCol w:w="4399"/>
        <w:gridCol w:w="989"/>
        <w:gridCol w:w="1843"/>
        <w:gridCol w:w="1840"/>
      </w:tblGrid>
      <w:tr w:rsidR="0078356C" w:rsidRPr="004C55EC" w14:paraId="2EA99645" w14:textId="77777777" w:rsidTr="00E0297E">
        <w:trPr>
          <w:trHeight w:val="230"/>
        </w:trPr>
        <w:tc>
          <w:tcPr>
            <w:tcW w:w="2425" w:type="pct"/>
            <w:tcBorders>
              <w:top w:val="single" w:sz="4" w:space="0" w:color="auto"/>
              <w:left w:val="nil"/>
              <w:bottom w:val="single" w:sz="4" w:space="0" w:color="auto"/>
              <w:right w:val="nil"/>
            </w:tcBorders>
            <w:shd w:val="clear" w:color="auto" w:fill="auto"/>
            <w:noWrap/>
            <w:vAlign w:val="bottom"/>
            <w:hideMark/>
          </w:tcPr>
          <w:p w14:paraId="25134AFA" w14:textId="77777777" w:rsidR="0078356C" w:rsidRPr="004C55EC" w:rsidRDefault="0078356C" w:rsidP="004C55EC">
            <w:pPr>
              <w:pStyle w:val="TabellHode-kolonne"/>
              <w:rPr>
                <w:rStyle w:val="halvfet"/>
              </w:rPr>
            </w:pPr>
            <w:r w:rsidRPr="004C55EC">
              <w:rPr>
                <w:rStyle w:val="halvfet"/>
              </w:rPr>
              <w:t>Kriterium</w:t>
            </w:r>
          </w:p>
        </w:tc>
        <w:tc>
          <w:tcPr>
            <w:tcW w:w="545" w:type="pct"/>
            <w:tcBorders>
              <w:top w:val="single" w:sz="4" w:space="0" w:color="auto"/>
              <w:left w:val="nil"/>
              <w:bottom w:val="single" w:sz="4" w:space="0" w:color="auto"/>
              <w:right w:val="nil"/>
            </w:tcBorders>
            <w:shd w:val="clear" w:color="auto" w:fill="auto"/>
            <w:noWrap/>
            <w:vAlign w:val="center"/>
            <w:hideMark/>
          </w:tcPr>
          <w:p w14:paraId="703024CC" w14:textId="77777777" w:rsidR="0078356C" w:rsidRPr="004C55EC" w:rsidRDefault="0078356C" w:rsidP="004C55EC">
            <w:pPr>
              <w:pStyle w:val="TabellHode-kolonne"/>
              <w:jc w:val="right"/>
              <w:rPr>
                <w:rStyle w:val="halvfet"/>
              </w:rPr>
            </w:pPr>
            <w:r w:rsidRPr="004C55EC">
              <w:rPr>
                <w:rStyle w:val="halvfet"/>
              </w:rPr>
              <w:t>Dagens nøkkel</w:t>
            </w:r>
          </w:p>
        </w:tc>
        <w:tc>
          <w:tcPr>
            <w:tcW w:w="1016" w:type="pct"/>
            <w:tcBorders>
              <w:top w:val="single" w:sz="4" w:space="0" w:color="auto"/>
              <w:left w:val="nil"/>
              <w:bottom w:val="single" w:sz="4" w:space="0" w:color="auto"/>
              <w:right w:val="nil"/>
            </w:tcBorders>
            <w:shd w:val="clear" w:color="auto" w:fill="auto"/>
            <w:noWrap/>
            <w:vAlign w:val="center"/>
            <w:hideMark/>
          </w:tcPr>
          <w:p w14:paraId="02009562" w14:textId="43FC5D4E" w:rsidR="0078356C" w:rsidRPr="004C55EC" w:rsidRDefault="00FE64A7" w:rsidP="004C55EC">
            <w:pPr>
              <w:pStyle w:val="TabellHode-kolonne"/>
              <w:jc w:val="right"/>
              <w:rPr>
                <w:rStyle w:val="halvfet"/>
              </w:rPr>
            </w:pPr>
            <w:r w:rsidRPr="004C55EC">
              <w:rPr>
                <w:rStyle w:val="halvfet"/>
              </w:rPr>
              <w:t xml:space="preserve">Analyser og </w:t>
            </w:r>
            <w:r w:rsidR="008E54CD" w:rsidRPr="004C55EC">
              <w:rPr>
                <w:rStyle w:val="halvfet"/>
              </w:rPr>
              <w:t>sektor</w:t>
            </w:r>
            <w:r w:rsidRPr="004C55EC">
              <w:rPr>
                <w:rStyle w:val="halvfet"/>
              </w:rPr>
              <w:t xml:space="preserve">vekter med </w:t>
            </w:r>
            <w:r w:rsidR="008E54CD" w:rsidRPr="004C55EC">
              <w:rPr>
                <w:rStyle w:val="halvfet"/>
              </w:rPr>
              <w:t>avskrivninger</w:t>
            </w:r>
          </w:p>
        </w:tc>
        <w:tc>
          <w:tcPr>
            <w:tcW w:w="1014" w:type="pct"/>
            <w:tcBorders>
              <w:top w:val="single" w:sz="4" w:space="0" w:color="auto"/>
              <w:left w:val="nil"/>
              <w:bottom w:val="single" w:sz="4" w:space="0" w:color="auto"/>
              <w:right w:val="nil"/>
            </w:tcBorders>
            <w:shd w:val="clear" w:color="auto" w:fill="auto"/>
            <w:noWrap/>
            <w:vAlign w:val="center"/>
            <w:hideMark/>
          </w:tcPr>
          <w:p w14:paraId="6B6F7A09" w14:textId="2E680395" w:rsidR="0078356C" w:rsidRPr="004C55EC" w:rsidRDefault="008E54CD" w:rsidP="004C55EC">
            <w:pPr>
              <w:pStyle w:val="TabellHode-kolonne"/>
              <w:jc w:val="right"/>
              <w:rPr>
                <w:rStyle w:val="halvfet"/>
              </w:rPr>
            </w:pPr>
            <w:r w:rsidRPr="004C55EC">
              <w:rPr>
                <w:rStyle w:val="halvfet"/>
              </w:rPr>
              <w:t>Analyser og sektorvekter uten avskrivninger</w:t>
            </w:r>
          </w:p>
        </w:tc>
      </w:tr>
      <w:tr w:rsidR="00865206" w:rsidRPr="004C55EC" w14:paraId="6011B727"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3AF6AE4E" w14:textId="6FD8F2E5" w:rsidR="00865206" w:rsidRPr="004C55EC" w:rsidRDefault="00865206" w:rsidP="004C55EC">
            <w:r w:rsidRPr="004C55EC">
              <w:t>Innbyggere 1</w:t>
            </w:r>
            <w:r w:rsidR="008E54CD" w:rsidRPr="004C55EC">
              <w:t>–</w:t>
            </w:r>
            <w:r w:rsidRPr="004C55EC">
              <w:t xml:space="preserve">18 år </w:t>
            </w:r>
          </w:p>
        </w:tc>
        <w:tc>
          <w:tcPr>
            <w:tcW w:w="545" w:type="pct"/>
            <w:tcBorders>
              <w:top w:val="nil"/>
              <w:left w:val="nil"/>
              <w:bottom w:val="nil"/>
              <w:right w:val="nil"/>
            </w:tcBorders>
            <w:shd w:val="clear" w:color="auto" w:fill="F2F2F2" w:themeFill="background1" w:themeFillShade="F2"/>
            <w:noWrap/>
            <w:vAlign w:val="center"/>
            <w:hideMark/>
          </w:tcPr>
          <w:p w14:paraId="2489CCFD" w14:textId="77777777" w:rsidR="00865206" w:rsidRPr="004C55EC" w:rsidRDefault="00865206" w:rsidP="004C55EC">
            <w:pPr>
              <w:jc w:val="right"/>
            </w:pPr>
            <w:r w:rsidRPr="004C55EC">
              <w:t>0,0331</w:t>
            </w:r>
          </w:p>
        </w:tc>
        <w:tc>
          <w:tcPr>
            <w:tcW w:w="1016" w:type="pct"/>
            <w:tcBorders>
              <w:top w:val="nil"/>
              <w:left w:val="nil"/>
              <w:bottom w:val="nil"/>
              <w:right w:val="nil"/>
            </w:tcBorders>
            <w:shd w:val="clear" w:color="auto" w:fill="F2F2F2" w:themeFill="background1" w:themeFillShade="F2"/>
            <w:noWrap/>
            <w:vAlign w:val="center"/>
            <w:hideMark/>
          </w:tcPr>
          <w:p w14:paraId="5589D9E7" w14:textId="25696C70" w:rsidR="00865206" w:rsidRPr="004C55EC" w:rsidRDefault="00865206" w:rsidP="004C55EC">
            <w:pPr>
              <w:jc w:val="right"/>
            </w:pPr>
            <w:r w:rsidRPr="004C55EC">
              <w:t>0,0294</w:t>
            </w:r>
          </w:p>
        </w:tc>
        <w:tc>
          <w:tcPr>
            <w:tcW w:w="1014" w:type="pct"/>
            <w:tcBorders>
              <w:top w:val="nil"/>
              <w:left w:val="nil"/>
              <w:bottom w:val="nil"/>
              <w:right w:val="nil"/>
            </w:tcBorders>
            <w:shd w:val="clear" w:color="auto" w:fill="F2F2F2" w:themeFill="background1" w:themeFillShade="F2"/>
            <w:noWrap/>
            <w:vAlign w:val="center"/>
            <w:hideMark/>
          </w:tcPr>
          <w:p w14:paraId="24796483" w14:textId="1EA749F0" w:rsidR="00865206" w:rsidRPr="004C55EC" w:rsidRDefault="00865206" w:rsidP="004C55EC">
            <w:pPr>
              <w:jc w:val="right"/>
            </w:pPr>
            <w:r w:rsidRPr="004C55EC">
              <w:t>0,0301</w:t>
            </w:r>
          </w:p>
        </w:tc>
      </w:tr>
      <w:tr w:rsidR="00865206" w:rsidRPr="004C55EC" w14:paraId="2B851828" w14:textId="77777777" w:rsidTr="00E0297E">
        <w:trPr>
          <w:trHeight w:val="284"/>
        </w:trPr>
        <w:tc>
          <w:tcPr>
            <w:tcW w:w="2425" w:type="pct"/>
            <w:tcBorders>
              <w:top w:val="nil"/>
              <w:left w:val="nil"/>
              <w:bottom w:val="nil"/>
              <w:right w:val="nil"/>
            </w:tcBorders>
            <w:shd w:val="clear" w:color="auto" w:fill="auto"/>
            <w:noWrap/>
            <w:vAlign w:val="center"/>
            <w:hideMark/>
          </w:tcPr>
          <w:p w14:paraId="22AC2A89" w14:textId="0935FBC1" w:rsidR="00865206" w:rsidRPr="004C55EC" w:rsidRDefault="00865206" w:rsidP="004C55EC">
            <w:r w:rsidRPr="004C55EC">
              <w:t>Innbyggere 19</w:t>
            </w:r>
            <w:r w:rsidR="008E54CD" w:rsidRPr="004C55EC">
              <w:t>–</w:t>
            </w:r>
            <w:r w:rsidRPr="004C55EC">
              <w:t xml:space="preserve">20 år </w:t>
            </w:r>
          </w:p>
        </w:tc>
        <w:tc>
          <w:tcPr>
            <w:tcW w:w="545" w:type="pct"/>
            <w:tcBorders>
              <w:top w:val="nil"/>
              <w:left w:val="nil"/>
              <w:bottom w:val="nil"/>
              <w:right w:val="nil"/>
            </w:tcBorders>
            <w:shd w:val="clear" w:color="auto" w:fill="auto"/>
            <w:noWrap/>
            <w:vAlign w:val="center"/>
            <w:hideMark/>
          </w:tcPr>
          <w:p w14:paraId="41E89BAB" w14:textId="77777777" w:rsidR="00865206" w:rsidRPr="004C55EC" w:rsidRDefault="00865206" w:rsidP="004C55EC">
            <w:pPr>
              <w:jc w:val="right"/>
            </w:pPr>
            <w:r w:rsidRPr="004C55EC">
              <w:t>0,0037</w:t>
            </w:r>
          </w:p>
        </w:tc>
        <w:tc>
          <w:tcPr>
            <w:tcW w:w="1016" w:type="pct"/>
            <w:tcBorders>
              <w:top w:val="nil"/>
              <w:left w:val="nil"/>
              <w:bottom w:val="nil"/>
              <w:right w:val="nil"/>
            </w:tcBorders>
            <w:shd w:val="clear" w:color="auto" w:fill="auto"/>
            <w:noWrap/>
            <w:vAlign w:val="center"/>
            <w:hideMark/>
          </w:tcPr>
          <w:p w14:paraId="13A8B70E" w14:textId="433B45A8" w:rsidR="00865206" w:rsidRPr="004C55EC" w:rsidRDefault="00865206" w:rsidP="004C55EC">
            <w:pPr>
              <w:jc w:val="right"/>
            </w:pPr>
            <w:r w:rsidRPr="004C55EC">
              <w:t>0,0022</w:t>
            </w:r>
          </w:p>
        </w:tc>
        <w:tc>
          <w:tcPr>
            <w:tcW w:w="1014" w:type="pct"/>
            <w:tcBorders>
              <w:top w:val="nil"/>
              <w:left w:val="nil"/>
              <w:bottom w:val="nil"/>
              <w:right w:val="nil"/>
            </w:tcBorders>
            <w:shd w:val="clear" w:color="auto" w:fill="auto"/>
            <w:noWrap/>
            <w:vAlign w:val="center"/>
            <w:hideMark/>
          </w:tcPr>
          <w:p w14:paraId="4A8355F3" w14:textId="226282F0" w:rsidR="00865206" w:rsidRPr="004C55EC" w:rsidRDefault="00865206" w:rsidP="004C55EC">
            <w:pPr>
              <w:jc w:val="right"/>
            </w:pPr>
            <w:r w:rsidRPr="004C55EC">
              <w:t>0,0023</w:t>
            </w:r>
          </w:p>
        </w:tc>
      </w:tr>
      <w:tr w:rsidR="00865206" w:rsidRPr="004C55EC" w14:paraId="5A2A231D"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2BFC77F2" w14:textId="03A9B038" w:rsidR="00865206" w:rsidRPr="004C55EC" w:rsidRDefault="00865206" w:rsidP="004C55EC">
            <w:r w:rsidRPr="004C55EC">
              <w:t>Innbyggere 21</w:t>
            </w:r>
            <w:r w:rsidR="008E54CD" w:rsidRPr="004C55EC">
              <w:t>–</w:t>
            </w:r>
            <w:r w:rsidRPr="004C55EC">
              <w:t xml:space="preserve">22 år </w:t>
            </w:r>
          </w:p>
        </w:tc>
        <w:tc>
          <w:tcPr>
            <w:tcW w:w="545" w:type="pct"/>
            <w:tcBorders>
              <w:top w:val="nil"/>
              <w:left w:val="nil"/>
              <w:bottom w:val="nil"/>
              <w:right w:val="nil"/>
            </w:tcBorders>
            <w:shd w:val="clear" w:color="auto" w:fill="F2F2F2" w:themeFill="background1" w:themeFillShade="F2"/>
            <w:noWrap/>
            <w:vAlign w:val="center"/>
            <w:hideMark/>
          </w:tcPr>
          <w:p w14:paraId="0F924859" w14:textId="77777777" w:rsidR="00865206" w:rsidRPr="004C55EC" w:rsidRDefault="00865206" w:rsidP="004C55EC">
            <w:pPr>
              <w:jc w:val="right"/>
            </w:pPr>
            <w:r w:rsidRPr="004C55EC">
              <w:t>0,0026</w:t>
            </w:r>
          </w:p>
        </w:tc>
        <w:tc>
          <w:tcPr>
            <w:tcW w:w="1016" w:type="pct"/>
            <w:tcBorders>
              <w:top w:val="nil"/>
              <w:left w:val="nil"/>
              <w:bottom w:val="nil"/>
              <w:right w:val="nil"/>
            </w:tcBorders>
            <w:shd w:val="clear" w:color="auto" w:fill="F2F2F2" w:themeFill="background1" w:themeFillShade="F2"/>
            <w:noWrap/>
            <w:vAlign w:val="center"/>
            <w:hideMark/>
          </w:tcPr>
          <w:p w14:paraId="79EE321B" w14:textId="6E4DA950" w:rsidR="00865206" w:rsidRPr="004C55EC" w:rsidRDefault="00865206" w:rsidP="004C55EC">
            <w:pPr>
              <w:jc w:val="right"/>
            </w:pPr>
            <w:r w:rsidRPr="004C55EC">
              <w:t>0,0015</w:t>
            </w:r>
          </w:p>
        </w:tc>
        <w:tc>
          <w:tcPr>
            <w:tcW w:w="1014" w:type="pct"/>
            <w:tcBorders>
              <w:top w:val="nil"/>
              <w:left w:val="nil"/>
              <w:bottom w:val="nil"/>
              <w:right w:val="nil"/>
            </w:tcBorders>
            <w:shd w:val="clear" w:color="auto" w:fill="F2F2F2" w:themeFill="background1" w:themeFillShade="F2"/>
            <w:noWrap/>
            <w:vAlign w:val="center"/>
            <w:hideMark/>
          </w:tcPr>
          <w:p w14:paraId="4205235B" w14:textId="2E471598" w:rsidR="00865206" w:rsidRPr="004C55EC" w:rsidRDefault="00865206" w:rsidP="004C55EC">
            <w:pPr>
              <w:jc w:val="right"/>
            </w:pPr>
            <w:r w:rsidRPr="004C55EC">
              <w:t>0,0016</w:t>
            </w:r>
          </w:p>
        </w:tc>
      </w:tr>
      <w:tr w:rsidR="00865206" w:rsidRPr="004C55EC" w14:paraId="276474E5" w14:textId="77777777" w:rsidTr="00E0297E">
        <w:trPr>
          <w:trHeight w:val="284"/>
        </w:trPr>
        <w:tc>
          <w:tcPr>
            <w:tcW w:w="2425" w:type="pct"/>
            <w:tcBorders>
              <w:top w:val="nil"/>
              <w:left w:val="nil"/>
              <w:bottom w:val="nil"/>
              <w:right w:val="nil"/>
            </w:tcBorders>
            <w:shd w:val="clear" w:color="auto" w:fill="auto"/>
            <w:noWrap/>
            <w:vAlign w:val="center"/>
            <w:hideMark/>
          </w:tcPr>
          <w:p w14:paraId="1D91ED33" w14:textId="3530BF3A" w:rsidR="00865206" w:rsidRPr="004C55EC" w:rsidRDefault="00B77C8A" w:rsidP="004C55EC">
            <w:r w:rsidRPr="004C55EC">
              <w:t>Psykisk utviklingshemmede</w:t>
            </w:r>
            <w:r w:rsidR="00865206" w:rsidRPr="004C55EC">
              <w:t xml:space="preserve"> over 18 år</w:t>
            </w:r>
          </w:p>
        </w:tc>
        <w:tc>
          <w:tcPr>
            <w:tcW w:w="545" w:type="pct"/>
            <w:tcBorders>
              <w:top w:val="nil"/>
              <w:left w:val="nil"/>
              <w:bottom w:val="nil"/>
              <w:right w:val="nil"/>
            </w:tcBorders>
            <w:shd w:val="clear" w:color="auto" w:fill="auto"/>
            <w:noWrap/>
            <w:vAlign w:val="center"/>
            <w:hideMark/>
          </w:tcPr>
          <w:p w14:paraId="024572F5" w14:textId="77777777" w:rsidR="00865206" w:rsidRPr="004C55EC" w:rsidRDefault="00865206" w:rsidP="004C55EC">
            <w:pPr>
              <w:jc w:val="right"/>
            </w:pPr>
            <w:r w:rsidRPr="004C55EC">
              <w:t>0,0011</w:t>
            </w:r>
          </w:p>
        </w:tc>
        <w:tc>
          <w:tcPr>
            <w:tcW w:w="1016" w:type="pct"/>
            <w:tcBorders>
              <w:top w:val="nil"/>
              <w:left w:val="nil"/>
              <w:bottom w:val="nil"/>
              <w:right w:val="nil"/>
            </w:tcBorders>
            <w:shd w:val="clear" w:color="auto" w:fill="auto"/>
            <w:noWrap/>
            <w:vAlign w:val="center"/>
            <w:hideMark/>
          </w:tcPr>
          <w:p w14:paraId="3D57C1AC" w14:textId="3BD82F64" w:rsidR="00865206" w:rsidRPr="004C55EC" w:rsidRDefault="00865206" w:rsidP="004C55EC">
            <w:pPr>
              <w:jc w:val="right"/>
            </w:pPr>
            <w:r w:rsidRPr="004C55EC">
              <w:t>0,0014</w:t>
            </w:r>
          </w:p>
        </w:tc>
        <w:tc>
          <w:tcPr>
            <w:tcW w:w="1014" w:type="pct"/>
            <w:tcBorders>
              <w:top w:val="nil"/>
              <w:left w:val="nil"/>
              <w:bottom w:val="nil"/>
              <w:right w:val="nil"/>
            </w:tcBorders>
            <w:shd w:val="clear" w:color="auto" w:fill="auto"/>
            <w:noWrap/>
            <w:vAlign w:val="center"/>
            <w:hideMark/>
          </w:tcPr>
          <w:p w14:paraId="6AADC4D1" w14:textId="3BB7C713" w:rsidR="00865206" w:rsidRPr="004C55EC" w:rsidRDefault="00865206" w:rsidP="004C55EC">
            <w:pPr>
              <w:jc w:val="right"/>
            </w:pPr>
            <w:r w:rsidRPr="004C55EC">
              <w:t>0,0014</w:t>
            </w:r>
          </w:p>
        </w:tc>
      </w:tr>
      <w:tr w:rsidR="00865206" w:rsidRPr="004C55EC" w14:paraId="277A4113"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53E54F67" w14:textId="77777777" w:rsidR="00865206" w:rsidRPr="004C55EC" w:rsidRDefault="00865206" w:rsidP="004C55EC">
            <w:r w:rsidRPr="004C55EC">
              <w:t>Innbyggere 67 år og over</w:t>
            </w:r>
          </w:p>
        </w:tc>
        <w:tc>
          <w:tcPr>
            <w:tcW w:w="545" w:type="pct"/>
            <w:tcBorders>
              <w:top w:val="nil"/>
              <w:left w:val="nil"/>
              <w:bottom w:val="nil"/>
              <w:right w:val="nil"/>
            </w:tcBorders>
            <w:shd w:val="clear" w:color="auto" w:fill="F2F2F2" w:themeFill="background1" w:themeFillShade="F2"/>
            <w:noWrap/>
            <w:vAlign w:val="center"/>
            <w:hideMark/>
          </w:tcPr>
          <w:p w14:paraId="1F2416EF" w14:textId="77777777" w:rsidR="00865206" w:rsidRPr="004C55EC" w:rsidRDefault="00865206" w:rsidP="004C55EC">
            <w:pPr>
              <w:jc w:val="right"/>
            </w:pPr>
            <w:r w:rsidRPr="004C55EC">
              <w:t>0,0052</w:t>
            </w:r>
          </w:p>
        </w:tc>
        <w:tc>
          <w:tcPr>
            <w:tcW w:w="1016" w:type="pct"/>
            <w:tcBorders>
              <w:top w:val="nil"/>
              <w:left w:val="nil"/>
              <w:bottom w:val="nil"/>
              <w:right w:val="nil"/>
            </w:tcBorders>
            <w:shd w:val="clear" w:color="auto" w:fill="F2F2F2" w:themeFill="background1" w:themeFillShade="F2"/>
            <w:noWrap/>
            <w:vAlign w:val="center"/>
            <w:hideMark/>
          </w:tcPr>
          <w:p w14:paraId="4690939C" w14:textId="4BEFD12E" w:rsidR="00865206" w:rsidRPr="004C55EC" w:rsidRDefault="00865206" w:rsidP="004C55EC">
            <w:pPr>
              <w:jc w:val="right"/>
            </w:pPr>
            <w:r w:rsidRPr="004C55EC">
              <w:t>0,0055</w:t>
            </w:r>
          </w:p>
        </w:tc>
        <w:tc>
          <w:tcPr>
            <w:tcW w:w="1014" w:type="pct"/>
            <w:tcBorders>
              <w:top w:val="nil"/>
              <w:left w:val="nil"/>
              <w:bottom w:val="nil"/>
              <w:right w:val="nil"/>
            </w:tcBorders>
            <w:shd w:val="clear" w:color="auto" w:fill="F2F2F2" w:themeFill="background1" w:themeFillShade="F2"/>
            <w:noWrap/>
            <w:vAlign w:val="center"/>
            <w:hideMark/>
          </w:tcPr>
          <w:p w14:paraId="337B97C5" w14:textId="7DDD3214" w:rsidR="00865206" w:rsidRPr="004C55EC" w:rsidRDefault="00865206" w:rsidP="004C55EC">
            <w:pPr>
              <w:jc w:val="right"/>
            </w:pPr>
            <w:r w:rsidRPr="004C55EC">
              <w:t>0,0056</w:t>
            </w:r>
          </w:p>
        </w:tc>
      </w:tr>
      <w:tr w:rsidR="00865206" w:rsidRPr="004C55EC" w14:paraId="72A5A9F5" w14:textId="77777777" w:rsidTr="00E0297E">
        <w:trPr>
          <w:trHeight w:val="284"/>
        </w:trPr>
        <w:tc>
          <w:tcPr>
            <w:tcW w:w="2425" w:type="pct"/>
            <w:tcBorders>
              <w:top w:val="nil"/>
              <w:left w:val="nil"/>
              <w:bottom w:val="nil"/>
              <w:right w:val="nil"/>
            </w:tcBorders>
            <w:shd w:val="clear" w:color="auto" w:fill="auto"/>
            <w:noWrap/>
            <w:vAlign w:val="center"/>
            <w:hideMark/>
          </w:tcPr>
          <w:p w14:paraId="181F4DF2" w14:textId="3EA0DD9D" w:rsidR="00865206" w:rsidRPr="004C55EC" w:rsidRDefault="00865206" w:rsidP="004C55EC">
            <w:r w:rsidRPr="004C55EC">
              <w:lastRenderedPageBreak/>
              <w:t>Innbyggere 16</w:t>
            </w:r>
            <w:r w:rsidR="008E54CD" w:rsidRPr="004C55EC">
              <w:t>–</w:t>
            </w:r>
            <w:r w:rsidRPr="004C55EC">
              <w:t>18 år</w:t>
            </w:r>
          </w:p>
        </w:tc>
        <w:tc>
          <w:tcPr>
            <w:tcW w:w="545" w:type="pct"/>
            <w:tcBorders>
              <w:top w:val="nil"/>
              <w:left w:val="nil"/>
              <w:bottom w:val="nil"/>
              <w:right w:val="nil"/>
            </w:tcBorders>
            <w:shd w:val="clear" w:color="auto" w:fill="auto"/>
            <w:noWrap/>
            <w:vAlign w:val="center"/>
            <w:hideMark/>
          </w:tcPr>
          <w:p w14:paraId="03FE00CE" w14:textId="77777777" w:rsidR="00865206" w:rsidRPr="004C55EC" w:rsidRDefault="00865206" w:rsidP="004C55EC">
            <w:pPr>
              <w:jc w:val="right"/>
            </w:pPr>
            <w:r w:rsidRPr="004C55EC">
              <w:t>0,3972</w:t>
            </w:r>
          </w:p>
        </w:tc>
        <w:tc>
          <w:tcPr>
            <w:tcW w:w="1016" w:type="pct"/>
            <w:tcBorders>
              <w:top w:val="nil"/>
              <w:left w:val="nil"/>
              <w:bottom w:val="nil"/>
              <w:right w:val="nil"/>
            </w:tcBorders>
            <w:shd w:val="clear" w:color="auto" w:fill="auto"/>
            <w:noWrap/>
            <w:vAlign w:val="center"/>
            <w:hideMark/>
          </w:tcPr>
          <w:p w14:paraId="427181AE" w14:textId="3BDACF4F" w:rsidR="00865206" w:rsidRPr="004C55EC" w:rsidRDefault="00865206" w:rsidP="004C55EC">
            <w:pPr>
              <w:jc w:val="right"/>
            </w:pPr>
            <w:r w:rsidRPr="004C55EC">
              <w:t>0,4000</w:t>
            </w:r>
          </w:p>
        </w:tc>
        <w:tc>
          <w:tcPr>
            <w:tcW w:w="1014" w:type="pct"/>
            <w:tcBorders>
              <w:top w:val="nil"/>
              <w:left w:val="nil"/>
              <w:bottom w:val="nil"/>
              <w:right w:val="nil"/>
            </w:tcBorders>
            <w:shd w:val="clear" w:color="auto" w:fill="auto"/>
            <w:noWrap/>
            <w:vAlign w:val="center"/>
            <w:hideMark/>
          </w:tcPr>
          <w:p w14:paraId="1788B573" w14:textId="192F076B" w:rsidR="00865206" w:rsidRPr="004C55EC" w:rsidRDefault="00865206" w:rsidP="004C55EC">
            <w:pPr>
              <w:jc w:val="right"/>
            </w:pPr>
            <w:r w:rsidRPr="004C55EC">
              <w:t>0,3934</w:t>
            </w:r>
          </w:p>
        </w:tc>
      </w:tr>
      <w:tr w:rsidR="00865206" w:rsidRPr="004C55EC" w14:paraId="40688972"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58760A26" w14:textId="77777777" w:rsidR="00865206" w:rsidRPr="004C55EC" w:rsidRDefault="00865206" w:rsidP="004C55EC">
            <w:r w:rsidRPr="004C55EC">
              <w:t>Søkere i høykostnads utdanningsprogrammer</w:t>
            </w:r>
          </w:p>
        </w:tc>
        <w:tc>
          <w:tcPr>
            <w:tcW w:w="545" w:type="pct"/>
            <w:tcBorders>
              <w:top w:val="nil"/>
              <w:left w:val="nil"/>
              <w:bottom w:val="nil"/>
              <w:right w:val="nil"/>
            </w:tcBorders>
            <w:shd w:val="clear" w:color="auto" w:fill="F2F2F2" w:themeFill="background1" w:themeFillShade="F2"/>
            <w:noWrap/>
            <w:vAlign w:val="center"/>
            <w:hideMark/>
          </w:tcPr>
          <w:p w14:paraId="43702E3E" w14:textId="77777777" w:rsidR="00865206" w:rsidRPr="004C55EC" w:rsidRDefault="00865206" w:rsidP="004C55EC">
            <w:pPr>
              <w:jc w:val="right"/>
            </w:pPr>
            <w:r w:rsidRPr="004C55EC">
              <w:t>0,0923</w:t>
            </w:r>
          </w:p>
        </w:tc>
        <w:tc>
          <w:tcPr>
            <w:tcW w:w="1016" w:type="pct"/>
            <w:tcBorders>
              <w:top w:val="nil"/>
              <w:left w:val="nil"/>
              <w:bottom w:val="nil"/>
              <w:right w:val="nil"/>
            </w:tcBorders>
            <w:shd w:val="clear" w:color="auto" w:fill="F2F2F2" w:themeFill="background1" w:themeFillShade="F2"/>
            <w:noWrap/>
            <w:vAlign w:val="center"/>
            <w:hideMark/>
          </w:tcPr>
          <w:p w14:paraId="41AAE394" w14:textId="70B7C56C" w:rsidR="00865206" w:rsidRPr="004C55EC" w:rsidRDefault="00865206" w:rsidP="004C55EC">
            <w:pPr>
              <w:jc w:val="right"/>
            </w:pPr>
            <w:r w:rsidRPr="004C55EC">
              <w:t>0,0852</w:t>
            </w:r>
          </w:p>
        </w:tc>
        <w:tc>
          <w:tcPr>
            <w:tcW w:w="1014" w:type="pct"/>
            <w:tcBorders>
              <w:top w:val="nil"/>
              <w:left w:val="nil"/>
              <w:bottom w:val="nil"/>
              <w:right w:val="nil"/>
            </w:tcBorders>
            <w:shd w:val="clear" w:color="auto" w:fill="F2F2F2" w:themeFill="background1" w:themeFillShade="F2"/>
            <w:noWrap/>
            <w:vAlign w:val="center"/>
            <w:hideMark/>
          </w:tcPr>
          <w:p w14:paraId="53E9838D" w14:textId="6FC00DC7" w:rsidR="00865206" w:rsidRPr="004C55EC" w:rsidRDefault="00865206" w:rsidP="004C55EC">
            <w:pPr>
              <w:jc w:val="right"/>
            </w:pPr>
            <w:r w:rsidRPr="004C55EC">
              <w:t>0,0820</w:t>
            </w:r>
          </w:p>
        </w:tc>
      </w:tr>
      <w:tr w:rsidR="00865206" w:rsidRPr="004C55EC" w14:paraId="1A5EDF94" w14:textId="77777777" w:rsidTr="00E0297E">
        <w:trPr>
          <w:trHeight w:val="284"/>
        </w:trPr>
        <w:tc>
          <w:tcPr>
            <w:tcW w:w="2425" w:type="pct"/>
            <w:tcBorders>
              <w:top w:val="nil"/>
              <w:left w:val="nil"/>
              <w:bottom w:val="nil"/>
              <w:right w:val="nil"/>
            </w:tcBorders>
            <w:shd w:val="clear" w:color="auto" w:fill="auto"/>
            <w:noWrap/>
            <w:vAlign w:val="center"/>
            <w:hideMark/>
          </w:tcPr>
          <w:p w14:paraId="056DB05C" w14:textId="77777777" w:rsidR="00865206" w:rsidRPr="004C55EC" w:rsidRDefault="00865206" w:rsidP="004C55EC">
            <w:r w:rsidRPr="004C55EC">
              <w:t>Søkere til læreplass</w:t>
            </w:r>
          </w:p>
        </w:tc>
        <w:tc>
          <w:tcPr>
            <w:tcW w:w="545" w:type="pct"/>
            <w:tcBorders>
              <w:top w:val="nil"/>
              <w:left w:val="nil"/>
              <w:bottom w:val="nil"/>
              <w:right w:val="nil"/>
            </w:tcBorders>
            <w:shd w:val="clear" w:color="auto" w:fill="auto"/>
            <w:noWrap/>
            <w:vAlign w:val="center"/>
            <w:hideMark/>
          </w:tcPr>
          <w:p w14:paraId="5C137A02" w14:textId="77777777" w:rsidR="00865206" w:rsidRPr="004C55EC" w:rsidRDefault="00865206" w:rsidP="004C55EC">
            <w:pPr>
              <w:jc w:val="right"/>
            </w:pPr>
            <w:r w:rsidRPr="004C55EC">
              <w:t>0,0152</w:t>
            </w:r>
          </w:p>
        </w:tc>
        <w:tc>
          <w:tcPr>
            <w:tcW w:w="1016" w:type="pct"/>
            <w:tcBorders>
              <w:top w:val="nil"/>
              <w:left w:val="nil"/>
              <w:bottom w:val="nil"/>
              <w:right w:val="nil"/>
            </w:tcBorders>
            <w:shd w:val="clear" w:color="auto" w:fill="auto"/>
            <w:noWrap/>
            <w:vAlign w:val="center"/>
            <w:hideMark/>
          </w:tcPr>
          <w:p w14:paraId="723C8E97" w14:textId="0B8BA383" w:rsidR="00865206" w:rsidRPr="004C55EC" w:rsidRDefault="00865206" w:rsidP="004C55EC">
            <w:pPr>
              <w:jc w:val="right"/>
            </w:pPr>
            <w:r w:rsidRPr="004C55EC">
              <w:t>0,0260</w:t>
            </w:r>
          </w:p>
        </w:tc>
        <w:tc>
          <w:tcPr>
            <w:tcW w:w="1014" w:type="pct"/>
            <w:tcBorders>
              <w:top w:val="nil"/>
              <w:left w:val="nil"/>
              <w:bottom w:val="nil"/>
              <w:right w:val="nil"/>
            </w:tcBorders>
            <w:shd w:val="clear" w:color="auto" w:fill="auto"/>
            <w:noWrap/>
            <w:vAlign w:val="center"/>
            <w:hideMark/>
          </w:tcPr>
          <w:p w14:paraId="18373E54" w14:textId="05A2EE28" w:rsidR="00865206" w:rsidRPr="004C55EC" w:rsidRDefault="00865206" w:rsidP="004C55EC">
            <w:pPr>
              <w:jc w:val="right"/>
            </w:pPr>
            <w:r w:rsidRPr="004C55EC">
              <w:t>0,0257</w:t>
            </w:r>
          </w:p>
        </w:tc>
      </w:tr>
      <w:tr w:rsidR="00865206" w:rsidRPr="004C55EC" w14:paraId="179B67C5"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44B3FA0C" w14:textId="544F413C" w:rsidR="00865206" w:rsidRPr="004C55EC" w:rsidRDefault="00865206" w:rsidP="004C55EC">
            <w:r w:rsidRPr="004C55EC">
              <w:t>Reiseavstand for å nå 1</w:t>
            </w:r>
            <w:r w:rsidR="004C55EC" w:rsidRPr="004C55EC">
              <w:t>1 000</w:t>
            </w:r>
            <w:r w:rsidRPr="004C55EC">
              <w:t xml:space="preserve"> innbyggere</w:t>
            </w:r>
          </w:p>
        </w:tc>
        <w:tc>
          <w:tcPr>
            <w:tcW w:w="545" w:type="pct"/>
            <w:tcBorders>
              <w:top w:val="nil"/>
              <w:left w:val="nil"/>
              <w:bottom w:val="nil"/>
              <w:right w:val="nil"/>
            </w:tcBorders>
            <w:shd w:val="clear" w:color="auto" w:fill="F2F2F2" w:themeFill="background1" w:themeFillShade="F2"/>
            <w:noWrap/>
            <w:vAlign w:val="center"/>
            <w:hideMark/>
          </w:tcPr>
          <w:p w14:paraId="478C6A90" w14:textId="77777777" w:rsidR="00865206" w:rsidRPr="004C55EC" w:rsidRDefault="00865206" w:rsidP="004C55EC">
            <w:pPr>
              <w:jc w:val="right"/>
            </w:pPr>
            <w:r w:rsidRPr="004C55EC">
              <w:t>0,0171</w:t>
            </w:r>
          </w:p>
        </w:tc>
        <w:tc>
          <w:tcPr>
            <w:tcW w:w="1016" w:type="pct"/>
            <w:tcBorders>
              <w:top w:val="nil"/>
              <w:left w:val="nil"/>
              <w:bottom w:val="nil"/>
              <w:right w:val="nil"/>
            </w:tcBorders>
            <w:shd w:val="clear" w:color="auto" w:fill="F2F2F2" w:themeFill="background1" w:themeFillShade="F2"/>
            <w:noWrap/>
            <w:vAlign w:val="center"/>
            <w:hideMark/>
          </w:tcPr>
          <w:p w14:paraId="70E0E5BC" w14:textId="7F0F1018" w:rsidR="00865206" w:rsidRPr="004C55EC" w:rsidRDefault="00865206" w:rsidP="004C55EC">
            <w:pPr>
              <w:jc w:val="right"/>
            </w:pPr>
            <w:r w:rsidRPr="004C55EC">
              <w:t>0,0757</w:t>
            </w:r>
          </w:p>
        </w:tc>
        <w:tc>
          <w:tcPr>
            <w:tcW w:w="1014" w:type="pct"/>
            <w:tcBorders>
              <w:top w:val="nil"/>
              <w:left w:val="nil"/>
              <w:bottom w:val="nil"/>
              <w:right w:val="nil"/>
            </w:tcBorders>
            <w:shd w:val="clear" w:color="auto" w:fill="F2F2F2" w:themeFill="background1" w:themeFillShade="F2"/>
            <w:noWrap/>
            <w:vAlign w:val="center"/>
            <w:hideMark/>
          </w:tcPr>
          <w:p w14:paraId="7EDA4BD0" w14:textId="38AD1495" w:rsidR="00865206" w:rsidRPr="004C55EC" w:rsidRDefault="00865206" w:rsidP="004C55EC">
            <w:pPr>
              <w:jc w:val="right"/>
            </w:pPr>
            <w:r w:rsidRPr="004C55EC">
              <w:t>0,0743</w:t>
            </w:r>
          </w:p>
        </w:tc>
      </w:tr>
      <w:tr w:rsidR="00865206" w:rsidRPr="004C55EC" w14:paraId="66841F91" w14:textId="77777777" w:rsidTr="00E0297E">
        <w:trPr>
          <w:trHeight w:val="284"/>
        </w:trPr>
        <w:tc>
          <w:tcPr>
            <w:tcW w:w="2425" w:type="pct"/>
            <w:tcBorders>
              <w:top w:val="nil"/>
              <w:left w:val="nil"/>
              <w:bottom w:val="nil"/>
              <w:right w:val="nil"/>
            </w:tcBorders>
            <w:shd w:val="clear" w:color="auto" w:fill="auto"/>
            <w:noWrap/>
            <w:vAlign w:val="center"/>
            <w:hideMark/>
          </w:tcPr>
          <w:p w14:paraId="3FE8B820" w14:textId="77777777" w:rsidR="00865206" w:rsidRPr="004C55EC" w:rsidRDefault="00865206" w:rsidP="004C55EC">
            <w:r w:rsidRPr="004C55EC">
              <w:t>Innbyggere bosatt spredt</w:t>
            </w:r>
          </w:p>
        </w:tc>
        <w:tc>
          <w:tcPr>
            <w:tcW w:w="545" w:type="pct"/>
            <w:tcBorders>
              <w:top w:val="nil"/>
              <w:left w:val="nil"/>
              <w:bottom w:val="nil"/>
              <w:right w:val="nil"/>
            </w:tcBorders>
            <w:shd w:val="clear" w:color="auto" w:fill="auto"/>
            <w:noWrap/>
            <w:vAlign w:val="center"/>
            <w:hideMark/>
          </w:tcPr>
          <w:p w14:paraId="5DEC6902" w14:textId="77777777" w:rsidR="00865206" w:rsidRPr="004C55EC" w:rsidRDefault="00865206" w:rsidP="004C55EC">
            <w:pPr>
              <w:jc w:val="right"/>
            </w:pPr>
            <w:r w:rsidRPr="004C55EC">
              <w:t>0,0206</w:t>
            </w:r>
          </w:p>
        </w:tc>
        <w:tc>
          <w:tcPr>
            <w:tcW w:w="1016" w:type="pct"/>
            <w:tcBorders>
              <w:top w:val="nil"/>
              <w:left w:val="nil"/>
              <w:bottom w:val="nil"/>
              <w:right w:val="nil"/>
            </w:tcBorders>
            <w:shd w:val="clear" w:color="auto" w:fill="auto"/>
            <w:noWrap/>
            <w:vAlign w:val="center"/>
            <w:hideMark/>
          </w:tcPr>
          <w:p w14:paraId="51855335" w14:textId="77777777" w:rsidR="00865206" w:rsidRPr="004C55EC" w:rsidRDefault="00865206" w:rsidP="004C55EC">
            <w:pPr>
              <w:jc w:val="right"/>
            </w:pPr>
          </w:p>
        </w:tc>
        <w:tc>
          <w:tcPr>
            <w:tcW w:w="1014" w:type="pct"/>
            <w:tcBorders>
              <w:top w:val="nil"/>
              <w:left w:val="nil"/>
              <w:bottom w:val="nil"/>
              <w:right w:val="nil"/>
            </w:tcBorders>
            <w:shd w:val="clear" w:color="auto" w:fill="auto"/>
            <w:noWrap/>
            <w:vAlign w:val="center"/>
            <w:hideMark/>
          </w:tcPr>
          <w:p w14:paraId="02D5FE29" w14:textId="217A6EE4" w:rsidR="00865206" w:rsidRPr="004C55EC" w:rsidRDefault="004C55EC" w:rsidP="004C55EC">
            <w:pPr>
              <w:jc w:val="right"/>
            </w:pPr>
            <w:r w:rsidRPr="004C55EC">
              <w:t xml:space="preserve"> </w:t>
            </w:r>
          </w:p>
        </w:tc>
      </w:tr>
      <w:tr w:rsidR="00865206" w:rsidRPr="004C55EC" w14:paraId="0A7433B6"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75BBF21D" w14:textId="77E14334" w:rsidR="00865206" w:rsidRPr="004C55EC" w:rsidRDefault="00865206" w:rsidP="004C55EC">
            <w:r w:rsidRPr="004C55EC">
              <w:t>Sysselsatte, arbeidssted (utover 2</w:t>
            </w:r>
            <w:r w:rsidR="004C55EC" w:rsidRPr="004C55EC">
              <w:t>9 pst.</w:t>
            </w:r>
            <w:r w:rsidRPr="004C55EC">
              <w:t>)</w:t>
            </w:r>
          </w:p>
        </w:tc>
        <w:tc>
          <w:tcPr>
            <w:tcW w:w="545" w:type="pct"/>
            <w:tcBorders>
              <w:top w:val="nil"/>
              <w:left w:val="nil"/>
              <w:bottom w:val="nil"/>
              <w:right w:val="nil"/>
            </w:tcBorders>
            <w:shd w:val="clear" w:color="auto" w:fill="F2F2F2" w:themeFill="background1" w:themeFillShade="F2"/>
            <w:noWrap/>
            <w:vAlign w:val="center"/>
            <w:hideMark/>
          </w:tcPr>
          <w:p w14:paraId="46443DB8" w14:textId="77777777" w:rsidR="00865206" w:rsidRPr="004C55EC" w:rsidRDefault="00865206" w:rsidP="004C55EC">
            <w:pPr>
              <w:jc w:val="right"/>
            </w:pPr>
            <w:r w:rsidRPr="004C55EC">
              <w:t>0,1431</w:t>
            </w:r>
          </w:p>
        </w:tc>
        <w:tc>
          <w:tcPr>
            <w:tcW w:w="1016" w:type="pct"/>
            <w:tcBorders>
              <w:top w:val="nil"/>
              <w:left w:val="nil"/>
              <w:bottom w:val="nil"/>
              <w:right w:val="nil"/>
            </w:tcBorders>
            <w:shd w:val="clear" w:color="auto" w:fill="F2F2F2" w:themeFill="background1" w:themeFillShade="F2"/>
            <w:noWrap/>
            <w:vAlign w:val="center"/>
            <w:hideMark/>
          </w:tcPr>
          <w:p w14:paraId="430086FF" w14:textId="77777777" w:rsidR="00865206" w:rsidRPr="004C55EC" w:rsidRDefault="00865206" w:rsidP="004C55EC">
            <w:pPr>
              <w:jc w:val="right"/>
            </w:pPr>
          </w:p>
        </w:tc>
        <w:tc>
          <w:tcPr>
            <w:tcW w:w="1014" w:type="pct"/>
            <w:tcBorders>
              <w:top w:val="nil"/>
              <w:left w:val="nil"/>
              <w:bottom w:val="nil"/>
              <w:right w:val="nil"/>
            </w:tcBorders>
            <w:shd w:val="clear" w:color="auto" w:fill="F2F2F2" w:themeFill="background1" w:themeFillShade="F2"/>
            <w:noWrap/>
            <w:vAlign w:val="center"/>
            <w:hideMark/>
          </w:tcPr>
          <w:p w14:paraId="0647C599" w14:textId="33998A43" w:rsidR="00865206" w:rsidRPr="004C55EC" w:rsidRDefault="004C55EC" w:rsidP="004C55EC">
            <w:pPr>
              <w:jc w:val="right"/>
            </w:pPr>
            <w:r w:rsidRPr="004C55EC">
              <w:t xml:space="preserve"> </w:t>
            </w:r>
          </w:p>
        </w:tc>
      </w:tr>
      <w:tr w:rsidR="00865206" w:rsidRPr="004C55EC" w14:paraId="6DB2D092" w14:textId="77777777" w:rsidTr="00E0297E">
        <w:trPr>
          <w:trHeight w:val="284"/>
        </w:trPr>
        <w:tc>
          <w:tcPr>
            <w:tcW w:w="2425" w:type="pct"/>
            <w:tcBorders>
              <w:top w:val="nil"/>
              <w:left w:val="nil"/>
              <w:bottom w:val="nil"/>
              <w:right w:val="nil"/>
            </w:tcBorders>
            <w:shd w:val="clear" w:color="auto" w:fill="auto"/>
            <w:noWrap/>
            <w:vAlign w:val="center"/>
            <w:hideMark/>
          </w:tcPr>
          <w:p w14:paraId="26F07847" w14:textId="10314E3A" w:rsidR="00865206" w:rsidRPr="004C55EC" w:rsidRDefault="00865206" w:rsidP="004C55EC">
            <w:r w:rsidRPr="004C55EC">
              <w:t>Sysselsatte, bo- og arb</w:t>
            </w:r>
            <w:r w:rsidR="00B77C8A" w:rsidRPr="004C55EC">
              <w:t>eids</w:t>
            </w:r>
            <w:r w:rsidRPr="004C55EC">
              <w:t>sted (utover 3</w:t>
            </w:r>
            <w:r w:rsidR="004C55EC" w:rsidRPr="004C55EC">
              <w:t>7 pst.</w:t>
            </w:r>
            <w:r w:rsidRPr="004C55EC">
              <w:t>)</w:t>
            </w:r>
          </w:p>
        </w:tc>
        <w:tc>
          <w:tcPr>
            <w:tcW w:w="545" w:type="pct"/>
            <w:tcBorders>
              <w:top w:val="nil"/>
              <w:left w:val="nil"/>
              <w:bottom w:val="nil"/>
              <w:right w:val="nil"/>
            </w:tcBorders>
            <w:shd w:val="clear" w:color="auto" w:fill="auto"/>
            <w:noWrap/>
            <w:vAlign w:val="center"/>
            <w:hideMark/>
          </w:tcPr>
          <w:p w14:paraId="7243073E" w14:textId="77777777" w:rsidR="00865206" w:rsidRPr="004C55EC" w:rsidRDefault="00865206" w:rsidP="004C55EC">
            <w:pPr>
              <w:jc w:val="right"/>
            </w:pPr>
          </w:p>
        </w:tc>
        <w:tc>
          <w:tcPr>
            <w:tcW w:w="1016" w:type="pct"/>
            <w:tcBorders>
              <w:top w:val="nil"/>
              <w:left w:val="nil"/>
              <w:bottom w:val="nil"/>
              <w:right w:val="nil"/>
            </w:tcBorders>
            <w:shd w:val="clear" w:color="auto" w:fill="auto"/>
            <w:noWrap/>
            <w:vAlign w:val="center"/>
            <w:hideMark/>
          </w:tcPr>
          <w:p w14:paraId="1079D25B" w14:textId="1B55F142" w:rsidR="00865206" w:rsidRPr="004C55EC" w:rsidRDefault="00865206" w:rsidP="004C55EC">
            <w:pPr>
              <w:jc w:val="right"/>
            </w:pPr>
            <w:r w:rsidRPr="004C55EC">
              <w:t>0,1388</w:t>
            </w:r>
          </w:p>
        </w:tc>
        <w:tc>
          <w:tcPr>
            <w:tcW w:w="1014" w:type="pct"/>
            <w:tcBorders>
              <w:top w:val="nil"/>
              <w:left w:val="nil"/>
              <w:bottom w:val="nil"/>
              <w:right w:val="nil"/>
            </w:tcBorders>
            <w:shd w:val="clear" w:color="auto" w:fill="auto"/>
            <w:noWrap/>
            <w:vAlign w:val="center"/>
            <w:hideMark/>
          </w:tcPr>
          <w:p w14:paraId="2C87B837" w14:textId="0555259E" w:rsidR="00865206" w:rsidRPr="004C55EC" w:rsidRDefault="00865206" w:rsidP="004C55EC">
            <w:pPr>
              <w:jc w:val="right"/>
            </w:pPr>
            <w:r w:rsidRPr="004C55EC">
              <w:t>0,1391</w:t>
            </w:r>
          </w:p>
        </w:tc>
      </w:tr>
      <w:tr w:rsidR="00865206" w:rsidRPr="004C55EC" w14:paraId="05657D1E"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21899C9A" w14:textId="77777777" w:rsidR="00865206" w:rsidRPr="004C55EC" w:rsidRDefault="00865206" w:rsidP="004C55EC">
            <w:r w:rsidRPr="004C55EC">
              <w:t>Normerte ferjekostnader</w:t>
            </w:r>
          </w:p>
        </w:tc>
        <w:tc>
          <w:tcPr>
            <w:tcW w:w="545" w:type="pct"/>
            <w:tcBorders>
              <w:top w:val="nil"/>
              <w:left w:val="nil"/>
              <w:bottom w:val="nil"/>
              <w:right w:val="nil"/>
            </w:tcBorders>
            <w:shd w:val="clear" w:color="auto" w:fill="F2F2F2" w:themeFill="background1" w:themeFillShade="F2"/>
            <w:noWrap/>
            <w:vAlign w:val="center"/>
            <w:hideMark/>
          </w:tcPr>
          <w:p w14:paraId="37497392" w14:textId="77777777" w:rsidR="00865206" w:rsidRPr="004C55EC" w:rsidRDefault="00865206" w:rsidP="004C55EC">
            <w:pPr>
              <w:jc w:val="right"/>
            </w:pPr>
            <w:r w:rsidRPr="004C55EC">
              <w:t>0,0484</w:t>
            </w:r>
          </w:p>
        </w:tc>
        <w:tc>
          <w:tcPr>
            <w:tcW w:w="1016" w:type="pct"/>
            <w:tcBorders>
              <w:top w:val="nil"/>
              <w:left w:val="nil"/>
              <w:bottom w:val="nil"/>
              <w:right w:val="nil"/>
            </w:tcBorders>
            <w:shd w:val="clear" w:color="auto" w:fill="F2F2F2" w:themeFill="background1" w:themeFillShade="F2"/>
            <w:noWrap/>
            <w:vAlign w:val="center"/>
            <w:hideMark/>
          </w:tcPr>
          <w:p w14:paraId="17E387A6" w14:textId="705655CD" w:rsidR="00865206" w:rsidRPr="004C55EC" w:rsidRDefault="00865206" w:rsidP="004C55EC">
            <w:pPr>
              <w:jc w:val="right"/>
            </w:pPr>
            <w:r w:rsidRPr="004C55EC">
              <w:t>0,0462</w:t>
            </w:r>
          </w:p>
        </w:tc>
        <w:tc>
          <w:tcPr>
            <w:tcW w:w="1014" w:type="pct"/>
            <w:tcBorders>
              <w:top w:val="nil"/>
              <w:left w:val="nil"/>
              <w:bottom w:val="nil"/>
              <w:right w:val="nil"/>
            </w:tcBorders>
            <w:shd w:val="clear" w:color="auto" w:fill="F2F2F2" w:themeFill="background1" w:themeFillShade="F2"/>
            <w:noWrap/>
            <w:vAlign w:val="center"/>
            <w:hideMark/>
          </w:tcPr>
          <w:p w14:paraId="0ED7BC75" w14:textId="52F672C3" w:rsidR="00865206" w:rsidRPr="004C55EC" w:rsidRDefault="00865206" w:rsidP="004C55EC">
            <w:pPr>
              <w:jc w:val="right"/>
            </w:pPr>
            <w:r w:rsidRPr="004C55EC">
              <w:t>0,0481</w:t>
            </w:r>
          </w:p>
        </w:tc>
      </w:tr>
      <w:tr w:rsidR="00865206" w:rsidRPr="004C55EC" w14:paraId="11E826D1" w14:textId="77777777" w:rsidTr="00E0297E">
        <w:trPr>
          <w:trHeight w:val="284"/>
        </w:trPr>
        <w:tc>
          <w:tcPr>
            <w:tcW w:w="2425" w:type="pct"/>
            <w:tcBorders>
              <w:top w:val="nil"/>
              <w:left w:val="nil"/>
              <w:bottom w:val="nil"/>
              <w:right w:val="nil"/>
            </w:tcBorders>
            <w:shd w:val="clear" w:color="auto" w:fill="auto"/>
            <w:noWrap/>
            <w:vAlign w:val="center"/>
            <w:hideMark/>
          </w:tcPr>
          <w:p w14:paraId="217DAC9C" w14:textId="77777777" w:rsidR="00865206" w:rsidRPr="004C55EC" w:rsidRDefault="00865206" w:rsidP="004C55EC">
            <w:r w:rsidRPr="004C55EC">
              <w:t>Kystlinje i alt</w:t>
            </w:r>
          </w:p>
        </w:tc>
        <w:tc>
          <w:tcPr>
            <w:tcW w:w="545" w:type="pct"/>
            <w:tcBorders>
              <w:top w:val="nil"/>
              <w:left w:val="nil"/>
              <w:bottom w:val="nil"/>
              <w:right w:val="nil"/>
            </w:tcBorders>
            <w:shd w:val="clear" w:color="auto" w:fill="auto"/>
            <w:noWrap/>
            <w:vAlign w:val="center"/>
            <w:hideMark/>
          </w:tcPr>
          <w:p w14:paraId="6D53A5CD" w14:textId="77777777" w:rsidR="00865206" w:rsidRPr="004C55EC" w:rsidRDefault="00865206" w:rsidP="004C55EC">
            <w:pPr>
              <w:jc w:val="right"/>
            </w:pPr>
            <w:r w:rsidRPr="004C55EC">
              <w:t>0,0120</w:t>
            </w:r>
          </w:p>
        </w:tc>
        <w:tc>
          <w:tcPr>
            <w:tcW w:w="1016" w:type="pct"/>
            <w:tcBorders>
              <w:top w:val="nil"/>
              <w:left w:val="nil"/>
              <w:bottom w:val="nil"/>
              <w:right w:val="nil"/>
            </w:tcBorders>
            <w:shd w:val="clear" w:color="auto" w:fill="auto"/>
            <w:noWrap/>
            <w:vAlign w:val="center"/>
            <w:hideMark/>
          </w:tcPr>
          <w:p w14:paraId="3D0C8E1A" w14:textId="77777777" w:rsidR="00865206" w:rsidRPr="004C55EC" w:rsidRDefault="00865206" w:rsidP="004C55EC">
            <w:pPr>
              <w:jc w:val="right"/>
            </w:pPr>
          </w:p>
        </w:tc>
        <w:tc>
          <w:tcPr>
            <w:tcW w:w="1014" w:type="pct"/>
            <w:tcBorders>
              <w:top w:val="nil"/>
              <w:left w:val="nil"/>
              <w:bottom w:val="nil"/>
              <w:right w:val="nil"/>
            </w:tcBorders>
            <w:shd w:val="clear" w:color="auto" w:fill="auto"/>
            <w:noWrap/>
            <w:vAlign w:val="center"/>
            <w:hideMark/>
          </w:tcPr>
          <w:p w14:paraId="25B45330" w14:textId="28FD0ECE" w:rsidR="00865206" w:rsidRPr="004C55EC" w:rsidRDefault="004C55EC" w:rsidP="004C55EC">
            <w:pPr>
              <w:jc w:val="right"/>
            </w:pPr>
            <w:r w:rsidRPr="004C55EC">
              <w:t xml:space="preserve"> </w:t>
            </w:r>
          </w:p>
        </w:tc>
      </w:tr>
      <w:tr w:rsidR="00865206" w:rsidRPr="004C55EC" w14:paraId="6462A80C" w14:textId="77777777" w:rsidTr="00E0297E">
        <w:trPr>
          <w:trHeight w:val="284"/>
        </w:trPr>
        <w:tc>
          <w:tcPr>
            <w:tcW w:w="2425" w:type="pct"/>
            <w:tcBorders>
              <w:top w:val="nil"/>
              <w:left w:val="nil"/>
              <w:bottom w:val="nil"/>
              <w:right w:val="nil"/>
            </w:tcBorders>
            <w:shd w:val="clear" w:color="auto" w:fill="F2F2F2" w:themeFill="background1" w:themeFillShade="F2"/>
            <w:noWrap/>
            <w:vAlign w:val="center"/>
            <w:hideMark/>
          </w:tcPr>
          <w:p w14:paraId="1225D341" w14:textId="77777777" w:rsidR="00865206" w:rsidRPr="004C55EC" w:rsidRDefault="00865206" w:rsidP="004C55EC">
            <w:r w:rsidRPr="004C55EC">
              <w:t>Normerte båtkostnader</w:t>
            </w:r>
          </w:p>
        </w:tc>
        <w:tc>
          <w:tcPr>
            <w:tcW w:w="545" w:type="pct"/>
            <w:tcBorders>
              <w:top w:val="nil"/>
              <w:left w:val="nil"/>
              <w:bottom w:val="nil"/>
              <w:right w:val="nil"/>
            </w:tcBorders>
            <w:shd w:val="clear" w:color="auto" w:fill="F2F2F2" w:themeFill="background1" w:themeFillShade="F2"/>
            <w:noWrap/>
            <w:vAlign w:val="center"/>
            <w:hideMark/>
          </w:tcPr>
          <w:p w14:paraId="50262859" w14:textId="77777777" w:rsidR="00865206" w:rsidRPr="004C55EC" w:rsidRDefault="00865206" w:rsidP="004C55EC">
            <w:pPr>
              <w:jc w:val="right"/>
            </w:pPr>
            <w:r w:rsidRPr="004C55EC">
              <w:t>0,0120</w:t>
            </w:r>
          </w:p>
        </w:tc>
        <w:tc>
          <w:tcPr>
            <w:tcW w:w="1016" w:type="pct"/>
            <w:tcBorders>
              <w:top w:val="nil"/>
              <w:left w:val="nil"/>
              <w:bottom w:val="nil"/>
              <w:right w:val="nil"/>
            </w:tcBorders>
            <w:shd w:val="clear" w:color="auto" w:fill="F2F2F2" w:themeFill="background1" w:themeFillShade="F2"/>
            <w:noWrap/>
            <w:vAlign w:val="center"/>
            <w:hideMark/>
          </w:tcPr>
          <w:p w14:paraId="62E6BFF6" w14:textId="77777777" w:rsidR="00865206" w:rsidRPr="004C55EC" w:rsidRDefault="00865206" w:rsidP="004C55EC">
            <w:pPr>
              <w:jc w:val="right"/>
            </w:pPr>
          </w:p>
        </w:tc>
        <w:tc>
          <w:tcPr>
            <w:tcW w:w="1014" w:type="pct"/>
            <w:tcBorders>
              <w:top w:val="nil"/>
              <w:left w:val="nil"/>
              <w:bottom w:val="nil"/>
              <w:right w:val="nil"/>
            </w:tcBorders>
            <w:shd w:val="clear" w:color="auto" w:fill="F2F2F2" w:themeFill="background1" w:themeFillShade="F2"/>
            <w:noWrap/>
            <w:vAlign w:val="center"/>
            <w:hideMark/>
          </w:tcPr>
          <w:p w14:paraId="495F3435" w14:textId="66E687FD" w:rsidR="00865206" w:rsidRPr="004C55EC" w:rsidRDefault="004C55EC" w:rsidP="004C55EC">
            <w:pPr>
              <w:jc w:val="right"/>
            </w:pPr>
            <w:r w:rsidRPr="004C55EC">
              <w:t xml:space="preserve"> </w:t>
            </w:r>
          </w:p>
        </w:tc>
      </w:tr>
      <w:tr w:rsidR="00865206" w:rsidRPr="004C55EC" w14:paraId="4A111D05" w14:textId="77777777" w:rsidTr="00E0297E">
        <w:trPr>
          <w:trHeight w:val="284"/>
        </w:trPr>
        <w:tc>
          <w:tcPr>
            <w:tcW w:w="2425" w:type="pct"/>
            <w:tcBorders>
              <w:top w:val="nil"/>
              <w:left w:val="nil"/>
              <w:bottom w:val="nil"/>
              <w:right w:val="nil"/>
            </w:tcBorders>
            <w:shd w:val="clear" w:color="auto" w:fill="auto"/>
            <w:noWrap/>
            <w:vAlign w:val="center"/>
            <w:hideMark/>
          </w:tcPr>
          <w:p w14:paraId="37D5C98C" w14:textId="77777777" w:rsidR="00865206" w:rsidRPr="004C55EC" w:rsidRDefault="00865206" w:rsidP="004C55EC">
            <w:r w:rsidRPr="004C55EC">
              <w:t>Vedlikeholdsbehov fylkesvei</w:t>
            </w:r>
          </w:p>
        </w:tc>
        <w:tc>
          <w:tcPr>
            <w:tcW w:w="545" w:type="pct"/>
            <w:tcBorders>
              <w:top w:val="nil"/>
              <w:left w:val="nil"/>
              <w:bottom w:val="nil"/>
              <w:right w:val="nil"/>
            </w:tcBorders>
            <w:shd w:val="clear" w:color="auto" w:fill="auto"/>
            <w:noWrap/>
            <w:vAlign w:val="center"/>
            <w:hideMark/>
          </w:tcPr>
          <w:p w14:paraId="1FA1DCFF" w14:textId="77777777" w:rsidR="00865206" w:rsidRPr="004C55EC" w:rsidRDefault="00865206" w:rsidP="004C55EC">
            <w:pPr>
              <w:jc w:val="right"/>
            </w:pPr>
            <w:r w:rsidRPr="004C55EC">
              <w:t>0,1733</w:t>
            </w:r>
          </w:p>
        </w:tc>
        <w:tc>
          <w:tcPr>
            <w:tcW w:w="1016" w:type="pct"/>
            <w:tcBorders>
              <w:top w:val="nil"/>
              <w:left w:val="nil"/>
              <w:bottom w:val="nil"/>
              <w:right w:val="nil"/>
            </w:tcBorders>
            <w:shd w:val="clear" w:color="auto" w:fill="auto"/>
            <w:noWrap/>
            <w:vAlign w:val="center"/>
            <w:hideMark/>
          </w:tcPr>
          <w:p w14:paraId="1FA7F403" w14:textId="5F37692E" w:rsidR="00865206" w:rsidRPr="004C55EC" w:rsidRDefault="00865206" w:rsidP="004C55EC">
            <w:pPr>
              <w:jc w:val="right"/>
            </w:pPr>
            <w:r w:rsidRPr="004C55EC">
              <w:t>0,1806</w:t>
            </w:r>
          </w:p>
        </w:tc>
        <w:tc>
          <w:tcPr>
            <w:tcW w:w="1014" w:type="pct"/>
            <w:tcBorders>
              <w:top w:val="nil"/>
              <w:left w:val="nil"/>
              <w:bottom w:val="nil"/>
              <w:right w:val="nil"/>
            </w:tcBorders>
            <w:shd w:val="clear" w:color="auto" w:fill="auto"/>
            <w:noWrap/>
            <w:vAlign w:val="center"/>
            <w:hideMark/>
          </w:tcPr>
          <w:p w14:paraId="0948D49C" w14:textId="6196C93F" w:rsidR="00865206" w:rsidRPr="004C55EC" w:rsidRDefault="00865206" w:rsidP="004C55EC">
            <w:pPr>
              <w:jc w:val="right"/>
            </w:pPr>
            <w:r w:rsidRPr="004C55EC">
              <w:t>0,1885</w:t>
            </w:r>
          </w:p>
        </w:tc>
      </w:tr>
      <w:tr w:rsidR="00865206" w:rsidRPr="004C55EC" w14:paraId="6EB6351A" w14:textId="77777777" w:rsidTr="00E0297E">
        <w:trPr>
          <w:trHeight w:val="284"/>
        </w:trPr>
        <w:tc>
          <w:tcPr>
            <w:tcW w:w="2425" w:type="pct"/>
            <w:tcBorders>
              <w:top w:val="nil"/>
              <w:left w:val="nil"/>
              <w:bottom w:val="single" w:sz="4" w:space="0" w:color="auto"/>
              <w:right w:val="nil"/>
            </w:tcBorders>
            <w:shd w:val="clear" w:color="auto" w:fill="F2F2F2" w:themeFill="background1" w:themeFillShade="F2"/>
            <w:noWrap/>
            <w:vAlign w:val="center"/>
            <w:hideMark/>
          </w:tcPr>
          <w:p w14:paraId="0D931313" w14:textId="77777777" w:rsidR="00865206" w:rsidRPr="004C55EC" w:rsidRDefault="00865206" w:rsidP="004C55EC">
            <w:r w:rsidRPr="004C55EC">
              <w:t>Innbyggertall</w:t>
            </w:r>
          </w:p>
        </w:tc>
        <w:tc>
          <w:tcPr>
            <w:tcW w:w="545" w:type="pct"/>
            <w:tcBorders>
              <w:top w:val="nil"/>
              <w:left w:val="nil"/>
              <w:bottom w:val="single" w:sz="4" w:space="0" w:color="auto"/>
              <w:right w:val="nil"/>
            </w:tcBorders>
            <w:shd w:val="clear" w:color="auto" w:fill="F2F2F2" w:themeFill="background1" w:themeFillShade="F2"/>
            <w:noWrap/>
            <w:vAlign w:val="center"/>
            <w:hideMark/>
          </w:tcPr>
          <w:p w14:paraId="5E4F739A" w14:textId="77777777" w:rsidR="00865206" w:rsidRPr="004C55EC" w:rsidRDefault="00865206" w:rsidP="004C55EC">
            <w:pPr>
              <w:jc w:val="right"/>
            </w:pPr>
            <w:r w:rsidRPr="004C55EC">
              <w:t>0,0231</w:t>
            </w:r>
          </w:p>
        </w:tc>
        <w:tc>
          <w:tcPr>
            <w:tcW w:w="1016" w:type="pct"/>
            <w:tcBorders>
              <w:top w:val="nil"/>
              <w:left w:val="nil"/>
              <w:bottom w:val="single" w:sz="4" w:space="0" w:color="auto"/>
              <w:right w:val="nil"/>
            </w:tcBorders>
            <w:shd w:val="clear" w:color="auto" w:fill="F2F2F2" w:themeFill="background1" w:themeFillShade="F2"/>
            <w:noWrap/>
            <w:vAlign w:val="center"/>
            <w:hideMark/>
          </w:tcPr>
          <w:p w14:paraId="2912C186" w14:textId="2CA1463D" w:rsidR="00865206" w:rsidRPr="004C55EC" w:rsidRDefault="00865206" w:rsidP="004C55EC">
            <w:pPr>
              <w:jc w:val="right"/>
            </w:pPr>
            <w:r w:rsidRPr="004C55EC">
              <w:t>0,0075</w:t>
            </w:r>
          </w:p>
        </w:tc>
        <w:tc>
          <w:tcPr>
            <w:tcW w:w="1014" w:type="pct"/>
            <w:tcBorders>
              <w:top w:val="nil"/>
              <w:left w:val="nil"/>
              <w:bottom w:val="single" w:sz="4" w:space="0" w:color="auto"/>
              <w:right w:val="nil"/>
            </w:tcBorders>
            <w:shd w:val="clear" w:color="auto" w:fill="F2F2F2" w:themeFill="background1" w:themeFillShade="F2"/>
            <w:noWrap/>
            <w:vAlign w:val="center"/>
            <w:hideMark/>
          </w:tcPr>
          <w:p w14:paraId="4F96FEB5" w14:textId="0B738905" w:rsidR="00865206" w:rsidRPr="004C55EC" w:rsidRDefault="00865206" w:rsidP="004C55EC">
            <w:pPr>
              <w:jc w:val="right"/>
            </w:pPr>
            <w:r w:rsidRPr="004C55EC">
              <w:t>0,0079</w:t>
            </w:r>
          </w:p>
        </w:tc>
      </w:tr>
      <w:tr w:rsidR="00865206" w:rsidRPr="004C55EC" w14:paraId="72CA3DF7" w14:textId="77777777" w:rsidTr="00E0297E">
        <w:trPr>
          <w:trHeight w:val="284"/>
        </w:trPr>
        <w:tc>
          <w:tcPr>
            <w:tcW w:w="2425" w:type="pct"/>
            <w:tcBorders>
              <w:top w:val="nil"/>
              <w:left w:val="nil"/>
              <w:bottom w:val="single" w:sz="4" w:space="0" w:color="auto"/>
              <w:right w:val="nil"/>
            </w:tcBorders>
            <w:shd w:val="clear" w:color="auto" w:fill="auto"/>
            <w:noWrap/>
            <w:vAlign w:val="center"/>
            <w:hideMark/>
          </w:tcPr>
          <w:p w14:paraId="5F200DFF" w14:textId="77777777" w:rsidR="00865206" w:rsidRPr="004C55EC" w:rsidRDefault="00865206" w:rsidP="004C55EC">
            <w:pPr>
              <w:rPr>
                <w:rStyle w:val="halvfet"/>
              </w:rPr>
            </w:pPr>
            <w:r w:rsidRPr="004C55EC">
              <w:rPr>
                <w:rStyle w:val="halvfet"/>
              </w:rPr>
              <w:t>Sum</w:t>
            </w:r>
          </w:p>
        </w:tc>
        <w:tc>
          <w:tcPr>
            <w:tcW w:w="545" w:type="pct"/>
            <w:tcBorders>
              <w:top w:val="nil"/>
              <w:left w:val="nil"/>
              <w:bottom w:val="single" w:sz="4" w:space="0" w:color="auto"/>
              <w:right w:val="nil"/>
            </w:tcBorders>
            <w:shd w:val="clear" w:color="auto" w:fill="auto"/>
            <w:noWrap/>
            <w:vAlign w:val="center"/>
            <w:hideMark/>
          </w:tcPr>
          <w:p w14:paraId="6BC5CAAC" w14:textId="77777777" w:rsidR="00865206" w:rsidRPr="004C55EC" w:rsidRDefault="00865206" w:rsidP="004C55EC">
            <w:pPr>
              <w:jc w:val="right"/>
              <w:rPr>
                <w:rStyle w:val="halvfet"/>
              </w:rPr>
            </w:pPr>
            <w:r w:rsidRPr="004C55EC">
              <w:rPr>
                <w:rStyle w:val="halvfet"/>
              </w:rPr>
              <w:t>1,0000</w:t>
            </w:r>
          </w:p>
        </w:tc>
        <w:tc>
          <w:tcPr>
            <w:tcW w:w="1016" w:type="pct"/>
            <w:tcBorders>
              <w:top w:val="nil"/>
              <w:left w:val="nil"/>
              <w:bottom w:val="single" w:sz="4" w:space="0" w:color="auto"/>
              <w:right w:val="nil"/>
            </w:tcBorders>
            <w:shd w:val="clear" w:color="auto" w:fill="auto"/>
            <w:noWrap/>
            <w:vAlign w:val="center"/>
            <w:hideMark/>
          </w:tcPr>
          <w:p w14:paraId="1DFD1CED" w14:textId="6F9A9EE6" w:rsidR="00865206" w:rsidRPr="004C55EC" w:rsidRDefault="00865206" w:rsidP="004C55EC">
            <w:pPr>
              <w:jc w:val="right"/>
            </w:pPr>
            <w:r w:rsidRPr="004C55EC">
              <w:rPr>
                <w:rStyle w:val="halvfet"/>
              </w:rPr>
              <w:t>1,0000</w:t>
            </w:r>
          </w:p>
        </w:tc>
        <w:tc>
          <w:tcPr>
            <w:tcW w:w="1014" w:type="pct"/>
            <w:tcBorders>
              <w:top w:val="nil"/>
              <w:left w:val="nil"/>
              <w:bottom w:val="single" w:sz="4" w:space="0" w:color="auto"/>
              <w:right w:val="nil"/>
            </w:tcBorders>
            <w:shd w:val="clear" w:color="auto" w:fill="auto"/>
            <w:noWrap/>
            <w:vAlign w:val="center"/>
            <w:hideMark/>
          </w:tcPr>
          <w:p w14:paraId="124B6E11" w14:textId="2C4159B7" w:rsidR="00865206" w:rsidRPr="004C55EC" w:rsidRDefault="00865206" w:rsidP="004C55EC">
            <w:pPr>
              <w:jc w:val="right"/>
            </w:pPr>
            <w:r w:rsidRPr="004C55EC">
              <w:rPr>
                <w:rStyle w:val="halvfet"/>
              </w:rPr>
              <w:t>1,0000</w:t>
            </w:r>
          </w:p>
        </w:tc>
      </w:tr>
    </w:tbl>
    <w:p w14:paraId="74E13E6E" w14:textId="77777777" w:rsidR="00E43457" w:rsidRPr="004C55EC" w:rsidRDefault="00E43457" w:rsidP="004C55EC">
      <w:pPr>
        <w:pStyle w:val="Petit"/>
      </w:pPr>
    </w:p>
    <w:p w14:paraId="669A7FFB" w14:textId="77777777" w:rsidR="004C55EC" w:rsidRPr="004C55EC" w:rsidRDefault="00D912D5" w:rsidP="004C55EC">
      <w:pPr>
        <w:pStyle w:val="Overskrift3"/>
      </w:pPr>
      <w:bookmarkStart w:id="74" w:name="_Toc120789437"/>
      <w:r w:rsidRPr="004C55EC">
        <w:t>Beregning av samlet utgiftsbehov</w:t>
      </w:r>
      <w:bookmarkEnd w:id="74"/>
    </w:p>
    <w:p w14:paraId="5D9FF166" w14:textId="446F0269" w:rsidR="004C55EC" w:rsidRPr="004C55EC" w:rsidRDefault="007E6BBC" w:rsidP="004C55EC">
      <w:r w:rsidRPr="004C55EC">
        <w:t xml:space="preserve">Den samlede </w:t>
      </w:r>
      <w:r w:rsidR="006455A9" w:rsidRPr="004C55EC">
        <w:t xml:space="preserve">kostnadsnøkkelen brukes til å omfordele </w:t>
      </w:r>
      <w:r w:rsidR="004B4E18" w:rsidRPr="004C55EC">
        <w:rPr>
          <w:rStyle w:val="kursiv"/>
        </w:rPr>
        <w:t>det samlede utgiftsbehovet</w:t>
      </w:r>
      <w:r w:rsidR="004B4E18" w:rsidRPr="004C55EC">
        <w:t xml:space="preserve"> mellom fylkeskommunene. </w:t>
      </w:r>
      <w:r w:rsidR="003249CE" w:rsidRPr="004C55EC">
        <w:t xml:space="preserve">Utgiftsbehovet beregnes først på landsnivå </w:t>
      </w:r>
      <w:r w:rsidR="00415544" w:rsidRPr="004C55EC">
        <w:t xml:space="preserve">med utgangspunkt i </w:t>
      </w:r>
      <w:r w:rsidR="003249CE" w:rsidRPr="004C55EC">
        <w:t xml:space="preserve">netto driftsutgifter </w:t>
      </w:r>
      <w:r w:rsidR="00E82F25" w:rsidRPr="004C55EC">
        <w:t>til tjenestene som inngår i utgiftsutjevningen</w:t>
      </w:r>
      <w:r w:rsidR="00DE1638" w:rsidRPr="004C55EC">
        <w:t xml:space="preserve">, pluss </w:t>
      </w:r>
      <w:r w:rsidR="004C55EC" w:rsidRPr="004C55EC">
        <w:t>«</w:t>
      </w:r>
      <w:r w:rsidR="00DE1638" w:rsidRPr="004C55EC">
        <w:t>netto</w:t>
      </w:r>
      <w:r w:rsidR="004C55EC" w:rsidRPr="004C55EC">
        <w:t>»</w:t>
      </w:r>
      <w:r w:rsidR="00DE1638" w:rsidRPr="004C55EC">
        <w:t xml:space="preserve"> investeringsutgifter til fylkesvei (se kap. 4.8 for nærmere omtale).</w:t>
      </w:r>
      <w:r w:rsidR="007E46CF" w:rsidRPr="004C55EC">
        <w:t xml:space="preserve"> Utgiftstallene er vanligvis hentet fra siste tilgjengelige regnskapsår.</w:t>
      </w:r>
      <w:r w:rsidR="00415544" w:rsidRPr="004C55EC">
        <w:t xml:space="preserve"> Deretter korrigeres tallene for </w:t>
      </w:r>
      <w:r w:rsidR="007E46CF" w:rsidRPr="004C55EC">
        <w:t xml:space="preserve">eventuelle </w:t>
      </w:r>
      <w:r w:rsidR="00415544" w:rsidRPr="004C55EC">
        <w:t xml:space="preserve">endringer i </w:t>
      </w:r>
      <w:r w:rsidR="007E46CF" w:rsidRPr="004C55EC">
        <w:t>oppgaver og andre forhold</w:t>
      </w:r>
      <w:r w:rsidR="00315716" w:rsidRPr="004C55EC">
        <w:t xml:space="preserve">. Så framskrives </w:t>
      </w:r>
      <w:r w:rsidR="00712C52" w:rsidRPr="004C55EC">
        <w:t xml:space="preserve">utgiftene med anslått vekst i de frie inntektene fra året for regnskapstallene til budsjettåret som </w:t>
      </w:r>
      <w:r w:rsidR="00315716" w:rsidRPr="004C55EC">
        <w:t>kostnadsnøkkelen skal brukes på.</w:t>
      </w:r>
    </w:p>
    <w:p w14:paraId="19DD8F17" w14:textId="502CB170" w:rsidR="00A32B64" w:rsidRPr="004C55EC" w:rsidRDefault="00A65AB0" w:rsidP="004C55EC">
      <w:r w:rsidRPr="004C55EC">
        <w:lastRenderedPageBreak/>
        <w:t xml:space="preserve">Utgiftene på landsnivå brukes så til å beregne et gjennomsnittlig </w:t>
      </w:r>
      <w:r w:rsidR="00315716" w:rsidRPr="004C55EC">
        <w:t xml:space="preserve">utgiftsbehov per innbygger. </w:t>
      </w:r>
      <w:r w:rsidR="00A32B64" w:rsidRPr="004C55EC">
        <w:t xml:space="preserve">Det er dette gjennomsnittet som er grunnlaget for utgiftsutjevningen. </w:t>
      </w:r>
      <w:r w:rsidR="000C7885" w:rsidRPr="004C55EC">
        <w:t>Utgiftsbehovet per innbygger for den enkelte fylkeskommune beregnes v</w:t>
      </w:r>
      <w:r w:rsidR="00A32B64" w:rsidRPr="004C55EC">
        <w:t xml:space="preserve">ed hjelp av kostnadsnøkkelen. En </w:t>
      </w:r>
      <w:r w:rsidR="00E15176" w:rsidRPr="004C55EC">
        <w:t>fylkes</w:t>
      </w:r>
      <w:r w:rsidR="00A32B64" w:rsidRPr="004C55EC">
        <w:t>kommune med et beregnet utgiftsbehov over gjennomsnittet får et tillegg i utgiftsutjevningen</w:t>
      </w:r>
      <w:r w:rsidR="00E15176" w:rsidRPr="004C55EC">
        <w:t>,</w:t>
      </w:r>
      <w:r w:rsidR="00A32B64" w:rsidRPr="004C55EC">
        <w:t xml:space="preserve"> mens en </w:t>
      </w:r>
      <w:r w:rsidR="00E15176" w:rsidRPr="004C55EC">
        <w:t>fylkes</w:t>
      </w:r>
      <w:r w:rsidR="00A32B64" w:rsidRPr="004C55EC">
        <w:t>kommune under gjennomsnittet får et trekk.</w:t>
      </w:r>
    </w:p>
    <w:p w14:paraId="09D7A024" w14:textId="77777777" w:rsidR="004C55EC" w:rsidRPr="004C55EC" w:rsidRDefault="00CA2E2E" w:rsidP="004C55EC">
      <w:r w:rsidRPr="004C55EC">
        <w:t>I utvalgets beregninger av fordelingsvirkninger er utgiftsbehovet fra statsbudsjettet for 2022 lagt til grunn. Utgiftsbehovet i statsbudsjettet for 2022 var basert på netto driftsutgifter i 2019, og ikke 2020 slik en vanligvis ville gjort. Pandemien hadde stor innvirkning på fylkeskommunenes utgifter og inntekter, særlig innen kollektivtransport. Utgiftsbehovet i inntektssystemet for 2022 (og 2023) er derfor basert på utgiftene i 2019.</w:t>
      </w:r>
    </w:p>
    <w:p w14:paraId="733AAC27" w14:textId="5BFCBC7B" w:rsidR="00E261DB" w:rsidRPr="004C55EC" w:rsidRDefault="003F7DE4" w:rsidP="004C55EC">
      <w:r w:rsidRPr="004C55EC">
        <w:t xml:space="preserve">Flertallet i utvalget </w:t>
      </w:r>
      <w:r w:rsidR="008B526C" w:rsidRPr="004C55EC">
        <w:t xml:space="preserve">foreslår to endringer i beregningen av </w:t>
      </w:r>
      <w:r w:rsidR="000A4B44" w:rsidRPr="004C55EC">
        <w:t xml:space="preserve">det samlede utgiftsbehovet. </w:t>
      </w:r>
      <w:r w:rsidR="00E261DB" w:rsidRPr="004C55EC">
        <w:t xml:space="preserve">I dagens inntektssystem </w:t>
      </w:r>
      <w:r w:rsidR="008512D9" w:rsidRPr="004C55EC">
        <w:t xml:space="preserve">trekkes avskrivningene fra i beregningen av samlet utgiftsbehov, på samme måte som i beregningen av sektorvektene. </w:t>
      </w:r>
      <w:r w:rsidRPr="004C55EC">
        <w:t xml:space="preserve">Flertallets </w:t>
      </w:r>
      <w:r w:rsidR="0001189D" w:rsidRPr="004C55EC">
        <w:t xml:space="preserve">forslag om å inkludere kapitalkostnader i kostnadsnøkkelen, innebærer at </w:t>
      </w:r>
      <w:r w:rsidR="00DD5C39" w:rsidRPr="004C55EC">
        <w:t xml:space="preserve">avskrivningene ikke </w:t>
      </w:r>
      <w:r w:rsidR="000626E6" w:rsidRPr="004C55EC">
        <w:t xml:space="preserve">bør </w:t>
      </w:r>
      <w:r w:rsidR="00DD5C39" w:rsidRPr="004C55EC">
        <w:t xml:space="preserve">trekkes fra i beregningen av samlet utgiftsbehov. </w:t>
      </w:r>
      <w:r w:rsidR="0041433A" w:rsidRPr="004C55EC">
        <w:t xml:space="preserve">Dette innebærer isolert sett en økning i </w:t>
      </w:r>
      <w:r w:rsidR="000626E6" w:rsidRPr="004C55EC">
        <w:t xml:space="preserve">det </w:t>
      </w:r>
      <w:r w:rsidR="0041433A" w:rsidRPr="004C55EC">
        <w:t>samle</w:t>
      </w:r>
      <w:r w:rsidR="000626E6" w:rsidRPr="004C55EC">
        <w:t>de</w:t>
      </w:r>
      <w:r w:rsidR="0041433A" w:rsidRPr="004C55EC">
        <w:t xml:space="preserve"> utgiftsbehov</w:t>
      </w:r>
      <w:r w:rsidR="000626E6" w:rsidRPr="004C55EC">
        <w:t>et</w:t>
      </w:r>
      <w:r w:rsidR="0041433A" w:rsidRPr="004C55EC">
        <w:t>.</w:t>
      </w:r>
    </w:p>
    <w:p w14:paraId="6B5B3523" w14:textId="77777777" w:rsidR="004C55EC" w:rsidRPr="004C55EC" w:rsidRDefault="000626E6" w:rsidP="004C55EC">
      <w:r w:rsidRPr="004C55EC">
        <w:t xml:space="preserve">For det andre mener </w:t>
      </w:r>
      <w:r w:rsidR="009974E2" w:rsidRPr="004C55EC">
        <w:t xml:space="preserve">et samlet </w:t>
      </w:r>
      <w:r w:rsidRPr="004C55EC">
        <w:t xml:space="preserve">utvalg at det bør benyttes </w:t>
      </w:r>
      <w:r w:rsidR="00B47772" w:rsidRPr="004C55EC">
        <w:t>tall for fylkeskommunekonsern i beregningen, i stedet for tall for fylkeskommunekassen</w:t>
      </w:r>
      <w:r w:rsidR="004E3647" w:rsidRPr="004C55EC">
        <w:t xml:space="preserve">. </w:t>
      </w:r>
      <w:r w:rsidR="00CC1654" w:rsidRPr="004C55EC">
        <w:t xml:space="preserve">Utgiftene i fylkeskommunekassen inkluderer ikke </w:t>
      </w:r>
      <w:r w:rsidR="002C3790" w:rsidRPr="004C55EC">
        <w:t>fylkeskommunale foretak og interfylkeskommunale selskaper</w:t>
      </w:r>
      <w:r w:rsidR="00B95D57" w:rsidRPr="004C55EC">
        <w:t xml:space="preserve">. </w:t>
      </w:r>
      <w:r w:rsidR="00E53C54" w:rsidRPr="004C55EC">
        <w:t xml:space="preserve">Kassetall </w:t>
      </w:r>
      <w:r w:rsidR="00B95D57" w:rsidRPr="004C55EC">
        <w:t>alene gir dermed ikke et fullstendig bilde av de samlede utgiftene</w:t>
      </w:r>
      <w:r w:rsidR="00E53C54" w:rsidRPr="004C55EC">
        <w:t xml:space="preserve"> til fylkeskommunene.</w:t>
      </w:r>
    </w:p>
    <w:p w14:paraId="4D38E05D" w14:textId="77777777" w:rsidR="004C55EC" w:rsidRPr="004C55EC" w:rsidRDefault="006B1B15" w:rsidP="004C55EC">
      <w:r w:rsidRPr="004C55EC">
        <w:t>I dagens inntektssystem brukes konserntall</w:t>
      </w:r>
      <w:r w:rsidR="00E53C54" w:rsidRPr="004C55EC">
        <w:t xml:space="preserve"> til å beregne sektorvektene i inntektssystemet, mens kassetallene brukes til å beregne det samlede utgiftsbehovet. </w:t>
      </w:r>
      <w:r w:rsidR="009A2AF2" w:rsidRPr="004C55EC">
        <w:t xml:space="preserve">Utvalget mener at det bør benyttes samme grunnlagstall i de ulike </w:t>
      </w:r>
      <w:r w:rsidR="00574AB8" w:rsidRPr="004C55EC">
        <w:t xml:space="preserve">delene av inntektssystemet, og at konserntallene gir det </w:t>
      </w:r>
      <w:r w:rsidR="005B6711" w:rsidRPr="004C55EC">
        <w:t xml:space="preserve">beste uttrykket for fylkeskommunenes utgifter. </w:t>
      </w:r>
      <w:r w:rsidR="001B0606" w:rsidRPr="004C55EC">
        <w:t>Dette er i tråd med anbefalingene til Haraldsvikutvalget.</w:t>
      </w:r>
      <w:r w:rsidR="001B0606" w:rsidRPr="004C55EC">
        <w:rPr>
          <w:rStyle w:val="Fotnotereferanse"/>
        </w:rPr>
        <w:footnoteReference w:id="87"/>
      </w:r>
    </w:p>
    <w:p w14:paraId="30022B2A" w14:textId="77777777" w:rsidR="004C55EC" w:rsidRPr="004C55EC" w:rsidRDefault="00DB1335" w:rsidP="004C55EC">
      <w:r w:rsidRPr="004C55EC">
        <w:t xml:space="preserve">Bruk av konserntall vil isolert sett gi et noe lavere samlet utgiftsbehov. </w:t>
      </w:r>
      <w:r w:rsidR="00C6042C" w:rsidRPr="004C55EC">
        <w:t xml:space="preserve">Dette skyldes at overføringer fra </w:t>
      </w:r>
      <w:r w:rsidR="000F6031" w:rsidRPr="004C55EC">
        <w:t>fylkes</w:t>
      </w:r>
      <w:r w:rsidR="00C6042C" w:rsidRPr="004C55EC">
        <w:t xml:space="preserve">kommunekassen til </w:t>
      </w:r>
      <w:r w:rsidR="000F6031" w:rsidRPr="004C55EC">
        <w:t>fylkes</w:t>
      </w:r>
      <w:r w:rsidR="00C6042C" w:rsidRPr="004C55EC">
        <w:t>kommunale foretak og inter</w:t>
      </w:r>
      <w:r w:rsidR="000F6031" w:rsidRPr="004C55EC">
        <w:t>fylkes</w:t>
      </w:r>
      <w:r w:rsidR="00C6042C" w:rsidRPr="004C55EC">
        <w:t>kommunale selskaper (som rapportert i kassetallene) samlet sett er større enn driftsutgiftene som blir</w:t>
      </w:r>
      <w:r w:rsidR="000F6031" w:rsidRPr="004C55EC">
        <w:t xml:space="preserve"> </w:t>
      </w:r>
      <w:r w:rsidR="00C6042C" w:rsidRPr="004C55EC">
        <w:t xml:space="preserve">rapportert fra </w:t>
      </w:r>
      <w:r w:rsidR="000F6031" w:rsidRPr="004C55EC">
        <w:t>fylkes</w:t>
      </w:r>
      <w:r w:rsidR="00C6042C" w:rsidRPr="004C55EC">
        <w:t xml:space="preserve">kommunale foretak og </w:t>
      </w:r>
      <w:r w:rsidR="00D8793D" w:rsidRPr="004C55EC">
        <w:t xml:space="preserve">interkommunale </w:t>
      </w:r>
      <w:r w:rsidR="00C6042C" w:rsidRPr="004C55EC">
        <w:lastRenderedPageBreak/>
        <w:t>selskaper. Forskjellen er først og fremst knyttet til regnskapstall for lokaler, særlig skolelokaler.</w:t>
      </w:r>
      <w:r w:rsidR="001760DB" w:rsidRPr="004C55EC">
        <w:rPr>
          <w:rStyle w:val="Fotnotereferanse"/>
        </w:rPr>
        <w:footnoteReference w:id="88"/>
      </w:r>
    </w:p>
    <w:p w14:paraId="276636BB" w14:textId="77777777" w:rsidR="004C55EC" w:rsidRPr="004C55EC" w:rsidRDefault="004D3CFC" w:rsidP="004C55EC">
      <w:r w:rsidRPr="004C55EC">
        <w:t xml:space="preserve">Flertallets </w:t>
      </w:r>
      <w:r w:rsidR="00D45119" w:rsidRPr="004C55EC">
        <w:t>to forslag til endringer trekker dermed i ulik</w:t>
      </w:r>
      <w:r w:rsidR="00DE263E" w:rsidRPr="004C55EC">
        <w:t>e</w:t>
      </w:r>
      <w:r w:rsidR="00D45119" w:rsidRPr="004C55EC">
        <w:t xml:space="preserve"> retning</w:t>
      </w:r>
      <w:r w:rsidR="00DE263E" w:rsidRPr="004C55EC">
        <w:t>er</w:t>
      </w:r>
      <w:r w:rsidR="00D45119" w:rsidRPr="004C55EC">
        <w:t xml:space="preserve">. </w:t>
      </w:r>
      <w:r w:rsidR="0037232C" w:rsidRPr="004C55EC">
        <w:t xml:space="preserve">Effekten av å inkludere avskrivninger i utgiftsbehovet er noe større enn effekten av å bruke konserntall, og til sammen </w:t>
      </w:r>
      <w:r w:rsidR="00FF7328" w:rsidRPr="004C55EC">
        <w:t>vil endringene gi en økning i det samlede utgiftsbehovet.</w:t>
      </w:r>
    </w:p>
    <w:p w14:paraId="38C60BE8" w14:textId="77777777" w:rsidR="004C55EC" w:rsidRPr="004C55EC" w:rsidRDefault="005129C6" w:rsidP="004C55EC">
      <w:r w:rsidRPr="004C55EC">
        <w:t xml:space="preserve">Mindretallets forslag om </w:t>
      </w:r>
      <w:r w:rsidR="000D5EEB" w:rsidRPr="004C55EC">
        <w:t>å bruke konserntall i stedet for kassetall</w:t>
      </w:r>
      <w:r w:rsidR="00527818" w:rsidRPr="004C55EC">
        <w:t xml:space="preserve">, men ikke </w:t>
      </w:r>
      <w:r w:rsidR="00BD2D1B" w:rsidRPr="004C55EC">
        <w:t>å inkludere avskrivninger,</w:t>
      </w:r>
      <w:r w:rsidR="000D5EEB" w:rsidRPr="004C55EC">
        <w:t xml:space="preserve"> innebærer en nedgang i det samlede utgiftsbehovet sammenlignet med dagens system.</w:t>
      </w:r>
    </w:p>
    <w:p w14:paraId="324A818A" w14:textId="77777777" w:rsidR="004C55EC" w:rsidRPr="004C55EC" w:rsidRDefault="00097751" w:rsidP="004C55EC">
      <w:pPr>
        <w:pStyle w:val="Overskrift1"/>
      </w:pPr>
      <w:bookmarkStart w:id="75" w:name="_Toc120789438"/>
      <w:r w:rsidRPr="004C55EC">
        <w:t>Skatt og inntektsutjevning</w:t>
      </w:r>
      <w:bookmarkEnd w:id="75"/>
    </w:p>
    <w:p w14:paraId="23C8EAFB" w14:textId="6292BC31" w:rsidR="00626140" w:rsidRPr="004C55EC" w:rsidRDefault="00626140" w:rsidP="004C55EC">
      <w:r w:rsidRPr="004C55EC">
        <w:t xml:space="preserve">Dette kapittelet tar for seg fylkeskommunenes skatteinntekter og </w:t>
      </w:r>
      <w:r w:rsidR="00A77F39" w:rsidRPr="004C55EC">
        <w:t>inntektsutjevningen</w:t>
      </w:r>
      <w:r w:rsidR="00E7570B" w:rsidRPr="004C55EC">
        <w:t xml:space="preserve"> i inntektssystemet</w:t>
      </w:r>
      <w:r w:rsidRPr="004C55EC">
        <w:t>. Utvalget skal ifølge mandatet:</w:t>
      </w:r>
    </w:p>
    <w:p w14:paraId="0D793BF8" w14:textId="4C4FBB2D" w:rsidR="00C77B5E" w:rsidRPr="004C55EC" w:rsidRDefault="00670BD8" w:rsidP="004C55EC">
      <w:pPr>
        <w:pStyle w:val="blokksit"/>
      </w:pPr>
      <w:r w:rsidRPr="004C55EC">
        <w:t>…ikkje vurdere kva inntekter som er inkludert i inntektsutjamninga, men skal vurdere innretninga på utjamningsmekanismen, til dømes om utjamningsgraden bør endrast.</w:t>
      </w:r>
    </w:p>
    <w:p w14:paraId="586D44F1" w14:textId="1A555A6D" w:rsidR="00411FFD" w:rsidRPr="004C55EC" w:rsidRDefault="00E7570B" w:rsidP="004C55EC">
      <w:r w:rsidRPr="004C55EC">
        <w:t xml:space="preserve">Utvalget </w:t>
      </w:r>
      <w:r w:rsidR="005E5AFD" w:rsidRPr="004C55EC">
        <w:t>presentere</w:t>
      </w:r>
      <w:r w:rsidRPr="004C55EC">
        <w:t>r først</w:t>
      </w:r>
      <w:r w:rsidR="005E5AFD" w:rsidRPr="004C55EC">
        <w:t xml:space="preserve"> </w:t>
      </w:r>
      <w:r w:rsidR="0084783F" w:rsidRPr="004C55EC">
        <w:t xml:space="preserve">mer generelt hvordan </w:t>
      </w:r>
      <w:r w:rsidR="00147EEC" w:rsidRPr="004C55EC">
        <w:t xml:space="preserve">fordelingen </w:t>
      </w:r>
      <w:r w:rsidRPr="004C55EC">
        <w:t xml:space="preserve">av </w:t>
      </w:r>
      <w:r w:rsidR="00147EEC" w:rsidRPr="004C55EC">
        <w:t xml:space="preserve">skatteinntekter mellom </w:t>
      </w:r>
      <w:r w:rsidR="00835CAC" w:rsidRPr="004C55EC">
        <w:t>fylkeskommunene</w:t>
      </w:r>
      <w:r w:rsidR="00147EEC" w:rsidRPr="004C55EC">
        <w:t xml:space="preserve"> kan påvirkes</w:t>
      </w:r>
      <w:r w:rsidR="00835CAC" w:rsidRPr="004C55EC">
        <w:t xml:space="preserve"> (kapittel 5.1)</w:t>
      </w:r>
      <w:r w:rsidR="000D2CE0" w:rsidRPr="004C55EC">
        <w:t xml:space="preserve">, </w:t>
      </w:r>
      <w:r w:rsidR="00835CAC" w:rsidRPr="004C55EC">
        <w:t xml:space="preserve">blant annet hvilke skatteinntekter fylkeskommunene </w:t>
      </w:r>
      <w:r w:rsidR="00652F7A" w:rsidRPr="004C55EC">
        <w:t>skal motta en del av og hvor stor andel skatteinntektene skal utgjøre av samlede inntekter. Deretter</w:t>
      </w:r>
      <w:r w:rsidR="00A62F99" w:rsidRPr="004C55EC">
        <w:t xml:space="preserve"> </w:t>
      </w:r>
      <w:r w:rsidR="00D44021" w:rsidRPr="004C55EC">
        <w:t xml:space="preserve">går vi gjennom </w:t>
      </w:r>
      <w:r w:rsidR="00A62F99" w:rsidRPr="004C55EC">
        <w:t>de ulike modellene for inntektsutjevning som har eksistert</w:t>
      </w:r>
      <w:r w:rsidR="002279A7" w:rsidRPr="004C55EC">
        <w:t xml:space="preserve"> i inntektssystemet for fylkeskommunene (kapittel 5.2), før </w:t>
      </w:r>
      <w:r w:rsidR="00E44454" w:rsidRPr="004C55EC">
        <w:t xml:space="preserve">det redegjøres for </w:t>
      </w:r>
      <w:r w:rsidR="002279A7" w:rsidRPr="004C55EC">
        <w:t>utvalget</w:t>
      </w:r>
      <w:r w:rsidR="00E44454" w:rsidRPr="004C55EC">
        <w:t>s</w:t>
      </w:r>
      <w:r w:rsidR="002279A7" w:rsidRPr="004C55EC">
        <w:t xml:space="preserve"> </w:t>
      </w:r>
      <w:r w:rsidR="000510AE" w:rsidRPr="004C55EC">
        <w:t>vurderinger og anbefaling (kapittel 5.3).</w:t>
      </w:r>
    </w:p>
    <w:p w14:paraId="28BCC8F5" w14:textId="77777777" w:rsidR="004C55EC" w:rsidRPr="004C55EC" w:rsidRDefault="00AD4BEC" w:rsidP="004C55EC">
      <w:pPr>
        <w:pStyle w:val="Overskrift2"/>
      </w:pPr>
      <w:bookmarkStart w:id="76" w:name="_Toc120789439"/>
      <w:r w:rsidRPr="004C55EC">
        <w:t xml:space="preserve">Fylkeskommunenes </w:t>
      </w:r>
      <w:r w:rsidR="00097751" w:rsidRPr="004C55EC">
        <w:t>skatteinntekter</w:t>
      </w:r>
      <w:bookmarkEnd w:id="76"/>
    </w:p>
    <w:p w14:paraId="66E07CA5" w14:textId="77777777" w:rsidR="004C55EC" w:rsidRPr="004C55EC" w:rsidRDefault="007047B7" w:rsidP="004C55EC">
      <w:r w:rsidRPr="004C55EC">
        <w:t>Fylkeskommunene</w:t>
      </w:r>
      <w:r w:rsidR="000E174B" w:rsidRPr="004C55EC">
        <w:t xml:space="preserve"> </w:t>
      </w:r>
      <w:r w:rsidR="00D50A74" w:rsidRPr="004C55EC">
        <w:t xml:space="preserve">har </w:t>
      </w:r>
      <w:r w:rsidR="004A6467" w:rsidRPr="004C55EC">
        <w:t>ansvar</w:t>
      </w:r>
      <w:r w:rsidR="00C9501F" w:rsidRPr="004C55EC">
        <w:t>et</w:t>
      </w:r>
      <w:r w:rsidR="004A6467" w:rsidRPr="004C55EC">
        <w:t xml:space="preserve"> for viktige velferdstjenester</w:t>
      </w:r>
      <w:r w:rsidR="00CA09AA" w:rsidRPr="004C55EC">
        <w:t xml:space="preserve"> og</w:t>
      </w:r>
      <w:r w:rsidR="004A6467" w:rsidRPr="004C55EC">
        <w:t xml:space="preserve"> samfunnsutvikling</w:t>
      </w:r>
      <w:r w:rsidR="0075186F" w:rsidRPr="004C55EC">
        <w:t>soppgaver</w:t>
      </w:r>
      <w:r w:rsidR="00A70EEE" w:rsidRPr="004C55EC">
        <w:t>,</w:t>
      </w:r>
      <w:r w:rsidR="00CA09AA" w:rsidRPr="004C55EC">
        <w:t xml:space="preserve"> og </w:t>
      </w:r>
      <w:r w:rsidR="001814C4" w:rsidRPr="004C55EC">
        <w:t>har også en rolle som demokratisk arena</w:t>
      </w:r>
      <w:r w:rsidR="00F70B17" w:rsidRPr="004C55EC">
        <w:t>.</w:t>
      </w:r>
      <w:r w:rsidR="001814C4" w:rsidRPr="004C55EC">
        <w:t xml:space="preserve"> </w:t>
      </w:r>
      <w:r w:rsidR="00E25E09" w:rsidRPr="004C55EC">
        <w:t>I statens styring av kommunesektoren er det et viktig prinsipp at d</w:t>
      </w:r>
      <w:r w:rsidR="003A7323" w:rsidRPr="004C55EC">
        <w:t>et forvaltningsnivået</w:t>
      </w:r>
      <w:r w:rsidR="00E930E1" w:rsidRPr="004C55EC">
        <w:t xml:space="preserve"> </w:t>
      </w:r>
      <w:r w:rsidR="00C83A15" w:rsidRPr="004C55EC">
        <w:t xml:space="preserve">som er </w:t>
      </w:r>
      <w:r w:rsidR="00C52053" w:rsidRPr="004C55EC">
        <w:t xml:space="preserve">tillagt </w:t>
      </w:r>
      <w:r w:rsidR="00DF7664" w:rsidRPr="004C55EC">
        <w:t>ansvar</w:t>
      </w:r>
      <w:r w:rsidR="00C52053" w:rsidRPr="004C55EC">
        <w:t xml:space="preserve"> og beslutningsmyndighet for en oppgave,</w:t>
      </w:r>
      <w:r w:rsidR="00E25E09" w:rsidRPr="004C55EC">
        <w:t xml:space="preserve"> også</w:t>
      </w:r>
      <w:r w:rsidR="00C52053" w:rsidRPr="004C55EC">
        <w:t xml:space="preserve"> bør </w:t>
      </w:r>
      <w:r w:rsidR="00D92C05" w:rsidRPr="004C55EC">
        <w:t xml:space="preserve">ha ansvaret for å </w:t>
      </w:r>
      <w:r w:rsidR="00DF7664" w:rsidRPr="004C55EC">
        <w:t>finansier</w:t>
      </w:r>
      <w:r w:rsidR="00F764A3" w:rsidRPr="004C55EC">
        <w:t xml:space="preserve">e utgiftene til oppgaven. Dette tilsier </w:t>
      </w:r>
      <w:r w:rsidR="001B42E5" w:rsidRPr="004C55EC">
        <w:t>at fylkeskommunene bør kunne påvirke egne inntekter, bl</w:t>
      </w:r>
      <w:r w:rsidR="002B6D06" w:rsidRPr="004C55EC">
        <w:t xml:space="preserve">ant </w:t>
      </w:r>
      <w:r w:rsidR="001B42E5" w:rsidRPr="004C55EC">
        <w:t>a</w:t>
      </w:r>
      <w:r w:rsidR="002B6D06" w:rsidRPr="004C55EC">
        <w:t>nnet</w:t>
      </w:r>
      <w:r w:rsidR="001B42E5" w:rsidRPr="004C55EC">
        <w:t xml:space="preserve"> i form av skatteinntekter.</w:t>
      </w:r>
    </w:p>
    <w:p w14:paraId="14E5E580" w14:textId="01C214DA" w:rsidR="004C55EC" w:rsidRPr="004C55EC" w:rsidRDefault="00E97A6F" w:rsidP="004C55EC">
      <w:r w:rsidRPr="004C55EC">
        <w:t>Hensynet til det lokale demokratiet tilsier også at fylkeskommunene bør beholde noen av de verdiene som skapes i fylket.</w:t>
      </w:r>
      <w:r w:rsidR="0031103E" w:rsidRPr="004C55EC">
        <w:t xml:space="preserve"> </w:t>
      </w:r>
      <w:r w:rsidR="00D73661" w:rsidRPr="004C55EC">
        <w:t>Artikkel 9</w:t>
      </w:r>
      <w:r w:rsidR="00DC32E8" w:rsidRPr="004C55EC">
        <w:t xml:space="preserve"> </w:t>
      </w:r>
      <w:r w:rsidR="00D73661" w:rsidRPr="004C55EC">
        <w:t>i</w:t>
      </w:r>
      <w:r w:rsidR="00DC32E8" w:rsidRPr="004C55EC">
        <w:t xml:space="preserve"> Europarådets charter om lokalt selvstyre sier bl</w:t>
      </w:r>
      <w:r w:rsidR="002B6D06" w:rsidRPr="004C55EC">
        <w:t xml:space="preserve">ant </w:t>
      </w:r>
      <w:r w:rsidR="00DC32E8" w:rsidRPr="004C55EC">
        <w:t>a</w:t>
      </w:r>
      <w:r w:rsidR="002B6D06" w:rsidRPr="004C55EC">
        <w:t>n</w:t>
      </w:r>
      <w:r w:rsidR="003E00AE" w:rsidRPr="004C55EC">
        <w:t>n</w:t>
      </w:r>
      <w:r w:rsidR="002B6D06" w:rsidRPr="004C55EC">
        <w:t>et</w:t>
      </w:r>
      <w:r w:rsidR="00DC32E8" w:rsidRPr="004C55EC">
        <w:t xml:space="preserve"> følgende: </w:t>
      </w:r>
      <w:r w:rsidR="004C55EC" w:rsidRPr="004C55EC">
        <w:t>«</w:t>
      </w:r>
      <w:r w:rsidR="00DC32E8" w:rsidRPr="004C55EC">
        <w:t xml:space="preserve">En viss andel av de ressurser lokale myndigheter disponerer </w:t>
      </w:r>
      <w:r w:rsidR="00DC32E8" w:rsidRPr="004C55EC">
        <w:lastRenderedPageBreak/>
        <w:t>skal stamme fra lokale skatter og gebyrer som de selv innenfor lovens grenser har myndighet til å fastsette satsene for.</w:t>
      </w:r>
      <w:r w:rsidR="004C55EC" w:rsidRPr="004C55EC">
        <w:t>»</w:t>
      </w:r>
    </w:p>
    <w:p w14:paraId="2E2F18F6" w14:textId="77777777" w:rsidR="004C55EC" w:rsidRPr="004C55EC" w:rsidRDefault="007C7998" w:rsidP="004C55EC">
      <w:r w:rsidRPr="004C55EC">
        <w:t>Fylkeskommunenes</w:t>
      </w:r>
      <w:r w:rsidR="00526A00" w:rsidRPr="004C55EC">
        <w:t xml:space="preserve"> skatteinntekter avhenger av flere forhold, </w:t>
      </w:r>
      <w:r w:rsidR="00D34148" w:rsidRPr="004C55EC">
        <w:t xml:space="preserve">som </w:t>
      </w:r>
      <w:r w:rsidR="00526A00" w:rsidRPr="004C55EC">
        <w:t xml:space="preserve">skatteregler, skattesatser og økonomiske konjunkturer, herunder </w:t>
      </w:r>
      <w:r w:rsidR="00D34148" w:rsidRPr="004C55EC">
        <w:t xml:space="preserve">svingninger i </w:t>
      </w:r>
      <w:r w:rsidR="00526A00" w:rsidRPr="004C55EC">
        <w:t>sysselsetting</w:t>
      </w:r>
      <w:r w:rsidR="00397B4C" w:rsidRPr="004C55EC">
        <w:t>en</w:t>
      </w:r>
      <w:r w:rsidR="00526A00" w:rsidRPr="004C55EC">
        <w:t xml:space="preserve"> og lønn</w:t>
      </w:r>
      <w:r w:rsidR="00397B4C" w:rsidRPr="004C55EC">
        <w:t>inger</w:t>
      </w:r>
      <w:r w:rsidR="00526A00" w:rsidRPr="004C55EC">
        <w:t>. Innenfor kommuneopplegget i statsbudsjettet kan staten mer direkte påvirke hvilke skatteinntekter fylkeskommunene skal motta, hvor stor andel av fylkeskommunenes samlede inntekter som skal utgjøres av skatt (skatteandel) og hvor stor del av skatteinntektene som skal utjevnes mellom fylkeskommunene. Kommuneopplegget og inntektssystemet påvirker dermed både nivået på og fordelingen av skatteinntektene mellom fylkeskommunene.</w:t>
      </w:r>
    </w:p>
    <w:p w14:paraId="49514058" w14:textId="77777777" w:rsidR="004C55EC" w:rsidRPr="004C55EC" w:rsidRDefault="00F032E7" w:rsidP="004C55EC">
      <w:r w:rsidRPr="004C55EC">
        <w:t>Størrelsen på f</w:t>
      </w:r>
      <w:r w:rsidR="0035270C" w:rsidRPr="004C55EC">
        <w:t xml:space="preserve">ylkeskommunenes skatteinntekter og fordelingen </w:t>
      </w:r>
      <w:r w:rsidRPr="004C55EC">
        <w:t xml:space="preserve">mellom fylkeskommunene er en avveining mellom </w:t>
      </w:r>
      <w:r w:rsidR="00526A00" w:rsidRPr="004C55EC">
        <w:t xml:space="preserve">hensynet til </w:t>
      </w:r>
      <w:r w:rsidRPr="004C55EC">
        <w:t>lokal</w:t>
      </w:r>
      <w:r w:rsidR="00D94B28" w:rsidRPr="004C55EC">
        <w:t xml:space="preserve"> forankring av inntektene</w:t>
      </w:r>
      <w:r w:rsidR="00BD42D3" w:rsidRPr="004C55EC">
        <w:t xml:space="preserve"> </w:t>
      </w:r>
      <w:r w:rsidR="00D94B28" w:rsidRPr="004C55EC">
        <w:t xml:space="preserve">og </w:t>
      </w:r>
      <w:r w:rsidR="00526A00" w:rsidRPr="004C55EC">
        <w:t>utjevning av de økonomiske forutsetningene for et likeverdig tjenestetilbud</w:t>
      </w:r>
      <w:r w:rsidR="00606E01" w:rsidRPr="004C55EC">
        <w:t>. Hensynet til lokal forankring tilsier at skatteinntektene bør utgjøre en høyere andel av inntektene, og i mindre grad utjevnes.</w:t>
      </w:r>
      <w:r w:rsidR="00613C24" w:rsidRPr="004C55EC">
        <w:t xml:space="preserve"> </w:t>
      </w:r>
      <w:r w:rsidR="00411FFD" w:rsidRPr="004C55EC">
        <w:t>H</w:t>
      </w:r>
      <w:r w:rsidR="00606E01" w:rsidRPr="004C55EC">
        <w:t>ensynet til et likeverdig tjenestetilbud</w:t>
      </w:r>
      <w:r w:rsidR="00BD42D3" w:rsidRPr="004C55EC">
        <w:t xml:space="preserve"> </w:t>
      </w:r>
      <w:r w:rsidR="00606E01" w:rsidRPr="004C55EC">
        <w:t xml:space="preserve">trekker i motsatt retning, og </w:t>
      </w:r>
      <w:r w:rsidR="00BD42D3" w:rsidRPr="004C55EC">
        <w:t>tilsier at skatteinntektene bør utgjøre en lavere andel av inntektene og i større grad utjevnes</w:t>
      </w:r>
      <w:r w:rsidR="00526A00" w:rsidRPr="004C55EC">
        <w:t>.</w:t>
      </w:r>
    </w:p>
    <w:p w14:paraId="3CF677B9" w14:textId="2C4CAFCC" w:rsidR="00526A00" w:rsidRPr="004C55EC" w:rsidRDefault="00526A00" w:rsidP="004C55EC">
      <w:r w:rsidRPr="004C55EC">
        <w:t>De</w:t>
      </w:r>
      <w:r w:rsidR="00BD42D3" w:rsidRPr="004C55EC">
        <w:t xml:space="preserve">nne </w:t>
      </w:r>
      <w:r w:rsidRPr="004C55EC">
        <w:t xml:space="preserve">avveining </w:t>
      </w:r>
      <w:r w:rsidR="00BD42D3" w:rsidRPr="004C55EC">
        <w:t>er</w:t>
      </w:r>
      <w:r w:rsidRPr="004C55EC">
        <w:t xml:space="preserve"> </w:t>
      </w:r>
      <w:r w:rsidR="00BD42D3" w:rsidRPr="004C55EC">
        <w:t>behandlet i</w:t>
      </w:r>
      <w:r w:rsidRPr="004C55EC">
        <w:t xml:space="preserve"> tidligere offentlige utvalg. I Rattsøutvalgets andre delutredning heter det bl</w:t>
      </w:r>
      <w:r w:rsidR="00376F7F" w:rsidRPr="004C55EC">
        <w:t xml:space="preserve">ant </w:t>
      </w:r>
      <w:r w:rsidRPr="004C55EC">
        <w:t>a</w:t>
      </w:r>
      <w:r w:rsidR="00376F7F" w:rsidRPr="004C55EC">
        <w:t>nnet</w:t>
      </w:r>
      <w:r w:rsidRPr="004C55EC">
        <w:t xml:space="preserve"> at </w:t>
      </w:r>
      <w:r w:rsidR="004C55EC" w:rsidRPr="004C55EC">
        <w:t>«</w:t>
      </w:r>
      <w:r w:rsidRPr="004C55EC">
        <w:t>Utvalget betrakter lokal skattefinansiering som en grunnleggende forutsetning for lokalt selvstyre og lokaldemokrati</w:t>
      </w:r>
      <w:r w:rsidR="004C55EC" w:rsidRPr="004C55EC">
        <w:t>»</w:t>
      </w:r>
      <w:r w:rsidRPr="004C55EC">
        <w:t>.</w:t>
      </w:r>
      <w:r w:rsidR="00683E77" w:rsidRPr="004C55EC">
        <w:rPr>
          <w:rStyle w:val="Fotnotereferanse"/>
        </w:rPr>
        <w:footnoteReference w:id="89"/>
      </w:r>
      <w:r w:rsidRPr="004C55EC">
        <w:t xml:space="preserve"> Samtidig viste utvalget til at lokale skatter må </w:t>
      </w:r>
      <w:r w:rsidR="004C55EC" w:rsidRPr="004C55EC">
        <w:t>«</w:t>
      </w:r>
      <w:r w:rsidRPr="004C55EC">
        <w:t>vurderes imot andre hensyn i skattleggingen, først og fremst fordelingspolitiske målsettinger</w:t>
      </w:r>
      <w:r w:rsidR="004C55EC" w:rsidRPr="004C55EC">
        <w:t>»</w:t>
      </w:r>
      <w:r w:rsidRPr="004C55EC">
        <w:t>.</w:t>
      </w:r>
    </w:p>
    <w:p w14:paraId="24CC6BCC" w14:textId="7451418C" w:rsidR="00591BA2" w:rsidRPr="004C55EC" w:rsidRDefault="00591BA2" w:rsidP="004C55EC">
      <w:pPr>
        <w:pStyle w:val="UnOverskrift4"/>
      </w:pPr>
      <w:r w:rsidRPr="004C55EC">
        <w:t>Hvilke skatteinntekter fylkeskommunene mottar en del av</w:t>
      </w:r>
    </w:p>
    <w:p w14:paraId="1F4A0D21" w14:textId="77777777" w:rsidR="004C55EC" w:rsidRPr="004C55EC" w:rsidRDefault="0069596C" w:rsidP="004C55EC">
      <w:r w:rsidRPr="004C55EC">
        <w:t>Fylkeskommunenes skatteinntekter omfatter inntektsskatt fra personlige skattytere</w:t>
      </w:r>
      <w:r w:rsidR="00AE3F82" w:rsidRPr="004C55EC">
        <w:t xml:space="preserve"> og</w:t>
      </w:r>
      <w:r w:rsidRPr="004C55EC">
        <w:t xml:space="preserve"> naturressursskatt fra kraftforetak.</w:t>
      </w:r>
      <w:r w:rsidR="001B6E36" w:rsidRPr="004C55EC">
        <w:t xml:space="preserve"> Begge inngår i inntektsutjevningen.</w:t>
      </w:r>
      <w:r w:rsidRPr="004C55EC">
        <w:t xml:space="preserve"> Inntektsskatt fra personlige skattytere deles mellom kommunene, fylkeskommunene og staten. Naturressursskatt går til både kommuner og fylkeskommuner. Grunnlaget for naturressursskatten er gjennomsnittet av det enkelte kraftverks samlede produksjon over de sju siste årene.</w:t>
      </w:r>
    </w:p>
    <w:p w14:paraId="03071BC3" w14:textId="60DABFA6" w:rsidR="004C55EC" w:rsidRPr="004C55EC" w:rsidRDefault="0069596C" w:rsidP="004C55EC">
      <w:r w:rsidRPr="004C55EC">
        <w:t>I 2019, 2020 og 2021 var fylkeskommunenes inntekter</w:t>
      </w:r>
      <w:r w:rsidR="00D40785" w:rsidRPr="004C55EC">
        <w:t xml:space="preserve"> (inkl. Oslo)</w:t>
      </w:r>
      <w:r w:rsidRPr="004C55EC">
        <w:t xml:space="preserve"> fra personskatten og naturressursskatten henholdsvis 35,</w:t>
      </w:r>
      <w:r w:rsidR="004C55EC" w:rsidRPr="004C55EC">
        <w:t>1 mrd.</w:t>
      </w:r>
      <w:r w:rsidRPr="004C55EC">
        <w:t xml:space="preserve"> kroner, 34,</w:t>
      </w:r>
      <w:r w:rsidR="004C55EC" w:rsidRPr="004C55EC">
        <w:t>3 mrd.</w:t>
      </w:r>
      <w:r w:rsidRPr="004C55EC">
        <w:t xml:space="preserve"> kroner og 40,</w:t>
      </w:r>
      <w:r w:rsidR="004C55EC" w:rsidRPr="004C55EC">
        <w:t>5 mrd.</w:t>
      </w:r>
      <w:r w:rsidRPr="004C55EC">
        <w:t xml:space="preserve"> kroner. Av dette utgjorde naturressursskatten om lag 25</w:t>
      </w:r>
      <w:r w:rsidR="004C55EC" w:rsidRPr="004C55EC">
        <w:t>0 mill.</w:t>
      </w:r>
      <w:r w:rsidRPr="004C55EC">
        <w:t xml:space="preserve"> kroner per år</w:t>
      </w:r>
    </w:p>
    <w:p w14:paraId="3ACBBB1C" w14:textId="76E67AEF" w:rsidR="00A62D80" w:rsidRPr="004C55EC" w:rsidRDefault="00A62D80" w:rsidP="004C55EC">
      <w:r w:rsidRPr="004C55EC">
        <w:lastRenderedPageBreak/>
        <w:t>Fram til 1999 hadde fylkeskommunene også en andel av selskapsskatten. I motsetning til kommunene</w:t>
      </w:r>
      <w:r w:rsidR="00491BDE" w:rsidRPr="004C55EC">
        <w:t>,</w:t>
      </w:r>
      <w:r w:rsidRPr="004C55EC">
        <w:t xml:space="preserve"> mottar </w:t>
      </w:r>
      <w:r w:rsidR="00F45C08" w:rsidRPr="004C55EC">
        <w:t xml:space="preserve">ikke </w:t>
      </w:r>
      <w:r w:rsidRPr="004C55EC">
        <w:t>fylkeskommunene formuesskatt og eiendomsskatt.</w:t>
      </w:r>
    </w:p>
    <w:p w14:paraId="77DBD8B7" w14:textId="77777777" w:rsidR="004C55EC" w:rsidRPr="004C55EC" w:rsidRDefault="0069596C" w:rsidP="004C55EC">
      <w:r w:rsidRPr="004C55EC">
        <w:t>Fylkeskommunene kan også ha andre inntekter som ikke regnes som frie inntekter i henhold til kommuneopplegget i statsbudsjettet, men som fylkeskommunene</w:t>
      </w:r>
      <w:r w:rsidR="006D751C" w:rsidRPr="004C55EC">
        <w:t xml:space="preserve"> likevel</w:t>
      </w:r>
      <w:r w:rsidRPr="004C55EC">
        <w:t xml:space="preserve"> kan disponere fritt: havbruksinntekter og inntekter fra konsesjonskraft, kraftrettigheter og annen kraft for videresalg.</w:t>
      </w:r>
      <w:r w:rsidR="00951C65" w:rsidRPr="004C55EC">
        <w:t xml:space="preserve"> </w:t>
      </w:r>
      <w:r w:rsidR="007D2F0F" w:rsidRPr="004C55EC">
        <w:t>Slike inntekter utgjør en relativt liten del av de samlede inntektene.</w:t>
      </w:r>
    </w:p>
    <w:p w14:paraId="269ABAAD" w14:textId="4A3D38AF" w:rsidR="00120A62" w:rsidRPr="004C55EC" w:rsidRDefault="00407FC3" w:rsidP="004C55EC">
      <w:r w:rsidRPr="004C55EC">
        <w:t>Havbruksinntekter</w:t>
      </w:r>
      <w:r w:rsidR="0029030D" w:rsidRPr="004C55EC">
        <w:t xml:space="preserve"> utgjord</w:t>
      </w:r>
      <w:r w:rsidR="004B0CA9" w:rsidRPr="004C55EC">
        <w:t xml:space="preserve">e henholdsvis </w:t>
      </w:r>
      <w:r w:rsidR="004C55EC" w:rsidRPr="004C55EC">
        <w:t>9 mill.</w:t>
      </w:r>
      <w:r w:rsidR="004B0CA9" w:rsidRPr="004C55EC">
        <w:t xml:space="preserve"> kroner, </w:t>
      </w:r>
      <w:r w:rsidR="004F7E56" w:rsidRPr="004C55EC">
        <w:t>28</w:t>
      </w:r>
      <w:r w:rsidR="004C55EC" w:rsidRPr="004C55EC">
        <w:t>1 mill.</w:t>
      </w:r>
      <w:r w:rsidR="004B0CA9" w:rsidRPr="004C55EC">
        <w:t xml:space="preserve"> kroner og </w:t>
      </w:r>
      <w:r w:rsidR="002D5F54" w:rsidRPr="004C55EC">
        <w:t>12</w:t>
      </w:r>
      <w:r w:rsidR="004C55EC" w:rsidRPr="004C55EC">
        <w:t>5 mill.</w:t>
      </w:r>
      <w:r w:rsidR="004B0CA9" w:rsidRPr="004C55EC">
        <w:t xml:space="preserve"> kroner i årene 2019, 2020 og 2021</w:t>
      </w:r>
      <w:r w:rsidR="001062D5" w:rsidRPr="004C55EC">
        <w:t xml:space="preserve">, mens </w:t>
      </w:r>
      <w:r w:rsidR="00120A62" w:rsidRPr="004C55EC">
        <w:t xml:space="preserve">nettoinntekter fra konsesjonskraft var på om lag </w:t>
      </w:r>
      <w:r w:rsidR="00C46F1F" w:rsidRPr="004C55EC">
        <w:t>42</w:t>
      </w:r>
      <w:r w:rsidR="004C55EC" w:rsidRPr="004C55EC">
        <w:t>6 mill.</w:t>
      </w:r>
      <w:r w:rsidR="00120A62" w:rsidRPr="004C55EC">
        <w:t xml:space="preserve"> kroner</w:t>
      </w:r>
      <w:r w:rsidR="002E38F1" w:rsidRPr="004C55EC">
        <w:t xml:space="preserve">, </w:t>
      </w:r>
      <w:r w:rsidR="00120A62" w:rsidRPr="004C55EC">
        <w:t>34</w:t>
      </w:r>
      <w:r w:rsidR="004C55EC" w:rsidRPr="004C55EC">
        <w:t>4 mill.</w:t>
      </w:r>
      <w:r w:rsidR="00120A62" w:rsidRPr="004C55EC">
        <w:t xml:space="preserve"> kroner </w:t>
      </w:r>
      <w:r w:rsidR="00C46F1F" w:rsidRPr="004C55EC">
        <w:t xml:space="preserve">og </w:t>
      </w:r>
      <w:r w:rsidR="007C3E6C" w:rsidRPr="004C55EC">
        <w:t>59</w:t>
      </w:r>
      <w:r w:rsidR="004C55EC" w:rsidRPr="004C55EC">
        <w:t>8 mill.</w:t>
      </w:r>
      <w:r w:rsidR="007C3E6C" w:rsidRPr="004C55EC">
        <w:t xml:space="preserve"> kroner de samme årene</w:t>
      </w:r>
      <w:r w:rsidR="00850C5D" w:rsidRPr="004C55EC">
        <w:t>.</w:t>
      </w:r>
    </w:p>
    <w:p w14:paraId="39E754ED" w14:textId="31D5BEF7" w:rsidR="00A95C8B" w:rsidRPr="004C55EC" w:rsidRDefault="00A95C8B" w:rsidP="004C55EC">
      <w:pPr>
        <w:pStyle w:val="UnOverskrift4"/>
      </w:pPr>
      <w:r w:rsidRPr="004C55EC">
        <w:t>Skatte</w:t>
      </w:r>
      <w:r w:rsidR="002A7FFD" w:rsidRPr="004C55EC">
        <w:t xml:space="preserve">inntektenes andel av </w:t>
      </w:r>
      <w:r w:rsidR="00371571" w:rsidRPr="004C55EC">
        <w:t>samlede</w:t>
      </w:r>
      <w:r w:rsidR="002A7FFD" w:rsidRPr="004C55EC">
        <w:t xml:space="preserve"> inntekter</w:t>
      </w:r>
    </w:p>
    <w:p w14:paraId="0BB93653" w14:textId="77777777" w:rsidR="004C55EC" w:rsidRPr="004C55EC" w:rsidRDefault="00A16E92" w:rsidP="004C55EC">
      <w:r w:rsidRPr="004C55EC">
        <w:t xml:space="preserve">Kommunesektorens samlede inntekter innenfor kommuneopplegget omfatter i tillegg til de frie inntektene (skatt og rammeoverføring), øremerkede statlige overføringer, gebyrinntekter, kompensasjon for merverdiavgift og enkelte andre inntekter. </w:t>
      </w:r>
      <w:r w:rsidR="00CB069A" w:rsidRPr="004C55EC">
        <w:t xml:space="preserve">Regjeringens målsetting for skatteandelen blir signalisert i kommuneproposisjonen hvert år, og </w:t>
      </w:r>
      <w:r w:rsidR="001170F8" w:rsidRPr="004C55EC">
        <w:t>gjelder for kommunesektoren samlet</w:t>
      </w:r>
      <w:r w:rsidR="00CB069A" w:rsidRPr="004C55EC">
        <w:t>. S</w:t>
      </w:r>
      <w:r w:rsidR="00696F7E" w:rsidRPr="004C55EC">
        <w:t>iden 2011 har ulike regjeringer hatt et mål om en skatteandel på 40 prosent.</w:t>
      </w:r>
    </w:p>
    <w:p w14:paraId="1AA90894" w14:textId="4815E9DA" w:rsidR="009F382A" w:rsidRPr="004C55EC" w:rsidRDefault="009F382A" w:rsidP="004C55EC">
      <w:r w:rsidRPr="004C55EC">
        <w:t xml:space="preserve">Skatteandelen styres i praksis ved fastsettelsen av den kommunale og fylkeskommunale skattøren, </w:t>
      </w:r>
      <w:r w:rsidR="00226D8D" w:rsidRPr="004C55EC">
        <w:t>altså</w:t>
      </w:r>
      <w:r w:rsidRPr="004C55EC">
        <w:t xml:space="preserve"> hvor stor del av inntektsskatten fra personlige skattytere som skal tilfalle </w:t>
      </w:r>
      <w:r w:rsidR="00BF21C6" w:rsidRPr="004C55EC">
        <w:t xml:space="preserve">kommunene og </w:t>
      </w:r>
      <w:r w:rsidRPr="004C55EC">
        <w:t xml:space="preserve">fylkeskommunene. Skattøren fastsettes i statsbudsjettet ut ifra ønsket skatteandel, og er basert på anslag på skatteinntekter på dette tidspunktet. Dersom utviklingen i de anslåtte størrelsene som ligger til grunn for beregningene endrer seg i løpet av budsjettåret, vil den faktiske skatteandelen avvike fra </w:t>
      </w:r>
      <w:r w:rsidR="001A3D3B" w:rsidRPr="004C55EC">
        <w:t>anslaget</w:t>
      </w:r>
      <w:r w:rsidRPr="004C55EC">
        <w:t xml:space="preserve"> i statsbudsjettet.</w:t>
      </w:r>
    </w:p>
    <w:p w14:paraId="605E9195" w14:textId="6FC920D2" w:rsidR="003E0466" w:rsidRPr="004C55EC" w:rsidRDefault="007F7398" w:rsidP="004C55EC">
      <w:r w:rsidRPr="004C55EC">
        <w:t xml:space="preserve">Skattøren er for øvrig </w:t>
      </w:r>
      <w:r w:rsidR="007105BC" w:rsidRPr="004C55EC">
        <w:t xml:space="preserve">den maksimale skattesatsen for kommunene og for fylkeskommunene. Fylkeskommunene kan </w:t>
      </w:r>
      <w:r w:rsidR="008650DE" w:rsidRPr="004C55EC">
        <w:t xml:space="preserve">velge å sette skattesatsen lavere enn maksimalsatsen, men </w:t>
      </w:r>
      <w:r w:rsidR="00660D40" w:rsidRPr="004C55EC">
        <w:t xml:space="preserve">kan </w:t>
      </w:r>
      <w:r w:rsidR="00C82826" w:rsidRPr="004C55EC">
        <w:t xml:space="preserve">ikke </w:t>
      </w:r>
      <w:r w:rsidR="007328CB" w:rsidRPr="004C55EC">
        <w:t xml:space="preserve">sette den høyere. </w:t>
      </w:r>
      <w:r w:rsidR="00BC3B27" w:rsidRPr="004C55EC">
        <w:t>Direkte fylkesskatt ble innført fra 1977 og alle fylkeskommune</w:t>
      </w:r>
      <w:r w:rsidR="00322E44" w:rsidRPr="004C55EC">
        <w:t>r</w:t>
      </w:r>
      <w:r w:rsidR="00BC3B27" w:rsidRPr="004C55EC">
        <w:t xml:space="preserve"> har hatt maksimalsats </w:t>
      </w:r>
      <w:r w:rsidR="003A02D3" w:rsidRPr="004C55EC">
        <w:t>siden</w:t>
      </w:r>
      <w:r w:rsidR="00BC3B27" w:rsidRPr="004C55EC">
        <w:t>.</w:t>
      </w:r>
    </w:p>
    <w:p w14:paraId="370A784D" w14:textId="5F9C3CFB" w:rsidR="00097751" w:rsidRPr="004C55EC" w:rsidRDefault="00BC3B27" w:rsidP="004C55EC">
      <w:pPr>
        <w:pStyle w:val="Overskrift2"/>
      </w:pPr>
      <w:bookmarkStart w:id="77" w:name="_Toc120789440"/>
      <w:r w:rsidRPr="004C55EC">
        <w:t>Historisk gje</w:t>
      </w:r>
      <w:r w:rsidR="00032098" w:rsidRPr="004C55EC">
        <w:t>nn</w:t>
      </w:r>
      <w:r w:rsidRPr="004C55EC">
        <w:t>o</w:t>
      </w:r>
      <w:r w:rsidR="00032098" w:rsidRPr="004C55EC">
        <w:t>m</w:t>
      </w:r>
      <w:r w:rsidRPr="004C55EC">
        <w:t xml:space="preserve">gang av </w:t>
      </w:r>
      <w:r w:rsidR="00DB5FAE" w:rsidRPr="004C55EC">
        <w:t>i</w:t>
      </w:r>
      <w:r w:rsidR="00097751" w:rsidRPr="004C55EC">
        <w:t>nntektsutjevning</w:t>
      </w:r>
      <w:r w:rsidR="003E00AE" w:rsidRPr="004C55EC">
        <w:t>en</w:t>
      </w:r>
      <w:bookmarkEnd w:id="77"/>
    </w:p>
    <w:p w14:paraId="6D120902" w14:textId="77777777" w:rsidR="004C55EC" w:rsidRPr="004C55EC" w:rsidRDefault="00EB45E9" w:rsidP="004C55EC">
      <w:r w:rsidRPr="004C55EC">
        <w:t xml:space="preserve">Inntektsutjevningen har </w:t>
      </w:r>
      <w:r w:rsidR="00D36F32" w:rsidRPr="004C55EC">
        <w:t>vært høyere for fylkeskommunene enn for kommunene</w:t>
      </w:r>
      <w:r w:rsidRPr="004C55EC">
        <w:t xml:space="preserve"> helt siden inntektssystemet ble innført i 1986</w:t>
      </w:r>
      <w:r w:rsidR="00D36F32" w:rsidRPr="004C55EC">
        <w:t xml:space="preserve">. Dette ble tidligere begrunnet med at den fylkeskommunale oppgaveporteføljen i større grad enn </w:t>
      </w:r>
      <w:r w:rsidR="00F806F7" w:rsidRPr="004C55EC">
        <w:t xml:space="preserve">den </w:t>
      </w:r>
      <w:r w:rsidR="00D36F32" w:rsidRPr="004C55EC">
        <w:t>kommun</w:t>
      </w:r>
      <w:r w:rsidR="00F806F7" w:rsidRPr="004C55EC">
        <w:t>ale</w:t>
      </w:r>
      <w:r w:rsidR="00D36F32" w:rsidRPr="004C55EC">
        <w:t xml:space="preserve"> </w:t>
      </w:r>
      <w:r w:rsidR="00C01512" w:rsidRPr="004C55EC">
        <w:t xml:space="preserve">bestod </w:t>
      </w:r>
      <w:r w:rsidR="00D36F32" w:rsidRPr="004C55EC">
        <w:t xml:space="preserve">av nasjonale velferdsoppgaver, og at fylkeskommunene i mindre grad </w:t>
      </w:r>
      <w:r w:rsidR="00C01512" w:rsidRPr="004C55EC">
        <w:t xml:space="preserve">hadde </w:t>
      </w:r>
      <w:r w:rsidR="00D36F32" w:rsidRPr="004C55EC">
        <w:t>egne virkemidler for å påvirke skatteinngangen gjennom næringspolitikk.</w:t>
      </w:r>
    </w:p>
    <w:p w14:paraId="59F06E0A" w14:textId="5B65D7BB" w:rsidR="00D36F32" w:rsidRPr="004C55EC" w:rsidRDefault="00D36F32" w:rsidP="004C55EC">
      <w:r w:rsidRPr="004C55EC">
        <w:lastRenderedPageBreak/>
        <w:t>Etter sykehusreformen</w:t>
      </w:r>
      <w:r w:rsidR="00BF3F94" w:rsidRPr="004C55EC">
        <w:rPr>
          <w:rStyle w:val="Fotnotereferanse"/>
        </w:rPr>
        <w:footnoteReference w:id="90"/>
      </w:r>
      <w:r w:rsidRPr="004C55EC">
        <w:t xml:space="preserve"> i 2002 består fylkeskommunenes oppgaveportefølje i mindre grad av nasjonale velferdsoppgaver, samtidig som fylkeskommunenes rolle som regional utviklingsaktør </w:t>
      </w:r>
      <w:r w:rsidR="000C56D2" w:rsidRPr="004C55EC">
        <w:t xml:space="preserve">har blitt </w:t>
      </w:r>
      <w:r w:rsidRPr="004C55EC">
        <w:t>styrket. I regionreformen fra 2020 var en av intensjonene at fylkeskommunenes rolle som samfunnsutvikler skulle</w:t>
      </w:r>
      <w:r w:rsidR="000B0FBC" w:rsidRPr="004C55EC">
        <w:t xml:space="preserve"> </w:t>
      </w:r>
      <w:r w:rsidRPr="004C55EC">
        <w:t>styrkes</w:t>
      </w:r>
      <w:r w:rsidR="000B0FBC" w:rsidRPr="004C55EC">
        <w:t xml:space="preserve"> ytterlige</w:t>
      </w:r>
      <w:r w:rsidRPr="004C55EC">
        <w:t xml:space="preserve">. </w:t>
      </w:r>
      <w:r w:rsidR="000C56D2" w:rsidRPr="004C55EC">
        <w:t>U</w:t>
      </w:r>
      <w:r w:rsidRPr="004C55EC">
        <w:t xml:space="preserve">tjevningsgraden </w:t>
      </w:r>
      <w:r w:rsidR="000C56D2" w:rsidRPr="004C55EC">
        <w:t xml:space="preserve">er likevel </w:t>
      </w:r>
      <w:r w:rsidRPr="004C55EC">
        <w:t>fortsatt høy for fylkeskommunene.</w:t>
      </w:r>
    </w:p>
    <w:p w14:paraId="77BA5B75" w14:textId="2117EC3A" w:rsidR="00D36F32" w:rsidRPr="004C55EC" w:rsidRDefault="00A01E02" w:rsidP="004C55EC">
      <w:r w:rsidRPr="004C55EC">
        <w:t xml:space="preserve">Inntektsutjevningen som ble innført i 1986 var en videreføring av </w:t>
      </w:r>
      <w:r w:rsidR="006F39D1" w:rsidRPr="004C55EC">
        <w:t>s</w:t>
      </w:r>
      <w:r w:rsidR="00D36F32" w:rsidRPr="004C55EC">
        <w:t>katteutjevningsordningen i skattefordelingsfondet</w:t>
      </w:r>
      <w:r w:rsidRPr="004C55EC">
        <w:t>, som eksisterte før</w:t>
      </w:r>
      <w:r w:rsidR="007D7CCA" w:rsidRPr="004C55EC">
        <w:t xml:space="preserve"> inntektssystemet ble etablert</w:t>
      </w:r>
      <w:r w:rsidR="00D36F32" w:rsidRPr="004C55EC">
        <w:t>. Dette innebar at alle fylkeskommuner skulle sikres en viss minsteinntekt, målt i skatteinntekter per innbygger. Det var i tillegg en egen utjevningsordning for Nord-Norge, men dette ble gjort om til et rent Nord-Norgetilskudd i 1994 (se kapittel 7).</w:t>
      </w:r>
    </w:p>
    <w:p w14:paraId="0F133790" w14:textId="77777777" w:rsidR="004C55EC" w:rsidRPr="004C55EC" w:rsidRDefault="00D36F32" w:rsidP="004C55EC">
      <w:r w:rsidRPr="004C55EC">
        <w:t>Rattsøutvalget pekte på behovet for en omfattende inntektsutjevning for å sikre en rimelig utjevning av de økonomiske forutsetningene for å</w:t>
      </w:r>
      <w:r w:rsidR="0011089D" w:rsidRPr="004C55EC">
        <w:t xml:space="preserve"> kunne</w:t>
      </w:r>
      <w:r w:rsidRPr="004C55EC">
        <w:t xml:space="preserve"> gi et likeverdig tjenestetilbud.</w:t>
      </w:r>
      <w:r w:rsidR="007D7CCA" w:rsidRPr="004C55EC">
        <w:rPr>
          <w:rStyle w:val="Fotnotereferanse"/>
        </w:rPr>
        <w:footnoteReference w:id="91"/>
      </w:r>
      <w:r w:rsidRPr="004C55EC">
        <w:t xml:space="preserve"> Men utvalget mente også at siden lokale oppgaver delvis finansieres av lokalt inntektsgrunnlag, bør finansieringen også ha en viss lokal forankring. Utvalget foreslo derfor å videreføre ordningen med å sikre en viss minsteinntekt per innbygger, men uten full kompensasjon av et minstenivå. Som en oppfølging av Rattsøutvalget gikk inntektsutjevningen for fylkeskommunene over til en modell med kompensasjon av 90 prosent av differansen mellom eget skattenivå og et referansenivå på 120 prosent.</w:t>
      </w:r>
    </w:p>
    <w:p w14:paraId="1F078C75" w14:textId="77777777" w:rsidR="004C55EC" w:rsidRPr="004C55EC" w:rsidRDefault="00D36F32" w:rsidP="004C55EC">
      <w:r w:rsidRPr="004C55EC">
        <w:t>Fra 2000 ble utformingen av inntektsutjevningen endret til en ren omfordelingsordning mellom fylkeskommunene. Fylkeskommuner med skatteinntekter per innbygger under 120 prosent av landsgjennomsnittet per innbygger ble finansiert med et likt trekk per innbygger for alle fylkeskommunene.</w:t>
      </w:r>
    </w:p>
    <w:p w14:paraId="589CE2CC" w14:textId="77777777" w:rsidR="004C55EC" w:rsidRPr="004C55EC" w:rsidRDefault="00D36F32" w:rsidP="004C55EC">
      <w:r w:rsidRPr="004C55EC">
        <w:t>Borgeutvalget pekte på at fylkeskommunenes oppgaveportefølje etter sykehusreformen i mindre grad består av nasjonale velferdstjenester, og at fylkeskommunene burde ha en mindre omfattende inntektsutjevning enn daværende modell.</w:t>
      </w:r>
      <w:r w:rsidR="007D7CCA" w:rsidRPr="004C55EC">
        <w:rPr>
          <w:rStyle w:val="Fotnotereferanse"/>
        </w:rPr>
        <w:footnoteReference w:id="92"/>
      </w:r>
      <w:r w:rsidRPr="004C55EC">
        <w:t xml:space="preserve"> Borgeutvalget utredet modeller som bygget på den kommunale inntektsutjevningen, dvs. en mer symmetrisk modell med en tilleggskompensasjon for fylkeskommuner med lave skatteinntekter. En symmetrisk modell innebærer at </w:t>
      </w:r>
      <w:r w:rsidRPr="004C55EC">
        <w:lastRenderedPageBreak/>
        <w:t>fylkeskommuner med skatteinntekter under et referansenivå blir tilført en like stor andel av differansen mellom eget nivå og referansenivået, som fylkeskommuner med skatteinntekter over referansenivået blir trukket i differansen mellom eget nivå og referansenivået.</w:t>
      </w:r>
    </w:p>
    <w:p w14:paraId="730568BC" w14:textId="77777777" w:rsidR="004C55EC" w:rsidRPr="004C55EC" w:rsidRDefault="00D36F32" w:rsidP="004C55EC">
      <w:r w:rsidRPr="004C55EC">
        <w:t xml:space="preserve">Borgeutvalgets forslag ble fulgt opp i 2015, da det ble </w:t>
      </w:r>
      <w:r w:rsidR="002F3039" w:rsidRPr="004C55EC">
        <w:t xml:space="preserve">innført </w:t>
      </w:r>
      <w:r w:rsidRPr="004C55EC">
        <w:t>et nytt inntektssystem for fylkeskommunene. Da ble det innført en ren symmetrisk utjevning for fylkeskommunene, med en utjevningsgrad på 87,5 prosent, og ingen tilleggskompensasjon. Daværende Kommunal- og moderniseringsdepartementet trakk fram at den gamle modellen i hovedsak fungerte godt med hensyn til å løfte skattesvake fylkeskommuner opp i inntektsnivå, men hadde noen uheldige effekter på grunn av finansieringen med et likt trekk per innbygger: Fylkeskommuner med mellom 100 og 120 prosent av landsgjennomsnittet per innbygger fikk ikke beholde noe av sin merskatt over landsgjennomsnittet, mens fylkeskommuner med skatteinntekter over 120 prosent av landsgjennomsnittet beholdt alt ut over 120 prosent, med unntak av finansieringen av utjevningen. Dermed var insentivene for å øke egne skatteinntekter svært svake for fylkeskommuner med skatt under 120 prosent av landsgjennomsnittet.</w:t>
      </w:r>
    </w:p>
    <w:p w14:paraId="7A1F6A31" w14:textId="77777777" w:rsidR="004C55EC" w:rsidRPr="004C55EC" w:rsidRDefault="00D36F32" w:rsidP="004C55EC">
      <w:r w:rsidRPr="004C55EC">
        <w:t xml:space="preserve">Utjevningsgraden i den symmetriske modellen ble satt </w:t>
      </w:r>
      <w:r w:rsidR="00912E35" w:rsidRPr="004C55EC">
        <w:t>til</w:t>
      </w:r>
      <w:r w:rsidRPr="004C55EC">
        <w:t>87,5 prosent med den begrunnelse at ingen fylkeskommuner med skatteinntekter under landsgjennomsnittet skulle tape vesentlig på omleggingen.</w:t>
      </w:r>
    </w:p>
    <w:p w14:paraId="1345EECB" w14:textId="318FF10E" w:rsidR="00092C01" w:rsidRPr="004C55EC" w:rsidRDefault="001C1AFA" w:rsidP="004C55EC">
      <w:r w:rsidRPr="004C55EC">
        <w:t xml:space="preserve">Dagens modell </w:t>
      </w:r>
      <w:r w:rsidR="0034260B" w:rsidRPr="004C55EC">
        <w:t xml:space="preserve">innebærer at fylkeskommuner som har skatteinntekter per innbygger under landsgjennomsnittet blir tilført </w:t>
      </w:r>
      <w:r w:rsidRPr="004C55EC">
        <w:t xml:space="preserve">87,5 prosent av differansen mellom eget skattenivå og </w:t>
      </w:r>
      <w:r w:rsidR="00E30D12" w:rsidRPr="004C55EC">
        <w:t>landsgjennomsnittet, mens fylkeskommuner som har skatteinntekter over snittet blir trukket for 87,5 prosent av differansen mellom eget skattenivå og snittet.</w:t>
      </w:r>
      <w:r w:rsidR="00FC22E5" w:rsidRPr="004C55EC">
        <w:t xml:space="preserve"> Dagens modell er vist i figur </w:t>
      </w:r>
      <w:r w:rsidR="00EA0F47" w:rsidRPr="004C55EC">
        <w:t>13</w:t>
      </w:r>
      <w:r w:rsidR="00FC22E5" w:rsidRPr="004C55EC">
        <w:t>.</w:t>
      </w:r>
    </w:p>
    <w:p w14:paraId="4BC667CB" w14:textId="4F216747" w:rsidR="00DC6A5C" w:rsidRPr="004C55EC" w:rsidRDefault="00AD15EA" w:rsidP="004C55EC">
      <w:r>
        <w:rPr>
          <w:noProof/>
        </w:rPr>
        <w:lastRenderedPageBreak/>
        <w:drawing>
          <wp:inline distT="0" distB="0" distL="0" distR="0" wp14:anchorId="1B8B0F6C" wp14:editId="013F4D42">
            <wp:extent cx="5505450" cy="4444365"/>
            <wp:effectExtent l="0" t="0" r="0" b="0"/>
            <wp:docPr id="35" name="Bilde 35" descr="Illustrasjon av dagens inntektsutjevningsmodell for fylkeskommu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Illustrasjon av dagens inntektsutjevningsmodell for fylkeskommune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4444365"/>
                    </a:xfrm>
                    <a:prstGeom prst="rect">
                      <a:avLst/>
                    </a:prstGeom>
                    <a:noFill/>
                  </pic:spPr>
                </pic:pic>
              </a:graphicData>
            </a:graphic>
          </wp:inline>
        </w:drawing>
      </w:r>
    </w:p>
    <w:p w14:paraId="486D2808" w14:textId="77777777" w:rsidR="004C55EC" w:rsidRPr="004C55EC" w:rsidRDefault="00DC6A5C"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13</w:t>
      </w:r>
      <w:r w:rsidR="00456F0B">
        <w:fldChar w:fldCharType="end"/>
      </w:r>
      <w:r w:rsidRPr="004C55EC">
        <w:t xml:space="preserve"> Illustrasjon av dagens inntektsutjevningsmodell for fylkeskommunene</w:t>
      </w:r>
    </w:p>
    <w:p w14:paraId="211102AA" w14:textId="77777777" w:rsidR="004C55EC" w:rsidRPr="004C55EC" w:rsidRDefault="00D82AED" w:rsidP="004C55EC">
      <w:r w:rsidRPr="004C55EC">
        <w:t xml:space="preserve">Figur </w:t>
      </w:r>
      <w:r w:rsidR="00EA0F47" w:rsidRPr="004C55EC">
        <w:t>14</w:t>
      </w:r>
      <w:r w:rsidRPr="004C55EC">
        <w:t xml:space="preserve"> viser </w:t>
      </w:r>
      <w:r w:rsidR="000C6496" w:rsidRPr="004C55EC">
        <w:t xml:space="preserve">skatt i kroner per innbygger </w:t>
      </w:r>
      <w:r w:rsidR="00D7544E" w:rsidRPr="004C55EC">
        <w:t>i 2019</w:t>
      </w:r>
      <w:r w:rsidR="00031EA6" w:rsidRPr="004C55EC">
        <w:t xml:space="preserve"> med fylkesstruktur 2024</w:t>
      </w:r>
      <w:r w:rsidR="00D7544E" w:rsidRPr="004C55EC">
        <w:t>, før og etter utjevning.</w:t>
      </w:r>
      <w:r w:rsidR="00031EA6" w:rsidRPr="004C55EC">
        <w:t xml:space="preserve"> I ny fylkesstruktur fra 2024 er det ikke tatt hensyn til grensejusteringer.</w:t>
      </w:r>
    </w:p>
    <w:p w14:paraId="66A42C0A" w14:textId="2702480A" w:rsidR="00F71C1E" w:rsidRPr="004C55EC" w:rsidRDefault="007F5FB4" w:rsidP="004C55EC">
      <w:r w:rsidRPr="004C55EC">
        <w:t xml:space="preserve">Før utjevning </w:t>
      </w:r>
      <w:r w:rsidR="004A1C7C" w:rsidRPr="004C55EC">
        <w:t xml:space="preserve">varierte skatteinntektene </w:t>
      </w:r>
      <w:r w:rsidR="00AE3123" w:rsidRPr="004C55EC">
        <w:t xml:space="preserve">mellom </w:t>
      </w:r>
      <w:r w:rsidR="004C55EC" w:rsidRPr="004C55EC">
        <w:t>5 524 kroner</w:t>
      </w:r>
      <w:r w:rsidR="00D8589F" w:rsidRPr="004C55EC">
        <w:t xml:space="preserve"> per innbygger (Innlandet) og </w:t>
      </w:r>
      <w:r w:rsidR="004C55EC" w:rsidRPr="004C55EC">
        <w:t>8 389 kroner</w:t>
      </w:r>
      <w:r w:rsidR="007E3FF1" w:rsidRPr="004C55EC">
        <w:t xml:space="preserve"> per innbygger (Oslo).</w:t>
      </w:r>
      <w:r w:rsidR="004A1C7C" w:rsidRPr="004C55EC">
        <w:t xml:space="preserve"> </w:t>
      </w:r>
      <w:r w:rsidR="007E3FF1" w:rsidRPr="004C55EC">
        <w:t>S</w:t>
      </w:r>
      <w:r w:rsidRPr="004C55EC">
        <w:t>ærlig Akershus og Oslo</w:t>
      </w:r>
      <w:r w:rsidR="007E3FF1" w:rsidRPr="004C55EC">
        <w:t xml:space="preserve"> har</w:t>
      </w:r>
      <w:r w:rsidRPr="004C55EC">
        <w:t xml:space="preserve"> skatteinntekter over landsgjennomsnittet, mens </w:t>
      </w:r>
      <w:r w:rsidR="00574B63" w:rsidRPr="004C55EC">
        <w:t xml:space="preserve">de fleste fylkeskommunene </w:t>
      </w:r>
      <w:r w:rsidR="00B23173" w:rsidRPr="004C55EC">
        <w:t xml:space="preserve">har skatteinntekter under snittet. Etter utjevning </w:t>
      </w:r>
      <w:r w:rsidR="00851564" w:rsidRPr="004C55EC">
        <w:t xml:space="preserve">er det lite forskjell </w:t>
      </w:r>
      <w:r w:rsidR="00750F91" w:rsidRPr="004C55EC">
        <w:t xml:space="preserve">mellom fylkeskommunene, og </w:t>
      </w:r>
      <w:r w:rsidR="00EE5BF5" w:rsidRPr="004C55EC">
        <w:t xml:space="preserve">skatt per innbygger varierer mellom </w:t>
      </w:r>
      <w:r w:rsidR="004C55EC" w:rsidRPr="004C55EC">
        <w:t>6 461 kroner</w:t>
      </w:r>
      <w:r w:rsidR="00B9524E" w:rsidRPr="004C55EC">
        <w:t xml:space="preserve"> (Innlandet</w:t>
      </w:r>
      <w:r w:rsidR="00ED1A96" w:rsidRPr="004C55EC">
        <w:t>)</w:t>
      </w:r>
      <w:r w:rsidR="00B9524E" w:rsidRPr="004C55EC">
        <w:t xml:space="preserve"> og </w:t>
      </w:r>
      <w:r w:rsidR="004C55EC" w:rsidRPr="004C55EC">
        <w:t>6 820 kroner</w:t>
      </w:r>
      <w:r w:rsidR="00ED1A96" w:rsidRPr="004C55EC">
        <w:t xml:space="preserve"> (Oslo).</w:t>
      </w:r>
    </w:p>
    <w:p w14:paraId="754396CF" w14:textId="127B8320" w:rsidR="00C64ADD" w:rsidRPr="004C55EC" w:rsidRDefault="00AD15EA" w:rsidP="004C55EC">
      <w:r>
        <w:rPr>
          <w:noProof/>
        </w:rPr>
        <w:lastRenderedPageBreak/>
        <w:drawing>
          <wp:inline distT="0" distB="0" distL="0" distR="0" wp14:anchorId="0D97FD73" wp14:editId="3B3343EF">
            <wp:extent cx="5517515" cy="3438525"/>
            <wp:effectExtent l="0" t="0" r="6985" b="9525"/>
            <wp:docPr id="36" name="Bilde 36" descr="Diagram. Skatteinntekter per innbygger før og etter inntektsutje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Diagram. Skatteinntekter per innbygger før og etter inntektsutje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7515" cy="3438525"/>
                    </a:xfrm>
                    <a:prstGeom prst="rect">
                      <a:avLst/>
                    </a:prstGeom>
                    <a:noFill/>
                  </pic:spPr>
                </pic:pic>
              </a:graphicData>
            </a:graphic>
          </wp:inline>
        </w:drawing>
      </w:r>
    </w:p>
    <w:p w14:paraId="52CC4399" w14:textId="77777777" w:rsidR="004C55EC" w:rsidRPr="004C55EC" w:rsidRDefault="00C64ADD"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14</w:t>
      </w:r>
      <w:r w:rsidR="00456F0B">
        <w:fldChar w:fldCharType="end"/>
      </w:r>
      <w:r w:rsidRPr="004C55EC">
        <w:t xml:space="preserve"> Skatteinntekter per innbygger før og etter inntektsutjevning</w:t>
      </w:r>
      <w:r w:rsidR="00DE0A50" w:rsidRPr="004C55EC">
        <w:t xml:space="preserve">. Tall fra 2019 aggregert til </w:t>
      </w:r>
      <w:r w:rsidR="00733E58" w:rsidRPr="004C55EC">
        <w:t xml:space="preserve">fylkesinndelingen i </w:t>
      </w:r>
      <w:r w:rsidR="00DE0A50" w:rsidRPr="004C55EC">
        <w:t>2024</w:t>
      </w:r>
    </w:p>
    <w:p w14:paraId="2A70212E" w14:textId="77777777" w:rsidR="004C55EC" w:rsidRPr="004C55EC" w:rsidRDefault="00097751" w:rsidP="004C55EC">
      <w:pPr>
        <w:pStyle w:val="Overskrift2"/>
      </w:pPr>
      <w:bookmarkStart w:id="78" w:name="_Toc120789441"/>
      <w:r w:rsidRPr="004C55EC">
        <w:t>Utvalgets vurderinger og forslag</w:t>
      </w:r>
      <w:bookmarkEnd w:id="78"/>
    </w:p>
    <w:p w14:paraId="53FAD4B1" w14:textId="24A0086E" w:rsidR="00D618AA" w:rsidRPr="004C55EC" w:rsidRDefault="00D618AA" w:rsidP="004C55EC">
      <w:pPr>
        <w:pStyle w:val="UnOverskrift4"/>
      </w:pPr>
      <w:r w:rsidRPr="004C55EC">
        <w:t>Utvalgets vurderinger</w:t>
      </w:r>
    </w:p>
    <w:p w14:paraId="1576699A" w14:textId="77777777" w:rsidR="004C55EC" w:rsidRPr="004C55EC" w:rsidRDefault="005C325E" w:rsidP="004C55EC">
      <w:r w:rsidRPr="004C55EC">
        <w:t xml:space="preserve">Fylkeskommunenes </w:t>
      </w:r>
      <w:r w:rsidR="002D6B3F" w:rsidRPr="004C55EC">
        <w:t>roller</w:t>
      </w:r>
      <w:r w:rsidR="0003519C" w:rsidRPr="004C55EC">
        <w:t>, både</w:t>
      </w:r>
      <w:r w:rsidR="00575866" w:rsidRPr="004C55EC">
        <w:t xml:space="preserve"> </w:t>
      </w:r>
      <w:r w:rsidR="005378C1" w:rsidRPr="004C55EC">
        <w:t>som tjenesteyter</w:t>
      </w:r>
      <w:r w:rsidR="00533385" w:rsidRPr="004C55EC">
        <w:t>,</w:t>
      </w:r>
      <w:r w:rsidR="00FB658F" w:rsidRPr="004C55EC">
        <w:t xml:space="preserve"> </w:t>
      </w:r>
      <w:r w:rsidR="005B64CF" w:rsidRPr="004C55EC">
        <w:t>innenfor</w:t>
      </w:r>
      <w:r w:rsidRPr="004C55EC" w:rsidDel="00575866">
        <w:t xml:space="preserve"> </w:t>
      </w:r>
      <w:r w:rsidR="00575866" w:rsidRPr="004C55EC">
        <w:t>samfunnsutvikling</w:t>
      </w:r>
      <w:r w:rsidRPr="004C55EC">
        <w:t xml:space="preserve"> og </w:t>
      </w:r>
      <w:r w:rsidR="0016334A" w:rsidRPr="004C55EC">
        <w:t>som</w:t>
      </w:r>
      <w:r w:rsidR="00FB658F" w:rsidRPr="004C55EC">
        <w:t xml:space="preserve"> </w:t>
      </w:r>
      <w:r w:rsidRPr="004C55EC">
        <w:t>demokrat</w:t>
      </w:r>
      <w:r w:rsidR="002D6B3F" w:rsidRPr="004C55EC">
        <w:t>isk arena</w:t>
      </w:r>
      <w:r w:rsidR="00D54DD7" w:rsidRPr="004C55EC">
        <w:t>,</w:t>
      </w:r>
      <w:r w:rsidR="00345728" w:rsidRPr="004C55EC">
        <w:t xml:space="preserve"> tilsier</w:t>
      </w:r>
      <w:r w:rsidR="002D6B3F" w:rsidRPr="004C55EC">
        <w:t xml:space="preserve"> at </w:t>
      </w:r>
      <w:r w:rsidR="00662048" w:rsidRPr="004C55EC">
        <w:t xml:space="preserve">fylkeskommunene </w:t>
      </w:r>
      <w:r w:rsidR="00F246E6" w:rsidRPr="004C55EC">
        <w:t>bør beholde</w:t>
      </w:r>
      <w:r w:rsidR="007E0CD8" w:rsidRPr="004C55EC">
        <w:t xml:space="preserve"> </w:t>
      </w:r>
      <w:r w:rsidR="00112D65" w:rsidRPr="004C55EC">
        <w:t xml:space="preserve">noe av de </w:t>
      </w:r>
      <w:r w:rsidR="00F246E6" w:rsidRPr="004C55EC">
        <w:t>inntekte</w:t>
      </w:r>
      <w:r w:rsidR="00112D65" w:rsidRPr="004C55EC">
        <w:t>ne</w:t>
      </w:r>
      <w:r w:rsidR="00F246E6" w:rsidRPr="004C55EC">
        <w:t xml:space="preserve"> som skapes lokalt</w:t>
      </w:r>
      <w:r w:rsidR="00E61A76" w:rsidRPr="004C55EC">
        <w:t>. Det</w:t>
      </w:r>
      <w:r w:rsidR="009B4348" w:rsidRPr="004C55EC">
        <w:t xml:space="preserve"> </w:t>
      </w:r>
      <w:r w:rsidR="007973BA" w:rsidRPr="004C55EC">
        <w:t xml:space="preserve">bør </w:t>
      </w:r>
      <w:r w:rsidR="00E61A76" w:rsidRPr="004C55EC">
        <w:t>altså</w:t>
      </w:r>
      <w:r w:rsidR="007973BA" w:rsidRPr="004C55EC">
        <w:t xml:space="preserve"> </w:t>
      </w:r>
      <w:r w:rsidR="009B4348" w:rsidRPr="004C55EC">
        <w:t>være igjen noe av skatteinntekte</w:t>
      </w:r>
      <w:r w:rsidR="00A72BAF" w:rsidRPr="004C55EC">
        <w:t>ne</w:t>
      </w:r>
      <w:r w:rsidR="009B4348" w:rsidRPr="004C55EC">
        <w:t xml:space="preserve"> etter inntektsutjevning</w:t>
      </w:r>
      <w:r w:rsidR="000D758B" w:rsidRPr="004C55EC">
        <w:t>en</w:t>
      </w:r>
      <w:r w:rsidR="007973BA" w:rsidRPr="004C55EC">
        <w:t xml:space="preserve">. </w:t>
      </w:r>
      <w:r w:rsidR="00345728" w:rsidRPr="004C55EC">
        <w:t>I</w:t>
      </w:r>
      <w:r w:rsidR="00B91A76" w:rsidRPr="004C55EC">
        <w:t xml:space="preserve"> teorien </w:t>
      </w:r>
      <w:r w:rsidR="00345728" w:rsidRPr="004C55EC">
        <w:t>vil dette</w:t>
      </w:r>
      <w:r w:rsidR="00B91A76" w:rsidRPr="004C55EC">
        <w:t xml:space="preserve"> </w:t>
      </w:r>
      <w:r w:rsidR="00F02413" w:rsidRPr="004C55EC">
        <w:t xml:space="preserve">kunne skape insentiver til næringsutvikling i fylket. </w:t>
      </w:r>
      <w:r w:rsidR="0059421C" w:rsidRPr="004C55EC">
        <w:t xml:space="preserve">Fylkeskommunene </w:t>
      </w:r>
      <w:r w:rsidR="00573B79" w:rsidRPr="004C55EC">
        <w:t xml:space="preserve">foretar </w:t>
      </w:r>
      <w:r w:rsidR="00EE52F3" w:rsidRPr="004C55EC">
        <w:t xml:space="preserve">store </w:t>
      </w:r>
      <w:r w:rsidR="00573B79" w:rsidRPr="004C55EC">
        <w:t>investeringer</w:t>
      </w:r>
      <w:r w:rsidR="0059421C" w:rsidRPr="004C55EC">
        <w:t xml:space="preserve"> i </w:t>
      </w:r>
      <w:r w:rsidR="008C620F" w:rsidRPr="004C55EC">
        <w:t xml:space="preserve">blant annet </w:t>
      </w:r>
      <w:r w:rsidR="00573B79" w:rsidRPr="004C55EC">
        <w:t>samferdsel</w:t>
      </w:r>
      <w:r w:rsidR="00FA453E" w:rsidRPr="004C55EC">
        <w:t xml:space="preserve">, </w:t>
      </w:r>
      <w:r w:rsidR="00622FFE" w:rsidRPr="004C55EC">
        <w:t>både</w:t>
      </w:r>
      <w:r w:rsidR="00FA453E" w:rsidRPr="004C55EC">
        <w:t xml:space="preserve"> for å </w:t>
      </w:r>
      <w:r w:rsidR="00622FFE" w:rsidRPr="004C55EC">
        <w:t>møte innbyggernes behov</w:t>
      </w:r>
      <w:r w:rsidR="0071009F" w:rsidRPr="004C55EC">
        <w:t xml:space="preserve"> og </w:t>
      </w:r>
      <w:r w:rsidR="001A655C" w:rsidRPr="004C55EC">
        <w:t xml:space="preserve">for å </w:t>
      </w:r>
      <w:r w:rsidR="0071009F" w:rsidRPr="004C55EC">
        <w:t>skape næringsvirksomhet</w:t>
      </w:r>
      <w:r w:rsidR="00124EF1" w:rsidRPr="004C55EC">
        <w:t xml:space="preserve">, og da bør fylkeskommunene også </w:t>
      </w:r>
      <w:r w:rsidR="007B1AF7" w:rsidRPr="004C55EC">
        <w:t>få beholde noe av skatteinntektene som dette genererer.</w:t>
      </w:r>
    </w:p>
    <w:p w14:paraId="62F2DF1A" w14:textId="77777777" w:rsidR="004C55EC" w:rsidRPr="004C55EC" w:rsidRDefault="007973BA" w:rsidP="004C55EC">
      <w:r w:rsidRPr="004C55EC">
        <w:t xml:space="preserve">Borgeutvalget pekte på at </w:t>
      </w:r>
      <w:r w:rsidR="006F3D95" w:rsidRPr="004C55EC">
        <w:t>fylkeskommunenes rolle som produsent av nasjonale velferdstjenester</w:t>
      </w:r>
      <w:r w:rsidR="00FB5D1C" w:rsidRPr="004C55EC">
        <w:t xml:space="preserve"> ble mindre </w:t>
      </w:r>
      <w:r w:rsidR="007C3453" w:rsidRPr="004C55EC">
        <w:t xml:space="preserve">viktig </w:t>
      </w:r>
      <w:r w:rsidR="00FB5D1C" w:rsidRPr="004C55EC">
        <w:t>etter sykehusreformen</w:t>
      </w:r>
      <w:r w:rsidR="00B91A76" w:rsidRPr="004C55EC">
        <w:t xml:space="preserve">, og </w:t>
      </w:r>
      <w:r w:rsidR="00BE2AD3" w:rsidRPr="004C55EC">
        <w:t xml:space="preserve">i regionreformen </w:t>
      </w:r>
      <w:r w:rsidR="0031260D" w:rsidRPr="004C55EC">
        <w:t xml:space="preserve">har </w:t>
      </w:r>
      <w:r w:rsidR="00BE2AD3" w:rsidRPr="004C55EC">
        <w:t xml:space="preserve">også fylkeskommunenes rolle som samfunnsutvikler </w:t>
      </w:r>
      <w:r w:rsidR="00D90210" w:rsidRPr="004C55EC">
        <w:t>blitt vektlagt</w:t>
      </w:r>
      <w:r w:rsidR="00B22C08" w:rsidRPr="004C55EC">
        <w:t xml:space="preserve"> enda sterkere</w:t>
      </w:r>
      <w:r w:rsidR="00372DEB" w:rsidRPr="004C55EC">
        <w:t xml:space="preserve"> enn tidligere</w:t>
      </w:r>
      <w:r w:rsidR="00BE2AD3" w:rsidRPr="004C55EC">
        <w:t xml:space="preserve">. Dette tilsier at det </w:t>
      </w:r>
      <w:r w:rsidR="006979E4" w:rsidRPr="004C55EC">
        <w:t xml:space="preserve">bør </w:t>
      </w:r>
      <w:r w:rsidR="0038594A" w:rsidRPr="004C55EC">
        <w:t xml:space="preserve">være noen forskjeller i skatteinntekter mellom </w:t>
      </w:r>
      <w:r w:rsidR="006939A2" w:rsidRPr="004C55EC">
        <w:t>fylkes</w:t>
      </w:r>
      <w:r w:rsidR="0038594A" w:rsidRPr="004C55EC">
        <w:t>kommunene.</w:t>
      </w:r>
    </w:p>
    <w:p w14:paraId="518CC622" w14:textId="77777777" w:rsidR="004C55EC" w:rsidRPr="004C55EC" w:rsidRDefault="00500D09" w:rsidP="004C55EC">
      <w:r w:rsidRPr="004C55EC">
        <w:t xml:space="preserve">Utvalget </w:t>
      </w:r>
      <w:r w:rsidR="00E54396" w:rsidRPr="004C55EC">
        <w:t>mener</w:t>
      </w:r>
      <w:r w:rsidRPr="004C55EC">
        <w:t xml:space="preserve"> imidlertid </w:t>
      </w:r>
      <w:r w:rsidR="00E54396" w:rsidRPr="004C55EC">
        <w:t xml:space="preserve">at det kan diskuteres hvorvidt fylkeskommunene faktisk kan påvirke sine skatteinntekter. </w:t>
      </w:r>
      <w:r w:rsidR="009C4893" w:rsidRPr="004C55EC">
        <w:t xml:space="preserve">Det </w:t>
      </w:r>
      <w:r w:rsidR="0052108D" w:rsidRPr="004C55EC">
        <w:t>foreligger</w:t>
      </w:r>
      <w:r w:rsidR="009C4893" w:rsidRPr="004C55EC">
        <w:t xml:space="preserve"> ikke </w:t>
      </w:r>
      <w:r w:rsidR="00FB1637" w:rsidRPr="004C55EC">
        <w:t>mye forskning på</w:t>
      </w:r>
      <w:r w:rsidR="009C4893" w:rsidRPr="004C55EC">
        <w:t xml:space="preserve"> </w:t>
      </w:r>
      <w:r w:rsidR="005038C3" w:rsidRPr="004C55EC">
        <w:t xml:space="preserve">hvordan økte inntekter </w:t>
      </w:r>
      <w:r w:rsidR="00FB1637" w:rsidRPr="004C55EC">
        <w:t xml:space="preserve">påvirker </w:t>
      </w:r>
      <w:r w:rsidR="009C7ED1" w:rsidRPr="004C55EC">
        <w:t>fylkeskommunenes atferd.</w:t>
      </w:r>
    </w:p>
    <w:p w14:paraId="5AB280BC" w14:textId="1A65E19B" w:rsidR="00573FE4" w:rsidRPr="004C55EC" w:rsidRDefault="00DB53E4" w:rsidP="004C55EC">
      <w:r w:rsidRPr="004C55EC">
        <w:lastRenderedPageBreak/>
        <w:t>Utvalget vil videre påpeke at s</w:t>
      </w:r>
      <w:r w:rsidR="00B15DD9" w:rsidRPr="004C55EC">
        <w:t xml:space="preserve">elv om </w:t>
      </w:r>
      <w:r w:rsidR="0092307F" w:rsidRPr="004C55EC">
        <w:t xml:space="preserve">fylkeskommunene </w:t>
      </w:r>
      <w:r w:rsidR="00E86AD0" w:rsidRPr="004C55EC">
        <w:t xml:space="preserve">ikke lenger har </w:t>
      </w:r>
      <w:r w:rsidR="00041F86" w:rsidRPr="004C55EC">
        <w:t>ansvaret for spesialisthelsetjenesten</w:t>
      </w:r>
      <w:r w:rsidRPr="004C55EC">
        <w:t>,</w:t>
      </w:r>
      <w:r w:rsidR="00AF470E" w:rsidRPr="004C55EC">
        <w:t xml:space="preserve"> </w:t>
      </w:r>
      <w:r w:rsidR="004066F2" w:rsidRPr="004C55EC">
        <w:t xml:space="preserve">og </w:t>
      </w:r>
      <w:r w:rsidR="00FA5CCD" w:rsidRPr="004C55EC">
        <w:t xml:space="preserve">selv om </w:t>
      </w:r>
      <w:r w:rsidR="00523B49" w:rsidRPr="004C55EC">
        <w:t xml:space="preserve">rollen som samfunnsutvikler har blitt mer vektlagt, har fylkeskommunene også blitt tilført </w:t>
      </w:r>
      <w:r w:rsidR="00C962B7" w:rsidRPr="004C55EC">
        <w:t xml:space="preserve">store oppgaver </w:t>
      </w:r>
      <w:r w:rsidR="001A1268" w:rsidRPr="004C55EC">
        <w:t>de siste årene.</w:t>
      </w:r>
      <w:r w:rsidR="00C962B7" w:rsidRPr="004C55EC">
        <w:t xml:space="preserve"> </w:t>
      </w:r>
      <w:r w:rsidR="001A1268" w:rsidRPr="004C55EC">
        <w:t>I</w:t>
      </w:r>
      <w:r w:rsidR="00C962B7" w:rsidRPr="004C55EC">
        <w:t xml:space="preserve"> </w:t>
      </w:r>
      <w:r w:rsidR="00650AB1" w:rsidRPr="004C55EC">
        <w:t>forvaltningsreformen</w:t>
      </w:r>
      <w:r w:rsidR="001A1268" w:rsidRPr="004C55EC">
        <w:t xml:space="preserve"> ble</w:t>
      </w:r>
      <w:r w:rsidR="00650AB1" w:rsidRPr="004C55EC">
        <w:t xml:space="preserve"> </w:t>
      </w:r>
      <w:r w:rsidR="00154DB6" w:rsidRPr="004C55EC">
        <w:t>blant annet</w:t>
      </w:r>
      <w:r w:rsidR="00650AB1" w:rsidRPr="004C55EC">
        <w:t xml:space="preserve"> store deler av riksveinettet overført fra staten</w:t>
      </w:r>
      <w:r w:rsidR="002E5CC7" w:rsidRPr="004C55EC">
        <w:t xml:space="preserve"> til fylkeskommunene</w:t>
      </w:r>
      <w:r w:rsidR="00650AB1" w:rsidRPr="004C55EC">
        <w:t>.</w:t>
      </w:r>
      <w:r w:rsidR="00113808" w:rsidRPr="004C55EC">
        <w:t xml:space="preserve"> Av samlede brutto driftsutgifter</w:t>
      </w:r>
      <w:r w:rsidR="00A54537" w:rsidRPr="004C55EC">
        <w:t>,</w:t>
      </w:r>
      <w:r w:rsidR="00113808" w:rsidRPr="004C55EC">
        <w:t xml:space="preserve"> </w:t>
      </w:r>
      <w:r w:rsidR="00A54537" w:rsidRPr="004C55EC">
        <w:t xml:space="preserve">utgjør </w:t>
      </w:r>
      <w:r w:rsidR="00024855" w:rsidRPr="004C55EC">
        <w:t xml:space="preserve">utgiftene til </w:t>
      </w:r>
      <w:r w:rsidR="005E61B5" w:rsidRPr="004C55EC">
        <w:t xml:space="preserve">videregående opplæring, samferdsel og tannhelse </w:t>
      </w:r>
      <w:r w:rsidR="00024855" w:rsidRPr="004C55EC">
        <w:t>om lag 80 prosent</w:t>
      </w:r>
      <w:r w:rsidR="005E61B5" w:rsidRPr="004C55EC">
        <w:t xml:space="preserve">. Dette er store, viktige </w:t>
      </w:r>
      <w:r w:rsidR="00054080" w:rsidRPr="004C55EC">
        <w:t>samfunns</w:t>
      </w:r>
      <w:r w:rsidR="005E61B5" w:rsidRPr="004C55EC">
        <w:t>oppgaver</w:t>
      </w:r>
      <w:r w:rsidR="00162788" w:rsidRPr="004C55EC">
        <w:t>.</w:t>
      </w:r>
      <w:r w:rsidR="00B85059" w:rsidRPr="004C55EC">
        <w:t xml:space="preserve"> U</w:t>
      </w:r>
      <w:r w:rsidR="005E61B5" w:rsidRPr="004C55EC">
        <w:t>tvalget mener det ikke bør være for stor</w:t>
      </w:r>
      <w:r w:rsidR="00CF3D46" w:rsidRPr="004C55EC">
        <w:t>e</w:t>
      </w:r>
      <w:r w:rsidR="005E61B5" w:rsidRPr="004C55EC">
        <w:t xml:space="preserve"> forskjell</w:t>
      </w:r>
      <w:r w:rsidR="000E0848" w:rsidRPr="004C55EC">
        <w:t xml:space="preserve">er i </w:t>
      </w:r>
      <w:r w:rsidR="008F4DC4" w:rsidRPr="004C55EC">
        <w:t>fylkeskommunenes forutsetninger for å gi likeverdige tjenester</w:t>
      </w:r>
      <w:r w:rsidR="00264E0A" w:rsidRPr="004C55EC">
        <w:t xml:space="preserve"> på disse områdene</w:t>
      </w:r>
      <w:r w:rsidR="008F4DC4" w:rsidRPr="004C55EC">
        <w:t>.</w:t>
      </w:r>
    </w:p>
    <w:p w14:paraId="4AB903C8" w14:textId="77777777" w:rsidR="004C55EC" w:rsidRPr="004C55EC" w:rsidRDefault="00A04231" w:rsidP="004C55EC">
      <w:r w:rsidRPr="004C55EC">
        <w:t>Utjevningsgraden på 87,5 prosent er allerede høy</w:t>
      </w:r>
      <w:r w:rsidR="00C16492" w:rsidRPr="004C55EC">
        <w:t xml:space="preserve">, noe som betyr at det i praksis er små forskjeller i skatteinntekter mellom fylkeskommunene </w:t>
      </w:r>
      <w:r w:rsidR="00901E5F" w:rsidRPr="004C55EC">
        <w:t>etter utjevning</w:t>
      </w:r>
      <w:r w:rsidR="00154DB6" w:rsidRPr="004C55EC">
        <w:t xml:space="preserve">. </w:t>
      </w:r>
      <w:r w:rsidR="00941005" w:rsidRPr="004C55EC">
        <w:t>De</w:t>
      </w:r>
      <w:r w:rsidR="007747A8" w:rsidRPr="004C55EC">
        <w:t>n</w:t>
      </w:r>
      <w:r w:rsidR="007751F0" w:rsidRPr="004C55EC">
        <w:t xml:space="preserve"> symmetrisk</w:t>
      </w:r>
      <w:r w:rsidR="00941005" w:rsidRPr="004C55EC">
        <w:t>e</w:t>
      </w:r>
      <w:r w:rsidR="007747A8" w:rsidRPr="004C55EC">
        <w:t xml:space="preserve"> utjevningsmodell</w:t>
      </w:r>
      <w:r w:rsidR="00F30B7F" w:rsidRPr="004C55EC">
        <w:t>en</w:t>
      </w:r>
      <w:r w:rsidR="007747A8" w:rsidRPr="004C55EC">
        <w:t xml:space="preserve"> innebærer </w:t>
      </w:r>
      <w:r w:rsidR="00F66981" w:rsidRPr="004C55EC">
        <w:t>likevel</w:t>
      </w:r>
      <w:r w:rsidR="007747A8" w:rsidRPr="004C55EC">
        <w:t xml:space="preserve"> at det </w:t>
      </w:r>
      <w:r w:rsidR="00365A9F" w:rsidRPr="004C55EC">
        <w:t>ligger</w:t>
      </w:r>
      <w:r w:rsidR="007747A8" w:rsidRPr="004C55EC">
        <w:t xml:space="preserve"> insentiver</w:t>
      </w:r>
      <w:r w:rsidR="00365A9F" w:rsidRPr="004C55EC">
        <w:t xml:space="preserve"> </w:t>
      </w:r>
      <w:r w:rsidR="00F66981" w:rsidRPr="004C55EC">
        <w:t>i inntektsutjevningen</w:t>
      </w:r>
      <w:r w:rsidR="00D676FC" w:rsidRPr="004C55EC">
        <w:t>:</w:t>
      </w:r>
      <w:r w:rsidR="004D5344" w:rsidRPr="004C55EC">
        <w:t xml:space="preserve"> </w:t>
      </w:r>
      <w:r w:rsidR="00D676FC" w:rsidRPr="004C55EC">
        <w:t>F</w:t>
      </w:r>
      <w:r w:rsidR="007751F0" w:rsidRPr="004C55EC">
        <w:t>ylkeskommuner</w:t>
      </w:r>
      <w:r w:rsidR="00DD1777" w:rsidRPr="004C55EC">
        <w:t xml:space="preserve"> </w:t>
      </w:r>
      <w:r w:rsidR="00D676FC" w:rsidRPr="004C55EC">
        <w:t xml:space="preserve">som får ekstra </w:t>
      </w:r>
      <w:r w:rsidR="00DD1777" w:rsidRPr="004C55EC">
        <w:t xml:space="preserve">skatteinntekter </w:t>
      </w:r>
      <w:r w:rsidR="00D676FC" w:rsidRPr="004C55EC">
        <w:t xml:space="preserve">vil </w:t>
      </w:r>
      <w:r w:rsidR="00DD1777" w:rsidRPr="004C55EC">
        <w:t xml:space="preserve">beholde noe av </w:t>
      </w:r>
      <w:r w:rsidR="007B79E1" w:rsidRPr="004C55EC">
        <w:t>gevinsten etter utjevning.</w:t>
      </w:r>
    </w:p>
    <w:p w14:paraId="7FB5BC2D" w14:textId="2099E37D" w:rsidR="006673AA" w:rsidRPr="004C55EC" w:rsidRDefault="00222DBE" w:rsidP="004C55EC">
      <w:pPr>
        <w:pStyle w:val="UnOverskrift4"/>
      </w:pPr>
      <w:r w:rsidRPr="004C55EC">
        <w:t>Utvalgets forslag</w:t>
      </w:r>
    </w:p>
    <w:p w14:paraId="27567F40" w14:textId="77777777" w:rsidR="004C55EC" w:rsidRPr="004C55EC" w:rsidRDefault="00F77C6C" w:rsidP="004C55EC">
      <w:r w:rsidRPr="004C55EC">
        <w:t xml:space="preserve">Utvalget mener at </w:t>
      </w:r>
      <w:r w:rsidR="00717A6F" w:rsidRPr="004C55EC">
        <w:t xml:space="preserve">utjevningsgraden fremdeles bør være høy, og foreslår at </w:t>
      </w:r>
      <w:r w:rsidR="002D2780" w:rsidRPr="004C55EC">
        <w:t xml:space="preserve">utjevningsgraden på </w:t>
      </w:r>
      <w:r w:rsidR="00BB5326" w:rsidRPr="004C55EC">
        <w:t>87,5 prosent</w:t>
      </w:r>
      <w:r w:rsidR="00717A6F" w:rsidRPr="004C55EC">
        <w:t xml:space="preserve"> </w:t>
      </w:r>
      <w:r w:rsidR="00526836" w:rsidRPr="004C55EC">
        <w:t>videreføres</w:t>
      </w:r>
      <w:r w:rsidR="006E2847" w:rsidRPr="004C55EC">
        <w:t>.</w:t>
      </w:r>
      <w:r w:rsidR="009E7329" w:rsidRPr="004C55EC">
        <w:t xml:space="preserve"> </w:t>
      </w:r>
      <w:r w:rsidR="00D5153E" w:rsidRPr="004C55EC">
        <w:t xml:space="preserve">Utvalget </w:t>
      </w:r>
      <w:r w:rsidR="0078339B" w:rsidRPr="004C55EC">
        <w:t>mener</w:t>
      </w:r>
      <w:r w:rsidR="00C12C80" w:rsidRPr="004C55EC">
        <w:t xml:space="preserve"> også at </w:t>
      </w:r>
      <w:r w:rsidR="00EB6903" w:rsidRPr="004C55EC">
        <w:t xml:space="preserve">dagens symmetriske modell </w:t>
      </w:r>
      <w:r w:rsidR="00213B49" w:rsidRPr="004C55EC">
        <w:t xml:space="preserve">bør </w:t>
      </w:r>
      <w:r w:rsidR="0078339B" w:rsidRPr="004C55EC">
        <w:t xml:space="preserve">beholdes, da det </w:t>
      </w:r>
      <w:r w:rsidR="00EB6903" w:rsidRPr="004C55EC">
        <w:t>sikrer</w:t>
      </w:r>
      <w:r w:rsidR="007B045D" w:rsidRPr="004C55EC">
        <w:t xml:space="preserve"> at det </w:t>
      </w:r>
      <w:r w:rsidR="00717A6F" w:rsidRPr="004C55EC">
        <w:t>ligger noen insentiver</w:t>
      </w:r>
      <w:r w:rsidR="001D6DDE" w:rsidRPr="004C55EC">
        <w:t xml:space="preserve"> til å skape</w:t>
      </w:r>
      <w:r w:rsidR="005E3DA6" w:rsidRPr="004C55EC">
        <w:t xml:space="preserve"> </w:t>
      </w:r>
      <w:r w:rsidR="004D5344" w:rsidRPr="004C55EC">
        <w:t>lokale inntekter.</w:t>
      </w:r>
    </w:p>
    <w:p w14:paraId="6120A36B" w14:textId="01EE2037" w:rsidR="00097751" w:rsidRPr="004C55EC" w:rsidRDefault="00097751" w:rsidP="004C55EC">
      <w:pPr>
        <w:pStyle w:val="Overskrift1"/>
      </w:pPr>
      <w:bookmarkStart w:id="79" w:name="_Toc120789442"/>
      <w:r w:rsidRPr="004C55EC">
        <w:t>Bruk av særskilt fordeling innenfor innbyggertilskuddet</w:t>
      </w:r>
      <w:bookmarkEnd w:id="79"/>
    </w:p>
    <w:p w14:paraId="55D5AD7A" w14:textId="77777777" w:rsidR="004C55EC" w:rsidRPr="004C55EC" w:rsidRDefault="00C245E3" w:rsidP="004C55EC">
      <w:r w:rsidRPr="004C55EC">
        <w:t>Innbyggertilskuddet blir i utgangspunktet fordelt med et likt beløp per innbygger, før det omfordeles gjennom ulike utjevningsmekanismer</w:t>
      </w:r>
      <w:r w:rsidR="00853037" w:rsidRPr="004C55EC">
        <w:t xml:space="preserve">. </w:t>
      </w:r>
      <w:r w:rsidRPr="004C55EC">
        <w:t>Men deler av innbyggertilskuddet kan også gis med en særskilt fordeling, og ikke etter de ordinære kriteriene i systemet. Slike saker vises i en egen tabell i Grønt hefte – tabell C – og omtales derfor ofte som tabell C-saker.</w:t>
      </w:r>
    </w:p>
    <w:p w14:paraId="5055FE40" w14:textId="77777777" w:rsidR="004C55EC" w:rsidRPr="004C55EC" w:rsidRDefault="00C245E3" w:rsidP="004C55EC">
      <w:r w:rsidRPr="004C55EC">
        <w:t xml:space="preserve">Særskilt fordeling er et unntak fra hovedregelen om at rammetilskuddet skal fordeles etter ordinære kriterier. Særskilt fordeling er </w:t>
      </w:r>
      <w:r w:rsidR="00FB11FC" w:rsidRPr="004C55EC">
        <w:t>ment som</w:t>
      </w:r>
      <w:r w:rsidRPr="004C55EC">
        <w:t xml:space="preserve"> en midlertidig ordning, og midlene som fordeles gjennom tabell C er frie midler som fylkeskommunene kan disponere som de vil, på lik linje med rammetilskuddet ellers.</w:t>
      </w:r>
    </w:p>
    <w:p w14:paraId="5AF07481" w14:textId="0B77AEA0" w:rsidR="004C55EC" w:rsidRPr="004C55EC" w:rsidRDefault="00C245E3" w:rsidP="004C55EC">
      <w:r w:rsidRPr="004C55EC">
        <w:t xml:space="preserve">Tabell C har over lengre tid utgjort en </w:t>
      </w:r>
      <w:r w:rsidR="00865D88" w:rsidRPr="004C55EC">
        <w:t xml:space="preserve">større </w:t>
      </w:r>
      <w:r w:rsidRPr="004C55EC">
        <w:t>del av rammetilskuddet til fylkeskommunene</w:t>
      </w:r>
      <w:r w:rsidR="005538BA" w:rsidRPr="004C55EC">
        <w:t xml:space="preserve"> enn til kommunene</w:t>
      </w:r>
      <w:r w:rsidRPr="004C55EC">
        <w:t>, og flere av sakene har hatt en egen fordeling over en lang periode. I inntektssystemet for 2022 blir over 4,</w:t>
      </w:r>
      <w:r w:rsidR="004C55EC" w:rsidRPr="004C55EC">
        <w:t>6 mrd.</w:t>
      </w:r>
      <w:r w:rsidRPr="004C55EC">
        <w:t xml:space="preserve"> kroner (eller 11 prosent av samlet rammetilskudd) fordelt i tabell C for fylkeskommunene. Til </w:t>
      </w:r>
      <w:r w:rsidRPr="004C55EC">
        <w:lastRenderedPageBreak/>
        <w:t xml:space="preserve">sammenligning utgjør tabell C for kommunene </w:t>
      </w:r>
      <w:r w:rsidR="008B2E24" w:rsidRPr="004C55EC">
        <w:t>4</w:t>
      </w:r>
      <w:r w:rsidRPr="004C55EC">
        <w:t>,</w:t>
      </w:r>
      <w:r w:rsidR="004C55EC" w:rsidRPr="004C55EC">
        <w:t>3 mrd.</w:t>
      </w:r>
      <w:r w:rsidRPr="004C55EC">
        <w:t xml:space="preserve"> kroner i 2022, noe som tilsvarer </w:t>
      </w:r>
      <w:r w:rsidR="00BE2B06" w:rsidRPr="004C55EC">
        <w:t>3</w:t>
      </w:r>
      <w:r w:rsidRPr="004C55EC">
        <w:t xml:space="preserve"> prosent av samlet rammetilskudd for kommunene.</w:t>
      </w:r>
    </w:p>
    <w:p w14:paraId="381552CB" w14:textId="77777777" w:rsidR="004C55EC" w:rsidRPr="004C55EC" w:rsidRDefault="00BD5AE7" w:rsidP="004C55EC">
      <w:r w:rsidRPr="004C55EC">
        <w:t xml:space="preserve">Utvalget er i mandatet bedt om å vurdere omfanget av og behovet for bruken av særskilt fordeling </w:t>
      </w:r>
      <w:r w:rsidR="003819B6" w:rsidRPr="004C55EC">
        <w:t xml:space="preserve">innenfor </w:t>
      </w:r>
      <w:r w:rsidRPr="004C55EC">
        <w:t>innbygg</w:t>
      </w:r>
      <w:r w:rsidR="003819B6" w:rsidRPr="004C55EC">
        <w:t>e</w:t>
      </w:r>
      <w:r w:rsidRPr="004C55EC">
        <w:t>rtils</w:t>
      </w:r>
      <w:r w:rsidR="003819B6" w:rsidRPr="004C55EC">
        <w:t>kuddet</w:t>
      </w:r>
      <w:r w:rsidRPr="004C55EC">
        <w:t>, med utgangspunkt i føring</w:t>
      </w:r>
      <w:r w:rsidR="003819B6" w:rsidRPr="004C55EC">
        <w:t>e</w:t>
      </w:r>
      <w:r w:rsidRPr="004C55EC">
        <w:t xml:space="preserve">ne i </w:t>
      </w:r>
      <w:r w:rsidR="003819B6" w:rsidRPr="004C55EC">
        <w:t xml:space="preserve">veilederen </w:t>
      </w:r>
      <w:r w:rsidRPr="004C55EC">
        <w:rPr>
          <w:rStyle w:val="kursiv"/>
        </w:rPr>
        <w:t>Statlig styring av kommuner og fylkeskommuner</w:t>
      </w:r>
      <w:r w:rsidR="001F6A28" w:rsidRPr="004C55EC">
        <w:t>.</w:t>
      </w:r>
      <w:r w:rsidRPr="004C55EC">
        <w:t xml:space="preserve"> I dette kapittelet går vi først gjennom føringene </w:t>
      </w:r>
      <w:r w:rsidR="002A4FCD" w:rsidRPr="004C55EC">
        <w:t xml:space="preserve">som gjelder for bruk av særskilt fordeling (kap. 6.1). Deretter gir vi en oversikt over </w:t>
      </w:r>
      <w:r w:rsidR="00282129" w:rsidRPr="004C55EC">
        <w:t xml:space="preserve">bruken av særskilt fordeling </w:t>
      </w:r>
      <w:r w:rsidR="000B4744" w:rsidRPr="004C55EC">
        <w:t xml:space="preserve">siden 2005 </w:t>
      </w:r>
      <w:r w:rsidR="00E2273C" w:rsidRPr="004C55EC">
        <w:t>(kap. 6.2)</w:t>
      </w:r>
      <w:r w:rsidR="00282129" w:rsidRPr="004C55EC">
        <w:t xml:space="preserve">, før vi går gjennom </w:t>
      </w:r>
      <w:r w:rsidR="00E2273C" w:rsidRPr="004C55EC">
        <w:t xml:space="preserve">sakene som ligger i tabell C i dagens inntektssystem (kap. 6.3). Til slutt </w:t>
      </w:r>
      <w:r w:rsidR="00375993" w:rsidRPr="004C55EC">
        <w:t>presentere</w:t>
      </w:r>
      <w:r w:rsidR="004F1AEB" w:rsidRPr="004C55EC">
        <w:t>s</w:t>
      </w:r>
      <w:r w:rsidR="00375993" w:rsidRPr="004C55EC">
        <w:t xml:space="preserve"> </w:t>
      </w:r>
      <w:r w:rsidR="004F1AEB" w:rsidRPr="004C55EC">
        <w:t>utvalgets</w:t>
      </w:r>
      <w:r w:rsidR="00375993" w:rsidRPr="004C55EC">
        <w:t xml:space="preserve"> vurderinger og anbefalinger (kap. 6.4).</w:t>
      </w:r>
    </w:p>
    <w:p w14:paraId="240EE6B9" w14:textId="77777777" w:rsidR="004C55EC" w:rsidRPr="004C55EC" w:rsidRDefault="0086297D" w:rsidP="004C55EC">
      <w:pPr>
        <w:pStyle w:val="Overskrift2"/>
      </w:pPr>
      <w:bookmarkStart w:id="80" w:name="_Toc120789443"/>
      <w:r w:rsidRPr="004C55EC">
        <w:t>Føringer for bruk av særskilt fordeling</w:t>
      </w:r>
      <w:bookmarkEnd w:id="80"/>
    </w:p>
    <w:p w14:paraId="676F42EB" w14:textId="77777777" w:rsidR="004C55EC" w:rsidRPr="004C55EC" w:rsidRDefault="00C15A6F" w:rsidP="004C55EC">
      <w:r w:rsidRPr="004C55EC">
        <w:t xml:space="preserve">Veilederen </w:t>
      </w:r>
      <w:r w:rsidR="00850542" w:rsidRPr="004C55EC">
        <w:rPr>
          <w:rStyle w:val="kursiv"/>
        </w:rPr>
        <w:t xml:space="preserve">Statlig styring av kommuner og fylkeskommuner </w:t>
      </w:r>
      <w:r w:rsidR="005B793D" w:rsidRPr="004C55EC">
        <w:t xml:space="preserve">ble sist </w:t>
      </w:r>
      <w:r w:rsidR="00407267" w:rsidRPr="004C55EC">
        <w:t xml:space="preserve">utgitt av </w:t>
      </w:r>
      <w:r w:rsidR="00070266" w:rsidRPr="004C55EC">
        <w:t xml:space="preserve">det daværende </w:t>
      </w:r>
      <w:r w:rsidR="00407267" w:rsidRPr="004C55EC">
        <w:t>Kommunal- og moderniseringsdepartementet, og inneholder prins</w:t>
      </w:r>
      <w:r w:rsidR="00850542" w:rsidRPr="004C55EC">
        <w:t xml:space="preserve">ipper og retningslinjer for </w:t>
      </w:r>
      <w:r w:rsidR="00272901" w:rsidRPr="004C55EC">
        <w:t>styring av kommunesektoren.</w:t>
      </w:r>
      <w:r w:rsidR="00272901" w:rsidRPr="004C55EC">
        <w:rPr>
          <w:rStyle w:val="Fotnotereferanse"/>
        </w:rPr>
        <w:footnoteReference w:id="93"/>
      </w:r>
      <w:r w:rsidR="00272901" w:rsidRPr="004C55EC">
        <w:t xml:space="preserve"> </w:t>
      </w:r>
      <w:r w:rsidR="006B4C35" w:rsidRPr="004C55EC">
        <w:t>Veilederen har blitt revidert en rekke ganger, og den foreløpig siste utgaven ble publisert i 2020. Den ble da oppdatert i samsvar med den nye kommuneloven av 2018.</w:t>
      </w:r>
    </w:p>
    <w:p w14:paraId="39422477" w14:textId="77777777" w:rsidR="004C55EC" w:rsidRPr="004C55EC" w:rsidRDefault="006B4C35" w:rsidP="004C55EC">
      <w:r w:rsidRPr="004C55EC">
        <w:rPr>
          <w:rStyle w:val="kursiv"/>
        </w:rPr>
        <w:t>Prinsippene</w:t>
      </w:r>
      <w:r w:rsidRPr="004C55EC">
        <w:t xml:space="preserve"> for statlig styring er grunnleggende prinsipper som følger av lov eller av stortingsdokumenter, mens </w:t>
      </w:r>
      <w:r w:rsidRPr="004C55EC">
        <w:rPr>
          <w:rStyle w:val="kursiv"/>
        </w:rPr>
        <w:t xml:space="preserve">retningslinjene </w:t>
      </w:r>
      <w:r w:rsidRPr="004C55EC">
        <w:t>er en konkretisering av prinsippene fastsatt av departementet.</w:t>
      </w:r>
    </w:p>
    <w:p w14:paraId="29676F98" w14:textId="32671FF7" w:rsidR="00476D7F" w:rsidRPr="004C55EC" w:rsidRDefault="00476D7F" w:rsidP="004C55EC">
      <w:r w:rsidRPr="004C55EC">
        <w:t>Veilederen inneholder åtte prinsipper for statlig styring av kommuner og fylkeskommuner</w:t>
      </w:r>
      <w:r w:rsidR="00092519" w:rsidRPr="004C55EC">
        <w:t xml:space="preserve">. Ett av prinsippene slår fast at </w:t>
      </w:r>
      <w:r w:rsidR="007F4633" w:rsidRPr="004C55EC">
        <w:t>ø</w:t>
      </w:r>
      <w:r w:rsidRPr="004C55EC">
        <w:t>konomisk og juridisk rammestyring er hovedprinsipp</w:t>
      </w:r>
      <w:r w:rsidR="007F4633" w:rsidRPr="004C55EC">
        <w:t>et</w:t>
      </w:r>
      <w:r w:rsidRPr="004C55EC">
        <w:t xml:space="preserve"> for den statlige styringen. Detaljert statlig styring skal være særskilt begrunnet i nasjonale mål</w:t>
      </w:r>
      <w:r w:rsidR="007F4633" w:rsidRPr="004C55EC">
        <w:t>.</w:t>
      </w:r>
      <w:r w:rsidR="00AF7421" w:rsidRPr="004C55EC">
        <w:t xml:space="preserve"> </w:t>
      </w:r>
      <w:r w:rsidRPr="004C55EC">
        <w:t>Rammestyring er en forutsetning for at fylkeskommunene skal ha et handlingsrom, slik at de kan gjøre lokale og individuelle tilpasninger av tjenestene. Rammefinansiering innebærer at fylkeskommunenes inntekter fra staten, sammen med skatteinntektene, i hovedsak er midler som fylkeskommunene selv kan disponere fritt innenfor rammene av lov og forskrift.</w:t>
      </w:r>
    </w:p>
    <w:p w14:paraId="2A076BD3" w14:textId="77777777" w:rsidR="004C55EC" w:rsidRPr="004C55EC" w:rsidRDefault="00334292" w:rsidP="004C55EC">
      <w:r w:rsidRPr="004C55EC">
        <w:t xml:space="preserve">Prinsippet om </w:t>
      </w:r>
      <w:r w:rsidR="00A47195" w:rsidRPr="004C55EC">
        <w:t xml:space="preserve">økonomisk </w:t>
      </w:r>
      <w:r w:rsidRPr="004C55EC">
        <w:t xml:space="preserve">rammestyring er </w:t>
      </w:r>
      <w:r w:rsidR="00F22CED" w:rsidRPr="004C55EC">
        <w:t>nærmere definert i retningslinjene i veleideren</w:t>
      </w:r>
      <w:r w:rsidR="00C112B5" w:rsidRPr="004C55EC">
        <w:t xml:space="preserve">. </w:t>
      </w:r>
      <w:r w:rsidR="006F0276" w:rsidRPr="004C55EC">
        <w:t xml:space="preserve">Det er blant annet retningslinjer som gir nærmere føringer for bruken av øremerking </w:t>
      </w:r>
      <w:r w:rsidR="001E3201" w:rsidRPr="004C55EC">
        <w:t xml:space="preserve">(utenfor inntektssystemet) </w:t>
      </w:r>
      <w:r w:rsidR="006F0276" w:rsidRPr="004C55EC">
        <w:t xml:space="preserve">og </w:t>
      </w:r>
      <w:r w:rsidR="00EC7E19" w:rsidRPr="004C55EC">
        <w:t>særskilt</w:t>
      </w:r>
      <w:r w:rsidR="006F0276" w:rsidRPr="004C55EC">
        <w:t xml:space="preserve"> fordeling </w:t>
      </w:r>
      <w:r w:rsidR="00EC7E19" w:rsidRPr="004C55EC">
        <w:t>innenfor</w:t>
      </w:r>
      <w:r w:rsidR="006F0276" w:rsidRPr="004C55EC">
        <w:t xml:space="preserve"> inntektssystemet.</w:t>
      </w:r>
    </w:p>
    <w:p w14:paraId="50811A5F" w14:textId="77777777" w:rsidR="004C55EC" w:rsidRPr="004C55EC" w:rsidRDefault="0054248F" w:rsidP="004C55EC">
      <w:pPr>
        <w:pStyle w:val="Overskrift3"/>
      </w:pPr>
      <w:bookmarkStart w:id="81" w:name="_Toc120789444"/>
      <w:r w:rsidRPr="004C55EC">
        <w:lastRenderedPageBreak/>
        <w:t>Retningslinjer for bruk av øremerking</w:t>
      </w:r>
      <w:bookmarkEnd w:id="81"/>
    </w:p>
    <w:p w14:paraId="644BFBCC" w14:textId="77777777" w:rsidR="004C55EC" w:rsidRPr="004C55EC" w:rsidRDefault="00CD183B" w:rsidP="004C55EC">
      <w:r w:rsidRPr="004C55EC">
        <w:t xml:space="preserve">Når det gjelder øremerking, presiserer </w:t>
      </w:r>
      <w:r w:rsidR="003C48C1" w:rsidRPr="004C55EC">
        <w:t>retningslinjene at rammefinansiering er hovedregelen, og at ø</w:t>
      </w:r>
      <w:r w:rsidR="006F0276" w:rsidRPr="004C55EC">
        <w:t>remerking skal forbeholdes følgende tilfeller:</w:t>
      </w:r>
    </w:p>
    <w:p w14:paraId="0BB00CD8" w14:textId="77777777" w:rsidR="004C55EC" w:rsidRPr="004C55EC" w:rsidRDefault="006F0276" w:rsidP="004C55EC">
      <w:pPr>
        <w:pStyle w:val="Liste"/>
      </w:pPr>
      <w:r w:rsidRPr="004C55EC">
        <w:t>Der det er et sterkt nasjonalt ønske om å bygge ut en tjeneste som har lav dekningsgrad på landsbasis. Øremerking bør i slike tilfeller kun benyttes på noen få sektorer over en avgrenset tidsperiode.</w:t>
      </w:r>
    </w:p>
    <w:p w14:paraId="47FA4E41" w14:textId="77777777" w:rsidR="004C55EC" w:rsidRPr="004C55EC" w:rsidRDefault="006F0276" w:rsidP="004C55EC">
      <w:pPr>
        <w:pStyle w:val="Liste"/>
      </w:pPr>
      <w:r w:rsidRPr="004C55EC">
        <w:t>For tjenester som bare er aktuelle i avgrensede geografiske områder eller i et avgrenset tidsrom, som kun skal gis til noen kommuner eller fylkeskommuner, eller som kun gjelder visse grupper av innbyggere, kan øremerking vurderes.</w:t>
      </w:r>
    </w:p>
    <w:p w14:paraId="71B72442" w14:textId="7BE980AC" w:rsidR="006F0276" w:rsidRPr="004C55EC" w:rsidRDefault="006F0276" w:rsidP="004C55EC">
      <w:pPr>
        <w:pStyle w:val="Liste"/>
      </w:pPr>
      <w:r w:rsidRPr="004C55EC">
        <w:t>Finansiering av tidsavgrensede forsøk og prosjekter i enkelte kommuner.</w:t>
      </w:r>
    </w:p>
    <w:p w14:paraId="19F6FDCD" w14:textId="68C9A0B5" w:rsidR="006F0276" w:rsidRPr="004C55EC" w:rsidRDefault="006F0276" w:rsidP="004C55EC">
      <w:r w:rsidRPr="004C55EC">
        <w:t xml:space="preserve">Rammefinansiering gjennom objektive kriterier i inntektssystemet skal </w:t>
      </w:r>
      <w:r w:rsidR="00EE7274" w:rsidRPr="004C55EC">
        <w:t>bidra til</w:t>
      </w:r>
      <w:r w:rsidR="00DF7515" w:rsidRPr="004C55EC">
        <w:t xml:space="preserve"> effektiv ressursbruk og til</w:t>
      </w:r>
      <w:r w:rsidR="00EE7274" w:rsidRPr="004C55EC">
        <w:t xml:space="preserve"> </w:t>
      </w:r>
      <w:r w:rsidRPr="004C55EC">
        <w:t>at alle kommuner settes i stand til å tilby et likeverdig tjenestetilbud til sine innbyggere. I veilederen skriver departementet at midler som fordeles gjennom inntektssystemet ikke nødvendigvis vil treffe for den enkelte fylkeskommune i enkeltsaker, men i sum, over tid og på tvers av sektorer vil fordelingen mellom fylkeskommunene jevne seg ut.</w:t>
      </w:r>
    </w:p>
    <w:p w14:paraId="337364D6" w14:textId="77777777" w:rsidR="006F0276" w:rsidRPr="004C55EC" w:rsidRDefault="006F0276" w:rsidP="004C55EC">
      <w:r w:rsidRPr="004C55EC">
        <w:t>Flere regjeringer har hatt som mål å redusere omfanget av øremerkede tilskudd til kommunesektoren. I 2017 gikk en ekspertgruppe gjennom alle øremerkede tilskudd,</w:t>
      </w:r>
      <w:r w:rsidRPr="004C55EC">
        <w:rPr>
          <w:rStyle w:val="Fotnotereferanse"/>
        </w:rPr>
        <w:footnoteReference w:id="94"/>
      </w:r>
      <w:r w:rsidRPr="004C55EC">
        <w:t xml:space="preserve"> og som en oppfølging av denne gjennomgangen ble flere tilskudd innlemmet i rammetilskuddet i 2020. Noen av disse tilskuddene ble lagt inn i tabell C for fylkeskommunene fra 2020.</w:t>
      </w:r>
    </w:p>
    <w:p w14:paraId="4E9DC405" w14:textId="77777777" w:rsidR="004C55EC" w:rsidRPr="004C55EC" w:rsidRDefault="006F0276" w:rsidP="004C55EC">
      <w:pPr>
        <w:pStyle w:val="Overskrift3"/>
      </w:pPr>
      <w:bookmarkStart w:id="82" w:name="_Toc120789445"/>
      <w:r w:rsidRPr="004C55EC">
        <w:t>Retningslinje</w:t>
      </w:r>
      <w:r w:rsidR="00503AAA" w:rsidRPr="004C55EC">
        <w:t>r for bruk av særskilt fordeling</w:t>
      </w:r>
      <w:bookmarkEnd w:id="82"/>
    </w:p>
    <w:p w14:paraId="53B6577D" w14:textId="6898F28C" w:rsidR="006F0276" w:rsidRPr="004C55EC" w:rsidRDefault="00422F34" w:rsidP="004C55EC">
      <w:r w:rsidRPr="004C55EC">
        <w:t>Retningslinjene</w:t>
      </w:r>
      <w:r w:rsidR="00A4467C" w:rsidRPr="004C55EC">
        <w:t xml:space="preserve"> presiser at </w:t>
      </w:r>
      <w:r w:rsidRPr="004C55EC">
        <w:t xml:space="preserve">rammetilskuddet som hovedregel skal fordeles etter de ordinære kriteriene i inntektssystemet. </w:t>
      </w:r>
      <w:r w:rsidR="006F0276" w:rsidRPr="004C55EC">
        <w:t>Veilederen åpner likevel for at midler som fordeles gjennom inntektssystemet unntaksvis kan gis med en særskilt fordeling, altså utenom de ordinære kriteriene. Ifølge veilederen kan særskilt fordeling benyttes når:</w:t>
      </w:r>
    </w:p>
    <w:p w14:paraId="618DCCA7" w14:textId="77777777" w:rsidR="004C55EC" w:rsidRPr="004C55EC" w:rsidRDefault="006F0276" w:rsidP="004C55EC">
      <w:pPr>
        <w:pStyle w:val="Liste"/>
      </w:pPr>
      <w:r w:rsidRPr="004C55EC">
        <w:t>Det dreier seg om en engangsbevilgning,</w:t>
      </w:r>
    </w:p>
    <w:p w14:paraId="1552BF09" w14:textId="77777777" w:rsidR="004C55EC" w:rsidRPr="004C55EC" w:rsidRDefault="006F0276" w:rsidP="004C55EC">
      <w:pPr>
        <w:pStyle w:val="Liste"/>
      </w:pPr>
      <w:r w:rsidRPr="004C55EC">
        <w:t>midlene kun skal bevilges kommunene i få år,</w:t>
      </w:r>
    </w:p>
    <w:p w14:paraId="5DEC62B1" w14:textId="77777777" w:rsidR="004C55EC" w:rsidRPr="004C55EC" w:rsidRDefault="006F0276" w:rsidP="004C55EC">
      <w:pPr>
        <w:pStyle w:val="Liste"/>
      </w:pPr>
      <w:r w:rsidRPr="004C55EC">
        <w:t>man avventer endringer i kostnadsnøkkelen, eller</w:t>
      </w:r>
    </w:p>
    <w:p w14:paraId="1DD634ED" w14:textId="22778314" w:rsidR="006F0276" w:rsidRPr="004C55EC" w:rsidRDefault="006F0276" w:rsidP="004C55EC">
      <w:pPr>
        <w:pStyle w:val="Liste"/>
      </w:pPr>
      <w:r w:rsidRPr="004C55EC">
        <w:t>det dreier seg om forsøk etter forsøksloven.</w:t>
      </w:r>
    </w:p>
    <w:p w14:paraId="332576A5" w14:textId="77777777" w:rsidR="004C55EC" w:rsidRPr="004C55EC" w:rsidRDefault="006F0276" w:rsidP="004C55EC">
      <w:r w:rsidRPr="004C55EC">
        <w:lastRenderedPageBreak/>
        <w:t>I veilederen er det presisert at særskilt fordeling bare skal benyttes i en kortere periode, og ikke er ment som en varig løsning. Perioden med særskilt fordeling bør fastsettes på forhånd og vanligvis avgrenses til maksimalt to år.</w:t>
      </w:r>
    </w:p>
    <w:p w14:paraId="65E01AB0" w14:textId="77777777" w:rsidR="004C55EC" w:rsidRPr="004C55EC" w:rsidRDefault="006F0276" w:rsidP="004C55EC">
      <w:r w:rsidRPr="004C55EC">
        <w:t>Veilederen legger vekt på at særskilt fordeling ikke skal være en erstatning for øremerkede tilskudd, og at særskilt fordeling ikke må oppfattes som en føring fra staten om hvordan kommunesektoren skal prioritere de frie inntektene. Midlene som fordeles i tabell C er fortsatt frie midler, som fylkeskommunen fritt kan bruke til hvilke formål de vil.</w:t>
      </w:r>
    </w:p>
    <w:p w14:paraId="25848F3D" w14:textId="77777777" w:rsidR="004C55EC" w:rsidRPr="004C55EC" w:rsidRDefault="006F0276" w:rsidP="004C55EC">
      <w:r w:rsidRPr="004C55EC">
        <w:t>Hvis et øremerket tilskudd vurderes innlemmet i rammetilskuddet, bør det ifølge veilederen vurderes om det er hensiktsmessig å fordele midlene etter ordinære kriterie</w:t>
      </w:r>
      <w:r w:rsidR="00366873" w:rsidRPr="004C55EC">
        <w:t>r</w:t>
      </w:r>
      <w:r w:rsidRPr="004C55EC">
        <w:t xml:space="preserve"> etter en overgangsperiode på to år. Hvis ikke, bør det vurderes om tilskuddet heller bør forbli øremerket.</w:t>
      </w:r>
    </w:p>
    <w:p w14:paraId="33C25F98" w14:textId="77777777" w:rsidR="004C55EC" w:rsidRPr="004C55EC" w:rsidRDefault="006F0276" w:rsidP="004C55EC">
      <w:r w:rsidRPr="004C55EC">
        <w:t>Ifølge veilederen bør det heller ikke være for mange saker med særskilt fordeling, siden det også kan oppfattes som et signal fra staten om hvordan de frie inntektene skal brukes.</w:t>
      </w:r>
    </w:p>
    <w:p w14:paraId="4B16FBE3" w14:textId="6977CB62" w:rsidR="00F711DF" w:rsidRPr="004C55EC" w:rsidRDefault="00613C16" w:rsidP="004C55EC">
      <w:pPr>
        <w:pStyle w:val="Overskrift2"/>
      </w:pPr>
      <w:bookmarkStart w:id="83" w:name="_Toc120789446"/>
      <w:r w:rsidRPr="004C55EC">
        <w:t>Bruk av særskilt fordeling i inntektssystemet 2005–2022</w:t>
      </w:r>
      <w:bookmarkEnd w:id="83"/>
    </w:p>
    <w:p w14:paraId="7DCAB4DB" w14:textId="77777777" w:rsidR="004C55EC" w:rsidRPr="004C55EC" w:rsidRDefault="0017203C" w:rsidP="004C55EC">
      <w:r w:rsidRPr="004C55EC">
        <w:t>Det er stor variasjon mellom de ulike sakene i tabell C når det gjelder hvilket formål midlene er begrunnet utfra, hvor lenge de blir gitt med særskilt fordeling, størrelsen på beløpet som fordeles og hvor mye den særskilte fordelingen skiller seg fra en fordeling etter ordinære kriterier.</w:t>
      </w:r>
    </w:p>
    <w:p w14:paraId="237E2337" w14:textId="6F03BF31" w:rsidR="00F711DF" w:rsidRPr="004C55EC" w:rsidRDefault="00EB2693" w:rsidP="004C55EC">
      <w:pPr>
        <w:pStyle w:val="UnOverskrift4"/>
      </w:pPr>
      <w:r w:rsidRPr="004C55EC">
        <w:t>Formål med bevilgningene</w:t>
      </w:r>
    </w:p>
    <w:p w14:paraId="7E451291" w14:textId="4EF265F2" w:rsidR="004C55EC" w:rsidRPr="004C55EC" w:rsidRDefault="007E3BB9" w:rsidP="004C55EC">
      <w:r w:rsidRPr="004C55EC">
        <w:t>Siden 2005 har det vært 38 saker som har blitt gitt med særskilt fordeling, og til sammen har nesten 9</w:t>
      </w:r>
      <w:r w:rsidR="004C55EC" w:rsidRPr="004C55EC">
        <w:t>0 mrd.</w:t>
      </w:r>
      <w:r w:rsidRPr="004C55EC">
        <w:t xml:space="preserve"> kroner blitt fordelt på denne måten (målt i 2022-kroner). I vedlegg </w:t>
      </w:r>
      <w:r w:rsidR="00EA0F47" w:rsidRPr="004C55EC">
        <w:t>4</w:t>
      </w:r>
      <w:r w:rsidRPr="004C55EC">
        <w:t xml:space="preserve"> er det en liste over alle sakene, og </w:t>
      </w:r>
      <w:r w:rsidR="006346CB" w:rsidRPr="004C55EC">
        <w:t xml:space="preserve">to </w:t>
      </w:r>
      <w:r w:rsidRPr="004C55EC">
        <w:t>tabeller som illustrerer noen hovedtendenser.</w:t>
      </w:r>
    </w:p>
    <w:p w14:paraId="7F34EAB7" w14:textId="648931B6" w:rsidR="007E3BB9" w:rsidRPr="004C55EC" w:rsidRDefault="007E3BB9" w:rsidP="004C55EC">
      <w:r w:rsidRPr="004C55EC">
        <w:t xml:space="preserve">En stor del av midlene som har blitt gitt med særskilt fordeling siden 2005, var en kompensasjon for oppgaveendringer i forbindelse med forvaltningsreformen i 2010. Da ble en stor del av det tidligere riksveinettet overført til fylkeskommunene, sammen med nesten 80 ferjesamband. Disse midlene ble gitt med </w:t>
      </w:r>
      <w:r w:rsidR="003F6D25" w:rsidRPr="004C55EC">
        <w:t xml:space="preserve">en </w:t>
      </w:r>
      <w:r w:rsidRPr="004C55EC">
        <w:t>særskilt fordeling i perioden 2010–2014, og er fordelt etter kostnadsnøkkelen fra 2015.</w:t>
      </w:r>
    </w:p>
    <w:p w14:paraId="2EC21F5A" w14:textId="77777777" w:rsidR="004C55EC" w:rsidRPr="004C55EC" w:rsidRDefault="007E3BB9" w:rsidP="004C55EC">
      <w:r w:rsidRPr="004C55EC">
        <w:t xml:space="preserve">Over 65 prosent av midlene som er gitt med særskilt fordeling gjelder fylkesvei, både når vi ser på perioden 2005–2022 under ett og perioden fra 2015. De siste årene har mye av dette vært knyttet til en særskilt styrking av de frie inntektene for å sette </w:t>
      </w:r>
      <w:r w:rsidRPr="004C55EC">
        <w:lastRenderedPageBreak/>
        <w:t xml:space="preserve">fylkeskommunene i stand til å ruste opp og fornye fylkesveiene. </w:t>
      </w:r>
      <w:r w:rsidR="00894CC9" w:rsidRPr="004C55EC">
        <w:t>N</w:t>
      </w:r>
      <w:r w:rsidRPr="004C55EC">
        <w:t xml:space="preserve">oe er også kompensasjon for oppgaveendringer og tidligere øremerkede tilskudd som </w:t>
      </w:r>
      <w:r w:rsidR="00BC6063" w:rsidRPr="004C55EC">
        <w:t>nå</w:t>
      </w:r>
      <w:r w:rsidRPr="004C55EC">
        <w:t xml:space="preserve"> blir gitt med en særskilt fordeling.</w:t>
      </w:r>
    </w:p>
    <w:p w14:paraId="07725245" w14:textId="3AE643C1" w:rsidR="00EB2693" w:rsidRPr="004C55EC" w:rsidRDefault="007E3BB9" w:rsidP="004C55EC">
      <w:r w:rsidRPr="004C55EC">
        <w:t xml:space="preserve">Ellers har tabell C blitt brukt for å kompensere Oslo for det særskilte ansvaret kommunen har for barnevernet, og det har også blitt gitt noe midler til videregående opplæring (først og fremst fagskoler), kollektivtransport (kompensasjon for avgiftsendringer), kompensasjon for endringer i inntektssystemet og finansiering av oppgaver det ikke finnes en egen </w:t>
      </w:r>
      <w:r w:rsidR="00E16332" w:rsidRPr="004C55EC">
        <w:t>del</w:t>
      </w:r>
      <w:r w:rsidRPr="004C55EC">
        <w:t>kostnadsnøkkel for.</w:t>
      </w:r>
    </w:p>
    <w:p w14:paraId="38560B83" w14:textId="3D589B3E" w:rsidR="007E3BB9" w:rsidRPr="004C55EC" w:rsidRDefault="007E3BB9" w:rsidP="004C55EC">
      <w:pPr>
        <w:pStyle w:val="UnOverskrift4"/>
      </w:pPr>
      <w:r w:rsidRPr="004C55EC">
        <w:t>Antall år i tabell C</w:t>
      </w:r>
    </w:p>
    <w:p w14:paraId="5067D65C" w14:textId="4C21F1B5" w:rsidR="009D49A3" w:rsidRPr="004C55EC" w:rsidRDefault="009D49A3" w:rsidP="004C55EC">
      <w:r w:rsidRPr="004C55EC">
        <w:t xml:space="preserve">I snitt har hver sak ligget i tabell C i 4,4 år. Ifølge retningslinjene skal saker som hovedregel ligge maksimalt to år i tabell C, men bare 12 av 38 saker har fulgt denne hovedregelen. Enkelte </w:t>
      </w:r>
      <w:r w:rsidR="0024767B" w:rsidRPr="004C55EC">
        <w:t xml:space="preserve">midler </w:t>
      </w:r>
      <w:r w:rsidRPr="004C55EC">
        <w:t>blir gitt med en særskilt</w:t>
      </w:r>
      <w:r w:rsidR="009C18F9" w:rsidRPr="004C55EC">
        <w:t xml:space="preserve"> </w:t>
      </w:r>
      <w:r w:rsidRPr="004C55EC">
        <w:t>fordeling over en svært lang tidsperiode, og har mer karakter av å være faste ordninger. F</w:t>
      </w:r>
      <w:r w:rsidR="00CA44A2" w:rsidRPr="004C55EC">
        <w:t xml:space="preserve">or eksempel </w:t>
      </w:r>
      <w:r w:rsidRPr="004C55EC">
        <w:t>er finansieringen av Oslos særskilte ansvar for barnevernet en fast ordning, og ifølge retningslinjene for ferjeavløsningsordningen kan ferjeavløsningsmidler gis med særskilt fordeling i inntil 45 år.</w:t>
      </w:r>
    </w:p>
    <w:p w14:paraId="0276A8F5" w14:textId="77777777" w:rsidR="004C55EC" w:rsidRPr="004C55EC" w:rsidRDefault="009D49A3" w:rsidP="004C55EC">
      <w:r w:rsidRPr="004C55EC">
        <w:t>De 12 sakene som ligger i tabell C i 2022, har i snitt blitt gitt en særskilt fordeling i 5,3 år. Fem saker har vært i tabell C i sju år eller mer. Seks av sakene kom inn i tabell C i 2020 som oppgaveoverføringer med regionreformen eller som en oppfølging av gjennomgangen av øremerkede tilskudd.</w:t>
      </w:r>
    </w:p>
    <w:p w14:paraId="330F09B6" w14:textId="77777777" w:rsidR="004C55EC" w:rsidRPr="004C55EC" w:rsidRDefault="00CD283B" w:rsidP="004C55EC">
      <w:pPr>
        <w:pStyle w:val="UnOverskrift4"/>
      </w:pPr>
      <w:r w:rsidRPr="004C55EC">
        <w:t>Størrelsen på beløpet som fordeles særskilt</w:t>
      </w:r>
    </w:p>
    <w:p w14:paraId="734B21CD" w14:textId="067B5812" w:rsidR="007E3BB9" w:rsidRPr="004C55EC" w:rsidRDefault="00CD283B" w:rsidP="004C55EC">
      <w:r w:rsidRPr="004C55EC">
        <w:t xml:space="preserve">Det er stor variasjon i størrelsen på beløpene som blir fordelt i tabell C, fra </w:t>
      </w:r>
      <w:r w:rsidR="004C55EC" w:rsidRPr="004C55EC">
        <w:t>2 mill.</w:t>
      </w:r>
      <w:r w:rsidRPr="004C55EC">
        <w:t xml:space="preserve"> kroner i kompensasjon for økt CO2-avgift i 2016 til 2,</w:t>
      </w:r>
      <w:r w:rsidR="004C55EC" w:rsidRPr="004C55EC">
        <w:t>5 mrd.</w:t>
      </w:r>
      <w:r w:rsidRPr="004C55EC">
        <w:t xml:space="preserve"> kroner til drift og vedlikehold av nye fylkesveier i 2010.</w:t>
      </w:r>
    </w:p>
    <w:p w14:paraId="551C9950" w14:textId="5EB2880F" w:rsidR="004C55EC" w:rsidRPr="004C55EC" w:rsidRDefault="00AD730B" w:rsidP="004C55EC">
      <w:r w:rsidRPr="004C55EC">
        <w:t xml:space="preserve">I årene før forvaltningsreformen i 2010, utgjorde tabell C en relativt liten del av det samlede rammetilskuddet (jf. figur </w:t>
      </w:r>
      <w:r w:rsidR="00EA0F47" w:rsidRPr="004C55EC">
        <w:t>15</w:t>
      </w:r>
      <w:r w:rsidRPr="004C55EC">
        <w:t xml:space="preserve">). </w:t>
      </w:r>
      <w:r w:rsidR="00302CD3" w:rsidRPr="004C55EC">
        <w:t>For å kompensere for</w:t>
      </w:r>
      <w:r w:rsidR="00320C77" w:rsidRPr="004C55EC">
        <w:t xml:space="preserve"> merkostnader som følge av forvaltningsreformen, </w:t>
      </w:r>
      <w:r w:rsidRPr="004C55EC">
        <w:t>ble rammetilskuddet økt med over 6,</w:t>
      </w:r>
      <w:r w:rsidR="004C55EC" w:rsidRPr="004C55EC">
        <w:t>6 mrd.</w:t>
      </w:r>
      <w:r w:rsidRPr="004C55EC">
        <w:t xml:space="preserve"> kroner</w:t>
      </w:r>
      <w:r w:rsidR="00320C77" w:rsidRPr="004C55EC">
        <w:t xml:space="preserve"> i 2010</w:t>
      </w:r>
      <w:r w:rsidR="00B8390B" w:rsidRPr="004C55EC">
        <w:t xml:space="preserve">. Midlene </w:t>
      </w:r>
      <w:r w:rsidR="00856206" w:rsidRPr="004C55EC">
        <w:t>ble gitt med særskilt fordeling</w:t>
      </w:r>
      <w:r w:rsidRPr="004C55EC">
        <w:t>. Tabell C utgjorde derfor nærmere 30 prosent av rammetilskuddet i perioden 2010–2014.</w:t>
      </w:r>
    </w:p>
    <w:p w14:paraId="6C799940" w14:textId="291E9887" w:rsidR="00AD730B" w:rsidRPr="004C55EC" w:rsidRDefault="00AD15EA" w:rsidP="004C55EC">
      <w:r>
        <w:rPr>
          <w:noProof/>
        </w:rPr>
        <w:lastRenderedPageBreak/>
        <w:drawing>
          <wp:inline distT="0" distB="0" distL="0" distR="0" wp14:anchorId="3C6832AC" wp14:editId="621618D6">
            <wp:extent cx="5187950" cy="3127375"/>
            <wp:effectExtent l="0" t="0" r="0" b="0"/>
            <wp:docPr id="37" name="Bilde 37" descr="Diagram. Tabell C’s andel av samlet rammetilskudd og antall saker med særskilt fordeling 2005–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Diagram. Tabell C’s andel av samlet rammetilskudd og antall saker med særskilt fordeling 2005–20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7950" cy="3127375"/>
                    </a:xfrm>
                    <a:prstGeom prst="rect">
                      <a:avLst/>
                    </a:prstGeom>
                    <a:noFill/>
                  </pic:spPr>
                </pic:pic>
              </a:graphicData>
            </a:graphic>
          </wp:inline>
        </w:drawing>
      </w:r>
    </w:p>
    <w:p w14:paraId="0FF913E1" w14:textId="014B348A" w:rsidR="00AD730B" w:rsidRPr="004C55EC" w:rsidRDefault="00AD730B"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15</w:t>
      </w:r>
      <w:r w:rsidR="00456F0B">
        <w:fldChar w:fldCharType="end"/>
      </w:r>
      <w:r w:rsidRPr="004C55EC">
        <w:t xml:space="preserve"> Tabell C</w:t>
      </w:r>
      <w:r w:rsidR="004C55EC" w:rsidRPr="004C55EC">
        <w:t>’</w:t>
      </w:r>
      <w:r w:rsidRPr="004C55EC">
        <w:t>s andel av samlet rammetilskudd og antall saker med særskilt fordeling 2005–2022. Inkluderer ikke tre saker som gjaldt uttrekk fra rammetilskuddet</w:t>
      </w:r>
      <w:r w:rsidR="00362555" w:rsidRPr="004C55EC">
        <w:t xml:space="preserve"> i perioden 20</w:t>
      </w:r>
      <w:r w:rsidR="00814109" w:rsidRPr="004C55EC">
        <w:t>04–2006.</w:t>
      </w:r>
    </w:p>
    <w:p w14:paraId="3B81C1A8" w14:textId="77777777" w:rsidR="004C55EC" w:rsidRPr="004C55EC" w:rsidRDefault="00AD730B" w:rsidP="004C55EC">
      <w:r w:rsidRPr="004C55EC">
        <w:t>Da inntektssystemet ble lagt om i 2015, ble disse midlene omfordelt etter kostnadsnøklene. Men tabell C utgjorde fortsatt en betydelig større del av det samlede rammetilskuddet i 2015 enn før forvaltningsreformen. Og som en følge av innlemminger og oppgaveoverføringer i 2020, økte andelen ytterligere. Fra 2022 ble midlene til fylkesveiadministrasjon omfordelt fra tabell C til kostnadsnøkkelen, og andelen av rammetilskuddet med særskilt fordeling gikk litt ned igjen.</w:t>
      </w:r>
    </w:p>
    <w:p w14:paraId="7A1FD3AD" w14:textId="77777777" w:rsidR="004C55EC" w:rsidRPr="004C55EC" w:rsidRDefault="00AD730B" w:rsidP="004C55EC">
      <w:pPr>
        <w:pStyle w:val="Overskrift2"/>
      </w:pPr>
      <w:bookmarkStart w:id="84" w:name="_Toc120789447"/>
      <w:r w:rsidRPr="004C55EC">
        <w:t>Saker med særskilt fordeling i 2022</w:t>
      </w:r>
      <w:bookmarkEnd w:id="84"/>
    </w:p>
    <w:p w14:paraId="0DBD0D21" w14:textId="46C4AA39" w:rsidR="004C55EC" w:rsidRPr="004C55EC" w:rsidRDefault="00C863BC" w:rsidP="004C55EC">
      <w:r w:rsidRPr="004C55EC">
        <w:t>Det er 12 saker med særskilt fordeling i inntektssystemet for 2022, som fordeler nesten 4,</w:t>
      </w:r>
      <w:r w:rsidR="004C55EC" w:rsidRPr="004C55EC">
        <w:t>6 mrd.</w:t>
      </w:r>
      <w:r w:rsidRPr="004C55EC">
        <w:t xml:space="preserve"> kroner (jf. tabell </w:t>
      </w:r>
      <w:r w:rsidR="00EA0F47" w:rsidRPr="004C55EC">
        <w:t>52</w:t>
      </w:r>
      <w:r w:rsidRPr="004C55EC">
        <w:t xml:space="preserve">). </w:t>
      </w:r>
      <w:r w:rsidR="00D16DEB" w:rsidRPr="004C55EC">
        <w:t xml:space="preserve">Fordelingen mellom fylkeskommunene er vist i vedlegg </w:t>
      </w:r>
      <w:r w:rsidR="00EA0F47" w:rsidRPr="004C55EC">
        <w:t>4</w:t>
      </w:r>
      <w:r w:rsidR="00D16DEB" w:rsidRPr="004C55EC">
        <w:t>.</w:t>
      </w:r>
    </w:p>
    <w:p w14:paraId="59A59DFD" w14:textId="3208915B" w:rsidR="00C863BC" w:rsidRPr="004C55EC" w:rsidRDefault="00C863BC" w:rsidP="004C55EC">
      <w:pPr>
        <w:pStyle w:val="avsnitt-undertittel"/>
      </w:pPr>
      <w:r w:rsidRPr="004C55EC">
        <w:t xml:space="preserve">Tabell </w:t>
      </w:r>
      <w:r w:rsidR="00456F0B">
        <w:fldChar w:fldCharType="begin"/>
      </w:r>
      <w:r w:rsidR="00456F0B">
        <w:instrText xml:space="preserve"> SEQ Tabell</w:instrText>
      </w:r>
      <w:r w:rsidR="00456F0B">
        <w:instrText xml:space="preserve"> \* ARABIC </w:instrText>
      </w:r>
      <w:r w:rsidR="00456F0B">
        <w:fldChar w:fldCharType="separate"/>
      </w:r>
      <w:r w:rsidR="00FC617C" w:rsidRPr="004C55EC">
        <w:t>52</w:t>
      </w:r>
      <w:r w:rsidR="00456F0B">
        <w:fldChar w:fldCharType="end"/>
      </w:r>
      <w:r w:rsidRPr="004C55EC">
        <w:t xml:space="preserve"> Saker med særskilt fordeling i inntektssystemet for 2022. Beløp etter saldert budsjett</w:t>
      </w:r>
    </w:p>
    <w:tbl>
      <w:tblPr>
        <w:tblW w:w="7513" w:type="dxa"/>
        <w:tblCellMar>
          <w:left w:w="70" w:type="dxa"/>
          <w:right w:w="70" w:type="dxa"/>
        </w:tblCellMar>
        <w:tblLook w:val="04A0" w:firstRow="1" w:lastRow="0" w:firstColumn="1" w:lastColumn="0" w:noHBand="0" w:noVBand="1"/>
      </w:tblPr>
      <w:tblGrid>
        <w:gridCol w:w="4395"/>
        <w:gridCol w:w="1701"/>
        <w:gridCol w:w="1417"/>
      </w:tblGrid>
      <w:tr w:rsidR="00C863BC" w:rsidRPr="004C55EC" w14:paraId="1FF73C6E" w14:textId="77777777" w:rsidTr="00AE1BAE">
        <w:trPr>
          <w:trHeight w:val="285"/>
          <w:tblHeader/>
        </w:trPr>
        <w:tc>
          <w:tcPr>
            <w:tcW w:w="4395" w:type="dxa"/>
            <w:tcBorders>
              <w:top w:val="single" w:sz="4" w:space="0" w:color="auto"/>
              <w:left w:val="nil"/>
              <w:bottom w:val="single" w:sz="4" w:space="0" w:color="auto"/>
              <w:right w:val="nil"/>
            </w:tcBorders>
            <w:shd w:val="clear" w:color="auto" w:fill="auto"/>
            <w:noWrap/>
            <w:vAlign w:val="bottom"/>
            <w:hideMark/>
          </w:tcPr>
          <w:p w14:paraId="41AAE780" w14:textId="77777777" w:rsidR="00C863BC" w:rsidRPr="004C55EC" w:rsidRDefault="00C863BC" w:rsidP="004C55EC">
            <w:pPr>
              <w:pStyle w:val="TabellHode-kolonne"/>
              <w:rPr>
                <w:rStyle w:val="halvfet"/>
              </w:rPr>
            </w:pPr>
            <w:r w:rsidRPr="004C55EC">
              <w:rPr>
                <w:rStyle w:val="halvfet"/>
              </w:rPr>
              <w:t>Sak</w:t>
            </w:r>
          </w:p>
        </w:tc>
        <w:tc>
          <w:tcPr>
            <w:tcW w:w="1701" w:type="dxa"/>
            <w:tcBorders>
              <w:top w:val="single" w:sz="4" w:space="0" w:color="auto"/>
              <w:left w:val="nil"/>
              <w:bottom w:val="single" w:sz="4" w:space="0" w:color="auto"/>
              <w:right w:val="nil"/>
            </w:tcBorders>
            <w:shd w:val="clear" w:color="auto" w:fill="auto"/>
            <w:noWrap/>
            <w:vAlign w:val="bottom"/>
            <w:hideMark/>
          </w:tcPr>
          <w:p w14:paraId="547FFC41" w14:textId="77777777" w:rsidR="00C863BC" w:rsidRPr="004C55EC" w:rsidRDefault="00C863BC" w:rsidP="004C55EC">
            <w:pPr>
              <w:pStyle w:val="TabellHode-kolonne"/>
              <w:jc w:val="right"/>
              <w:rPr>
                <w:rStyle w:val="halvfet"/>
              </w:rPr>
            </w:pPr>
            <w:r w:rsidRPr="004C55EC">
              <w:rPr>
                <w:rStyle w:val="halvfet"/>
              </w:rPr>
              <w:t>Beløp</w:t>
            </w:r>
          </w:p>
          <w:p w14:paraId="4CFD32E3" w14:textId="77777777" w:rsidR="00C863BC" w:rsidRPr="004C55EC" w:rsidRDefault="00C863BC" w:rsidP="004C55EC">
            <w:pPr>
              <w:pStyle w:val="TabellHode-kolonne"/>
              <w:jc w:val="right"/>
              <w:rPr>
                <w:rStyle w:val="kursiv"/>
              </w:rPr>
            </w:pPr>
            <w:r w:rsidRPr="004C55EC">
              <w:rPr>
                <w:rStyle w:val="kursiv"/>
              </w:rPr>
              <w:t>(mill. kr)</w:t>
            </w:r>
          </w:p>
        </w:tc>
        <w:tc>
          <w:tcPr>
            <w:tcW w:w="1417" w:type="dxa"/>
            <w:tcBorders>
              <w:top w:val="single" w:sz="4" w:space="0" w:color="auto"/>
              <w:left w:val="nil"/>
              <w:bottom w:val="single" w:sz="4" w:space="0" w:color="auto"/>
              <w:right w:val="nil"/>
            </w:tcBorders>
            <w:shd w:val="clear" w:color="auto" w:fill="auto"/>
            <w:noWrap/>
            <w:vAlign w:val="bottom"/>
            <w:hideMark/>
          </w:tcPr>
          <w:p w14:paraId="2896102C" w14:textId="77777777" w:rsidR="00C863BC" w:rsidRPr="004C55EC" w:rsidRDefault="00C863BC" w:rsidP="004C55EC">
            <w:pPr>
              <w:pStyle w:val="TabellHode-kolonne"/>
              <w:jc w:val="right"/>
              <w:rPr>
                <w:rStyle w:val="halvfet"/>
              </w:rPr>
            </w:pPr>
            <w:r w:rsidRPr="004C55EC">
              <w:rPr>
                <w:rStyle w:val="halvfet"/>
              </w:rPr>
              <w:t>Første år i tabell C</w:t>
            </w:r>
          </w:p>
        </w:tc>
      </w:tr>
      <w:tr w:rsidR="00C863BC" w:rsidRPr="004C55EC" w14:paraId="43533E43" w14:textId="77777777" w:rsidTr="00DB774F">
        <w:trPr>
          <w:trHeight w:val="285"/>
        </w:trPr>
        <w:tc>
          <w:tcPr>
            <w:tcW w:w="4395" w:type="dxa"/>
            <w:tcBorders>
              <w:top w:val="nil"/>
              <w:left w:val="nil"/>
              <w:bottom w:val="nil"/>
              <w:right w:val="nil"/>
            </w:tcBorders>
            <w:shd w:val="clear" w:color="auto" w:fill="F2F2F2" w:themeFill="background1" w:themeFillShade="F2"/>
            <w:noWrap/>
            <w:vAlign w:val="bottom"/>
            <w:hideMark/>
          </w:tcPr>
          <w:p w14:paraId="6AD616A2" w14:textId="77777777" w:rsidR="00C863BC" w:rsidRPr="004C55EC" w:rsidRDefault="00C863BC" w:rsidP="004C55EC">
            <w:r w:rsidRPr="004C55EC">
              <w:t>Opprusting og fornying fylkesveier</w:t>
            </w:r>
          </w:p>
        </w:tc>
        <w:tc>
          <w:tcPr>
            <w:tcW w:w="1701" w:type="dxa"/>
            <w:tcBorders>
              <w:top w:val="nil"/>
              <w:left w:val="nil"/>
              <w:bottom w:val="nil"/>
              <w:right w:val="nil"/>
            </w:tcBorders>
            <w:shd w:val="clear" w:color="auto" w:fill="F2F2F2" w:themeFill="background1" w:themeFillShade="F2"/>
            <w:noWrap/>
            <w:vAlign w:val="bottom"/>
            <w:hideMark/>
          </w:tcPr>
          <w:p w14:paraId="322F3A6A" w14:textId="3296A298" w:rsidR="00C863BC" w:rsidRPr="004C55EC" w:rsidRDefault="004C55EC" w:rsidP="004C55EC">
            <w:pPr>
              <w:jc w:val="right"/>
            </w:pPr>
            <w:r w:rsidRPr="004C55EC">
              <w:t>1 619</w:t>
            </w:r>
            <w:r w:rsidR="00C863BC" w:rsidRPr="004C55EC">
              <w:t>,8</w:t>
            </w:r>
          </w:p>
        </w:tc>
        <w:tc>
          <w:tcPr>
            <w:tcW w:w="1417" w:type="dxa"/>
            <w:tcBorders>
              <w:top w:val="nil"/>
              <w:left w:val="nil"/>
              <w:bottom w:val="nil"/>
              <w:right w:val="nil"/>
            </w:tcBorders>
            <w:shd w:val="clear" w:color="auto" w:fill="F2F2F2" w:themeFill="background1" w:themeFillShade="F2"/>
            <w:noWrap/>
            <w:vAlign w:val="bottom"/>
            <w:hideMark/>
          </w:tcPr>
          <w:p w14:paraId="58E0CE32" w14:textId="77777777" w:rsidR="00C863BC" w:rsidRPr="004C55EC" w:rsidRDefault="00C863BC" w:rsidP="004C55EC">
            <w:pPr>
              <w:jc w:val="right"/>
            </w:pPr>
            <w:r w:rsidRPr="004C55EC">
              <w:t>2014</w:t>
            </w:r>
          </w:p>
        </w:tc>
      </w:tr>
      <w:tr w:rsidR="00C863BC" w:rsidRPr="004C55EC" w14:paraId="05BB9368" w14:textId="77777777" w:rsidTr="00AE1BAE">
        <w:trPr>
          <w:trHeight w:val="285"/>
        </w:trPr>
        <w:tc>
          <w:tcPr>
            <w:tcW w:w="4395" w:type="dxa"/>
            <w:tcBorders>
              <w:top w:val="nil"/>
              <w:left w:val="nil"/>
              <w:bottom w:val="nil"/>
              <w:right w:val="nil"/>
            </w:tcBorders>
            <w:shd w:val="clear" w:color="auto" w:fill="auto"/>
            <w:noWrap/>
            <w:vAlign w:val="bottom"/>
            <w:hideMark/>
          </w:tcPr>
          <w:p w14:paraId="6B8871F8" w14:textId="77777777" w:rsidR="00C863BC" w:rsidRPr="004C55EC" w:rsidRDefault="00C863BC" w:rsidP="004C55EC">
            <w:r w:rsidRPr="004C55EC">
              <w:t>Kompensasjon tunnelsikkerhetsforskrift</w:t>
            </w:r>
          </w:p>
        </w:tc>
        <w:tc>
          <w:tcPr>
            <w:tcW w:w="1701" w:type="dxa"/>
            <w:tcBorders>
              <w:top w:val="nil"/>
              <w:left w:val="nil"/>
              <w:bottom w:val="nil"/>
              <w:right w:val="nil"/>
            </w:tcBorders>
            <w:shd w:val="clear" w:color="auto" w:fill="auto"/>
            <w:noWrap/>
            <w:vAlign w:val="bottom"/>
            <w:hideMark/>
          </w:tcPr>
          <w:p w14:paraId="6C892AEE" w14:textId="77777777" w:rsidR="00C863BC" w:rsidRPr="004C55EC" w:rsidRDefault="00C863BC" w:rsidP="004C55EC">
            <w:pPr>
              <w:jc w:val="right"/>
            </w:pPr>
            <w:r w:rsidRPr="004C55EC">
              <w:t>558,8</w:t>
            </w:r>
          </w:p>
        </w:tc>
        <w:tc>
          <w:tcPr>
            <w:tcW w:w="1417" w:type="dxa"/>
            <w:tcBorders>
              <w:top w:val="nil"/>
              <w:left w:val="nil"/>
              <w:bottom w:val="nil"/>
              <w:right w:val="nil"/>
            </w:tcBorders>
            <w:shd w:val="clear" w:color="auto" w:fill="auto"/>
            <w:noWrap/>
            <w:vAlign w:val="bottom"/>
            <w:hideMark/>
          </w:tcPr>
          <w:p w14:paraId="6540E5C5" w14:textId="77777777" w:rsidR="00C863BC" w:rsidRPr="004C55EC" w:rsidRDefault="00C863BC" w:rsidP="004C55EC">
            <w:pPr>
              <w:jc w:val="right"/>
            </w:pPr>
            <w:r w:rsidRPr="004C55EC">
              <w:t>2015</w:t>
            </w:r>
          </w:p>
        </w:tc>
      </w:tr>
      <w:tr w:rsidR="00C863BC" w:rsidRPr="004C55EC" w14:paraId="4FB0B25D" w14:textId="77777777" w:rsidTr="00DB774F">
        <w:trPr>
          <w:trHeight w:val="285"/>
        </w:trPr>
        <w:tc>
          <w:tcPr>
            <w:tcW w:w="4395" w:type="dxa"/>
            <w:tcBorders>
              <w:top w:val="nil"/>
              <w:left w:val="nil"/>
              <w:bottom w:val="nil"/>
              <w:right w:val="nil"/>
            </w:tcBorders>
            <w:shd w:val="clear" w:color="auto" w:fill="F2F2F2" w:themeFill="background1" w:themeFillShade="F2"/>
            <w:noWrap/>
            <w:vAlign w:val="bottom"/>
            <w:hideMark/>
          </w:tcPr>
          <w:p w14:paraId="0812B249" w14:textId="77777777" w:rsidR="00C863BC" w:rsidRPr="004C55EC" w:rsidRDefault="00C863BC" w:rsidP="004C55EC">
            <w:r w:rsidRPr="004C55EC">
              <w:lastRenderedPageBreak/>
              <w:t>Ras- og skredsikring</w:t>
            </w:r>
          </w:p>
        </w:tc>
        <w:tc>
          <w:tcPr>
            <w:tcW w:w="1701" w:type="dxa"/>
            <w:tcBorders>
              <w:top w:val="nil"/>
              <w:left w:val="nil"/>
              <w:bottom w:val="nil"/>
              <w:right w:val="nil"/>
            </w:tcBorders>
            <w:shd w:val="clear" w:color="auto" w:fill="F2F2F2" w:themeFill="background1" w:themeFillShade="F2"/>
            <w:noWrap/>
            <w:vAlign w:val="bottom"/>
            <w:hideMark/>
          </w:tcPr>
          <w:p w14:paraId="504E4228" w14:textId="3ED5529D" w:rsidR="00C863BC" w:rsidRPr="004C55EC" w:rsidRDefault="00C863BC" w:rsidP="004C55EC">
            <w:pPr>
              <w:jc w:val="right"/>
            </w:pPr>
            <w:r w:rsidRPr="004C55EC">
              <w:t>870,8</w:t>
            </w:r>
          </w:p>
        </w:tc>
        <w:tc>
          <w:tcPr>
            <w:tcW w:w="1417" w:type="dxa"/>
            <w:tcBorders>
              <w:top w:val="nil"/>
              <w:left w:val="nil"/>
              <w:bottom w:val="nil"/>
              <w:right w:val="nil"/>
            </w:tcBorders>
            <w:shd w:val="clear" w:color="auto" w:fill="F2F2F2" w:themeFill="background1" w:themeFillShade="F2"/>
            <w:noWrap/>
            <w:vAlign w:val="bottom"/>
            <w:hideMark/>
          </w:tcPr>
          <w:p w14:paraId="654CD5BD" w14:textId="77777777" w:rsidR="00C863BC" w:rsidRPr="004C55EC" w:rsidRDefault="00C863BC" w:rsidP="004C55EC">
            <w:pPr>
              <w:jc w:val="right"/>
            </w:pPr>
            <w:r w:rsidRPr="004C55EC">
              <w:t>2020</w:t>
            </w:r>
          </w:p>
        </w:tc>
      </w:tr>
      <w:tr w:rsidR="00C863BC" w:rsidRPr="004C55EC" w14:paraId="65843DBE" w14:textId="77777777" w:rsidTr="00AE1BAE">
        <w:trPr>
          <w:trHeight w:val="285"/>
        </w:trPr>
        <w:tc>
          <w:tcPr>
            <w:tcW w:w="4395" w:type="dxa"/>
            <w:tcBorders>
              <w:top w:val="nil"/>
              <w:left w:val="nil"/>
              <w:bottom w:val="nil"/>
              <w:right w:val="nil"/>
            </w:tcBorders>
            <w:shd w:val="clear" w:color="auto" w:fill="auto"/>
            <w:noWrap/>
            <w:vAlign w:val="bottom"/>
            <w:hideMark/>
          </w:tcPr>
          <w:p w14:paraId="48B7798B" w14:textId="77777777" w:rsidR="00C863BC" w:rsidRPr="004C55EC" w:rsidRDefault="00C863BC" w:rsidP="004C55EC">
            <w:r w:rsidRPr="004C55EC">
              <w:t>Ferjeavløsningsordningen</w:t>
            </w:r>
          </w:p>
        </w:tc>
        <w:tc>
          <w:tcPr>
            <w:tcW w:w="1701" w:type="dxa"/>
            <w:tcBorders>
              <w:top w:val="nil"/>
              <w:left w:val="nil"/>
              <w:bottom w:val="nil"/>
              <w:right w:val="nil"/>
            </w:tcBorders>
            <w:shd w:val="clear" w:color="auto" w:fill="auto"/>
            <w:noWrap/>
            <w:vAlign w:val="bottom"/>
            <w:hideMark/>
          </w:tcPr>
          <w:p w14:paraId="41BEA895" w14:textId="77777777" w:rsidR="00C863BC" w:rsidRPr="004C55EC" w:rsidRDefault="00C863BC" w:rsidP="004C55EC">
            <w:pPr>
              <w:jc w:val="right"/>
            </w:pPr>
            <w:r w:rsidRPr="004C55EC">
              <w:t>112,6</w:t>
            </w:r>
          </w:p>
        </w:tc>
        <w:tc>
          <w:tcPr>
            <w:tcW w:w="1417" w:type="dxa"/>
            <w:tcBorders>
              <w:top w:val="nil"/>
              <w:left w:val="nil"/>
              <w:bottom w:val="nil"/>
              <w:right w:val="nil"/>
            </w:tcBorders>
            <w:shd w:val="clear" w:color="auto" w:fill="auto"/>
            <w:noWrap/>
            <w:vAlign w:val="bottom"/>
            <w:hideMark/>
          </w:tcPr>
          <w:p w14:paraId="4A5622DC" w14:textId="77777777" w:rsidR="00C863BC" w:rsidRPr="004C55EC" w:rsidRDefault="00C863BC" w:rsidP="004C55EC">
            <w:pPr>
              <w:jc w:val="right"/>
            </w:pPr>
            <w:r w:rsidRPr="004C55EC">
              <w:t>2016</w:t>
            </w:r>
          </w:p>
        </w:tc>
      </w:tr>
      <w:tr w:rsidR="00C863BC" w:rsidRPr="004C55EC" w14:paraId="07816676" w14:textId="77777777" w:rsidTr="00DB774F">
        <w:trPr>
          <w:trHeight w:val="285"/>
        </w:trPr>
        <w:tc>
          <w:tcPr>
            <w:tcW w:w="4395" w:type="dxa"/>
            <w:tcBorders>
              <w:top w:val="nil"/>
              <w:left w:val="nil"/>
              <w:bottom w:val="nil"/>
              <w:right w:val="nil"/>
            </w:tcBorders>
            <w:shd w:val="clear" w:color="auto" w:fill="F2F2F2" w:themeFill="background1" w:themeFillShade="F2"/>
            <w:noWrap/>
            <w:vAlign w:val="bottom"/>
            <w:hideMark/>
          </w:tcPr>
          <w:p w14:paraId="1D418A7A" w14:textId="77777777" w:rsidR="00C863BC" w:rsidRPr="004C55EC" w:rsidRDefault="00C863BC" w:rsidP="004C55EC">
            <w:r w:rsidRPr="004C55EC">
              <w:t>Ikke-statlige lufthavner</w:t>
            </w:r>
          </w:p>
        </w:tc>
        <w:tc>
          <w:tcPr>
            <w:tcW w:w="1701" w:type="dxa"/>
            <w:tcBorders>
              <w:top w:val="nil"/>
              <w:left w:val="nil"/>
              <w:bottom w:val="nil"/>
              <w:right w:val="nil"/>
            </w:tcBorders>
            <w:shd w:val="clear" w:color="auto" w:fill="F2F2F2" w:themeFill="background1" w:themeFillShade="F2"/>
            <w:noWrap/>
            <w:vAlign w:val="bottom"/>
            <w:hideMark/>
          </w:tcPr>
          <w:p w14:paraId="766A25BC" w14:textId="77777777" w:rsidR="00C863BC" w:rsidRPr="004C55EC" w:rsidRDefault="00C863BC" w:rsidP="004C55EC">
            <w:pPr>
              <w:jc w:val="right"/>
            </w:pPr>
            <w:r w:rsidRPr="004C55EC">
              <w:t>48,4</w:t>
            </w:r>
          </w:p>
        </w:tc>
        <w:tc>
          <w:tcPr>
            <w:tcW w:w="1417" w:type="dxa"/>
            <w:tcBorders>
              <w:top w:val="nil"/>
              <w:left w:val="nil"/>
              <w:bottom w:val="nil"/>
              <w:right w:val="nil"/>
            </w:tcBorders>
            <w:shd w:val="clear" w:color="auto" w:fill="F2F2F2" w:themeFill="background1" w:themeFillShade="F2"/>
            <w:noWrap/>
            <w:vAlign w:val="bottom"/>
            <w:hideMark/>
          </w:tcPr>
          <w:p w14:paraId="61369F12" w14:textId="77777777" w:rsidR="00C863BC" w:rsidRPr="004C55EC" w:rsidRDefault="00C863BC" w:rsidP="004C55EC">
            <w:pPr>
              <w:jc w:val="right"/>
            </w:pPr>
            <w:r w:rsidRPr="004C55EC">
              <w:t>2020</w:t>
            </w:r>
          </w:p>
        </w:tc>
      </w:tr>
      <w:tr w:rsidR="00C863BC" w:rsidRPr="004C55EC" w14:paraId="75F94189" w14:textId="77777777" w:rsidTr="00AE1BAE">
        <w:trPr>
          <w:trHeight w:val="285"/>
        </w:trPr>
        <w:tc>
          <w:tcPr>
            <w:tcW w:w="4395" w:type="dxa"/>
            <w:tcBorders>
              <w:top w:val="nil"/>
              <w:left w:val="nil"/>
              <w:bottom w:val="nil"/>
              <w:right w:val="nil"/>
            </w:tcBorders>
            <w:shd w:val="clear" w:color="auto" w:fill="auto"/>
            <w:noWrap/>
            <w:vAlign w:val="bottom"/>
            <w:hideMark/>
          </w:tcPr>
          <w:p w14:paraId="0A446615" w14:textId="77777777" w:rsidR="00C863BC" w:rsidRPr="004C55EC" w:rsidRDefault="00C863BC" w:rsidP="004C55EC">
            <w:r w:rsidRPr="004C55EC">
              <w:t>Fiskerihavner</w:t>
            </w:r>
          </w:p>
        </w:tc>
        <w:tc>
          <w:tcPr>
            <w:tcW w:w="1701" w:type="dxa"/>
            <w:tcBorders>
              <w:top w:val="nil"/>
              <w:left w:val="nil"/>
              <w:bottom w:val="nil"/>
              <w:right w:val="nil"/>
            </w:tcBorders>
            <w:shd w:val="clear" w:color="auto" w:fill="auto"/>
            <w:noWrap/>
            <w:vAlign w:val="bottom"/>
            <w:hideMark/>
          </w:tcPr>
          <w:p w14:paraId="7D0CE35B" w14:textId="77777777" w:rsidR="00C863BC" w:rsidRPr="004C55EC" w:rsidRDefault="00C863BC" w:rsidP="004C55EC">
            <w:pPr>
              <w:jc w:val="right"/>
            </w:pPr>
            <w:r w:rsidRPr="004C55EC">
              <w:t>36,1</w:t>
            </w:r>
          </w:p>
        </w:tc>
        <w:tc>
          <w:tcPr>
            <w:tcW w:w="1417" w:type="dxa"/>
            <w:tcBorders>
              <w:top w:val="nil"/>
              <w:left w:val="nil"/>
              <w:bottom w:val="nil"/>
              <w:right w:val="nil"/>
            </w:tcBorders>
            <w:shd w:val="clear" w:color="auto" w:fill="auto"/>
            <w:noWrap/>
            <w:vAlign w:val="bottom"/>
            <w:hideMark/>
          </w:tcPr>
          <w:p w14:paraId="727B0EF2" w14:textId="77777777" w:rsidR="00C863BC" w:rsidRPr="004C55EC" w:rsidRDefault="00C863BC" w:rsidP="004C55EC">
            <w:pPr>
              <w:jc w:val="right"/>
            </w:pPr>
            <w:r w:rsidRPr="004C55EC">
              <w:t>2020</w:t>
            </w:r>
          </w:p>
        </w:tc>
      </w:tr>
      <w:tr w:rsidR="00C863BC" w:rsidRPr="004C55EC" w14:paraId="5A6A9C1F" w14:textId="77777777" w:rsidTr="00DB774F">
        <w:trPr>
          <w:trHeight w:val="285"/>
        </w:trPr>
        <w:tc>
          <w:tcPr>
            <w:tcW w:w="4395" w:type="dxa"/>
            <w:tcBorders>
              <w:top w:val="nil"/>
              <w:left w:val="nil"/>
              <w:bottom w:val="nil"/>
              <w:right w:val="nil"/>
            </w:tcBorders>
            <w:shd w:val="clear" w:color="auto" w:fill="F2F2F2" w:themeFill="background1" w:themeFillShade="F2"/>
            <w:noWrap/>
            <w:vAlign w:val="bottom"/>
            <w:hideMark/>
          </w:tcPr>
          <w:p w14:paraId="76542D10" w14:textId="77777777" w:rsidR="00C863BC" w:rsidRPr="004C55EC" w:rsidRDefault="00C863BC" w:rsidP="004C55EC">
            <w:r w:rsidRPr="004C55EC">
              <w:t>Null- og lavutslippsferjer og -hurtigbåter</w:t>
            </w:r>
          </w:p>
        </w:tc>
        <w:tc>
          <w:tcPr>
            <w:tcW w:w="1701" w:type="dxa"/>
            <w:tcBorders>
              <w:top w:val="nil"/>
              <w:left w:val="nil"/>
              <w:bottom w:val="nil"/>
              <w:right w:val="nil"/>
            </w:tcBorders>
            <w:shd w:val="clear" w:color="auto" w:fill="F2F2F2" w:themeFill="background1" w:themeFillShade="F2"/>
            <w:noWrap/>
            <w:vAlign w:val="bottom"/>
            <w:hideMark/>
          </w:tcPr>
          <w:p w14:paraId="1651A83D" w14:textId="77777777" w:rsidR="00C863BC" w:rsidRPr="004C55EC" w:rsidRDefault="00C863BC" w:rsidP="004C55EC">
            <w:pPr>
              <w:jc w:val="right"/>
            </w:pPr>
            <w:r w:rsidRPr="004C55EC">
              <w:t>102,5</w:t>
            </w:r>
          </w:p>
        </w:tc>
        <w:tc>
          <w:tcPr>
            <w:tcW w:w="1417" w:type="dxa"/>
            <w:tcBorders>
              <w:top w:val="nil"/>
              <w:left w:val="nil"/>
              <w:bottom w:val="nil"/>
              <w:right w:val="nil"/>
            </w:tcBorders>
            <w:shd w:val="clear" w:color="auto" w:fill="F2F2F2" w:themeFill="background1" w:themeFillShade="F2"/>
            <w:noWrap/>
            <w:vAlign w:val="bottom"/>
            <w:hideMark/>
          </w:tcPr>
          <w:p w14:paraId="55AFF584" w14:textId="77777777" w:rsidR="00C863BC" w:rsidRPr="004C55EC" w:rsidRDefault="00C863BC" w:rsidP="004C55EC">
            <w:pPr>
              <w:jc w:val="right"/>
            </w:pPr>
            <w:r w:rsidRPr="004C55EC">
              <w:t>2021</w:t>
            </w:r>
          </w:p>
        </w:tc>
      </w:tr>
      <w:tr w:rsidR="00C863BC" w:rsidRPr="004C55EC" w14:paraId="51D80396" w14:textId="77777777" w:rsidTr="00AE1BAE">
        <w:trPr>
          <w:trHeight w:val="285"/>
        </w:trPr>
        <w:tc>
          <w:tcPr>
            <w:tcW w:w="4395" w:type="dxa"/>
            <w:tcBorders>
              <w:top w:val="nil"/>
              <w:left w:val="nil"/>
              <w:bottom w:val="nil"/>
              <w:right w:val="nil"/>
            </w:tcBorders>
            <w:shd w:val="clear" w:color="auto" w:fill="auto"/>
            <w:noWrap/>
            <w:vAlign w:val="bottom"/>
            <w:hideMark/>
          </w:tcPr>
          <w:p w14:paraId="46F442EE" w14:textId="77777777" w:rsidR="00C863BC" w:rsidRPr="004C55EC" w:rsidRDefault="00C863BC" w:rsidP="004C55EC">
            <w:r w:rsidRPr="004C55EC">
              <w:t>Distrikts- og regionalpolitiske tilskudd</w:t>
            </w:r>
          </w:p>
        </w:tc>
        <w:tc>
          <w:tcPr>
            <w:tcW w:w="1701" w:type="dxa"/>
            <w:tcBorders>
              <w:top w:val="nil"/>
              <w:left w:val="nil"/>
              <w:bottom w:val="nil"/>
              <w:right w:val="nil"/>
            </w:tcBorders>
            <w:shd w:val="clear" w:color="auto" w:fill="auto"/>
            <w:noWrap/>
            <w:vAlign w:val="bottom"/>
            <w:hideMark/>
          </w:tcPr>
          <w:p w14:paraId="23B86CFE" w14:textId="77777777" w:rsidR="00C863BC" w:rsidRPr="004C55EC" w:rsidRDefault="00C863BC" w:rsidP="004C55EC">
            <w:pPr>
              <w:jc w:val="right"/>
            </w:pPr>
            <w:r w:rsidRPr="004C55EC">
              <w:t>105,4</w:t>
            </w:r>
          </w:p>
        </w:tc>
        <w:tc>
          <w:tcPr>
            <w:tcW w:w="1417" w:type="dxa"/>
            <w:tcBorders>
              <w:top w:val="nil"/>
              <w:left w:val="nil"/>
              <w:bottom w:val="nil"/>
              <w:right w:val="nil"/>
            </w:tcBorders>
            <w:shd w:val="clear" w:color="auto" w:fill="auto"/>
            <w:noWrap/>
            <w:vAlign w:val="bottom"/>
            <w:hideMark/>
          </w:tcPr>
          <w:p w14:paraId="753A1F84" w14:textId="77777777" w:rsidR="00C863BC" w:rsidRPr="004C55EC" w:rsidRDefault="00C863BC" w:rsidP="004C55EC">
            <w:pPr>
              <w:jc w:val="right"/>
            </w:pPr>
            <w:r w:rsidRPr="004C55EC">
              <w:t>2020</w:t>
            </w:r>
          </w:p>
        </w:tc>
      </w:tr>
      <w:tr w:rsidR="00C863BC" w:rsidRPr="004C55EC" w14:paraId="00562A7F" w14:textId="77777777" w:rsidTr="00DB774F">
        <w:trPr>
          <w:trHeight w:val="285"/>
        </w:trPr>
        <w:tc>
          <w:tcPr>
            <w:tcW w:w="4395" w:type="dxa"/>
            <w:tcBorders>
              <w:top w:val="nil"/>
              <w:left w:val="nil"/>
              <w:bottom w:val="nil"/>
              <w:right w:val="nil"/>
            </w:tcBorders>
            <w:shd w:val="clear" w:color="auto" w:fill="F2F2F2" w:themeFill="background1" w:themeFillShade="F2"/>
            <w:noWrap/>
            <w:vAlign w:val="bottom"/>
            <w:hideMark/>
          </w:tcPr>
          <w:p w14:paraId="670E7C6A" w14:textId="77777777" w:rsidR="00C863BC" w:rsidRPr="004C55EC" w:rsidRDefault="00C863BC" w:rsidP="004C55EC">
            <w:r w:rsidRPr="004C55EC">
              <w:t>Forvaltning av tilskudd på landbruksområdet</w:t>
            </w:r>
          </w:p>
        </w:tc>
        <w:tc>
          <w:tcPr>
            <w:tcW w:w="1701" w:type="dxa"/>
            <w:tcBorders>
              <w:top w:val="nil"/>
              <w:left w:val="nil"/>
              <w:bottom w:val="nil"/>
              <w:right w:val="nil"/>
            </w:tcBorders>
            <w:shd w:val="clear" w:color="auto" w:fill="F2F2F2" w:themeFill="background1" w:themeFillShade="F2"/>
            <w:noWrap/>
            <w:vAlign w:val="bottom"/>
            <w:hideMark/>
          </w:tcPr>
          <w:p w14:paraId="31C7D011" w14:textId="77777777" w:rsidR="00C863BC" w:rsidRPr="004C55EC" w:rsidRDefault="00C863BC" w:rsidP="004C55EC">
            <w:pPr>
              <w:jc w:val="right"/>
            </w:pPr>
            <w:r w:rsidRPr="004C55EC">
              <w:t>8,4</w:t>
            </w:r>
          </w:p>
        </w:tc>
        <w:tc>
          <w:tcPr>
            <w:tcW w:w="1417" w:type="dxa"/>
            <w:tcBorders>
              <w:top w:val="nil"/>
              <w:left w:val="nil"/>
              <w:bottom w:val="nil"/>
              <w:right w:val="nil"/>
            </w:tcBorders>
            <w:shd w:val="clear" w:color="auto" w:fill="F2F2F2" w:themeFill="background1" w:themeFillShade="F2"/>
            <w:noWrap/>
            <w:vAlign w:val="bottom"/>
            <w:hideMark/>
          </w:tcPr>
          <w:p w14:paraId="5985E2AF" w14:textId="77777777" w:rsidR="00C863BC" w:rsidRPr="004C55EC" w:rsidRDefault="00C863BC" w:rsidP="004C55EC">
            <w:pPr>
              <w:jc w:val="right"/>
            </w:pPr>
            <w:r w:rsidRPr="004C55EC">
              <w:t>2020</w:t>
            </w:r>
          </w:p>
        </w:tc>
      </w:tr>
      <w:tr w:rsidR="00C863BC" w:rsidRPr="004C55EC" w14:paraId="64DB9612" w14:textId="77777777" w:rsidTr="00AE1BAE">
        <w:trPr>
          <w:trHeight w:val="285"/>
        </w:trPr>
        <w:tc>
          <w:tcPr>
            <w:tcW w:w="4395" w:type="dxa"/>
            <w:tcBorders>
              <w:top w:val="nil"/>
              <w:left w:val="nil"/>
              <w:bottom w:val="nil"/>
              <w:right w:val="nil"/>
            </w:tcBorders>
            <w:shd w:val="clear" w:color="auto" w:fill="auto"/>
            <w:noWrap/>
            <w:vAlign w:val="bottom"/>
            <w:hideMark/>
          </w:tcPr>
          <w:p w14:paraId="04A8F23A" w14:textId="77777777" w:rsidR="00C863BC" w:rsidRPr="004C55EC" w:rsidRDefault="00C863BC" w:rsidP="004C55EC">
            <w:r w:rsidRPr="004C55EC">
              <w:t>Tilskuddsordningen Jobbsjansen del B</w:t>
            </w:r>
          </w:p>
        </w:tc>
        <w:tc>
          <w:tcPr>
            <w:tcW w:w="1701" w:type="dxa"/>
            <w:tcBorders>
              <w:top w:val="nil"/>
              <w:left w:val="nil"/>
              <w:bottom w:val="nil"/>
              <w:right w:val="nil"/>
            </w:tcBorders>
            <w:shd w:val="clear" w:color="auto" w:fill="auto"/>
            <w:noWrap/>
            <w:vAlign w:val="bottom"/>
            <w:hideMark/>
          </w:tcPr>
          <w:p w14:paraId="6061555D" w14:textId="77777777" w:rsidR="00C863BC" w:rsidRPr="004C55EC" w:rsidRDefault="00C863BC" w:rsidP="004C55EC">
            <w:pPr>
              <w:jc w:val="right"/>
            </w:pPr>
            <w:r w:rsidRPr="004C55EC">
              <w:t>100,0</w:t>
            </w:r>
          </w:p>
        </w:tc>
        <w:tc>
          <w:tcPr>
            <w:tcW w:w="1417" w:type="dxa"/>
            <w:tcBorders>
              <w:top w:val="nil"/>
              <w:left w:val="nil"/>
              <w:bottom w:val="nil"/>
              <w:right w:val="nil"/>
            </w:tcBorders>
            <w:shd w:val="clear" w:color="auto" w:fill="auto"/>
            <w:noWrap/>
            <w:vAlign w:val="bottom"/>
            <w:hideMark/>
          </w:tcPr>
          <w:p w14:paraId="1114C523" w14:textId="77777777" w:rsidR="00C863BC" w:rsidRPr="004C55EC" w:rsidRDefault="00C863BC" w:rsidP="004C55EC">
            <w:pPr>
              <w:jc w:val="right"/>
            </w:pPr>
            <w:r w:rsidRPr="004C55EC">
              <w:t>2020</w:t>
            </w:r>
          </w:p>
        </w:tc>
      </w:tr>
      <w:tr w:rsidR="00C863BC" w:rsidRPr="004C55EC" w14:paraId="664721B0" w14:textId="77777777" w:rsidTr="00DB774F">
        <w:trPr>
          <w:trHeight w:val="285"/>
        </w:trPr>
        <w:tc>
          <w:tcPr>
            <w:tcW w:w="4395" w:type="dxa"/>
            <w:tcBorders>
              <w:top w:val="nil"/>
              <w:left w:val="nil"/>
              <w:bottom w:val="nil"/>
              <w:right w:val="nil"/>
            </w:tcBorders>
            <w:shd w:val="clear" w:color="auto" w:fill="F2F2F2" w:themeFill="background1" w:themeFillShade="F2"/>
            <w:noWrap/>
            <w:vAlign w:val="bottom"/>
            <w:hideMark/>
          </w:tcPr>
          <w:p w14:paraId="57191FE2" w14:textId="77777777" w:rsidR="00C863BC" w:rsidRPr="004C55EC" w:rsidRDefault="00C863BC" w:rsidP="004C55EC">
            <w:r w:rsidRPr="004C55EC">
              <w:t>Tilskudd til barnevern i Oslo</w:t>
            </w:r>
          </w:p>
        </w:tc>
        <w:tc>
          <w:tcPr>
            <w:tcW w:w="1701" w:type="dxa"/>
            <w:tcBorders>
              <w:top w:val="nil"/>
              <w:left w:val="nil"/>
              <w:bottom w:val="nil"/>
              <w:right w:val="nil"/>
            </w:tcBorders>
            <w:shd w:val="clear" w:color="auto" w:fill="F2F2F2" w:themeFill="background1" w:themeFillShade="F2"/>
            <w:noWrap/>
            <w:vAlign w:val="bottom"/>
            <w:hideMark/>
          </w:tcPr>
          <w:p w14:paraId="79E8F7CA" w14:textId="77777777" w:rsidR="00C863BC" w:rsidRPr="004C55EC" w:rsidRDefault="00C863BC" w:rsidP="004C55EC">
            <w:pPr>
              <w:jc w:val="right"/>
            </w:pPr>
            <w:r w:rsidRPr="004C55EC">
              <w:t>725,1</w:t>
            </w:r>
          </w:p>
        </w:tc>
        <w:tc>
          <w:tcPr>
            <w:tcW w:w="1417" w:type="dxa"/>
            <w:tcBorders>
              <w:top w:val="nil"/>
              <w:left w:val="nil"/>
              <w:bottom w:val="nil"/>
              <w:right w:val="nil"/>
            </w:tcBorders>
            <w:shd w:val="clear" w:color="auto" w:fill="F2F2F2" w:themeFill="background1" w:themeFillShade="F2"/>
            <w:noWrap/>
            <w:vAlign w:val="bottom"/>
            <w:hideMark/>
          </w:tcPr>
          <w:p w14:paraId="797706A7" w14:textId="77777777" w:rsidR="00C863BC" w:rsidRPr="004C55EC" w:rsidRDefault="00C863BC" w:rsidP="004C55EC">
            <w:pPr>
              <w:jc w:val="right"/>
            </w:pPr>
            <w:r w:rsidRPr="004C55EC">
              <w:t>2011</w:t>
            </w:r>
          </w:p>
        </w:tc>
      </w:tr>
      <w:tr w:rsidR="00C863BC" w:rsidRPr="004C55EC" w14:paraId="1C912380" w14:textId="77777777" w:rsidTr="00AE1BAE">
        <w:trPr>
          <w:trHeight w:val="285"/>
        </w:trPr>
        <w:tc>
          <w:tcPr>
            <w:tcW w:w="4395" w:type="dxa"/>
            <w:tcBorders>
              <w:top w:val="nil"/>
              <w:left w:val="nil"/>
              <w:bottom w:val="single" w:sz="4" w:space="0" w:color="auto"/>
              <w:right w:val="nil"/>
            </w:tcBorders>
            <w:shd w:val="clear" w:color="auto" w:fill="auto"/>
            <w:noWrap/>
            <w:vAlign w:val="bottom"/>
            <w:hideMark/>
          </w:tcPr>
          <w:p w14:paraId="51E441DD" w14:textId="77777777" w:rsidR="00C863BC" w:rsidRPr="004C55EC" w:rsidRDefault="00C863BC" w:rsidP="004C55EC">
            <w:r w:rsidRPr="004C55EC">
              <w:t xml:space="preserve">Kompensasjon for endringer i inntektssystemet </w:t>
            </w:r>
          </w:p>
        </w:tc>
        <w:tc>
          <w:tcPr>
            <w:tcW w:w="1701" w:type="dxa"/>
            <w:tcBorders>
              <w:top w:val="nil"/>
              <w:left w:val="nil"/>
              <w:bottom w:val="single" w:sz="4" w:space="0" w:color="auto"/>
              <w:right w:val="nil"/>
            </w:tcBorders>
            <w:shd w:val="clear" w:color="auto" w:fill="auto"/>
            <w:noWrap/>
            <w:vAlign w:val="bottom"/>
            <w:hideMark/>
          </w:tcPr>
          <w:p w14:paraId="3CBFAED3" w14:textId="77777777" w:rsidR="00C863BC" w:rsidRPr="004C55EC" w:rsidRDefault="00C863BC" w:rsidP="004C55EC">
            <w:pPr>
              <w:jc w:val="right"/>
            </w:pPr>
            <w:r w:rsidRPr="004C55EC">
              <w:t>335,0</w:t>
            </w:r>
          </w:p>
        </w:tc>
        <w:tc>
          <w:tcPr>
            <w:tcW w:w="1417" w:type="dxa"/>
            <w:tcBorders>
              <w:top w:val="nil"/>
              <w:left w:val="nil"/>
              <w:bottom w:val="single" w:sz="4" w:space="0" w:color="auto"/>
              <w:right w:val="nil"/>
            </w:tcBorders>
            <w:shd w:val="clear" w:color="auto" w:fill="auto"/>
            <w:noWrap/>
            <w:vAlign w:val="bottom"/>
            <w:hideMark/>
          </w:tcPr>
          <w:p w14:paraId="20A2B1F1" w14:textId="77777777" w:rsidR="00C863BC" w:rsidRPr="004C55EC" w:rsidRDefault="00C863BC" w:rsidP="004C55EC">
            <w:pPr>
              <w:jc w:val="right"/>
            </w:pPr>
            <w:r w:rsidRPr="004C55EC">
              <w:t>2015</w:t>
            </w:r>
          </w:p>
        </w:tc>
      </w:tr>
      <w:tr w:rsidR="00C863BC" w:rsidRPr="004C55EC" w14:paraId="26200D5A" w14:textId="77777777" w:rsidTr="00DB774F">
        <w:trPr>
          <w:trHeight w:val="285"/>
        </w:trPr>
        <w:tc>
          <w:tcPr>
            <w:tcW w:w="4395" w:type="dxa"/>
            <w:tcBorders>
              <w:top w:val="nil"/>
              <w:left w:val="nil"/>
              <w:bottom w:val="single" w:sz="4" w:space="0" w:color="auto"/>
              <w:right w:val="nil"/>
            </w:tcBorders>
            <w:shd w:val="clear" w:color="auto" w:fill="F2F2F2" w:themeFill="background1" w:themeFillShade="F2"/>
            <w:noWrap/>
            <w:vAlign w:val="bottom"/>
            <w:hideMark/>
          </w:tcPr>
          <w:p w14:paraId="070B9AC7" w14:textId="77777777" w:rsidR="00C863BC" w:rsidRPr="004C55EC" w:rsidRDefault="00C863BC" w:rsidP="004C55EC">
            <w:pPr>
              <w:rPr>
                <w:rStyle w:val="halvfet"/>
              </w:rPr>
            </w:pPr>
            <w:r w:rsidRPr="004C55EC">
              <w:rPr>
                <w:rStyle w:val="halvfet"/>
              </w:rPr>
              <w:t>Sum tabell C</w:t>
            </w:r>
          </w:p>
        </w:tc>
        <w:tc>
          <w:tcPr>
            <w:tcW w:w="1701" w:type="dxa"/>
            <w:tcBorders>
              <w:top w:val="nil"/>
              <w:left w:val="nil"/>
              <w:bottom w:val="single" w:sz="4" w:space="0" w:color="auto"/>
              <w:right w:val="nil"/>
            </w:tcBorders>
            <w:shd w:val="clear" w:color="auto" w:fill="F2F2F2" w:themeFill="background1" w:themeFillShade="F2"/>
            <w:noWrap/>
            <w:vAlign w:val="bottom"/>
            <w:hideMark/>
          </w:tcPr>
          <w:p w14:paraId="633D7D63" w14:textId="1A84A99E" w:rsidR="00C863BC" w:rsidRPr="004C55EC" w:rsidRDefault="004C55EC" w:rsidP="004C55EC">
            <w:pPr>
              <w:jc w:val="right"/>
              <w:rPr>
                <w:rStyle w:val="halvfet"/>
              </w:rPr>
            </w:pPr>
            <w:r w:rsidRPr="004C55EC">
              <w:rPr>
                <w:rStyle w:val="halvfet"/>
              </w:rPr>
              <w:t>4 622</w:t>
            </w:r>
            <w:r w:rsidR="00C300C4" w:rsidRPr="004C55EC">
              <w:rPr>
                <w:rStyle w:val="halvfet"/>
              </w:rPr>
              <w:t>,9</w:t>
            </w:r>
          </w:p>
        </w:tc>
        <w:tc>
          <w:tcPr>
            <w:tcW w:w="1417" w:type="dxa"/>
            <w:tcBorders>
              <w:top w:val="nil"/>
              <w:left w:val="nil"/>
              <w:bottom w:val="single" w:sz="4" w:space="0" w:color="auto"/>
              <w:right w:val="nil"/>
            </w:tcBorders>
            <w:shd w:val="clear" w:color="auto" w:fill="F2F2F2" w:themeFill="background1" w:themeFillShade="F2"/>
            <w:noWrap/>
            <w:vAlign w:val="bottom"/>
            <w:hideMark/>
          </w:tcPr>
          <w:p w14:paraId="4900288A" w14:textId="7C57CD27" w:rsidR="00C863BC" w:rsidRPr="004C55EC" w:rsidRDefault="004C55EC" w:rsidP="004C55EC">
            <w:pPr>
              <w:jc w:val="right"/>
              <w:rPr>
                <w:rStyle w:val="halvfet"/>
              </w:rPr>
            </w:pPr>
            <w:r w:rsidRPr="004C55EC">
              <w:rPr>
                <w:rStyle w:val="halvfet"/>
              </w:rPr>
              <w:t xml:space="preserve"> </w:t>
            </w:r>
          </w:p>
        </w:tc>
      </w:tr>
    </w:tbl>
    <w:p w14:paraId="36ACF9A8" w14:textId="77777777" w:rsidR="00C863BC" w:rsidRPr="004C55EC" w:rsidRDefault="00C863BC" w:rsidP="004C55EC"/>
    <w:p w14:paraId="139511CD" w14:textId="6DCD712D" w:rsidR="00397106" w:rsidRPr="004C55EC" w:rsidRDefault="00397106" w:rsidP="004C55EC">
      <w:r w:rsidRPr="004C55EC">
        <w:t>Alle sakene er videreført i tabell C i regjeringens forslag til statsbudsjett for 2023. I tillegg er det to nye tabell C-saker i forslaget for 2023: Kompensasjon for innføring av gratis ferje til øyer ut</w:t>
      </w:r>
      <w:r w:rsidR="0086042C" w:rsidRPr="004C55EC">
        <w:t>e</w:t>
      </w:r>
      <w:r w:rsidRPr="004C55EC">
        <w:t>n fastlandsforbindelse og på trafikksvake samband</w:t>
      </w:r>
      <w:r w:rsidR="00867FB1" w:rsidRPr="004C55EC">
        <w:t xml:space="preserve"> (1</w:t>
      </w:r>
      <w:r w:rsidR="00AC3D82" w:rsidRPr="004C55EC">
        <w:t>80</w:t>
      </w:r>
      <w:r w:rsidR="00867FB1" w:rsidRPr="004C55EC">
        <w:t>,</w:t>
      </w:r>
      <w:r w:rsidR="004C55EC" w:rsidRPr="004C55EC">
        <w:t>8 mill.</w:t>
      </w:r>
      <w:r w:rsidR="00867FB1" w:rsidRPr="004C55EC">
        <w:t xml:space="preserve"> kroner)</w:t>
      </w:r>
      <w:r w:rsidRPr="004C55EC">
        <w:t>,</w:t>
      </w:r>
      <w:r w:rsidR="00AE2287" w:rsidRPr="004C55EC">
        <w:rPr>
          <w:rStyle w:val="Fotnotereferanse"/>
        </w:rPr>
        <w:footnoteReference w:id="95"/>
      </w:r>
      <w:r w:rsidRPr="004C55EC">
        <w:t xml:space="preserve"> og et </w:t>
      </w:r>
      <w:r w:rsidR="004A68AB" w:rsidRPr="004C55EC">
        <w:t xml:space="preserve">ettårig </w:t>
      </w:r>
      <w:r w:rsidRPr="004C55EC">
        <w:t>trekk i rammetilskuddet knyttet til ekstraordinære konsesjonskraftinntekter</w:t>
      </w:r>
      <w:r w:rsidR="00867FB1" w:rsidRPr="004C55EC">
        <w:t xml:space="preserve"> (-80</w:t>
      </w:r>
      <w:r w:rsidR="004C55EC" w:rsidRPr="004C55EC">
        <w:t>0 mill.</w:t>
      </w:r>
      <w:r w:rsidR="00867FB1" w:rsidRPr="004C55EC">
        <w:t xml:space="preserve"> kroner)</w:t>
      </w:r>
      <w:r w:rsidRPr="004C55EC">
        <w:t>.</w:t>
      </w:r>
      <w:r w:rsidR="004A68AB" w:rsidRPr="004C55EC">
        <w:rPr>
          <w:rStyle w:val="Fotnotereferanse"/>
        </w:rPr>
        <w:footnoteReference w:id="96"/>
      </w:r>
    </w:p>
    <w:p w14:paraId="0C106285" w14:textId="3AA07603" w:rsidR="00786B62" w:rsidRPr="004C55EC" w:rsidRDefault="005C4413" w:rsidP="004C55EC">
      <w:r w:rsidRPr="004C55EC">
        <w:lastRenderedPageBreak/>
        <w:t>Utvalget</w:t>
      </w:r>
      <w:r w:rsidR="008C685D" w:rsidRPr="004C55EC">
        <w:t xml:space="preserve">s vurderinger </w:t>
      </w:r>
      <w:r w:rsidR="00335A13" w:rsidRPr="004C55EC">
        <w:t xml:space="preserve">tar </w:t>
      </w:r>
      <w:r w:rsidR="00A9145A" w:rsidRPr="004C55EC">
        <w:t xml:space="preserve">utgangspunkt i sakene som er gitt med særskilt </w:t>
      </w:r>
      <w:r w:rsidR="006F1387" w:rsidRPr="004C55EC">
        <w:t xml:space="preserve">fordeling i 2022, men vi kommenterer også </w:t>
      </w:r>
      <w:r w:rsidR="00A350F4" w:rsidRPr="004C55EC">
        <w:t>saken som gjelder gratis ferje</w:t>
      </w:r>
      <w:r w:rsidR="00B071DA" w:rsidRPr="004C55EC">
        <w:t xml:space="preserve">. </w:t>
      </w:r>
      <w:r w:rsidR="009725BF" w:rsidRPr="004C55EC">
        <w:t>Under følger en kort gjennomgang av bakgrunnen for de ulike tabell C-sakene i 2022 og 2023.</w:t>
      </w:r>
    </w:p>
    <w:p w14:paraId="2E9501B5" w14:textId="797FF06C" w:rsidR="00913776" w:rsidRPr="004C55EC" w:rsidRDefault="00913776" w:rsidP="004C55EC">
      <w:pPr>
        <w:pStyle w:val="UnOverskrift4"/>
      </w:pPr>
      <w:r w:rsidRPr="004C55EC">
        <w:t>Opprusting og fornying av fylkesveier (</w:t>
      </w:r>
      <w:r w:rsidR="004C55EC" w:rsidRPr="004C55EC">
        <w:t>1 620 mill.</w:t>
      </w:r>
      <w:r w:rsidRPr="004C55EC">
        <w:t xml:space="preserve"> kroner)</w:t>
      </w:r>
    </w:p>
    <w:p w14:paraId="1E446A73" w14:textId="1C72DC46" w:rsidR="004C55EC" w:rsidRPr="004C55EC" w:rsidRDefault="00474F2D" w:rsidP="004C55EC">
      <w:r w:rsidRPr="004C55EC">
        <w:t>I 2014 ble rammetilskuddet styrket med 78</w:t>
      </w:r>
      <w:r w:rsidR="004C55EC" w:rsidRPr="004C55EC">
        <w:t>0 mill.</w:t>
      </w:r>
      <w:r w:rsidRPr="004C55EC">
        <w:t xml:space="preserve"> kroner med særskilt fordeling, begrunnet med behovet for å ruste opp og fornye fylkesveiene. Bevilgningen har blitt økt flere ganger siden, og utgjør over 1,</w:t>
      </w:r>
      <w:r w:rsidR="004C55EC" w:rsidRPr="004C55EC">
        <w:t>6 mrd.</w:t>
      </w:r>
      <w:r w:rsidRPr="004C55EC">
        <w:t xml:space="preserve"> kroner</w:t>
      </w:r>
      <w:r w:rsidR="00463D71" w:rsidRPr="004C55EC">
        <w:t xml:space="preserve"> i 2022</w:t>
      </w:r>
      <w:r w:rsidRPr="004C55EC">
        <w:t xml:space="preserve">. Midlene er fordelt </w:t>
      </w:r>
      <w:r w:rsidR="00551E3D" w:rsidRPr="004C55EC">
        <w:t>mellom fylkeskommunene</w:t>
      </w:r>
      <w:r w:rsidRPr="004C55EC">
        <w:t xml:space="preserve"> etter en kartlegging Statens vegvesen gjorde av vedlikeholdsetterslepet på fylkesveinettet i 2010–2012</w:t>
      </w:r>
      <w:r w:rsidR="00D71543" w:rsidRPr="004C55EC">
        <w:t>, og har ikke blitt endret siden.</w:t>
      </w:r>
      <w:r w:rsidR="0001497F" w:rsidRPr="004C55EC">
        <w:t xml:space="preserve"> </w:t>
      </w:r>
      <w:r w:rsidRPr="004C55EC">
        <w:t>Ifølge kartleggingen ville det koste om lag 45–7</w:t>
      </w:r>
      <w:r w:rsidR="004C55EC" w:rsidRPr="004C55EC">
        <w:t>5 mrd.</w:t>
      </w:r>
      <w:r w:rsidRPr="004C55EC">
        <w:t xml:space="preserve"> kroner å fjerne forfallet på fylkesveinettet.</w:t>
      </w:r>
      <w:r w:rsidRPr="004C55EC">
        <w:rPr>
          <w:rStyle w:val="Fotnotereferanse"/>
        </w:rPr>
        <w:footnoteReference w:id="97"/>
      </w:r>
    </w:p>
    <w:p w14:paraId="421BFFC7" w14:textId="7061F750" w:rsidR="004C55EC" w:rsidRPr="004C55EC" w:rsidRDefault="005E6420" w:rsidP="004C55EC">
      <w:r w:rsidRPr="004C55EC">
        <w:t>T</w:t>
      </w:r>
      <w:r w:rsidR="00474F2D" w:rsidRPr="004C55EC">
        <w:t xml:space="preserve">abell C-saken er en oppfølging av Nasjonal transportplan </w:t>
      </w:r>
      <w:r w:rsidR="00F60672" w:rsidRPr="004C55EC">
        <w:t xml:space="preserve">for </w:t>
      </w:r>
      <w:r w:rsidR="00474F2D" w:rsidRPr="004C55EC">
        <w:t>2014–2023</w:t>
      </w:r>
      <w:r w:rsidR="00F07284" w:rsidRPr="004C55EC">
        <w:rPr>
          <w:rStyle w:val="kursiv"/>
        </w:rPr>
        <w:t xml:space="preserve"> </w:t>
      </w:r>
      <w:r w:rsidR="00F07284" w:rsidRPr="004C55EC">
        <w:t>(NTP)</w:t>
      </w:r>
      <w:r w:rsidR="00474F2D" w:rsidRPr="004C55EC">
        <w:t>,</w:t>
      </w:r>
      <w:r w:rsidR="00F60672" w:rsidRPr="004C55EC">
        <w:rPr>
          <w:rStyle w:val="Fotnotereferanse"/>
        </w:rPr>
        <w:footnoteReference w:id="98"/>
      </w:r>
      <w:r w:rsidR="00474F2D" w:rsidRPr="004C55EC">
        <w:t xml:space="preserve"> der det ble foreslått en styrking av rammetilskuddet til fornying av fylkesveiene. </w:t>
      </w:r>
      <w:r w:rsidR="00A74A1F" w:rsidRPr="004C55EC">
        <w:t>Den daværende r</w:t>
      </w:r>
      <w:r w:rsidR="00474F2D" w:rsidRPr="004C55EC">
        <w:t xml:space="preserve">egjeringen begrunnet forslaget med at da fylkeskommunene overtok en stor del av riksveiene i 2010, ble veiene overført med den standarden de hadde på </w:t>
      </w:r>
      <w:r w:rsidR="00B7712D" w:rsidRPr="004C55EC">
        <w:t xml:space="preserve">det </w:t>
      </w:r>
      <w:r w:rsidR="00474F2D" w:rsidRPr="004C55EC">
        <w:t xml:space="preserve">tidspunktet. Flere av veiene hadde et betydelig vedlikeholdsetterslep. For å sette fylkeskommunene i stand til å prioritere det regionale veinettet, ble rammetilskuddet økt med </w:t>
      </w:r>
      <w:r w:rsidR="004C55EC" w:rsidRPr="004C55EC">
        <w:t>1 mrd.</w:t>
      </w:r>
      <w:r w:rsidR="00474F2D" w:rsidRPr="004C55EC">
        <w:t xml:space="preserve"> kroner, i tillegg til rammeoverføringen av midlene som staten hadde brukt på disse veiene.</w:t>
      </w:r>
    </w:p>
    <w:p w14:paraId="1698CCB2" w14:textId="7676AC7C" w:rsidR="00474F2D" w:rsidRPr="004C55EC" w:rsidRDefault="00474F2D" w:rsidP="004C55EC">
      <w:r w:rsidRPr="004C55EC">
        <w:t>Regjeringen skrev i NTP 2014–2023 at fylkeskommunene likevel ikke ville være i stand til å ta igjen vedlikeholdsetterslepet på fylkesveinettet, uten ekstraordinær statlig finansiering. Regjeringen foreslo derfor å styrke rammetilskuddet med 1</w:t>
      </w:r>
      <w:r w:rsidR="004C55EC" w:rsidRPr="004C55EC">
        <w:t>0 mrd.</w:t>
      </w:r>
      <w:r w:rsidRPr="004C55EC">
        <w:t xml:space="preserve"> kroner i NTP-perioden, fordelt over rammetilskuddet gjennom tabell C. Så langt</w:t>
      </w:r>
      <w:r w:rsidR="00BF7746" w:rsidRPr="004C55EC">
        <w:t xml:space="preserve"> (inkludert 2022)</w:t>
      </w:r>
      <w:r w:rsidRPr="004C55EC">
        <w:t xml:space="preserve"> har det blitt utbetalt om lag 10,</w:t>
      </w:r>
      <w:r w:rsidR="004C55EC" w:rsidRPr="004C55EC">
        <w:t>6 mrd.</w:t>
      </w:r>
      <w:r w:rsidRPr="004C55EC">
        <w:t xml:space="preserve"> kroner (i 2014-kroner) gjennom denne tabell C-saken.</w:t>
      </w:r>
    </w:p>
    <w:p w14:paraId="22B4C466" w14:textId="4BA97386" w:rsidR="004C55EC" w:rsidRPr="004C55EC" w:rsidRDefault="00537DCE" w:rsidP="004C55EC">
      <w:r w:rsidRPr="004C55EC">
        <w:lastRenderedPageBreak/>
        <w:t xml:space="preserve">I forbindelse med forrige gjennomgang </w:t>
      </w:r>
      <w:r w:rsidR="00EF1A01" w:rsidRPr="004C55EC">
        <w:t>av</w:t>
      </w:r>
      <w:r w:rsidRPr="004C55EC">
        <w:t xml:space="preserve"> inntektssystemet i 2020, varslet det daværende Kommunal- og moderniseringsdepartementet at veimidlene skulle fordeles særskilt i 2020 og 2021, og at en fordeling etter </w:t>
      </w:r>
      <w:r w:rsidR="007E7822" w:rsidRPr="004C55EC">
        <w:t>fylkes</w:t>
      </w:r>
      <w:r w:rsidRPr="004C55EC">
        <w:t>veinøkkelen skulle vurderes fra 2022. Denne vurderingen skulle gjøres i forbindelse med neste nasjonale transportplan.</w:t>
      </w:r>
      <w:r w:rsidR="0089099C" w:rsidRPr="004C55EC">
        <w:rPr>
          <w:rStyle w:val="Fotnotereferanse"/>
        </w:rPr>
        <w:footnoteReference w:id="99"/>
      </w:r>
      <w:r w:rsidRPr="004C55EC">
        <w:t xml:space="preserve"> I </w:t>
      </w:r>
      <w:r w:rsidR="00605118" w:rsidRPr="004C55EC">
        <w:t xml:space="preserve">Nasjonal transportplan </w:t>
      </w:r>
      <w:r w:rsidR="007D49D2" w:rsidRPr="004C55EC">
        <w:t xml:space="preserve">for </w:t>
      </w:r>
      <w:r w:rsidR="00605118" w:rsidRPr="004C55EC">
        <w:t xml:space="preserve">2022–2023 </w:t>
      </w:r>
      <w:r w:rsidRPr="004C55EC">
        <w:t xml:space="preserve">foreslo regjeringen at </w:t>
      </w:r>
      <w:r w:rsidR="004C55EC" w:rsidRPr="004C55EC">
        <w:t>«</w:t>
      </w:r>
      <w:r w:rsidRPr="004C55EC">
        <w:t>Midlene til opprustning og fornying av fylkesveinettet og ras- og skredsikring av fylkesvei blir videreført innenfor rammetilskuddet</w:t>
      </w:r>
      <w:r w:rsidR="004C55EC" w:rsidRPr="004C55EC">
        <w:t>»</w:t>
      </w:r>
      <w:r w:rsidRPr="004C55EC">
        <w:t>.</w:t>
      </w:r>
      <w:r w:rsidR="007D49D2" w:rsidRPr="004C55EC">
        <w:rPr>
          <w:rStyle w:val="Fotnotereferanse"/>
        </w:rPr>
        <w:footnoteReference w:id="100"/>
      </w:r>
      <w:r w:rsidRPr="004C55EC">
        <w:t xml:space="preserve"> Det </w:t>
      </w:r>
      <w:r w:rsidR="0099684E" w:rsidRPr="004C55EC">
        <w:t xml:space="preserve">ble </w:t>
      </w:r>
      <w:r w:rsidR="004A5F9A" w:rsidRPr="004C55EC">
        <w:t>ikke spesifisert hvordan midlene skal fordeles innenfor rammetilskuddet</w:t>
      </w:r>
      <w:r w:rsidR="005921B8" w:rsidRPr="004C55EC">
        <w:t>.</w:t>
      </w:r>
    </w:p>
    <w:p w14:paraId="0CF97BB6" w14:textId="05588B1C" w:rsidR="004C55EC" w:rsidRPr="004C55EC" w:rsidRDefault="00537DCE" w:rsidP="004C55EC">
      <w:r w:rsidRPr="004C55EC">
        <w:t>I NTP 2022–2033 er det også foreslått en øremerket tilskuddsordning til vedlikehold, fornying og utbedring av fylkesveiene. I første seksårsperiode er det lagt til grunn en total ramme på 4,</w:t>
      </w:r>
      <w:r w:rsidR="004C55EC" w:rsidRPr="004C55EC">
        <w:t>7 mrd.</w:t>
      </w:r>
      <w:r w:rsidRPr="004C55EC">
        <w:t xml:space="preserve"> kroner, mens i andre seksårsperiode er det lagt til grunn 10,</w:t>
      </w:r>
      <w:r w:rsidR="004C55EC" w:rsidRPr="004C55EC">
        <w:t>7 mrd.</w:t>
      </w:r>
      <w:r w:rsidRPr="004C55EC">
        <w:t xml:space="preserve"> kroner. Tilskuddet skal fordeles med utgangspunkt i vedlikeholdsetterslepet på fylkesveinettet, ved å bruke samme fordeling som er brukt i tabell C-saken til opprusting og fornying av fylkesveiene.</w:t>
      </w:r>
    </w:p>
    <w:p w14:paraId="0B8949D1" w14:textId="2629C656" w:rsidR="004C55EC" w:rsidRPr="004C55EC" w:rsidRDefault="00537DCE" w:rsidP="004C55EC">
      <w:r w:rsidRPr="004C55EC">
        <w:t>I statsbudsjettet for 2022 er det bevilget 379,</w:t>
      </w:r>
      <w:r w:rsidR="004C55EC" w:rsidRPr="004C55EC">
        <w:t>6 mill.</w:t>
      </w:r>
      <w:r w:rsidRPr="004C55EC">
        <w:t xml:space="preserve"> kroner på denne tilskuddsposten. Deler av dette er bundet opp til andre formål enn det nye tilskuddet, slik at det nye tilskuddet i praksis utgjør 29</w:t>
      </w:r>
      <w:r w:rsidR="004C55EC" w:rsidRPr="004C55EC">
        <w:t>0 mill.</w:t>
      </w:r>
      <w:r w:rsidRPr="004C55EC">
        <w:t xml:space="preserve"> kroner i 2022. </w:t>
      </w:r>
      <w:r w:rsidR="00C13385" w:rsidRPr="004C55EC">
        <w:t>Den</w:t>
      </w:r>
      <w:r w:rsidR="001F7E13" w:rsidRPr="004C55EC">
        <w:t xml:space="preserve"> øremerkede tilsk</w:t>
      </w:r>
      <w:r w:rsidR="004C397D" w:rsidRPr="004C55EC">
        <w:t xml:space="preserve">uddsordningen </w:t>
      </w:r>
      <w:r w:rsidR="00D50F50" w:rsidRPr="004C55EC">
        <w:t xml:space="preserve">er videreført i forslaget til statsbudsjett for 2023. </w:t>
      </w:r>
      <w:r w:rsidR="002C4067" w:rsidRPr="004C55EC">
        <w:t>Midlene fordeles til fylkeskommunene uten søknad</w:t>
      </w:r>
      <w:r w:rsidR="00B4668D" w:rsidRPr="004C55EC">
        <w:t>, med krav om</w:t>
      </w:r>
      <w:r w:rsidR="00C36A11" w:rsidRPr="004C55EC">
        <w:t xml:space="preserve"> forenklet rapportering </w:t>
      </w:r>
      <w:r w:rsidR="00DA79E1" w:rsidRPr="004C55EC">
        <w:t>i etterkant</w:t>
      </w:r>
      <w:r w:rsidR="006572A7" w:rsidRPr="004C55EC">
        <w:t xml:space="preserve">. Fylkeskommunene er bedt om å prioritere </w:t>
      </w:r>
      <w:r w:rsidR="008F1633" w:rsidRPr="004C55EC">
        <w:t xml:space="preserve">viktige næringsveier og/eller </w:t>
      </w:r>
      <w:r w:rsidR="00715547" w:rsidRPr="004C55EC">
        <w:t xml:space="preserve">tiltak som kan bidra til </w:t>
      </w:r>
      <w:r w:rsidR="00CA7DFB" w:rsidRPr="004C55EC">
        <w:t>forstørring av bo- og arbeidsmarkedsregioner.</w:t>
      </w:r>
    </w:p>
    <w:p w14:paraId="6F50AA07" w14:textId="04709102" w:rsidR="008F5D3F" w:rsidRPr="004C55EC" w:rsidRDefault="008F5D3F" w:rsidP="004C55EC">
      <w:pPr>
        <w:pStyle w:val="UnOverskrift4"/>
      </w:pPr>
      <w:r w:rsidRPr="004C55EC">
        <w:t>Kompensasjon for tunnelsikkerhetsforskriften (55</w:t>
      </w:r>
      <w:r w:rsidR="004C55EC" w:rsidRPr="004C55EC">
        <w:t>9 mill.</w:t>
      </w:r>
      <w:r w:rsidRPr="004C55EC">
        <w:t xml:space="preserve"> kroner)</w:t>
      </w:r>
    </w:p>
    <w:p w14:paraId="0497C5AF" w14:textId="2DDE34AD" w:rsidR="008F5D3F" w:rsidRPr="004C55EC" w:rsidRDefault="008F5D3F" w:rsidP="004C55EC">
      <w:r w:rsidRPr="004C55EC">
        <w:t>I 2015 trådte en ny tunnelsikkerhetsforskrift for fylkesveier i kraft, og det ble innført en kompensasjonsordning til fylkeskommunene med særskilt fordeling over rammetilskuddet. Rammetilskuddet ble derfor økt med 27</w:t>
      </w:r>
      <w:r w:rsidR="004C55EC" w:rsidRPr="004C55EC">
        <w:t>2 mill.</w:t>
      </w:r>
      <w:r w:rsidRPr="004C55EC">
        <w:t xml:space="preserve"> kroner i 2015 for å kompensere for merkostnadene.</w:t>
      </w:r>
    </w:p>
    <w:p w14:paraId="65D4A893" w14:textId="660D1A5D" w:rsidR="004C55EC" w:rsidRPr="004C55EC" w:rsidRDefault="008F5D3F" w:rsidP="004C55EC">
      <w:r w:rsidRPr="004C55EC">
        <w:t xml:space="preserve">Forskriften skulle opprinnelig være oppfylt innen utgangen av 2019, men oppgraderingene av tunnelene har vist seg å være mer tidkrevende og dyrere enn først antatt. Fylkeskommunene har derfor fått lengre tid på seg til å oppfylle forskriften, og i NTP 2022–2033 foreslo regjeringen å øke kompensasjonen slik at fylkeskommunene får kompensert merkostnadene i løpet av planperioden. Regjeringen foreslo også at </w:t>
      </w:r>
      <w:r w:rsidRPr="004C55EC">
        <w:lastRenderedPageBreak/>
        <w:t>midlene skulle fordeles særskilt over rammetilskuddet i planperioden, etter en oppdatert beregning av merkostnadene for den enkelte fylkeskommune. I statsbudsjettet for 2022 ble kompensasjonen økt med 23</w:t>
      </w:r>
      <w:r w:rsidR="004C55EC" w:rsidRPr="004C55EC">
        <w:t>1 mill.</w:t>
      </w:r>
      <w:r w:rsidRPr="004C55EC">
        <w:t xml:space="preserve"> kroner, og utgjør nå 55</w:t>
      </w:r>
      <w:r w:rsidR="004C55EC" w:rsidRPr="004C55EC">
        <w:t>9 mill.</w:t>
      </w:r>
      <w:r w:rsidRPr="004C55EC">
        <w:t xml:space="preserve"> kroner.</w:t>
      </w:r>
    </w:p>
    <w:p w14:paraId="2F916894" w14:textId="6B750D08" w:rsidR="008F5D3F" w:rsidRPr="004C55EC" w:rsidRDefault="008F5D3F" w:rsidP="004C55EC">
      <w:pPr>
        <w:pStyle w:val="UnOverskrift4"/>
      </w:pPr>
      <w:r w:rsidRPr="004C55EC">
        <w:t>Ras- og skredsikring (87</w:t>
      </w:r>
      <w:r w:rsidR="004C55EC" w:rsidRPr="004C55EC">
        <w:t>1 mill.</w:t>
      </w:r>
      <w:r w:rsidRPr="004C55EC">
        <w:t xml:space="preserve"> kroner)</w:t>
      </w:r>
    </w:p>
    <w:p w14:paraId="75B6A12D" w14:textId="77777777" w:rsidR="004C55EC" w:rsidRPr="004C55EC" w:rsidRDefault="008F5D3F" w:rsidP="004C55EC">
      <w:r w:rsidRPr="004C55EC">
        <w:t xml:space="preserve">Fra 2020 ble det tidligere øremerkede tilskuddet til ras- og skredsikring på fylkesveier innlemmet i rammetilskuddet med særskilt fordeling. </w:t>
      </w:r>
      <w:r w:rsidR="00731FA4" w:rsidRPr="004C55EC">
        <w:t>Den daværende r</w:t>
      </w:r>
      <w:r w:rsidRPr="004C55EC">
        <w:t>egjeringen begrunnet innlemmingen med at fylkesveier er et fylkeskommunalt ansvar som i hovedsak finansieres med frie midler. Regjeringen viste også til arbeidet med å redusere statlig detaljstyring som en del av begrunnelsen.</w:t>
      </w:r>
    </w:p>
    <w:p w14:paraId="3EB24E2E" w14:textId="77777777" w:rsidR="004C55EC" w:rsidRPr="004C55EC" w:rsidRDefault="008F5D3F" w:rsidP="004C55EC">
      <w:r w:rsidRPr="004C55EC">
        <w:t xml:space="preserve">Midlene ble fordelt mellom fylkeskommunene etter et tilskuddsprogram for skredsikring som Statens vegvesen utarbeidet for perioden 2018–2023. I </w:t>
      </w:r>
      <w:r w:rsidR="006D1B46" w:rsidRPr="004C55EC">
        <w:t>NTP</w:t>
      </w:r>
      <w:r w:rsidRPr="004C55EC">
        <w:t xml:space="preserve"> 2022–2033 skr</w:t>
      </w:r>
      <w:r w:rsidR="008F649B" w:rsidRPr="004C55EC">
        <w:t>ev den daværende</w:t>
      </w:r>
      <w:r w:rsidRPr="004C55EC">
        <w:t xml:space="preserve"> regjeringen at midlene skal videreføres innenfor rammetilskuddet, men det er ikke sagt noe nærmere om hvordan midlene skal fordeles.</w:t>
      </w:r>
    </w:p>
    <w:p w14:paraId="7310BDEB" w14:textId="6F499A5B" w:rsidR="00EB2C4D" w:rsidRPr="004C55EC" w:rsidRDefault="00EB2C4D" w:rsidP="004C55EC">
      <w:pPr>
        <w:pStyle w:val="UnOverskrift4"/>
      </w:pPr>
      <w:r w:rsidRPr="004C55EC">
        <w:t>Ferjeavløsningsordningen (11</w:t>
      </w:r>
      <w:r w:rsidR="004C55EC" w:rsidRPr="004C55EC">
        <w:t>3 mill.</w:t>
      </w:r>
      <w:r w:rsidRPr="004C55EC">
        <w:t xml:space="preserve"> kroner)</w:t>
      </w:r>
    </w:p>
    <w:p w14:paraId="7036A9F6" w14:textId="77777777" w:rsidR="004C55EC" w:rsidRPr="004C55EC" w:rsidRDefault="00EB2C4D" w:rsidP="004C55EC">
      <w:r w:rsidRPr="004C55EC">
        <w:t xml:space="preserve">Et ferjeavløsningsprosjekt innebærer at det blir bygget en bro eller undersjøisk tunnel som erstatter eller korter inn på et ferjesamband. Gjennom ferjeavløsningsordningen kan fylkeskommunene delfinansiere slike veiprosjekter med midlene de ville fått for ferjesambandet gjennom rammetilskuddet. Ordningen er administrert av Samferdselsdepartementet og Kommunal- og </w:t>
      </w:r>
      <w:r w:rsidR="00CD2C78" w:rsidRPr="004C55EC">
        <w:t>distrikt</w:t>
      </w:r>
      <w:r w:rsidRPr="004C55EC">
        <w:t xml:space="preserve">sdepartementet i fellesskap, og ifølge </w:t>
      </w:r>
      <w:r w:rsidR="0034052D" w:rsidRPr="004C55EC">
        <w:t>retningslinjene for ordningen</w:t>
      </w:r>
      <w:r w:rsidRPr="004C55EC">
        <w:t xml:space="preserve"> skal ferjeavløsningsmidlene fordeles særskilt i tabell C.</w:t>
      </w:r>
      <w:r w:rsidR="00853724" w:rsidRPr="004C55EC">
        <w:rPr>
          <w:rStyle w:val="Fotnotereferanse"/>
        </w:rPr>
        <w:footnoteReference w:id="101"/>
      </w:r>
    </w:p>
    <w:p w14:paraId="4D47FCB8" w14:textId="596E1C0B" w:rsidR="00EB2C4D" w:rsidRPr="004C55EC" w:rsidRDefault="00EB2C4D" w:rsidP="004C55EC">
      <w:r w:rsidRPr="004C55EC">
        <w:t>Den fylkeskommunale ferjeavløsningsordningen innenfor inntektssystemet ble innført fra 2016. Fra før fantes det en lignende statlig ordning for riksveier, innført i 2003.</w:t>
      </w:r>
    </w:p>
    <w:p w14:paraId="6B681EB4" w14:textId="77777777" w:rsidR="004C55EC" w:rsidRPr="004C55EC" w:rsidRDefault="00EB2C4D" w:rsidP="004C55EC">
      <w:r w:rsidRPr="004C55EC">
        <w:t>Ferjeavløsningsmidlene beregnes som nettoeffekten i inntektssystemet når et ferjesamband blir avløst eller kortet inn av en ny vei. Fylkeskommunen vil da få redusert tilskudd gjennom ferjekriteriet i kostnadsnøkkelen, og økt tilskudd gjennom fylkesveikriteriet. Det årlige beløpet med ferjeavløsningsmidler blir altså beregnet som nettoeffekten av disse endringene.</w:t>
      </w:r>
    </w:p>
    <w:p w14:paraId="7A6DF404" w14:textId="77777777" w:rsidR="004C55EC" w:rsidRPr="004C55EC" w:rsidRDefault="00EB2C4D" w:rsidP="004C55EC">
      <w:r w:rsidRPr="004C55EC">
        <w:t xml:space="preserve">Ferjeavløsningsmidlene blir utbetalt fra og med budsjettåret etter at ferjesambandet er avløst eller kortet inn. Årlig beløp i ferjeavløsningsmidler blir utbetalt til </w:t>
      </w:r>
      <w:r w:rsidRPr="004C55EC">
        <w:lastRenderedPageBreak/>
        <w:t>fylkeskommunen har fått dekket de nominelle byggekostnadene og inntil 50 prosent av beregnede rentekostnader, men ikke lenger enn i maksimalt 45 år. Merverdiavgiftskompensasjon og eventuelle finansieringsbidrag fra bompenger blir trukket fra byggekostnadene i beregningen av rentekostnader og utbetalingslengde. Årlig beløp i ferjeavløsningsmidler blir prisjustert med 2,5 prosent årlig fra det året vedtaket blir gjort og i hele utbetalingsperioden.</w:t>
      </w:r>
    </w:p>
    <w:p w14:paraId="4E227DBF" w14:textId="77777777" w:rsidR="004C55EC" w:rsidRPr="004C55EC" w:rsidRDefault="00EB2C4D" w:rsidP="004C55EC">
      <w:r w:rsidRPr="004C55EC">
        <w:t>Ferjeavløsningsmidlene i tabell C er altså knyttet til konkrete veiprosjekter i de ulike fylkeskommunene, som har kommet inn i ordningen på ulike tidspunkt og med ulik varighet. De fleste av prosjektene som finansieres gjennom tabell C i dag, ble opprinnelig vedtatt som en del av den statlige ferjeavløsningsordningen før forvaltningsreformen i 2010. Da de aktuelle veiene eller planlagte veiprosjektene ble overført til fylkeskommunene, ble også ferjeavløsningsmidlene overført.</w:t>
      </w:r>
    </w:p>
    <w:p w14:paraId="31D8CF7F" w14:textId="77777777" w:rsidR="004C55EC" w:rsidRPr="004C55EC" w:rsidRDefault="00EB2C4D" w:rsidP="004C55EC">
      <w:r w:rsidRPr="004C55EC">
        <w:t>Per i dag blir det utbetalt ferjeavløsningsmidler for ett prosjekt vedtatt som en del av den fylkeskommunale ordningen (Bjarkøyforbindelsen i Troms). Fra 2023 vil det også bli utbetalt ferjeavløsningsmidler for Nordøyvegen i Møre og Romsdal.</w:t>
      </w:r>
    </w:p>
    <w:p w14:paraId="68AD82B1" w14:textId="7B9042AF" w:rsidR="00EB2C4D" w:rsidRPr="004C55EC" w:rsidRDefault="00EB2C4D" w:rsidP="004C55EC">
      <w:pPr>
        <w:pStyle w:val="UnOverskrift4"/>
      </w:pPr>
      <w:r w:rsidRPr="004C55EC">
        <w:t>Null- og lavutslippsferjer og -hurtigbåter (10</w:t>
      </w:r>
      <w:r w:rsidR="004C55EC" w:rsidRPr="004C55EC">
        <w:t>3 mill.</w:t>
      </w:r>
      <w:r w:rsidRPr="004C55EC">
        <w:t xml:space="preserve"> kroner)</w:t>
      </w:r>
    </w:p>
    <w:p w14:paraId="53B98955" w14:textId="3262E9F7" w:rsidR="004C55EC" w:rsidRPr="004C55EC" w:rsidRDefault="00EB2C4D" w:rsidP="004C55EC">
      <w:r w:rsidRPr="004C55EC">
        <w:t>I statsbudsjettet for 2021 ble 10</w:t>
      </w:r>
      <w:r w:rsidR="004C55EC" w:rsidRPr="004C55EC">
        <w:t>0 mill.</w:t>
      </w:r>
      <w:r w:rsidRPr="004C55EC">
        <w:t xml:space="preserve"> kroner av veksten i frie inntekter begrunnet med merkostnader ved overgangen til lav- og nullutslippsteknologi for ferjer og hurtigbåter. Økningen skulle gi fylkeskommunene større mulighet til å prioritere lav- og nullutslippsløsninger for ferjer og hurtigbåter.</w:t>
      </w:r>
    </w:p>
    <w:p w14:paraId="2D361744" w14:textId="77777777" w:rsidR="004C55EC" w:rsidRPr="004C55EC" w:rsidRDefault="00EB2C4D" w:rsidP="004C55EC">
      <w:r w:rsidRPr="004C55EC">
        <w:t xml:space="preserve">Departementet foreslo opprinnelig at midlene skulle gis med en særskilt fordeling til båt- og ferjefylkene, og at midlene skulle fordeles etter delkostnadsnøkkelen for båt og ferje. </w:t>
      </w:r>
      <w:r w:rsidR="00CF757F" w:rsidRPr="004C55EC">
        <w:t>Stortinget vedtok</w:t>
      </w:r>
      <w:r w:rsidRPr="004C55EC">
        <w:t xml:space="preserve"> at midlene heller skulle fordeles med 2/3 av beløpet etter antall ferjesamband med el-ferjer i 2020, mens 1/3 skulle fordeles etter ferjekriteriet i kostnadsnøkkelen.</w:t>
      </w:r>
      <w:r w:rsidR="006E1332" w:rsidRPr="004C55EC">
        <w:rPr>
          <w:rStyle w:val="Fotnotereferanse"/>
        </w:rPr>
        <w:footnoteReference w:id="102"/>
      </w:r>
      <w:r w:rsidRPr="004C55EC">
        <w:t xml:space="preserve"> Denne fordelingen er videreført i 2022</w:t>
      </w:r>
      <w:r w:rsidR="00E63CCD" w:rsidRPr="004C55EC">
        <w:t xml:space="preserve"> og i forslaget til statsbudsjett for 2023</w:t>
      </w:r>
      <w:r w:rsidRPr="004C55EC">
        <w:t>, men det er ikke sagt noe om hvor lenge denne fordelingen skal gjelde.</w:t>
      </w:r>
    </w:p>
    <w:p w14:paraId="5B38B406" w14:textId="353C0F17" w:rsidR="008343B9" w:rsidRPr="004C55EC" w:rsidRDefault="008343B9" w:rsidP="004C55EC">
      <w:pPr>
        <w:pStyle w:val="UnOverskrift4"/>
      </w:pPr>
      <w:r w:rsidRPr="004C55EC">
        <w:t>Ikke-statlige lufthavner (4</w:t>
      </w:r>
      <w:r w:rsidR="004C55EC" w:rsidRPr="004C55EC">
        <w:t>8 mill.</w:t>
      </w:r>
      <w:r w:rsidRPr="004C55EC">
        <w:t xml:space="preserve"> kroner)</w:t>
      </w:r>
    </w:p>
    <w:p w14:paraId="7607B050" w14:textId="77777777" w:rsidR="004C55EC" w:rsidRPr="004C55EC" w:rsidRDefault="008343B9" w:rsidP="004C55EC">
      <w:r w:rsidRPr="004C55EC">
        <w:t xml:space="preserve">Som en del av oppgaveoverføringene i forbindelse med regionreformen i 2020, ble ansvaret for to saker på luftfartsområdet vedtatt overført til fylkeskommunene: kjøp av innenlandske flyruter og tilskudd til ikke-statlige lufthavner. Stortinget vedtok senere at staten skulle beholde ansvaret for flyrutekjøp, men tilskuddet til ikke-statlige lufthavner </w:t>
      </w:r>
      <w:r w:rsidRPr="004C55EC">
        <w:lastRenderedPageBreak/>
        <w:t>er overført til fylkeskommunene. Midlene er fordelt i tabell C, og i inntektssystemet for 2022 gis det tilskudd til fire ikke-statlige lufthavner: Notodden</w:t>
      </w:r>
      <w:r w:rsidR="00E1082A" w:rsidRPr="004C55EC">
        <w:t xml:space="preserve"> (Tuven)</w:t>
      </w:r>
      <w:r w:rsidRPr="004C55EC">
        <w:t>, Arendal</w:t>
      </w:r>
      <w:r w:rsidR="00E1082A" w:rsidRPr="004C55EC">
        <w:t xml:space="preserve"> (Gullknapp)</w:t>
      </w:r>
      <w:r w:rsidRPr="004C55EC">
        <w:t>, Stord og Ørland.</w:t>
      </w:r>
    </w:p>
    <w:p w14:paraId="4DA46A36" w14:textId="77777777" w:rsidR="004C55EC" w:rsidRPr="004C55EC" w:rsidRDefault="008343B9" w:rsidP="004C55EC">
      <w:r w:rsidRPr="004C55EC">
        <w:t>Tilskuddsordningen til ikke-statlige lufthavner ble innført fra 2016, og omfattet i utgangspunktet Stord, Ørland og Notodden. Siden kom også Arendal inn i ordningen. Av de fire lufthavnene, er det bare Stord og Ørland som har flyruter i dag, de to andre brukes til andre formål (som skolefly og privatfly). Tilskuddet var opprinnelig innrettet slik at det skulle dekke 2/3 av driftsunderskuddet til lufthavnene.</w:t>
      </w:r>
    </w:p>
    <w:p w14:paraId="7C99B882" w14:textId="77777777" w:rsidR="004C55EC" w:rsidRPr="004C55EC" w:rsidRDefault="008343B9" w:rsidP="004C55EC">
      <w:r w:rsidRPr="004C55EC">
        <w:t xml:space="preserve">Da oppgaven ble overført til fylkeskommunene, ble det presisert at det er opp til fylkeskommunene om (og hvor mye) de skal prioritere å gi tilskudd til ikke-statlige lufthavner etter at avtaleperioden med lufthavnene går </w:t>
      </w:r>
      <w:r w:rsidR="001C7FC5" w:rsidRPr="004C55EC">
        <w:t>ut</w:t>
      </w:r>
      <w:r w:rsidRPr="004C55EC">
        <w:t>.</w:t>
      </w:r>
      <w:r w:rsidR="001C7FC5" w:rsidRPr="004C55EC">
        <w:rPr>
          <w:rStyle w:val="Fotnotereferanse"/>
        </w:rPr>
        <w:footnoteReference w:id="103"/>
      </w:r>
    </w:p>
    <w:p w14:paraId="1A0030AC" w14:textId="6BF01ED1" w:rsidR="008343B9" w:rsidRPr="004C55EC" w:rsidRDefault="008343B9" w:rsidP="004C55EC">
      <w:pPr>
        <w:pStyle w:val="UnOverskrift4"/>
      </w:pPr>
      <w:r w:rsidRPr="004C55EC">
        <w:t>Fiskerihavner (3</w:t>
      </w:r>
      <w:r w:rsidR="004C55EC" w:rsidRPr="004C55EC">
        <w:t>6 mill.</w:t>
      </w:r>
      <w:r w:rsidRPr="004C55EC">
        <w:t xml:space="preserve"> kroner)</w:t>
      </w:r>
    </w:p>
    <w:p w14:paraId="6081E278" w14:textId="77777777" w:rsidR="004C55EC" w:rsidRPr="004C55EC" w:rsidRDefault="00997E1A" w:rsidP="004C55EC">
      <w:r w:rsidRPr="004C55EC">
        <w:t>Som en del av regionreformen, besluttet Stortinget at statens eierskap og ansvar for fiskerihavneanlegg skulle overføres til fylkeskommunene. Overføringen skulle skje etter avtale. Fylkeskommunene fra Vestland og sørover inngikk avtale om å overta statens fiskerihavneanlegg, med virkning fra 1. januar 2020. Fylkeskommunene fra Møre og Romsdal og nordover gikk ikke med på avtalevilkårene, og statens eierskap til fiskerihavneanlegg ble dermed ikke overført i disse områdene.</w:t>
      </w:r>
    </w:p>
    <w:p w14:paraId="50BEDB95" w14:textId="30484B6A" w:rsidR="00997E1A" w:rsidRPr="004C55EC" w:rsidRDefault="00997E1A" w:rsidP="004C55EC">
      <w:r w:rsidRPr="004C55EC">
        <w:t>Overføringen av statlige fiskerihavneanlegg til fylkeskommunene fra Vestland og sørover omfattet statens bruksretter og eiendomsrett til moloer, kaier med videre i det som er kommunale fiskerihavner. Overføringen omfattet også statens leieavtaler og andre kontraktsforhold. Disse fylkeskommunene overtok dermed alle oppgaver knyttet til eierskapsforvaltning av de tidligere statlige fiskerihavneanleggene. Fylkeskommunene ble kompensert for oppgaven gjennom en særskilt fordeling innenfor rammetilskuddet. Kompensasjonen ble fordelt ut fra kriterier knyttet til tidligere tilskudd, rammen i NTP 2018–2029, vedlikeholdsetterslep og antall statlige fiskerihavneanlegg i hvert fylke.</w:t>
      </w:r>
    </w:p>
    <w:p w14:paraId="5389470D" w14:textId="77777777" w:rsidR="004C55EC" w:rsidRPr="004C55EC" w:rsidRDefault="00997E1A" w:rsidP="004C55EC">
      <w:r w:rsidRPr="004C55EC">
        <w:t xml:space="preserve">Dagens regjering har vedtatt å gjeninnføre det statlige ansvaret for fiskerihavnene i alle fylker, og er i dialog med de berørte fylkeskommunene om tilbakeføring av fiskerihavneanlegg til staten. </w:t>
      </w:r>
      <w:r w:rsidR="00C2592A" w:rsidRPr="004C55EC">
        <w:t xml:space="preserve">Nærings- og fiskeridepartementet </w:t>
      </w:r>
      <w:r w:rsidRPr="004C55EC">
        <w:t>arbeide</w:t>
      </w:r>
      <w:r w:rsidR="00C2592A" w:rsidRPr="004C55EC">
        <w:t>r</w:t>
      </w:r>
      <w:r w:rsidRPr="004C55EC">
        <w:t xml:space="preserve"> opp mot fylkeskommunene med en ambisjon om at fiskerihavneanleggene kan tilbakeføres fra </w:t>
      </w:r>
      <w:r w:rsidRPr="004C55EC">
        <w:lastRenderedPageBreak/>
        <w:t>fylkeskommunene til staten med virkning fra 1. januar 2023.</w:t>
      </w:r>
      <w:r w:rsidR="00C2592A" w:rsidRPr="004C55EC">
        <w:rPr>
          <w:rStyle w:val="Fotnotereferanse"/>
        </w:rPr>
        <w:footnoteReference w:id="104"/>
      </w:r>
      <w:r w:rsidRPr="004C55EC">
        <w:t xml:space="preserve"> Arbeidet var ikke fullført da statsbudsjettet for 2023 ble lagt fram, og midlene ligger derfor foreløpig inne i rammetilskuddet med særskilt fordeling også i Grønt hefte for 2023.</w:t>
      </w:r>
    </w:p>
    <w:p w14:paraId="7A66C3FE" w14:textId="4185D044" w:rsidR="00EB2C4D" w:rsidRPr="004C55EC" w:rsidRDefault="00EB2C4D" w:rsidP="004C55EC">
      <w:pPr>
        <w:pStyle w:val="UnOverskrift4"/>
      </w:pPr>
      <w:r w:rsidRPr="004C55EC">
        <w:t>Distrikts- og regionalpolitiske tilskudd (10</w:t>
      </w:r>
      <w:r w:rsidR="004C55EC" w:rsidRPr="004C55EC">
        <w:t>5 mill.</w:t>
      </w:r>
      <w:r w:rsidRPr="004C55EC">
        <w:t xml:space="preserve"> kroner)</w:t>
      </w:r>
    </w:p>
    <w:p w14:paraId="0D9EE2BA" w14:textId="77777777" w:rsidR="004C55EC" w:rsidRPr="004C55EC" w:rsidRDefault="00C40CF9" w:rsidP="004C55EC">
      <w:r w:rsidRPr="004C55EC">
        <w:t>Målet for d</w:t>
      </w:r>
      <w:r w:rsidR="00EB2C4D" w:rsidRPr="004C55EC">
        <w:t xml:space="preserve">istrikts- og regionalpolitikken </w:t>
      </w:r>
      <w:r w:rsidR="00C970F3" w:rsidRPr="004C55EC">
        <w:t xml:space="preserve">er å skape grunnlag </w:t>
      </w:r>
      <w:r w:rsidR="00DD067A" w:rsidRPr="004C55EC">
        <w:t>for gode liv i hele landet.</w:t>
      </w:r>
      <w:r w:rsidR="00DD067A" w:rsidRPr="004C55EC">
        <w:rPr>
          <w:rStyle w:val="Fotnotereferanse"/>
        </w:rPr>
        <w:footnoteReference w:id="105"/>
      </w:r>
      <w:r w:rsidR="00EB2C4D" w:rsidRPr="004C55EC">
        <w:t xml:space="preserve"> </w:t>
      </w:r>
      <w:r w:rsidR="00AB07F8" w:rsidRPr="004C55EC">
        <w:t xml:space="preserve">Regionalpolitikken dekker alle deler av landet, og skal være med på å </w:t>
      </w:r>
      <w:r w:rsidR="00553CBF" w:rsidRPr="004C55EC">
        <w:t>skape både regional utvikling og regional fordeling. Distriktspolitikken retter seg mot områder som er særlig preget av store avstander og spredt bosetting.</w:t>
      </w:r>
    </w:p>
    <w:p w14:paraId="1A5D00DD" w14:textId="40C82BCB" w:rsidR="004C55EC" w:rsidRPr="004C55EC" w:rsidRDefault="00EB2C4D" w:rsidP="004C55EC">
      <w:r w:rsidRPr="004C55EC">
        <w:t>Det er tiltak og ordninger under flere departementer som skal støtte opp under denne politikken</w:t>
      </w:r>
      <w:r w:rsidR="00704C2B" w:rsidRPr="004C55EC">
        <w:t>. Blant annet er satsing på samferdsel, helsetjenester, utdanning, forsking og innovasjon viktig for å få til en god regional utvikling og regional balanse.</w:t>
      </w:r>
      <w:r w:rsidRPr="004C55EC">
        <w:t xml:space="preserve"> I statsbudsjettet for 2022 er det bevilget om lag 1,</w:t>
      </w:r>
      <w:r w:rsidR="004C55EC" w:rsidRPr="004C55EC">
        <w:t>1 mrd.</w:t>
      </w:r>
      <w:r w:rsidRPr="004C55EC">
        <w:t xml:space="preserve"> kroner </w:t>
      </w:r>
      <w:r w:rsidR="00496946" w:rsidRPr="004C55EC">
        <w:t xml:space="preserve">i øremerkede tilskudd </w:t>
      </w:r>
      <w:r w:rsidRPr="004C55EC">
        <w:t xml:space="preserve">under programkategori </w:t>
      </w:r>
      <w:r w:rsidR="00496946" w:rsidRPr="004C55EC">
        <w:t xml:space="preserve">13.50 </w:t>
      </w:r>
      <w:r w:rsidRPr="004C55EC">
        <w:t>Distrikts- og regionalpolitikk</w:t>
      </w:r>
      <w:r w:rsidR="00CF1BD9" w:rsidRPr="004C55EC">
        <w:t xml:space="preserve"> over Kommunal- og distriktsdepartementets budsjett.</w:t>
      </w:r>
    </w:p>
    <w:p w14:paraId="24BA2D6D" w14:textId="4E01908D" w:rsidR="004C55EC" w:rsidRPr="004C55EC" w:rsidRDefault="00EB2C4D" w:rsidP="004C55EC">
      <w:r w:rsidRPr="004C55EC">
        <w:t>I 2020 ble</w:t>
      </w:r>
      <w:r w:rsidR="00DA251D" w:rsidRPr="004C55EC">
        <w:t xml:space="preserve"> deler av</w:t>
      </w:r>
      <w:r w:rsidRPr="004C55EC">
        <w:t xml:space="preserve"> to tidligere øremerkede tilskudd under denne programkategorien på til sammen 100,</w:t>
      </w:r>
      <w:r w:rsidR="004C55EC" w:rsidRPr="004C55EC">
        <w:t>1 mill.</w:t>
      </w:r>
      <w:r w:rsidRPr="004C55EC">
        <w:t xml:space="preserve"> kroner innlemmet i rammetilskuddet:</w:t>
      </w:r>
    </w:p>
    <w:p w14:paraId="23D91C3A" w14:textId="1499D3B8" w:rsidR="004C55EC" w:rsidRPr="004C55EC" w:rsidRDefault="00EB2C4D" w:rsidP="004C55EC">
      <w:pPr>
        <w:pStyle w:val="Liste"/>
      </w:pPr>
      <w:r w:rsidRPr="004C55EC">
        <w:t>Tilskudd til inkluderende og vekstkraftige lokalsamfunn (</w:t>
      </w:r>
      <w:r w:rsidR="003C7DEC" w:rsidRPr="004C55EC">
        <w:t xml:space="preserve">tidligere </w:t>
      </w:r>
      <w:r w:rsidRPr="004C55EC">
        <w:t xml:space="preserve">kap. 550, post 64), som var </w:t>
      </w:r>
      <w:r w:rsidR="004C55EC" w:rsidRPr="004C55EC">
        <w:t>«</w:t>
      </w:r>
      <w:r w:rsidRPr="004C55EC">
        <w:t>særlig knyttet til å inkludere tilflyttere, styrke sårbare næringsmiljøer og styrke kommunenes evne til å planlegge, mobilisere, samarbeide om og gjennomføre utviklingstiltak.</w:t>
      </w:r>
      <w:r w:rsidR="004C55EC" w:rsidRPr="004C55EC">
        <w:t>»</w:t>
      </w:r>
    </w:p>
    <w:p w14:paraId="4A5E2A1B" w14:textId="4736EF45" w:rsidR="00EB2C4D" w:rsidRPr="004C55EC" w:rsidRDefault="00EB2C4D" w:rsidP="004C55EC">
      <w:pPr>
        <w:pStyle w:val="Liste"/>
      </w:pPr>
      <w:r w:rsidRPr="004C55EC">
        <w:t>Tilskudd til regionale tiltak for utvikling av næringsmiljøer og tilgang til kompetanse (</w:t>
      </w:r>
      <w:r w:rsidR="003C7DEC" w:rsidRPr="004C55EC">
        <w:t xml:space="preserve">tidligere </w:t>
      </w:r>
      <w:r w:rsidRPr="004C55EC">
        <w:t xml:space="preserve">kap. 553, post 60), som hadde </w:t>
      </w:r>
      <w:r w:rsidR="004C55EC" w:rsidRPr="004C55EC">
        <w:t>«</w:t>
      </w:r>
      <w:r w:rsidRPr="004C55EC">
        <w:t>som mål å mobilisere til samarbeid mellom bedrifter i næringsmiljø, og bedre koblinger mellom bedrifter og relevante utdanningsmiljøer for å møte næringslivets behov for kunnskap og relevant arbeidskraft.</w:t>
      </w:r>
      <w:r w:rsidR="004C55EC" w:rsidRPr="004C55EC">
        <w:t>»</w:t>
      </w:r>
    </w:p>
    <w:p w14:paraId="7499BD3B" w14:textId="77777777" w:rsidR="004C55EC" w:rsidRPr="004C55EC" w:rsidRDefault="00EB2C4D" w:rsidP="004C55EC">
      <w:r w:rsidRPr="004C55EC">
        <w:t>Innlemmingene ble begrunnet med at hensynene som tilskuddene ivaretar, inngår i fylkeskommunenes helhetlige ansvar som regionale samfunnsutviklere.</w:t>
      </w:r>
      <w:r w:rsidRPr="004C55EC">
        <w:rPr>
          <w:rStyle w:val="Fotnotereferanse"/>
        </w:rPr>
        <w:footnoteReference w:id="106"/>
      </w:r>
      <w:r w:rsidRPr="004C55EC">
        <w:t xml:space="preserve"> For å sikre en </w:t>
      </w:r>
      <w:r w:rsidRPr="004C55EC">
        <w:lastRenderedPageBreak/>
        <w:t>videreføring av den særegne geografiske fordelingen av midlene, ble de to postene innlemmet med særskilt fordeling.</w:t>
      </w:r>
    </w:p>
    <w:p w14:paraId="40313F7B" w14:textId="77777777" w:rsidR="004C55EC" w:rsidRPr="004C55EC" w:rsidRDefault="00EB2C4D" w:rsidP="004C55EC">
      <w:r w:rsidRPr="004C55EC">
        <w:t>Fordelingen i 2020 var en videreføring av fordelingsprofilen i 2019. I 2021 ble fordelingen oppdatert</w:t>
      </w:r>
      <w:r w:rsidR="00601F7B" w:rsidRPr="004C55EC">
        <w:t xml:space="preserve"> på grunn av</w:t>
      </w:r>
      <w:r w:rsidRPr="004C55EC">
        <w:t xml:space="preserve"> ny distriktsindeks</w:t>
      </w:r>
      <w:r w:rsidRPr="004C55EC">
        <w:rPr>
          <w:rStyle w:val="Fotnotereferanse"/>
        </w:rPr>
        <w:footnoteReference w:id="107"/>
      </w:r>
      <w:r w:rsidRPr="004C55EC">
        <w:t xml:space="preserve"> (med en overgangsordning som ble avviklet i 2022). Den delen av midlene som tidligere ble gitt som tilskudd til regionale tiltak for utvikling av næringsmiljøer og tilgang til kompetanse,</w:t>
      </w:r>
      <w:r w:rsidR="00FE2BD7" w:rsidRPr="004C55EC">
        <w:t xml:space="preserve"> er videreført med samme fordelingsprofil som i 2019. Midlene som ble gitt til </w:t>
      </w:r>
      <w:r w:rsidR="00601F7B" w:rsidRPr="004C55EC">
        <w:t xml:space="preserve">inkluderende </w:t>
      </w:r>
      <w:r w:rsidR="00FE2BD7" w:rsidRPr="004C55EC">
        <w:t>og vekst</w:t>
      </w:r>
      <w:r w:rsidR="00601F7B" w:rsidRPr="004C55EC">
        <w:t>kraftige lokalsamfunn</w:t>
      </w:r>
      <w:r w:rsidRPr="004C55EC">
        <w:t xml:space="preserve"> blir fordelt med utgangspunkt i de 120 kommunene i landet med størst distriktsutfordringer (målt med distriktsindeksen). Fylkeskommunene med de største distriktsutfordringene får det høyeste beløpet per innbygger.</w:t>
      </w:r>
      <w:r w:rsidR="004147C4" w:rsidRPr="004C55EC">
        <w:t xml:space="preserve"> Fordelingen i 2023 er oppdatert med ny distriktsindeks.</w:t>
      </w:r>
    </w:p>
    <w:p w14:paraId="50C2AD21" w14:textId="1F967BED" w:rsidR="00EB2C4D" w:rsidRPr="004C55EC" w:rsidRDefault="00EB2C4D" w:rsidP="004C55EC">
      <w:pPr>
        <w:pStyle w:val="UnOverskrift4"/>
      </w:pPr>
      <w:r w:rsidRPr="004C55EC">
        <w:t>Forvaltning av tilskudd på landbruksområdet (</w:t>
      </w:r>
      <w:r w:rsidR="004C55EC" w:rsidRPr="004C55EC">
        <w:t>8 mill.</w:t>
      </w:r>
      <w:r w:rsidRPr="004C55EC">
        <w:t xml:space="preserve"> kroner)</w:t>
      </w:r>
    </w:p>
    <w:p w14:paraId="5B0E3FDD" w14:textId="7F424D3D" w:rsidR="004C55EC" w:rsidRPr="004C55EC" w:rsidRDefault="00EB2C4D" w:rsidP="004C55EC">
      <w:r w:rsidRPr="004C55EC">
        <w:t xml:space="preserve">Som en del av regionreformen fikk fylkeskommunene fra 2020 overført ansvaret for å forvalte </w:t>
      </w:r>
      <w:r w:rsidR="008E643A" w:rsidRPr="004C55EC">
        <w:t xml:space="preserve">tre </w:t>
      </w:r>
      <w:r w:rsidRPr="004C55EC">
        <w:t>tilskuddsordninger på landbruksområdet. Tilskuddene ble tidligere forvaltet av statsforvalterne</w:t>
      </w:r>
      <w:r w:rsidR="008E643A" w:rsidRPr="004C55EC">
        <w:t>, Landbruksdirektoratet</w:t>
      </w:r>
      <w:r w:rsidRPr="004C55EC">
        <w:t xml:space="preserve"> og Matmerk (nåværende Stiftelsen Norsk Mat). De </w:t>
      </w:r>
      <w:r w:rsidR="00AA285A" w:rsidRPr="004C55EC">
        <w:t xml:space="preserve">tre </w:t>
      </w:r>
      <w:r w:rsidRPr="004C55EC">
        <w:t>ordningene gjelder regionale tilretteleggingsmidler, tilskudd til kystskogbruket</w:t>
      </w:r>
      <w:r w:rsidR="001E2557" w:rsidRPr="004C55EC">
        <w:t xml:space="preserve"> og</w:t>
      </w:r>
      <w:r w:rsidRPr="004C55EC">
        <w:t xml:space="preserve"> kompetansenettverk for lokalmat. De</w:t>
      </w:r>
      <w:r w:rsidR="008E643A" w:rsidRPr="004C55EC">
        <w:t>n</w:t>
      </w:r>
      <w:r w:rsidRPr="004C55EC">
        <w:t xml:space="preserve"> samlede rammen for </w:t>
      </w:r>
      <w:r w:rsidR="00AA285A" w:rsidRPr="004C55EC">
        <w:t>tilskudds</w:t>
      </w:r>
      <w:r w:rsidRPr="004C55EC">
        <w:t xml:space="preserve">ordningene </w:t>
      </w:r>
      <w:r w:rsidR="00AB56B9" w:rsidRPr="004C55EC">
        <w:t>fastsettes i jordbruksoppgjøret</w:t>
      </w:r>
      <w:r w:rsidR="00124EE0" w:rsidRPr="004C55EC">
        <w:t>.</w:t>
      </w:r>
      <w:r w:rsidR="00AB56B9" w:rsidRPr="004C55EC">
        <w:t xml:space="preserve"> </w:t>
      </w:r>
      <w:r w:rsidR="00124EE0" w:rsidRPr="004C55EC">
        <w:t>F</w:t>
      </w:r>
      <w:r w:rsidRPr="004C55EC">
        <w:t>ordelingen av rammen</w:t>
      </w:r>
      <w:r w:rsidR="00124EE0" w:rsidRPr="004C55EC">
        <w:t xml:space="preserve"> mellom fylkeskommunene</w:t>
      </w:r>
      <w:r w:rsidRPr="004C55EC">
        <w:t xml:space="preserve"> avgjøres sentralt</w:t>
      </w:r>
      <w:r w:rsidR="00782151" w:rsidRPr="004C55EC">
        <w:t xml:space="preserve"> ut fra egne fordelingsnøkler</w:t>
      </w:r>
      <w:r w:rsidRPr="004C55EC">
        <w:t xml:space="preserve">. Til sammen utgjør de </w:t>
      </w:r>
      <w:r w:rsidR="00782151" w:rsidRPr="004C55EC">
        <w:t xml:space="preserve">tre </w:t>
      </w:r>
      <w:r w:rsidRPr="004C55EC">
        <w:t xml:space="preserve">tilskuddsordningene om lag </w:t>
      </w:r>
      <w:r w:rsidR="00782151" w:rsidRPr="004C55EC">
        <w:t>9</w:t>
      </w:r>
      <w:r w:rsidR="004C55EC" w:rsidRPr="004C55EC">
        <w:t>0 mill.</w:t>
      </w:r>
      <w:r w:rsidRPr="004C55EC">
        <w:t xml:space="preserve"> kroner</w:t>
      </w:r>
      <w:r w:rsidR="00657837" w:rsidRPr="004C55EC">
        <w:t xml:space="preserve"> i 2022</w:t>
      </w:r>
      <w:r w:rsidRPr="004C55EC">
        <w:t>.</w:t>
      </w:r>
    </w:p>
    <w:p w14:paraId="51558BA6" w14:textId="4541A26C" w:rsidR="004C55EC" w:rsidRPr="004C55EC" w:rsidRDefault="000517A7" w:rsidP="004C55EC">
      <w:r w:rsidRPr="004C55EC">
        <w:t>Fylkeskommunenes a</w:t>
      </w:r>
      <w:r w:rsidR="00EB2C4D" w:rsidRPr="004C55EC">
        <w:t>nsvar for å forvalte ordningene gjør det mulig å se tilskuddene i sammenheng med det øvrige ansvaret fylkeskommunene har innen utdanning</w:t>
      </w:r>
      <w:r w:rsidR="00597846" w:rsidRPr="004C55EC">
        <w:t>s-</w:t>
      </w:r>
      <w:r w:rsidR="00EB2C4D" w:rsidRPr="004C55EC">
        <w:t xml:space="preserve"> og </w:t>
      </w:r>
      <w:r w:rsidR="00597846" w:rsidRPr="004C55EC">
        <w:t>kompetanseområdet og</w:t>
      </w:r>
      <w:r w:rsidR="00446A77" w:rsidRPr="004C55EC">
        <w:t xml:space="preserve"> innen</w:t>
      </w:r>
      <w:r w:rsidR="00597846" w:rsidRPr="004C55EC">
        <w:t xml:space="preserve"> </w:t>
      </w:r>
      <w:r w:rsidR="00EB2C4D" w:rsidRPr="004C55EC">
        <w:t xml:space="preserve">annen regional </w:t>
      </w:r>
      <w:r w:rsidR="006E3F1B" w:rsidRPr="004C55EC">
        <w:t>nærings- og samfunns</w:t>
      </w:r>
      <w:r w:rsidR="00EB2C4D" w:rsidRPr="004C55EC">
        <w:t xml:space="preserve">utvikling. </w:t>
      </w:r>
      <w:r w:rsidR="006E3F1B" w:rsidRPr="004C55EC">
        <w:t xml:space="preserve">Fylkeskommunene ble kompensert for oppgavene ved at rammetilskuddet ble økt med </w:t>
      </w:r>
      <w:r w:rsidR="004C55EC" w:rsidRPr="004C55EC">
        <w:t>8 mill.</w:t>
      </w:r>
      <w:r w:rsidR="006E3F1B" w:rsidRPr="004C55EC">
        <w:t xml:space="preserve"> kroner med særskilt fordeling</w:t>
      </w:r>
      <w:r w:rsidR="00C64EC8" w:rsidRPr="004C55EC">
        <w:t xml:space="preserve">. </w:t>
      </w:r>
      <w:r w:rsidR="00E50A6B" w:rsidRPr="004C55EC">
        <w:t>Midlene er fordelt</w:t>
      </w:r>
      <w:r w:rsidR="0081020E" w:rsidRPr="004C55EC">
        <w:t xml:space="preserve"> </w:t>
      </w:r>
      <w:r w:rsidR="00EB2C4D" w:rsidRPr="004C55EC">
        <w:t xml:space="preserve">ut fra ressursbruken </w:t>
      </w:r>
      <w:r w:rsidR="0081020E" w:rsidRPr="004C55EC">
        <w:t xml:space="preserve">da </w:t>
      </w:r>
      <w:r w:rsidR="00EB2C4D" w:rsidRPr="004C55EC">
        <w:t xml:space="preserve">oppgavene </w:t>
      </w:r>
      <w:r w:rsidR="0081020E" w:rsidRPr="004C55EC">
        <w:t xml:space="preserve">lå </w:t>
      </w:r>
      <w:r w:rsidR="00EB2C4D" w:rsidRPr="004C55EC">
        <w:t>hos statsforvalter</w:t>
      </w:r>
      <w:r w:rsidR="00C95EF8" w:rsidRPr="004C55EC">
        <w:t>ne</w:t>
      </w:r>
      <w:r w:rsidR="00EB2C4D" w:rsidRPr="004C55EC">
        <w:t>.</w:t>
      </w:r>
    </w:p>
    <w:p w14:paraId="28F34D3C" w14:textId="4728BD90" w:rsidR="00EB2C4D" w:rsidRPr="004C55EC" w:rsidRDefault="00EB2C4D" w:rsidP="004C55EC">
      <w:pPr>
        <w:pStyle w:val="UnOverskrift4"/>
      </w:pPr>
      <w:r w:rsidRPr="004C55EC">
        <w:t>Tilskuddsordningen Jobbsjansen del B (10</w:t>
      </w:r>
      <w:r w:rsidR="004C55EC" w:rsidRPr="004C55EC">
        <w:t>0 mill.</w:t>
      </w:r>
      <w:r w:rsidRPr="004C55EC">
        <w:t xml:space="preserve"> kroner)</w:t>
      </w:r>
    </w:p>
    <w:p w14:paraId="18E6C9D2" w14:textId="329E91ED" w:rsidR="00EB2C4D" w:rsidRPr="004C55EC" w:rsidRDefault="00EB2C4D" w:rsidP="004C55EC">
      <w:r w:rsidRPr="004C55EC">
        <w:t xml:space="preserve">Fylkeskommunene fikk som en del av regionreformen et utvidet ansvar på integreringsfeltet, da flere oppgaver fra Integrerings- og mangfoldsdirektoratet (IMDi) ble overført. Dette gjaldt særlig innen kompetansepolitikken, og fylkeskommunene fikk </w:t>
      </w:r>
      <w:r w:rsidRPr="004C55EC">
        <w:lastRenderedPageBreak/>
        <w:t>bl</w:t>
      </w:r>
      <w:r w:rsidR="000D4C98" w:rsidRPr="004C55EC">
        <w:t>ant annet</w:t>
      </w:r>
      <w:r w:rsidRPr="004C55EC">
        <w:t xml:space="preserve"> overført midlene som de tidligere kunne søke på gjennom tilskuddsordningen Jobbsjansen del B.</w:t>
      </w:r>
    </w:p>
    <w:p w14:paraId="68D93AA7" w14:textId="23F61F18" w:rsidR="00EB2C4D" w:rsidRPr="004C55EC" w:rsidRDefault="00EB2C4D" w:rsidP="004C55EC">
      <w:r w:rsidRPr="004C55EC">
        <w:t xml:space="preserve">Jobbsjansen er et kvalifiseringsprogram og en tilskuddsordning som har som mål å øke deltakelsen i utdanning og arbeid blant ulike grupper av innvandrere. I 2017 ble Jobbsjansen delt i tre deler: del A </w:t>
      </w:r>
      <w:r w:rsidRPr="004C55EC">
        <w:rPr>
          <w:rStyle w:val="kursiv"/>
        </w:rPr>
        <w:t>Kvalifiseringsprosjekter for hjemmeværende innvandrerkvinner</w:t>
      </w:r>
      <w:r w:rsidRPr="004C55EC">
        <w:t xml:space="preserve">, del B </w:t>
      </w:r>
      <w:r w:rsidRPr="004C55EC">
        <w:rPr>
          <w:rStyle w:val="kursiv"/>
        </w:rPr>
        <w:t>Mer grunnskoleopplæring til innvandrerungdom</w:t>
      </w:r>
      <w:r w:rsidRPr="004C55EC">
        <w:t xml:space="preserve">, og del C: </w:t>
      </w:r>
      <w:r w:rsidRPr="004C55EC">
        <w:rPr>
          <w:rStyle w:val="kursiv"/>
        </w:rPr>
        <w:t>Forlenget kvalifiseringsløp for deltakere i introduksjonsprogram</w:t>
      </w:r>
      <w:r w:rsidRPr="004C55EC">
        <w:t>.</w:t>
      </w:r>
      <w:r w:rsidR="004C55EC" w:rsidRPr="004C55EC">
        <w:t xml:space="preserve"> </w:t>
      </w:r>
      <w:r w:rsidRPr="004C55EC">
        <w:t>Fra og med 2020 er Jobbsjansen del B overført til fylkeskommunene og Jobbsjansen del C har blitt en del av tilskuddsordningen for utvikling av kommunale integreringstiltak. Jobbsjansen del A retter seg mot kommunene og forvaltes av IMDi.</w:t>
      </w:r>
      <w:r w:rsidRPr="004C55EC">
        <w:rPr>
          <w:rStyle w:val="Fotnotereferanse"/>
        </w:rPr>
        <w:footnoteReference w:id="108"/>
      </w:r>
    </w:p>
    <w:p w14:paraId="4CC4143D" w14:textId="77777777" w:rsidR="004C55EC" w:rsidRPr="004C55EC" w:rsidRDefault="00EB2C4D" w:rsidP="004C55EC">
      <w:r w:rsidRPr="004C55EC">
        <w:t xml:space="preserve">Målet med Jobbsjansen del B er å bidra til at ungdom som har rett til videregående opplæring, men som ikke har opparbeidet seg godt nok faglig grunnlag (f.eks. manglende språkferdigheter), </w:t>
      </w:r>
      <w:r w:rsidR="009E5A4D" w:rsidRPr="004C55EC">
        <w:t>kan</w:t>
      </w:r>
      <w:r w:rsidRPr="004C55EC">
        <w:t xml:space="preserve"> få bedre forutsetninger for å fullføre videregående opplæring.</w:t>
      </w:r>
    </w:p>
    <w:p w14:paraId="2B75A02A" w14:textId="77777777" w:rsidR="004C55EC" w:rsidRPr="004C55EC" w:rsidRDefault="00EB2C4D" w:rsidP="004C55EC">
      <w:r w:rsidRPr="004C55EC">
        <w:t xml:space="preserve">Midlene blir fordelt særskilt </w:t>
      </w:r>
      <w:r w:rsidR="00AE0676" w:rsidRPr="004C55EC">
        <w:t>etter</w:t>
      </w:r>
      <w:r w:rsidRPr="004C55EC">
        <w:t xml:space="preserve"> antall </w:t>
      </w:r>
      <w:r w:rsidR="00C37465" w:rsidRPr="004C55EC">
        <w:t>innvandr</w:t>
      </w:r>
      <w:r w:rsidR="00AF1D9A" w:rsidRPr="004C55EC">
        <w:t>ere</w:t>
      </w:r>
      <w:r w:rsidR="00C37465" w:rsidRPr="004C55EC">
        <w:t xml:space="preserve"> per 1. januar 2020</w:t>
      </w:r>
      <w:r w:rsidR="00AF1D9A" w:rsidRPr="004C55EC">
        <w:t>.</w:t>
      </w:r>
    </w:p>
    <w:p w14:paraId="2569AA45" w14:textId="6EF094CF" w:rsidR="00EB2C4D" w:rsidRPr="004C55EC" w:rsidRDefault="00EB2C4D" w:rsidP="004C55EC">
      <w:pPr>
        <w:pStyle w:val="UnOverskrift4"/>
      </w:pPr>
      <w:r w:rsidRPr="004C55EC">
        <w:t>Tilskudd til barnevern i Oslo (72</w:t>
      </w:r>
      <w:r w:rsidR="004C55EC" w:rsidRPr="004C55EC">
        <w:t>5 mill.</w:t>
      </w:r>
      <w:r w:rsidRPr="004C55EC">
        <w:t xml:space="preserve"> kroner)</w:t>
      </w:r>
    </w:p>
    <w:p w14:paraId="1BB367A6" w14:textId="7C7451A8" w:rsidR="004C55EC" w:rsidRPr="004C55EC" w:rsidRDefault="00EB2C4D" w:rsidP="004C55EC">
      <w:r w:rsidRPr="004C55EC">
        <w:t xml:space="preserve">Før 2004 var ansvaret for de lovpålagte barnevernsoppgavene delt mellom tre ulike forvaltningsnivåer: kommunene, fylkeskommunene og staten. I 2004 overtok staten ansvaret for barnevernet og familievernet fra fylkeskommunene, og det innebar blant annet at det såkalte </w:t>
      </w:r>
      <w:r w:rsidR="004C55EC" w:rsidRPr="004C55EC">
        <w:t>«</w:t>
      </w:r>
      <w:r w:rsidRPr="004C55EC">
        <w:t>andrelinjeansvaret</w:t>
      </w:r>
      <w:r w:rsidR="004C55EC" w:rsidRPr="004C55EC">
        <w:t>»</w:t>
      </w:r>
      <w:r w:rsidRPr="004C55EC">
        <w:t xml:space="preserve"> ble flyttet til fem statlige regionale barnevernmyndigheter. Dette ansvaret omfatter drift av plasseringstiltak som fosterhjem og institusjoner.</w:t>
      </w:r>
    </w:p>
    <w:p w14:paraId="1A3351AE" w14:textId="77777777" w:rsidR="004C55EC" w:rsidRPr="004C55EC" w:rsidRDefault="00EB2C4D" w:rsidP="004C55EC">
      <w:r w:rsidRPr="004C55EC">
        <w:t>Oslo var ikke omfattet av denne oppgaveoverføringen, og beholdt ansvaret for oppgavene som ble overført til staten i de andre fylkene. Oslo kompenseres for dette gjennom rammetilskuddet. Fra 2004 til 2010 ble midlene fordelt gjennom et eget hovedstadstilskudd som Oslo fikk som fylkeskommune i den perioden. Fra 2011 ble den delen av hovedstadstilskuddet som kunne knyttes til barnevernet trukket ut og lagt i tabell C (mens hovedstadstilskuddet ble avviklet og slått sammen med storbytilskuddet Oslo får som kommune).</w:t>
      </w:r>
    </w:p>
    <w:p w14:paraId="20C3B590" w14:textId="608D77C4" w:rsidR="004C55EC" w:rsidRPr="004C55EC" w:rsidRDefault="00EB2C4D" w:rsidP="004C55EC">
      <w:r w:rsidRPr="004C55EC">
        <w:t xml:space="preserve">Tilskuddet </w:t>
      </w:r>
      <w:r w:rsidR="004B4C5B" w:rsidRPr="004C55EC">
        <w:t>prisjusteres årlig</w:t>
      </w:r>
      <w:r w:rsidR="00E8476F" w:rsidRPr="004C55EC">
        <w:t>.</w:t>
      </w:r>
      <w:r w:rsidRPr="004C55EC">
        <w:t xml:space="preserve"> Fra og med 2016 har det i tillegg vært en egen ordning der tilskuddet til andrelinjebarnevernet i Oslo </w:t>
      </w:r>
      <w:r w:rsidR="005E3A50" w:rsidRPr="004C55EC">
        <w:t xml:space="preserve">også </w:t>
      </w:r>
      <w:r w:rsidRPr="004C55EC">
        <w:t xml:space="preserve">økes tilsvarende anslått vekst i antall </w:t>
      </w:r>
      <w:r w:rsidRPr="004C55EC">
        <w:lastRenderedPageBreak/>
        <w:t>barn under 18 år i kommunen.</w:t>
      </w:r>
      <w:r w:rsidR="009E315D" w:rsidRPr="004C55EC">
        <w:rPr>
          <w:rStyle w:val="Fotnotereferanse"/>
        </w:rPr>
        <w:footnoteReference w:id="109"/>
      </w:r>
      <w:r w:rsidR="004E2E94" w:rsidRPr="004C55EC">
        <w:t xml:space="preserve"> </w:t>
      </w:r>
      <w:r w:rsidR="007565D4" w:rsidRPr="004C55EC">
        <w:t>I i</w:t>
      </w:r>
      <w:r w:rsidR="00836EDD" w:rsidRPr="004C55EC">
        <w:t>nntektssystemet for 2022 innebærer dette en økning i tilskuddet til barnevern i Oslo på 15,</w:t>
      </w:r>
      <w:r w:rsidR="004C55EC" w:rsidRPr="004C55EC">
        <w:t>1 mill.</w:t>
      </w:r>
      <w:r w:rsidR="00836EDD" w:rsidRPr="004C55EC">
        <w:t xml:space="preserve"> kroner, i tillegg til </w:t>
      </w:r>
      <w:r w:rsidR="00982D07" w:rsidRPr="004C55EC">
        <w:t>kompensasjonen for pris- og lønnsvekst i kommunesektoren</w:t>
      </w:r>
      <w:r w:rsidR="00836EDD" w:rsidRPr="004C55EC">
        <w:t xml:space="preserve">. </w:t>
      </w:r>
      <w:r w:rsidR="00EE15D2" w:rsidRPr="004C55EC">
        <w:t xml:space="preserve">Dette tillegget </w:t>
      </w:r>
      <w:r w:rsidR="001D39B4" w:rsidRPr="004C55EC">
        <w:t xml:space="preserve">finansieres innenfor </w:t>
      </w:r>
      <w:r w:rsidR="00F74E31" w:rsidRPr="004C55EC">
        <w:t xml:space="preserve">den generelle </w:t>
      </w:r>
      <w:r w:rsidR="00ED2538" w:rsidRPr="004C55EC">
        <w:t>veksten i de frie inntektene til fylkeskommunene.</w:t>
      </w:r>
    </w:p>
    <w:p w14:paraId="28388FE9" w14:textId="2CE04D0C" w:rsidR="00EB2C4D" w:rsidRPr="004C55EC" w:rsidRDefault="00EB2C4D" w:rsidP="004C55EC">
      <w:pPr>
        <w:pStyle w:val="UnOverskrift4"/>
      </w:pPr>
      <w:r w:rsidRPr="004C55EC">
        <w:t>Kompensasjon for endringer i inntektssystemet (33</w:t>
      </w:r>
      <w:r w:rsidR="004C55EC" w:rsidRPr="004C55EC">
        <w:t>5 mill.</w:t>
      </w:r>
      <w:r w:rsidRPr="004C55EC">
        <w:t xml:space="preserve"> kroner)</w:t>
      </w:r>
    </w:p>
    <w:p w14:paraId="537DA4FD" w14:textId="6076A91C" w:rsidR="004C55EC" w:rsidRPr="004C55EC" w:rsidRDefault="00EB2C4D" w:rsidP="004C55EC">
      <w:r w:rsidRPr="004C55EC">
        <w:t xml:space="preserve">Endringene i inntektssystemet i 2015 ga relativt store fordelingsvirkninger for </w:t>
      </w:r>
      <w:r w:rsidR="001039A1" w:rsidRPr="004C55EC">
        <w:t xml:space="preserve">noen </w:t>
      </w:r>
      <w:r w:rsidRPr="004C55EC">
        <w:t>fylke</w:t>
      </w:r>
      <w:r w:rsidR="001039A1" w:rsidRPr="004C55EC">
        <w:t>skommuner</w:t>
      </w:r>
      <w:r w:rsidRPr="004C55EC">
        <w:t>. Fordelingsvirkningene ble faset gradvis inn gjennom en overgangsordning, og i tillegg fikk fylkeskommunene med størst reduksjon i rammetilskuddet en egen kompensasjon i tabell C</w:t>
      </w:r>
      <w:r w:rsidR="00FC1B44" w:rsidRPr="004C55EC">
        <w:t>. Kompensasjonen ble</w:t>
      </w:r>
      <w:r w:rsidRPr="004C55EC">
        <w:t xml:space="preserve"> finansiert med friske midler, og ikke som en omfordeling fra de andre fylkeskommunene. Kompensasjonen var på 18</w:t>
      </w:r>
      <w:r w:rsidR="004C55EC" w:rsidRPr="004C55EC">
        <w:t>5 mill.</w:t>
      </w:r>
      <w:r w:rsidRPr="004C55EC">
        <w:t xml:space="preserve"> kroner i 2015, og ble siden økt flere ganger etter initiativ fra Stortinget. I 2018 var kompensasjonen økt til 33</w:t>
      </w:r>
      <w:r w:rsidR="004C55EC" w:rsidRPr="004C55EC">
        <w:t>5 mill.</w:t>
      </w:r>
      <w:r w:rsidRPr="004C55EC">
        <w:t xml:space="preserve"> kroner.</w:t>
      </w:r>
    </w:p>
    <w:p w14:paraId="2FDEE297" w14:textId="00D7BD74" w:rsidR="004C55EC" w:rsidRPr="004C55EC" w:rsidRDefault="00EB2C4D" w:rsidP="004C55EC">
      <w:r w:rsidRPr="004C55EC">
        <w:t xml:space="preserve">Da inntektssystemet ble lagt om i 2020, ble kompensasjonsordningen fra 2015 avviklet og det ble innført en ny kompensasjonsordning for de som tapte på de nye endringene i systemet. </w:t>
      </w:r>
      <w:r w:rsidR="0093223A" w:rsidRPr="004C55EC">
        <w:t xml:space="preserve">Størrelsen på den nye kompensasjonsordningen var den samme som </w:t>
      </w:r>
      <w:r w:rsidR="00093242" w:rsidRPr="004C55EC">
        <w:t>tidligere.</w:t>
      </w:r>
      <w:r w:rsidRPr="004C55EC">
        <w:t xml:space="preserve"> Den nye ordningen er innrettet slik at ingen fylkeskommuner fikk en reduksjon i rammetilskuddet på mer enn 7</w:t>
      </w:r>
      <w:r w:rsidR="004C55EC" w:rsidRPr="004C55EC">
        <w:t>0 kroner</w:t>
      </w:r>
      <w:r w:rsidRPr="004C55EC">
        <w:t xml:space="preserve"> </w:t>
      </w:r>
      <w:r w:rsidR="00093242" w:rsidRPr="004C55EC">
        <w:t>per innb</w:t>
      </w:r>
      <w:r w:rsidR="003277A0" w:rsidRPr="004C55EC">
        <w:t xml:space="preserve">ygger i 2020 </w:t>
      </w:r>
      <w:r w:rsidRPr="004C55EC">
        <w:t>som følge av systemendringene og avviklingen av den forrige kompensasjonsordningen.</w:t>
      </w:r>
    </w:p>
    <w:p w14:paraId="2D54FF5C" w14:textId="5213FA10" w:rsidR="00EB2C4D" w:rsidRPr="004C55EC" w:rsidRDefault="00EB2C4D" w:rsidP="004C55EC">
      <w:r w:rsidRPr="004C55EC">
        <w:t xml:space="preserve">I kommuneproposisjonen for 2020 står det at </w:t>
      </w:r>
      <w:r w:rsidR="004C55EC" w:rsidRPr="004C55EC">
        <w:t>«</w:t>
      </w:r>
      <w:r w:rsidRPr="004C55EC">
        <w:t>den nye kompensasjonsordningen blir liggende fast så lenge fylkeskommunene står i en omstilling som følge av regionreformen</w:t>
      </w:r>
      <w:r w:rsidR="004C55EC" w:rsidRPr="004C55EC">
        <w:t>»</w:t>
      </w:r>
      <w:r w:rsidRPr="004C55EC">
        <w:t>.</w:t>
      </w:r>
    </w:p>
    <w:p w14:paraId="222B9832" w14:textId="7844D39B" w:rsidR="0034052D" w:rsidRPr="004C55EC" w:rsidRDefault="0034052D" w:rsidP="004C55EC">
      <w:pPr>
        <w:pStyle w:val="UnOverskrift4"/>
      </w:pPr>
      <w:r w:rsidRPr="004C55EC">
        <w:t>Gratis ferje (18</w:t>
      </w:r>
      <w:r w:rsidR="004C55EC" w:rsidRPr="004C55EC">
        <w:t>1 mill.</w:t>
      </w:r>
      <w:r w:rsidRPr="004C55EC">
        <w:t xml:space="preserve"> kroner, inntektssystemet for 2023)</w:t>
      </w:r>
    </w:p>
    <w:p w14:paraId="78A4C900" w14:textId="6E94C683" w:rsidR="004C55EC" w:rsidRPr="004C55EC" w:rsidRDefault="0034052D" w:rsidP="004C55EC">
      <w:r w:rsidRPr="004C55EC">
        <w:t>I forslaget til statsbudsjett for 2023 foreslår regjeringen at midler til ordningen med gratis ferje gis med særskilt fordeling i 2023. Til sammen er det foreslått 180,</w:t>
      </w:r>
      <w:r w:rsidR="004C55EC" w:rsidRPr="004C55EC">
        <w:t>8 mill.</w:t>
      </w:r>
      <w:r w:rsidRPr="004C55EC">
        <w:t xml:space="preserve"> kroner til dette formålet i 2023. Dette er dels en videreføring av midler som ble bevilget over skjønnstilskuddet i 2022, og dels en utvidelse av ordningen.</w:t>
      </w:r>
    </w:p>
    <w:p w14:paraId="3632869A" w14:textId="1007937A" w:rsidR="004C55EC" w:rsidRPr="004C55EC" w:rsidRDefault="0034052D" w:rsidP="004C55EC">
      <w:r w:rsidRPr="004C55EC">
        <w:t>I revidert nasjonalbudsjett for 2022, foreslo regjeringen at alle ferjesamband med færre enn 10</w:t>
      </w:r>
      <w:r w:rsidR="004C55EC" w:rsidRPr="004C55EC">
        <w:t>0 000</w:t>
      </w:r>
      <w:r w:rsidRPr="004C55EC">
        <w:t xml:space="preserve"> passasjerer, skulle være gratis for de reisende fra 1. juli 2022. Fylkeskommunene ble kompensert med en økning i rammetilskuddet på 8</w:t>
      </w:r>
      <w:r w:rsidR="004C55EC" w:rsidRPr="004C55EC">
        <w:t>3 mill.</w:t>
      </w:r>
      <w:r w:rsidRPr="004C55EC">
        <w:t xml:space="preserve"> kroner, fordelt gjennom skjønnstilskuddet. Ordningen er videreført i forslaget til statsbudsjett for 2023, og regjeringen foreslår at den utvides til også å omfatte ferjer til øyer og andre samfunn uten fastlandsforbindelse, med virkning fra 16. august 2023.</w:t>
      </w:r>
    </w:p>
    <w:p w14:paraId="5D3046FE" w14:textId="64C00952" w:rsidR="0034052D" w:rsidRPr="004C55EC" w:rsidRDefault="0034052D" w:rsidP="004C55EC">
      <w:r w:rsidRPr="004C55EC">
        <w:lastRenderedPageBreak/>
        <w:t>Midlene er fordelt etter en kartlegging Statens vegvesen gjorde av faktiske billettinntekter på de ulike sambandene i 2019.</w:t>
      </w:r>
    </w:p>
    <w:p w14:paraId="1DCC048D" w14:textId="77777777" w:rsidR="004C55EC" w:rsidRPr="004C55EC" w:rsidRDefault="0034052D" w:rsidP="004C55EC">
      <w:r w:rsidRPr="004C55EC">
        <w:t>Ordningen med gratis ferjer er ikke lovregulert og fylkeskommunene er ikke forpliktet til å gjøre de aktuelle sambandene gratis. Siden kompensasjonen er fordelt gjennom de frie inntektene, står fylkeskommunene i prinsippet fritt til å bruke midlene til andre formål. Fylkeskommunene har likevel fulgt opp intensjonen med bevilgningen i de fleste tilfeller. Men noen samband som det utbetales kompensasjon for, er ikke blitt gratis etter at fylkeskommunene har gjort en vurdering ut fra de lokale forholdene.</w:t>
      </w:r>
    </w:p>
    <w:p w14:paraId="013B2442" w14:textId="77777777" w:rsidR="004C55EC" w:rsidRPr="004C55EC" w:rsidRDefault="00F5475B" w:rsidP="004C55EC">
      <w:pPr>
        <w:pStyle w:val="Overskrift2"/>
      </w:pPr>
      <w:bookmarkStart w:id="85" w:name="_Toc120789448"/>
      <w:r w:rsidRPr="004C55EC">
        <w:t>Utvalgets vurderinger og forslag</w:t>
      </w:r>
      <w:bookmarkEnd w:id="85"/>
    </w:p>
    <w:p w14:paraId="4B0AE3F1" w14:textId="77777777" w:rsidR="004C55EC" w:rsidRPr="004C55EC" w:rsidRDefault="00271BC7" w:rsidP="004C55EC">
      <w:r w:rsidRPr="004C55EC">
        <w:t xml:space="preserve">Utvalget er i mandatet bedt om å vurdere </w:t>
      </w:r>
      <w:r w:rsidR="00DA3A0A" w:rsidRPr="004C55EC">
        <w:t>bruk</w:t>
      </w:r>
      <w:r w:rsidR="00583E0D" w:rsidRPr="004C55EC">
        <w:t xml:space="preserve">en av særskilt fordeling med utgangspunkt i føringene i veilederen for statlig styring av kommunesektoren. </w:t>
      </w:r>
      <w:r w:rsidR="005C6FD9" w:rsidRPr="004C55EC">
        <w:t xml:space="preserve">Utvalget støtter prinsippet </w:t>
      </w:r>
      <w:r w:rsidR="00796E40" w:rsidRPr="004C55EC">
        <w:t xml:space="preserve">i veilederen om at </w:t>
      </w:r>
      <w:r w:rsidR="00EE6871" w:rsidRPr="004C55EC">
        <w:t>det meste</w:t>
      </w:r>
      <w:r w:rsidR="00796E40" w:rsidRPr="004C55EC">
        <w:t xml:space="preserve"> av rammetilskuddet bør fordeles etter </w:t>
      </w:r>
      <w:r w:rsidR="00A212C0" w:rsidRPr="004C55EC">
        <w:t xml:space="preserve">de ordinære kriteriene </w:t>
      </w:r>
      <w:r w:rsidR="001F175C" w:rsidRPr="004C55EC">
        <w:t>i inntektssystemet.</w:t>
      </w:r>
      <w:r w:rsidR="00A212C0" w:rsidRPr="004C55EC">
        <w:t xml:space="preserve"> </w:t>
      </w:r>
      <w:r w:rsidR="00F67876" w:rsidRPr="004C55EC">
        <w:t xml:space="preserve">Dette tilsier at </w:t>
      </w:r>
      <w:r w:rsidR="006C10B3" w:rsidRPr="004C55EC">
        <w:t>bruken av særskilt fordeling bør begrenses</w:t>
      </w:r>
      <w:r w:rsidR="00EE6871" w:rsidRPr="004C55EC">
        <w:t>.</w:t>
      </w:r>
    </w:p>
    <w:p w14:paraId="51709B92" w14:textId="54EAB411" w:rsidR="00311F3D" w:rsidRPr="004C55EC" w:rsidRDefault="00E5562E" w:rsidP="004C55EC">
      <w:r w:rsidRPr="004C55EC">
        <w:t xml:space="preserve">Utvalget </w:t>
      </w:r>
      <w:r w:rsidR="00082A64" w:rsidRPr="004C55EC">
        <w:t>mener</w:t>
      </w:r>
      <w:r w:rsidRPr="004C55EC">
        <w:t xml:space="preserve"> likevel at særskilt fordeling kan være </w:t>
      </w:r>
      <w:r w:rsidR="0005488C" w:rsidRPr="004C55EC">
        <w:t xml:space="preserve">riktig i noen tilfeller, og at tabell C er </w:t>
      </w:r>
      <w:r w:rsidRPr="004C55EC">
        <w:t xml:space="preserve">et nyttig </w:t>
      </w:r>
      <w:r w:rsidR="0005488C" w:rsidRPr="004C55EC">
        <w:t xml:space="preserve">virkemiddel </w:t>
      </w:r>
      <w:r w:rsidR="00ED48AE" w:rsidRPr="004C55EC">
        <w:t xml:space="preserve">som </w:t>
      </w:r>
      <w:r w:rsidR="0005488C" w:rsidRPr="004C55EC">
        <w:t>gi</w:t>
      </w:r>
      <w:r w:rsidR="00ED48AE" w:rsidRPr="004C55EC">
        <w:t>r</w:t>
      </w:r>
      <w:r w:rsidR="0005488C" w:rsidRPr="004C55EC">
        <w:t xml:space="preserve"> inntektssystemet fleksibilitet. </w:t>
      </w:r>
      <w:r w:rsidR="00312BC4" w:rsidRPr="004C55EC">
        <w:t xml:space="preserve">Men tabell C bør som hovedregel være en midlertidig ordning, slik det er presisert i veilederen for statlig styring. I </w:t>
      </w:r>
      <w:r w:rsidR="00857D95" w:rsidRPr="004C55EC">
        <w:t>veilederen er bruken av tabell C begrenset til engangsbevilgning</w:t>
      </w:r>
      <w:r w:rsidR="00DD4A85" w:rsidRPr="004C55EC">
        <w:t>er</w:t>
      </w:r>
      <w:r w:rsidR="00857D95" w:rsidRPr="004C55EC">
        <w:t>, midle</w:t>
      </w:r>
      <w:r w:rsidR="004C12B4" w:rsidRPr="004C55EC">
        <w:t>r</w:t>
      </w:r>
      <w:r w:rsidR="00857D95" w:rsidRPr="004C55EC">
        <w:t xml:space="preserve"> </w:t>
      </w:r>
      <w:r w:rsidR="00DD4A85" w:rsidRPr="004C55EC">
        <w:t>som bare</w:t>
      </w:r>
      <w:r w:rsidR="00857D95" w:rsidRPr="004C55EC">
        <w:t xml:space="preserve"> skal bevilges i </w:t>
      </w:r>
      <w:r w:rsidR="00DD4A85" w:rsidRPr="004C55EC">
        <w:t xml:space="preserve">noen </w:t>
      </w:r>
      <w:r w:rsidR="00857D95" w:rsidRPr="004C55EC">
        <w:t xml:space="preserve">få år, </w:t>
      </w:r>
      <w:r w:rsidR="00D6291A" w:rsidRPr="004C55EC">
        <w:t xml:space="preserve">forsøk etter forsøksloven og situasjoner der </w:t>
      </w:r>
      <w:r w:rsidR="00857D95" w:rsidRPr="004C55EC">
        <w:t>man avventer endringer i kostnadsnøkkelen</w:t>
      </w:r>
      <w:r w:rsidR="00F6721A" w:rsidRPr="004C55EC">
        <w:t>. Ifølge</w:t>
      </w:r>
      <w:r w:rsidR="00311F3D" w:rsidRPr="004C55EC">
        <w:t xml:space="preserve"> veilederen </w:t>
      </w:r>
      <w:r w:rsidR="00F6721A" w:rsidRPr="004C55EC">
        <w:t>skal</w:t>
      </w:r>
      <w:r w:rsidR="00311F3D" w:rsidRPr="004C55EC">
        <w:t xml:space="preserve"> perioden med særskilt fordeling vanligvis begrenses til maksimalt to år.</w:t>
      </w:r>
    </w:p>
    <w:p w14:paraId="12510866" w14:textId="77777777" w:rsidR="004C55EC" w:rsidRPr="004C55EC" w:rsidRDefault="009F21E9" w:rsidP="004C55EC">
      <w:r w:rsidRPr="004C55EC">
        <w:t xml:space="preserve">Utvalgets gjennomgang viser at </w:t>
      </w:r>
      <w:r w:rsidR="008F24A4" w:rsidRPr="004C55EC">
        <w:t xml:space="preserve">hovedregelen </w:t>
      </w:r>
      <w:r w:rsidR="00524203" w:rsidRPr="004C55EC">
        <w:t>om</w:t>
      </w:r>
      <w:r w:rsidR="008F24A4" w:rsidRPr="004C55EC">
        <w:t xml:space="preserve"> to år</w:t>
      </w:r>
      <w:r w:rsidR="00524203" w:rsidRPr="004C55EC">
        <w:t xml:space="preserve"> med særskilt fordeling sjelden blir fulgt</w:t>
      </w:r>
      <w:r w:rsidR="008F24A4" w:rsidRPr="004C55EC">
        <w:t xml:space="preserve">. Flere </w:t>
      </w:r>
      <w:r w:rsidR="00ED1DB7" w:rsidRPr="004C55EC">
        <w:t>tabell C-</w:t>
      </w:r>
      <w:r w:rsidR="008F24A4" w:rsidRPr="004C55EC">
        <w:t xml:space="preserve">saker har mer preg av </w:t>
      </w:r>
      <w:r w:rsidR="00ED1DB7" w:rsidRPr="004C55EC">
        <w:t xml:space="preserve">å være </w:t>
      </w:r>
      <w:r w:rsidR="008F24A4" w:rsidRPr="004C55EC">
        <w:t>faste ordninger</w:t>
      </w:r>
      <w:r w:rsidR="00F37EF1" w:rsidRPr="004C55EC">
        <w:t xml:space="preserve">. Utvalget ser at det </w:t>
      </w:r>
      <w:r w:rsidR="00750E24" w:rsidRPr="004C55EC">
        <w:t xml:space="preserve">i noen tilfeller kan være behov for en </w:t>
      </w:r>
      <w:r w:rsidR="00BC34BB" w:rsidRPr="004C55EC">
        <w:t xml:space="preserve">varig ordning der midler gis med en egen fordeling. Men </w:t>
      </w:r>
      <w:r w:rsidR="0071104D" w:rsidRPr="004C55EC">
        <w:t xml:space="preserve">omfanget av slike </w:t>
      </w:r>
      <w:r w:rsidR="00E614D2" w:rsidRPr="004C55EC">
        <w:t>langvarige ordninger</w:t>
      </w:r>
      <w:r w:rsidR="0071104D" w:rsidRPr="004C55EC">
        <w:t xml:space="preserve"> bør begrenses, </w:t>
      </w:r>
      <w:r w:rsidR="006F4F68" w:rsidRPr="004C55EC">
        <w:t xml:space="preserve">siden en utstrakt </w:t>
      </w:r>
      <w:r w:rsidR="00E31F80" w:rsidRPr="004C55EC">
        <w:t xml:space="preserve">bruk kan </w:t>
      </w:r>
      <w:r w:rsidR="00BC0652" w:rsidRPr="004C55EC">
        <w:t xml:space="preserve">bli oppfattet som statlige bindinger på fylkeskommunenes frie inntekter. Hvis </w:t>
      </w:r>
      <w:r w:rsidR="00D55E4D" w:rsidRPr="004C55EC">
        <w:t xml:space="preserve">staten har behov for å </w:t>
      </w:r>
      <w:r w:rsidR="00E345CB" w:rsidRPr="004C55EC">
        <w:t xml:space="preserve">styre fylkeskommunenes </w:t>
      </w:r>
      <w:r w:rsidR="008351CA" w:rsidRPr="004C55EC">
        <w:t>økonomiske prioriteringer i enkeltsaker, bør dette heller skje gjennom øremerkede tilskudd.</w:t>
      </w:r>
    </w:p>
    <w:p w14:paraId="2C5DD80E" w14:textId="7BD76BD7" w:rsidR="00A968C5" w:rsidRPr="004C55EC" w:rsidRDefault="00A158AD" w:rsidP="004C55EC">
      <w:pPr>
        <w:pStyle w:val="Overskrift3"/>
      </w:pPr>
      <w:bookmarkStart w:id="86" w:name="_Toc120789449"/>
      <w:r w:rsidRPr="004C55EC">
        <w:t>V</w:t>
      </w:r>
      <w:r w:rsidR="00A968C5" w:rsidRPr="004C55EC">
        <w:t>urdering av tabell C-sakene i 2022</w:t>
      </w:r>
      <w:r w:rsidR="003B3975" w:rsidRPr="004C55EC">
        <w:t xml:space="preserve"> og 2023</w:t>
      </w:r>
      <w:bookmarkEnd w:id="86"/>
    </w:p>
    <w:p w14:paraId="037F5041" w14:textId="570054E9" w:rsidR="008312F5" w:rsidRPr="004C55EC" w:rsidRDefault="00934491" w:rsidP="004C55EC">
      <w:r w:rsidRPr="004C55EC">
        <w:t xml:space="preserve">Det er stor variasjon mellom de ulike tabell C-sakene i 2022 når det gjelder formål, beløp og fordeling mellom fylkeskommunene. </w:t>
      </w:r>
      <w:r w:rsidR="0032062A" w:rsidRPr="004C55EC">
        <w:t xml:space="preserve">Utvalget mener at noen </w:t>
      </w:r>
      <w:r w:rsidR="00CD0293" w:rsidRPr="004C55EC">
        <w:t xml:space="preserve">få </w:t>
      </w:r>
      <w:r w:rsidR="0032062A" w:rsidRPr="004C55EC">
        <w:t xml:space="preserve">av sakene bør videreføres </w:t>
      </w:r>
      <w:r w:rsidR="0006468D" w:rsidRPr="004C55EC">
        <w:t xml:space="preserve">med særskilt fordeling </w:t>
      </w:r>
      <w:r w:rsidR="0032062A" w:rsidRPr="004C55EC">
        <w:t xml:space="preserve">som </w:t>
      </w:r>
      <w:r w:rsidR="00CD0293" w:rsidRPr="004C55EC">
        <w:t xml:space="preserve">langsiktige </w:t>
      </w:r>
      <w:r w:rsidR="00836FFE" w:rsidRPr="004C55EC">
        <w:t>eller</w:t>
      </w:r>
      <w:r w:rsidR="00CD0293" w:rsidRPr="004C55EC">
        <w:t xml:space="preserve"> varige ordninger</w:t>
      </w:r>
      <w:r w:rsidR="0006468D" w:rsidRPr="004C55EC">
        <w:t xml:space="preserve">. Men de fleste </w:t>
      </w:r>
      <w:r w:rsidR="005A1C9C" w:rsidRPr="004C55EC">
        <w:t xml:space="preserve">sakene kan eller </w:t>
      </w:r>
      <w:r w:rsidR="0006468D" w:rsidRPr="004C55EC">
        <w:t xml:space="preserve">bør </w:t>
      </w:r>
      <w:r w:rsidR="005A1C9C" w:rsidRPr="004C55EC">
        <w:t>vurderes</w:t>
      </w:r>
      <w:r w:rsidR="0006468D" w:rsidRPr="004C55EC">
        <w:t xml:space="preserve"> </w:t>
      </w:r>
      <w:r w:rsidR="000437B3" w:rsidRPr="004C55EC">
        <w:t xml:space="preserve">omfordelt etter de ordinære </w:t>
      </w:r>
      <w:r w:rsidR="00D206C5" w:rsidRPr="004C55EC">
        <w:t xml:space="preserve">kriteriene i inntektssystemet. Hvis </w:t>
      </w:r>
      <w:r w:rsidR="00702A73" w:rsidRPr="004C55EC">
        <w:t xml:space="preserve">staten mener at </w:t>
      </w:r>
      <w:r w:rsidR="00CA2373" w:rsidRPr="004C55EC">
        <w:t xml:space="preserve">dette ikke gir en </w:t>
      </w:r>
      <w:r w:rsidR="00D227A3" w:rsidRPr="004C55EC">
        <w:t xml:space="preserve">god nok fordeling av midlene, bør det vurderes å </w:t>
      </w:r>
      <w:r w:rsidR="00321460" w:rsidRPr="004C55EC">
        <w:lastRenderedPageBreak/>
        <w:t xml:space="preserve">trekke </w:t>
      </w:r>
      <w:r w:rsidR="006440CE" w:rsidRPr="004C55EC">
        <w:t xml:space="preserve">midlene ut av rammetilskuddet og heller </w:t>
      </w:r>
      <w:r w:rsidR="000B59A8" w:rsidRPr="004C55EC">
        <w:t>opprette øremerkede ordninger</w:t>
      </w:r>
      <w:r w:rsidR="00800B5A" w:rsidRPr="004C55EC">
        <w:t xml:space="preserve"> utenfor inntektssystemet</w:t>
      </w:r>
      <w:r w:rsidR="000B59A8" w:rsidRPr="004C55EC">
        <w:t>.</w:t>
      </w:r>
    </w:p>
    <w:p w14:paraId="5028406C" w14:textId="77777777" w:rsidR="004C55EC" w:rsidRPr="004C55EC" w:rsidRDefault="008312F5" w:rsidP="004C55EC">
      <w:r w:rsidRPr="004C55EC">
        <w:t xml:space="preserve">Under følger en </w:t>
      </w:r>
      <w:r w:rsidR="00935BD2" w:rsidRPr="004C55EC">
        <w:t xml:space="preserve">vurdering av de ulike sakene, med unntak av </w:t>
      </w:r>
      <w:r w:rsidR="005D0D3E" w:rsidRPr="004C55EC">
        <w:t>midlene til fiskerihavner</w:t>
      </w:r>
      <w:r w:rsidR="00863D9B" w:rsidRPr="004C55EC">
        <w:t xml:space="preserve"> </w:t>
      </w:r>
      <w:r w:rsidR="006F4DA6" w:rsidRPr="004C55EC">
        <w:t>og kompensasjonsordningen for endringer i inntektssystemet. Utvalget</w:t>
      </w:r>
      <w:r w:rsidR="00863D9B" w:rsidRPr="004C55EC">
        <w:t xml:space="preserve"> legger til grunn </w:t>
      </w:r>
      <w:r w:rsidR="00693B68" w:rsidRPr="004C55EC">
        <w:t xml:space="preserve">at midlene til fiskerihavner </w:t>
      </w:r>
      <w:r w:rsidR="00863D9B" w:rsidRPr="004C55EC">
        <w:t xml:space="preserve">vil bli </w:t>
      </w:r>
      <w:r w:rsidR="00BA71EC" w:rsidRPr="004C55EC">
        <w:t>tilbakeført til staten før 2024</w:t>
      </w:r>
      <w:r w:rsidR="00693B68" w:rsidRPr="004C55EC">
        <w:t>, siden staten vil overta ansvaret for havnene. Kompensasjonsordningen for endringer i inntektssystemet er behandlet i kapittel 8</w:t>
      </w:r>
      <w:r w:rsidR="005D0D3E" w:rsidRPr="004C55EC">
        <w:t>.</w:t>
      </w:r>
    </w:p>
    <w:p w14:paraId="2B44EA25" w14:textId="77777777" w:rsidR="004C55EC" w:rsidRPr="004C55EC" w:rsidRDefault="00693B68" w:rsidP="004C55EC">
      <w:r w:rsidRPr="004C55EC">
        <w:t xml:space="preserve">Utvalget </w:t>
      </w:r>
      <w:r w:rsidR="00BA71EC" w:rsidRPr="004C55EC">
        <w:t xml:space="preserve">har lagt særlig vekt på </w:t>
      </w:r>
      <w:r w:rsidR="006E5104" w:rsidRPr="004C55EC">
        <w:t xml:space="preserve">vurderingen av </w:t>
      </w:r>
      <w:r w:rsidR="00BA71EC" w:rsidRPr="004C55EC">
        <w:t>midlene til opprusting og fornying av fylkesveier, siden de</w:t>
      </w:r>
      <w:r w:rsidR="000738B0" w:rsidRPr="004C55EC">
        <w:t xml:space="preserve">tte er den største saken og siden det finnes </w:t>
      </w:r>
      <w:r w:rsidR="006E5104" w:rsidRPr="004C55EC">
        <w:t xml:space="preserve">gode argumenter både for og mot en omfordeling </w:t>
      </w:r>
      <w:r w:rsidR="004825CC" w:rsidRPr="004C55EC">
        <w:t>av midlene</w:t>
      </w:r>
      <w:r w:rsidR="006E5104" w:rsidRPr="004C55EC">
        <w:t>.</w:t>
      </w:r>
    </w:p>
    <w:p w14:paraId="06063CBA" w14:textId="333C4C39" w:rsidR="000B59A8" w:rsidRPr="004C55EC" w:rsidRDefault="00FE0CF8" w:rsidP="004C55EC">
      <w:pPr>
        <w:pStyle w:val="UnOverskrift4"/>
      </w:pPr>
      <w:r w:rsidRPr="004C55EC">
        <w:t>Saker som bør videreføres med særskilt fordeling som varige ordninger</w:t>
      </w:r>
    </w:p>
    <w:p w14:paraId="24722420" w14:textId="77777777" w:rsidR="009C6EFB" w:rsidRPr="004C55EC" w:rsidRDefault="0039016C" w:rsidP="004C55EC">
      <w:r w:rsidRPr="004C55EC">
        <w:t>Det er tre saker som er faste eller langsiktige ordninger, der staten har gitt signaler eller lovnader om en egen fordeling så lenge saken er aktuell</w:t>
      </w:r>
      <w:r w:rsidR="009C6EFB" w:rsidRPr="004C55EC">
        <w:t>:</w:t>
      </w:r>
    </w:p>
    <w:p w14:paraId="189FA97D" w14:textId="092A79F2" w:rsidR="004C55EC" w:rsidRPr="004C55EC" w:rsidRDefault="0039016C" w:rsidP="004C55EC">
      <w:pPr>
        <w:pStyle w:val="Liste"/>
      </w:pPr>
      <w:r w:rsidRPr="004C55EC">
        <w:rPr>
          <w:rStyle w:val="halvfet"/>
        </w:rPr>
        <w:t>Kompensasjon for tunnelsikkerhetsforskriften</w:t>
      </w:r>
      <w:r w:rsidR="005D08E5" w:rsidRPr="004C55EC">
        <w:rPr>
          <w:rStyle w:val="halvfet"/>
        </w:rPr>
        <w:t xml:space="preserve"> (</w:t>
      </w:r>
      <w:r w:rsidR="00E3303A" w:rsidRPr="004C55EC">
        <w:rPr>
          <w:rStyle w:val="halvfet"/>
        </w:rPr>
        <w:t>55</w:t>
      </w:r>
      <w:r w:rsidR="004C55EC" w:rsidRPr="004C55EC">
        <w:rPr>
          <w:rStyle w:val="halvfet"/>
        </w:rPr>
        <w:t>9 mill.</w:t>
      </w:r>
      <w:r w:rsidR="00E3303A" w:rsidRPr="004C55EC">
        <w:rPr>
          <w:rStyle w:val="halvfet"/>
        </w:rPr>
        <w:t xml:space="preserve"> kroner)</w:t>
      </w:r>
      <w:r w:rsidRPr="004C55EC">
        <w:t>, der staten i Nasjonal transportplan 2022–2033 har lagt til grunn at kompensasjonen skal fordeles særskilt i hele planperioden (eller til fylkeskommunene har fått kompensert merkostnaden)</w:t>
      </w:r>
      <w:r w:rsidR="009146E7" w:rsidRPr="004C55EC">
        <w:t>.</w:t>
      </w:r>
    </w:p>
    <w:p w14:paraId="1BFBB436" w14:textId="017673CF" w:rsidR="00397A01" w:rsidRPr="004C55EC" w:rsidRDefault="00397A01" w:rsidP="004C55EC">
      <w:pPr>
        <w:pStyle w:val="Liste"/>
      </w:pPr>
      <w:r w:rsidRPr="004C55EC">
        <w:rPr>
          <w:rStyle w:val="halvfet"/>
        </w:rPr>
        <w:t>Ferjeavløsningsordningen</w:t>
      </w:r>
      <w:r w:rsidR="00E3303A" w:rsidRPr="004C55EC">
        <w:rPr>
          <w:rStyle w:val="halvfet"/>
        </w:rPr>
        <w:t xml:space="preserve"> (11</w:t>
      </w:r>
      <w:r w:rsidR="004C55EC" w:rsidRPr="004C55EC">
        <w:rPr>
          <w:rStyle w:val="halvfet"/>
        </w:rPr>
        <w:t>3 mill.</w:t>
      </w:r>
      <w:r w:rsidR="00E3303A" w:rsidRPr="004C55EC">
        <w:rPr>
          <w:rStyle w:val="halvfet"/>
        </w:rPr>
        <w:t xml:space="preserve"> kroner)</w:t>
      </w:r>
      <w:r w:rsidRPr="004C55EC">
        <w:t>, der retningslinjene for ordningen spesifiserer at midlene skal gis med en egen fordeling i inntil 45 år.</w:t>
      </w:r>
    </w:p>
    <w:p w14:paraId="708689AA" w14:textId="31A9DBE7" w:rsidR="004C55EC" w:rsidRPr="004C55EC" w:rsidRDefault="00397A01" w:rsidP="004C55EC">
      <w:pPr>
        <w:pStyle w:val="Liste"/>
      </w:pPr>
      <w:r w:rsidRPr="004C55EC">
        <w:rPr>
          <w:rStyle w:val="halvfet"/>
        </w:rPr>
        <w:t>Tilskudd til barnevern i Oslo</w:t>
      </w:r>
      <w:r w:rsidR="00E3303A" w:rsidRPr="004C55EC">
        <w:rPr>
          <w:rStyle w:val="halvfet"/>
        </w:rPr>
        <w:t xml:space="preserve"> (</w:t>
      </w:r>
      <w:r w:rsidR="0090631F" w:rsidRPr="004C55EC">
        <w:rPr>
          <w:rStyle w:val="halvfet"/>
        </w:rPr>
        <w:t>72</w:t>
      </w:r>
      <w:r w:rsidR="004C55EC" w:rsidRPr="004C55EC">
        <w:rPr>
          <w:rStyle w:val="halvfet"/>
        </w:rPr>
        <w:t>5 mill.</w:t>
      </w:r>
      <w:r w:rsidR="0090631F" w:rsidRPr="004C55EC">
        <w:rPr>
          <w:rStyle w:val="halvfet"/>
        </w:rPr>
        <w:t xml:space="preserve"> kroner)</w:t>
      </w:r>
      <w:r w:rsidRPr="004C55EC">
        <w:t>, som gis siden Oslo har et større ansvar for barnevern enn det kommunene i andre fylker har.</w:t>
      </w:r>
    </w:p>
    <w:p w14:paraId="0D8167D0" w14:textId="77777777" w:rsidR="004C55EC" w:rsidRPr="004C55EC" w:rsidRDefault="00865582" w:rsidP="004C55EC">
      <w:r w:rsidRPr="004C55EC">
        <w:t xml:space="preserve">Tunnelsikkerhetsforskriften innebærer betydelige merkostnader, og </w:t>
      </w:r>
      <w:r w:rsidR="0098316F" w:rsidRPr="004C55EC">
        <w:t xml:space="preserve">utgiftene er svært </w:t>
      </w:r>
      <w:r w:rsidR="0080636D" w:rsidRPr="004C55EC">
        <w:t xml:space="preserve">ujevnt fordelt mellom fylkeskommunene. </w:t>
      </w:r>
      <w:r w:rsidR="00265CBE" w:rsidRPr="004C55EC">
        <w:t xml:space="preserve">Utvalget mener </w:t>
      </w:r>
      <w:r w:rsidR="00770AEA" w:rsidRPr="004C55EC">
        <w:t xml:space="preserve">derfor </w:t>
      </w:r>
      <w:r w:rsidR="00AC6885" w:rsidRPr="004C55EC">
        <w:t xml:space="preserve">at det </w:t>
      </w:r>
      <w:r w:rsidR="00C658B7" w:rsidRPr="004C55EC">
        <w:t xml:space="preserve">er </w:t>
      </w:r>
      <w:r w:rsidR="00770AEA" w:rsidRPr="004C55EC">
        <w:t xml:space="preserve">nødvendig med en </w:t>
      </w:r>
      <w:r w:rsidR="00833FFB" w:rsidRPr="004C55EC">
        <w:t xml:space="preserve">særskilt </w:t>
      </w:r>
      <w:r w:rsidR="00770AEA" w:rsidRPr="004C55EC">
        <w:t xml:space="preserve">fordeling </w:t>
      </w:r>
      <w:r w:rsidR="00833FFB" w:rsidRPr="004C55EC">
        <w:t xml:space="preserve">av kompensasjonen for å unngå at </w:t>
      </w:r>
      <w:r w:rsidR="002156D4" w:rsidRPr="004C55EC">
        <w:t>innføringen av forskriften skal gå ut over fylkeskommunenes muligheter til å gi et likeverdig tjenestetilbud.</w:t>
      </w:r>
    </w:p>
    <w:p w14:paraId="7B5B20AE" w14:textId="77777777" w:rsidR="004C55EC" w:rsidRPr="004C55EC" w:rsidRDefault="00D426AD" w:rsidP="004C55EC">
      <w:r w:rsidRPr="004C55EC">
        <w:t xml:space="preserve">Bruken av tabell C for ferjeavløsningsordningen følger av egne retningslinjer som er forankret i Stortinget, og utvalget har ikke </w:t>
      </w:r>
      <w:r w:rsidR="00F238D2" w:rsidRPr="004C55EC">
        <w:t xml:space="preserve">noe grunnlag for å foreslå endringer </w:t>
      </w:r>
      <w:r w:rsidR="00E723D3" w:rsidRPr="004C55EC">
        <w:t>i denne ordningen.</w:t>
      </w:r>
    </w:p>
    <w:p w14:paraId="43899B12" w14:textId="77777777" w:rsidR="004C55EC" w:rsidRPr="004C55EC" w:rsidRDefault="0033421B" w:rsidP="004C55EC">
      <w:r w:rsidRPr="004C55EC">
        <w:t>Tilskuddet til barnevern</w:t>
      </w:r>
      <w:r w:rsidR="00FF7520" w:rsidRPr="004C55EC">
        <w:t xml:space="preserve"> i </w:t>
      </w:r>
      <w:r w:rsidRPr="004C55EC">
        <w:t>Oslo</w:t>
      </w:r>
      <w:r w:rsidR="00A11B46" w:rsidRPr="004C55EC">
        <w:t xml:space="preserve"> </w:t>
      </w:r>
      <w:r w:rsidR="008F4481" w:rsidRPr="004C55EC">
        <w:t xml:space="preserve">er </w:t>
      </w:r>
      <w:r w:rsidR="00A11B46" w:rsidRPr="004C55EC">
        <w:t xml:space="preserve">en fast ordning for å finansiere en viktig lovpålagt oppgave som bare Oslo har. Siden det kommunale barnevernet ellers i hovedsak finansieres med frie midler, </w:t>
      </w:r>
      <w:r w:rsidR="00841D47" w:rsidRPr="004C55EC">
        <w:t>er</w:t>
      </w:r>
      <w:r w:rsidR="00A11B46" w:rsidRPr="004C55EC">
        <w:t xml:space="preserve"> det en fordel </w:t>
      </w:r>
      <w:r w:rsidR="00841D47" w:rsidRPr="004C55EC">
        <w:t>at</w:t>
      </w:r>
      <w:r w:rsidR="00A11B46" w:rsidRPr="004C55EC">
        <w:t xml:space="preserve"> midlene </w:t>
      </w:r>
      <w:r w:rsidR="00841D47" w:rsidRPr="004C55EC">
        <w:t xml:space="preserve">fordeles </w:t>
      </w:r>
      <w:r w:rsidR="00AC50C5" w:rsidRPr="004C55EC">
        <w:t>gjennom</w:t>
      </w:r>
      <w:r w:rsidR="00A11B46" w:rsidRPr="004C55EC">
        <w:t xml:space="preserve"> rammetilskuddet. Dette sikrer fleksibilitet og reduserer behovet for egne ordninger med tilhørende rapporteringskrav.</w:t>
      </w:r>
    </w:p>
    <w:p w14:paraId="7FB2C48C" w14:textId="77777777" w:rsidR="004C55EC" w:rsidRPr="004C55EC" w:rsidRDefault="001D0009" w:rsidP="004C55EC">
      <w:r w:rsidRPr="004C55EC">
        <w:lastRenderedPageBreak/>
        <w:t xml:space="preserve">Utvalget mener imidlertid at </w:t>
      </w:r>
      <w:r w:rsidR="00FD62D6" w:rsidRPr="004C55EC">
        <w:t xml:space="preserve">tilskuddet bør overføres </w:t>
      </w:r>
      <w:r w:rsidR="00A96FF8" w:rsidRPr="004C55EC">
        <w:t xml:space="preserve">til rammetilskuddet for kommunene og gis med særskilt fordeling der, siden det kommunale barnevernet ellers finansieres innenfor rammetilskuddet til kommunene. </w:t>
      </w:r>
      <w:r w:rsidR="00966740" w:rsidRPr="004C55EC">
        <w:t xml:space="preserve">En overføring til inntektssystemet for kommunene vil </w:t>
      </w:r>
      <w:r w:rsidR="007B7769" w:rsidRPr="004C55EC">
        <w:t xml:space="preserve">ikke ha noen </w:t>
      </w:r>
      <w:r w:rsidR="00D1326A" w:rsidRPr="004C55EC">
        <w:t xml:space="preserve">praktisk </w:t>
      </w:r>
      <w:r w:rsidR="007B7769" w:rsidRPr="004C55EC">
        <w:t>betydning for</w:t>
      </w:r>
      <w:r w:rsidR="00D1326A" w:rsidRPr="004C55EC">
        <w:t xml:space="preserve"> hvordan </w:t>
      </w:r>
      <w:r w:rsidR="00E213F9" w:rsidRPr="004C55EC">
        <w:t xml:space="preserve">Oslo kommune kan bruke </w:t>
      </w:r>
      <w:r w:rsidR="00FB5C0E" w:rsidRPr="004C55EC">
        <w:t xml:space="preserve">midlene, siden </w:t>
      </w:r>
      <w:r w:rsidR="006001F8" w:rsidRPr="004C55EC">
        <w:t xml:space="preserve">tilskuddet uansett vil være en del av de frie inntektene. </w:t>
      </w:r>
      <w:r w:rsidR="00324651" w:rsidRPr="004C55EC">
        <w:t>Den eneste praktiske</w:t>
      </w:r>
      <w:r w:rsidR="007B7769" w:rsidRPr="004C55EC">
        <w:t xml:space="preserve"> </w:t>
      </w:r>
      <w:r w:rsidR="00966740" w:rsidRPr="004C55EC">
        <w:t>bety</w:t>
      </w:r>
      <w:r w:rsidR="00324651" w:rsidRPr="004C55EC">
        <w:t>dningen</w:t>
      </w:r>
      <w:r w:rsidR="00793585" w:rsidRPr="004C55EC">
        <w:t xml:space="preserve"> er</w:t>
      </w:r>
      <w:r w:rsidR="00966740" w:rsidRPr="004C55EC">
        <w:t xml:space="preserve"> at </w:t>
      </w:r>
      <w:r w:rsidR="00090580" w:rsidRPr="004C55EC">
        <w:t>den årlige økningen i tilskuddet til barnevern i Oslo</w:t>
      </w:r>
      <w:r w:rsidR="00E17709" w:rsidRPr="004C55EC">
        <w:t>, ut over prisveksten,</w:t>
      </w:r>
      <w:r w:rsidR="00090580" w:rsidRPr="004C55EC">
        <w:t xml:space="preserve"> må finansieres innenfor veksten i kommunenes frie inntekter, og ikke innenfor fylkeskommunenes inntektsvekst.</w:t>
      </w:r>
    </w:p>
    <w:p w14:paraId="7C65C2CC" w14:textId="7CB5C993" w:rsidR="004C55EC" w:rsidRPr="004C55EC" w:rsidRDefault="00B0640B" w:rsidP="004C55EC">
      <w:r w:rsidRPr="004C55EC">
        <w:t xml:space="preserve">I tillegg vil </w:t>
      </w:r>
      <w:r w:rsidR="0043110E" w:rsidRPr="004C55EC">
        <w:t xml:space="preserve">overføringen til </w:t>
      </w:r>
      <w:r w:rsidR="00012DE7" w:rsidRPr="004C55EC">
        <w:t xml:space="preserve">rammetilskuddet til kommunene gjøre det </w:t>
      </w:r>
      <w:r w:rsidR="00D03DB9" w:rsidRPr="004C55EC">
        <w:t>lettere</w:t>
      </w:r>
      <w:r w:rsidR="00012DE7" w:rsidRPr="004C55EC">
        <w:t xml:space="preserve"> å se ulike korreksjonssaker for barnevernet i Oslo i sammenheng. </w:t>
      </w:r>
      <w:r w:rsidR="00845873" w:rsidRPr="004C55EC">
        <w:t>I</w:t>
      </w:r>
      <w:r w:rsidR="001B0CBF" w:rsidRPr="004C55EC">
        <w:t xml:space="preserve"> </w:t>
      </w:r>
      <w:r w:rsidR="00845873" w:rsidRPr="004C55EC">
        <w:t xml:space="preserve">2022 </w:t>
      </w:r>
      <w:r w:rsidR="00134D82" w:rsidRPr="004C55EC">
        <w:t>får Oslo</w:t>
      </w:r>
      <w:r w:rsidR="00845873" w:rsidRPr="004C55EC">
        <w:t xml:space="preserve"> </w:t>
      </w:r>
      <w:r w:rsidR="00FC4B7E" w:rsidRPr="004C55EC">
        <w:t xml:space="preserve">som kommune </w:t>
      </w:r>
      <w:r w:rsidR="00845873" w:rsidRPr="004C55EC">
        <w:t xml:space="preserve">et </w:t>
      </w:r>
      <w:r w:rsidR="000B3A46" w:rsidRPr="004C55EC">
        <w:t xml:space="preserve">trekk </w:t>
      </w:r>
      <w:r w:rsidR="001B0CBF" w:rsidRPr="004C55EC">
        <w:t xml:space="preserve">i </w:t>
      </w:r>
      <w:r w:rsidR="00EF2C4B" w:rsidRPr="004C55EC">
        <w:t>rammetilskuddet</w:t>
      </w:r>
      <w:r w:rsidR="001B0CBF" w:rsidRPr="004C55EC">
        <w:t xml:space="preserve"> </w:t>
      </w:r>
      <w:r w:rsidR="00357DE1" w:rsidRPr="004C55EC">
        <w:t xml:space="preserve">på </w:t>
      </w:r>
      <w:r w:rsidR="0063418B" w:rsidRPr="004C55EC">
        <w:t>14</w:t>
      </w:r>
      <w:r w:rsidR="004C55EC" w:rsidRPr="004C55EC">
        <w:t>4 mill.</w:t>
      </w:r>
      <w:r w:rsidR="0063418B" w:rsidRPr="004C55EC">
        <w:t xml:space="preserve"> kroner som følge av en endring </w:t>
      </w:r>
      <w:r w:rsidR="00044B56" w:rsidRPr="004C55EC">
        <w:t xml:space="preserve">på barnevernsområdet som ikke berører Oslo, mens Oslo som fylkeskommune altså får et tillegg på </w:t>
      </w:r>
      <w:r w:rsidR="00A36071" w:rsidRPr="004C55EC">
        <w:t>72</w:t>
      </w:r>
      <w:r w:rsidR="004C55EC" w:rsidRPr="004C55EC">
        <w:t>5 mill.</w:t>
      </w:r>
      <w:r w:rsidR="00A36071" w:rsidRPr="004C55EC">
        <w:t xml:space="preserve"> kroner. Hvis begge sakene samles på rammetilskuddet for kommunene, kan slike korrigeringer ses i sammenheng. Utvalget vil imidlertid presisere at det ikke har tatt stilling til </w:t>
      </w:r>
      <w:r w:rsidR="00A36071" w:rsidRPr="004C55EC">
        <w:rPr>
          <w:rStyle w:val="kursiv"/>
        </w:rPr>
        <w:t xml:space="preserve">om </w:t>
      </w:r>
      <w:r w:rsidR="00A36071" w:rsidRPr="004C55EC">
        <w:t>de ulike sakene bør ses i sammenheng.</w:t>
      </w:r>
    </w:p>
    <w:p w14:paraId="7A22DD1E" w14:textId="77777777" w:rsidR="004C55EC" w:rsidRPr="004C55EC" w:rsidRDefault="00EA1F6E" w:rsidP="004C55EC">
      <w:pPr>
        <w:pStyle w:val="UnOverskrift4"/>
      </w:pPr>
      <w:r w:rsidRPr="004C55EC">
        <w:t xml:space="preserve">Saker som bør </w:t>
      </w:r>
      <w:r w:rsidR="00665C2B" w:rsidRPr="004C55EC">
        <w:t xml:space="preserve">omfordeles etter </w:t>
      </w:r>
      <w:r w:rsidR="00120E52" w:rsidRPr="004C55EC">
        <w:t>ordinære kriterie</w:t>
      </w:r>
      <w:r w:rsidR="00DF4687" w:rsidRPr="004C55EC">
        <w:t>r</w:t>
      </w:r>
    </w:p>
    <w:p w14:paraId="0BEBA082" w14:textId="77777777" w:rsidR="004C55EC" w:rsidRPr="004C55EC" w:rsidRDefault="008900B2" w:rsidP="004C55EC">
      <w:r w:rsidRPr="004C55EC">
        <w:t>De</w:t>
      </w:r>
      <w:r w:rsidR="00090580" w:rsidRPr="004C55EC">
        <w:t xml:space="preserve"> øvrige sakene bør </w:t>
      </w:r>
      <w:r w:rsidR="00CE1CCE" w:rsidRPr="004C55EC">
        <w:t xml:space="preserve">kunne fordeles gjennom </w:t>
      </w:r>
      <w:r w:rsidR="00B41481" w:rsidRPr="004C55EC">
        <w:t xml:space="preserve">de ordinære kriteriene i inntektssystemet, eller </w:t>
      </w:r>
      <w:r w:rsidR="009440A6" w:rsidRPr="004C55EC">
        <w:t xml:space="preserve">overføres til øremerkede tilskudd hvis dette ikke gir en hensiktsmessig fordeling av midlene. </w:t>
      </w:r>
      <w:r w:rsidRPr="004C55EC">
        <w:t xml:space="preserve">Dette er saker der </w:t>
      </w:r>
      <w:r w:rsidR="00E67598" w:rsidRPr="004C55EC">
        <w:t xml:space="preserve">midlene kan fordeles etter </w:t>
      </w:r>
      <w:r w:rsidRPr="004C55EC">
        <w:t xml:space="preserve">en </w:t>
      </w:r>
      <w:r w:rsidR="002D205B" w:rsidRPr="004C55EC">
        <w:t>del</w:t>
      </w:r>
      <w:r w:rsidRPr="004C55EC">
        <w:t xml:space="preserve">kostnadsnøkkel, eller </w:t>
      </w:r>
      <w:r w:rsidR="00E67598" w:rsidRPr="004C55EC">
        <w:t>der</w:t>
      </w:r>
      <w:r w:rsidRPr="004C55EC">
        <w:t xml:space="preserve"> det er snakk om så små beløp at en særskilt fordeling har liten praktisk betydning, eller </w:t>
      </w:r>
      <w:r w:rsidR="00E67598" w:rsidRPr="004C55EC">
        <w:t xml:space="preserve">der </w:t>
      </w:r>
      <w:r w:rsidRPr="004C55EC">
        <w:t>midlene går til en oppgave som er felles for de fleste fylkeskommuner</w:t>
      </w:r>
      <w:r w:rsidR="00FC0DAD" w:rsidRPr="004C55EC">
        <w:t>.</w:t>
      </w:r>
    </w:p>
    <w:p w14:paraId="4DF07463" w14:textId="2689B4D9" w:rsidR="002325F9" w:rsidRPr="004C55EC" w:rsidRDefault="00516266" w:rsidP="004C55EC">
      <w:r w:rsidRPr="004C55EC">
        <w:t xml:space="preserve">Utvalget mener at følgende </w:t>
      </w:r>
      <w:r w:rsidR="00FD20A2" w:rsidRPr="004C55EC">
        <w:t>fem</w:t>
      </w:r>
      <w:r w:rsidRPr="004C55EC">
        <w:t xml:space="preserve"> saker </w:t>
      </w:r>
      <w:r w:rsidR="00DF6951" w:rsidRPr="004C55EC">
        <w:t xml:space="preserve">bør </w:t>
      </w:r>
      <w:r w:rsidR="000C6B43" w:rsidRPr="004C55EC">
        <w:t>videreføres innenfor inntektssystemet, og fordeles etter de ordinære kriteriene</w:t>
      </w:r>
      <w:r w:rsidR="00FD20A2" w:rsidRPr="004C55EC">
        <w:t>:</w:t>
      </w:r>
    </w:p>
    <w:p w14:paraId="6D90C3C7" w14:textId="42FBCF3C" w:rsidR="004C55EC" w:rsidRPr="004C55EC" w:rsidRDefault="008900B2" w:rsidP="004C55EC">
      <w:pPr>
        <w:pStyle w:val="Liste"/>
      </w:pPr>
      <w:r w:rsidRPr="004C55EC">
        <w:rPr>
          <w:rStyle w:val="halvfet"/>
        </w:rPr>
        <w:t>Midle</w:t>
      </w:r>
      <w:r w:rsidR="00946EE4" w:rsidRPr="004C55EC">
        <w:rPr>
          <w:rStyle w:val="halvfet"/>
        </w:rPr>
        <w:t>ne</w:t>
      </w:r>
      <w:r w:rsidRPr="004C55EC">
        <w:rPr>
          <w:rStyle w:val="halvfet"/>
        </w:rPr>
        <w:t xml:space="preserve"> til lav- og nullutslippsløsninger for ferjer og hurtigbåter</w:t>
      </w:r>
      <w:r w:rsidR="001463E7" w:rsidRPr="004C55EC">
        <w:rPr>
          <w:rStyle w:val="halvfet"/>
        </w:rPr>
        <w:t xml:space="preserve"> (10</w:t>
      </w:r>
      <w:r w:rsidR="004C55EC" w:rsidRPr="004C55EC">
        <w:rPr>
          <w:rStyle w:val="halvfet"/>
        </w:rPr>
        <w:t>3 mill.</w:t>
      </w:r>
      <w:r w:rsidR="001463E7" w:rsidRPr="004C55EC">
        <w:rPr>
          <w:rStyle w:val="halvfet"/>
        </w:rPr>
        <w:t xml:space="preserve"> kroner)</w:t>
      </w:r>
      <w:r w:rsidR="00946EE4" w:rsidRPr="004C55EC">
        <w:t xml:space="preserve">: </w:t>
      </w:r>
      <w:r w:rsidR="00233585" w:rsidRPr="004C55EC">
        <w:t xml:space="preserve">Her </w:t>
      </w:r>
      <w:r w:rsidR="00946EE4" w:rsidRPr="004C55EC">
        <w:t xml:space="preserve">finnes det en </w:t>
      </w:r>
      <w:r w:rsidR="002D205B" w:rsidRPr="004C55EC">
        <w:t>del</w:t>
      </w:r>
      <w:r w:rsidRPr="004C55EC">
        <w:t xml:space="preserve">kostnadsnøkkel </w:t>
      </w:r>
      <w:r w:rsidR="00946EE4" w:rsidRPr="004C55EC">
        <w:t xml:space="preserve">som kan brukes, og </w:t>
      </w:r>
      <w:r w:rsidRPr="004C55EC">
        <w:t>regjeringen har varslet at det vil komme felles krav som kan gi økte kostnader for alle fylkeskommu</w:t>
      </w:r>
      <w:r w:rsidR="007A6D13" w:rsidRPr="004C55EC">
        <w:t>nale</w:t>
      </w:r>
      <w:r w:rsidR="00233585" w:rsidRPr="004C55EC">
        <w:t xml:space="preserve"> ferjesamband</w:t>
      </w:r>
      <w:r w:rsidRPr="004C55EC">
        <w:t>.</w:t>
      </w:r>
      <w:r w:rsidR="00DF6951" w:rsidRPr="004C55EC">
        <w:t xml:space="preserve"> </w:t>
      </w:r>
      <w:r w:rsidR="009A3B69" w:rsidRPr="004C55EC">
        <w:t xml:space="preserve">Dagens fordeling er basert på antall ferjesamband </w:t>
      </w:r>
      <w:r w:rsidR="00104F9B" w:rsidRPr="004C55EC">
        <w:t xml:space="preserve">med el-ferje </w:t>
      </w:r>
      <w:r w:rsidR="009A3B69" w:rsidRPr="004C55EC">
        <w:t xml:space="preserve">i 2020, og siden den gang har </w:t>
      </w:r>
      <w:r w:rsidR="00F37BEE" w:rsidRPr="004C55EC">
        <w:t xml:space="preserve">enda </w:t>
      </w:r>
      <w:r w:rsidR="003F73FD" w:rsidRPr="004C55EC">
        <w:t xml:space="preserve">flere samband </w:t>
      </w:r>
      <w:r w:rsidR="00104F9B" w:rsidRPr="004C55EC">
        <w:t xml:space="preserve">gått over til batteridrift. </w:t>
      </w:r>
      <w:r w:rsidR="002C17A2" w:rsidRPr="004C55EC">
        <w:t>Dagens fordeling er dermed utdatert</w:t>
      </w:r>
      <w:r w:rsidR="00C6520B" w:rsidRPr="004C55EC">
        <w:t>.</w:t>
      </w:r>
    </w:p>
    <w:p w14:paraId="3421D0DC" w14:textId="77777777" w:rsidR="004C55EC" w:rsidRPr="004C55EC" w:rsidRDefault="00C6520B" w:rsidP="004C55EC">
      <w:pPr>
        <w:pStyle w:val="opplisting2"/>
      </w:pPr>
      <w:r w:rsidRPr="004C55EC">
        <w:t xml:space="preserve">Utvalget </w:t>
      </w:r>
      <w:r w:rsidR="00F17C6A" w:rsidRPr="004C55EC">
        <w:t xml:space="preserve">mener </w:t>
      </w:r>
      <w:r w:rsidRPr="004C55EC">
        <w:t xml:space="preserve">at en </w:t>
      </w:r>
      <w:r w:rsidR="00F17C6A" w:rsidRPr="004C55EC">
        <w:t xml:space="preserve">oppdatert fordeling av midlene, ut fra </w:t>
      </w:r>
      <w:r w:rsidR="008F3551" w:rsidRPr="004C55EC">
        <w:t>antall samband med el-ferje i dag, vil bryte med prinsippet om at inntektssystemet ikke skal være et insentivsystem. U</w:t>
      </w:r>
      <w:r w:rsidR="002C17A2" w:rsidRPr="004C55EC">
        <w:t xml:space="preserve">tvalget foreslår </w:t>
      </w:r>
      <w:r w:rsidR="008F3551" w:rsidRPr="004C55EC">
        <w:t xml:space="preserve">derfor </w:t>
      </w:r>
      <w:r w:rsidR="002C17A2" w:rsidRPr="004C55EC">
        <w:t>at midlene fordeles etter ferjenøkkelen i inntektssystemet fra og med 2024.</w:t>
      </w:r>
    </w:p>
    <w:p w14:paraId="5A6A849C" w14:textId="399DCF59" w:rsidR="004C55EC" w:rsidRPr="004C55EC" w:rsidRDefault="0046158F" w:rsidP="004C55EC">
      <w:pPr>
        <w:pStyle w:val="Liste"/>
      </w:pPr>
      <w:r w:rsidRPr="004C55EC">
        <w:rPr>
          <w:rStyle w:val="halvfet"/>
        </w:rPr>
        <w:lastRenderedPageBreak/>
        <w:t>Kompensasjon for ordningen med gratis ferjer</w:t>
      </w:r>
      <w:r w:rsidR="00D7166E" w:rsidRPr="004C55EC">
        <w:rPr>
          <w:rStyle w:val="halvfet"/>
        </w:rPr>
        <w:t xml:space="preserve"> (18</w:t>
      </w:r>
      <w:r w:rsidR="004C55EC" w:rsidRPr="004C55EC">
        <w:rPr>
          <w:rStyle w:val="halvfet"/>
        </w:rPr>
        <w:t>1 mill.</w:t>
      </w:r>
      <w:r w:rsidR="00D7166E" w:rsidRPr="004C55EC">
        <w:rPr>
          <w:rStyle w:val="halvfet"/>
        </w:rPr>
        <w:t xml:space="preserve"> kroner)</w:t>
      </w:r>
      <w:r w:rsidR="00233585" w:rsidRPr="004C55EC">
        <w:t xml:space="preserve">: </w:t>
      </w:r>
      <w:r w:rsidR="00871CA0" w:rsidRPr="004C55EC">
        <w:t xml:space="preserve">Dagens fordeling er basert på </w:t>
      </w:r>
      <w:r w:rsidR="00E31397" w:rsidRPr="004C55EC">
        <w:t xml:space="preserve">faktiske billettinntekter på de ulike ferjesambandene i 2019. </w:t>
      </w:r>
      <w:r w:rsidR="00185C6C" w:rsidRPr="004C55EC">
        <w:t>Utvalget mener at</w:t>
      </w:r>
      <w:r w:rsidR="00E31397" w:rsidRPr="004C55EC">
        <w:t xml:space="preserve"> en særskilt fordeling er fornuftig </w:t>
      </w:r>
      <w:r w:rsidR="00C80127" w:rsidRPr="004C55EC">
        <w:t xml:space="preserve">mens </w:t>
      </w:r>
      <w:r w:rsidR="00A568D6" w:rsidRPr="004C55EC">
        <w:t xml:space="preserve">ordningen innføres. Men når ordningen er ferdig implementert med helårseffekt, </w:t>
      </w:r>
      <w:r w:rsidR="004110A7" w:rsidRPr="004C55EC">
        <w:t xml:space="preserve">bør midlene fordeles gjennom ferjekriteriet i kostnadsnøkkelen. </w:t>
      </w:r>
      <w:r w:rsidR="00185C6C" w:rsidRPr="004C55EC">
        <w:t xml:space="preserve">Dette kan gjøres ved å sette de </w:t>
      </w:r>
      <w:r w:rsidR="00871CA0" w:rsidRPr="004C55EC">
        <w:t xml:space="preserve">estimerte billettinntektene til 0 </w:t>
      </w:r>
      <w:r w:rsidR="002F0B6D" w:rsidRPr="004C55EC">
        <w:t xml:space="preserve">i beregningen av </w:t>
      </w:r>
      <w:r w:rsidR="00E74681" w:rsidRPr="004C55EC">
        <w:t>de normerte nettokostnadene</w:t>
      </w:r>
      <w:r w:rsidR="002F0B6D" w:rsidRPr="004C55EC">
        <w:t xml:space="preserve"> </w:t>
      </w:r>
      <w:r w:rsidR="004110A7" w:rsidRPr="004C55EC">
        <w:t xml:space="preserve">for samband </w:t>
      </w:r>
      <w:r w:rsidR="00A403A3" w:rsidRPr="004C55EC">
        <w:t>som er omfattet av ordningen.</w:t>
      </w:r>
    </w:p>
    <w:p w14:paraId="75E3FEC9" w14:textId="77777777" w:rsidR="004C55EC" w:rsidRPr="004C55EC" w:rsidRDefault="00E74681" w:rsidP="004C55EC">
      <w:pPr>
        <w:pStyle w:val="opplisting2"/>
      </w:pPr>
      <w:r w:rsidRPr="004C55EC">
        <w:t xml:space="preserve">En slik løsning kan gi </w:t>
      </w:r>
      <w:r w:rsidR="00F60F53" w:rsidRPr="004C55EC">
        <w:t xml:space="preserve">en </w:t>
      </w:r>
      <w:r w:rsidRPr="004C55EC">
        <w:t xml:space="preserve">bedre </w:t>
      </w:r>
      <w:r w:rsidR="00F60F53" w:rsidRPr="004C55EC">
        <w:t>sammenheng mellom beregningen av ferjekriteriet og kompensasjonen</w:t>
      </w:r>
      <w:r w:rsidR="0091670A" w:rsidRPr="004C55EC">
        <w:t xml:space="preserve"> for gratis ferjer. Hvis ferjekriteriet beregnes som om sambandene ha</w:t>
      </w:r>
      <w:r w:rsidR="004D66D3" w:rsidRPr="004C55EC">
        <w:t xml:space="preserve">r billettinntekter ut fra oppdaterte trafikktall, mens kompensasjonen for </w:t>
      </w:r>
      <w:r w:rsidR="006469EC" w:rsidRPr="004C55EC">
        <w:t xml:space="preserve">inntektsbortfall ligger fast ut fra </w:t>
      </w:r>
      <w:r w:rsidR="00984332" w:rsidRPr="004C55EC">
        <w:t>inntektene i 2019, kan det over tid bli et betydelig avvik mellom de to beregningene.</w:t>
      </w:r>
    </w:p>
    <w:p w14:paraId="40C8DCBC" w14:textId="77777777" w:rsidR="004C55EC" w:rsidRPr="004C55EC" w:rsidRDefault="004A488A" w:rsidP="004C55EC">
      <w:pPr>
        <w:pStyle w:val="opplisting2"/>
      </w:pPr>
      <w:r w:rsidRPr="004C55EC">
        <w:t xml:space="preserve">Utvalget foreslår derfor at kompensasjonen for ferjesambandene som kom inn i ordningen i 2022, fordeles </w:t>
      </w:r>
      <w:r w:rsidR="002F09A3" w:rsidRPr="004C55EC">
        <w:t xml:space="preserve">gjennom ferjekriteriet fra og med 2024 (i praksis </w:t>
      </w:r>
      <w:r w:rsidRPr="004C55EC">
        <w:t xml:space="preserve">ved å justere på beregningen av estimerte </w:t>
      </w:r>
      <w:r w:rsidR="002F09A3" w:rsidRPr="004C55EC">
        <w:t>billettinntekter</w:t>
      </w:r>
      <w:r w:rsidR="001F58FD" w:rsidRPr="004C55EC">
        <w:t xml:space="preserve">). Ferjesamband som </w:t>
      </w:r>
      <w:r w:rsidR="00173238" w:rsidRPr="004C55EC">
        <w:t xml:space="preserve">ifølge regjeringens forslag til statsbudsjett </w:t>
      </w:r>
      <w:r w:rsidR="005C798A" w:rsidRPr="004C55EC">
        <w:t>skal inkluderes i ordningen fra 2023, bør fordeles gjennom ferjekriteriet fra og med 2025.</w:t>
      </w:r>
    </w:p>
    <w:p w14:paraId="5977377C" w14:textId="00984BC8" w:rsidR="004C55EC" w:rsidRPr="004C55EC" w:rsidRDefault="008900B2" w:rsidP="004C55EC">
      <w:pPr>
        <w:pStyle w:val="Liste"/>
      </w:pPr>
      <w:r w:rsidRPr="004C55EC">
        <w:rPr>
          <w:rStyle w:val="halvfet"/>
        </w:rPr>
        <w:t>Forvaltning av tilskudd på landbruksområdet</w:t>
      </w:r>
      <w:r w:rsidR="00654137" w:rsidRPr="004C55EC">
        <w:rPr>
          <w:rStyle w:val="halvfet"/>
        </w:rPr>
        <w:t xml:space="preserve"> (</w:t>
      </w:r>
      <w:r w:rsidR="004C55EC" w:rsidRPr="004C55EC">
        <w:rPr>
          <w:rStyle w:val="halvfet"/>
        </w:rPr>
        <w:t>8 mill.</w:t>
      </w:r>
      <w:r w:rsidR="00654137" w:rsidRPr="004C55EC">
        <w:rPr>
          <w:rStyle w:val="halvfet"/>
        </w:rPr>
        <w:t xml:space="preserve"> kroner)</w:t>
      </w:r>
      <w:r w:rsidR="00E94DD0" w:rsidRPr="004C55EC">
        <w:t>:</w:t>
      </w:r>
      <w:r w:rsidR="00A755CB" w:rsidRPr="004C55EC">
        <w:t xml:space="preserve"> Dette er en oppgave som </w:t>
      </w:r>
      <w:r w:rsidR="00504CB2" w:rsidRPr="004C55EC">
        <w:t xml:space="preserve">gjelder for alle fylkeskommuner, og som ikke skiller seg vesentlig fra andre administrative oppgaver. Utvalget mener derfor at midlene bør fordeles </w:t>
      </w:r>
      <w:r w:rsidR="00FC1569" w:rsidRPr="004C55EC">
        <w:t xml:space="preserve">gjennom de ordinære kriteriene. Siden det ikke er en egen </w:t>
      </w:r>
      <w:r w:rsidR="002D205B" w:rsidRPr="004C55EC">
        <w:t>del</w:t>
      </w:r>
      <w:r w:rsidR="00FC1569" w:rsidRPr="004C55EC">
        <w:t>kostnadsnøkkel for administrasjon for fylkeskommunene, vil det i praksis si at midlene fordeles med et likt beløp per innbygger.</w:t>
      </w:r>
    </w:p>
    <w:p w14:paraId="6C0EB088" w14:textId="36A96981" w:rsidR="004C55EC" w:rsidRPr="004C55EC" w:rsidRDefault="008900B2" w:rsidP="004C55EC">
      <w:pPr>
        <w:pStyle w:val="Liste"/>
      </w:pPr>
      <w:r w:rsidRPr="004C55EC">
        <w:rPr>
          <w:rStyle w:val="halvfet"/>
        </w:rPr>
        <w:t>Tilskuddsordningen Jobbsjansen del B</w:t>
      </w:r>
      <w:r w:rsidR="00654137" w:rsidRPr="004C55EC">
        <w:rPr>
          <w:rStyle w:val="halvfet"/>
        </w:rPr>
        <w:t xml:space="preserve"> </w:t>
      </w:r>
      <w:r w:rsidR="000D0538" w:rsidRPr="004C55EC">
        <w:rPr>
          <w:rStyle w:val="halvfet"/>
        </w:rPr>
        <w:t>(10</w:t>
      </w:r>
      <w:r w:rsidR="004C55EC" w:rsidRPr="004C55EC">
        <w:rPr>
          <w:rStyle w:val="halvfet"/>
        </w:rPr>
        <w:t>0 mill.</w:t>
      </w:r>
      <w:r w:rsidR="000D0538" w:rsidRPr="004C55EC">
        <w:rPr>
          <w:rStyle w:val="halvfet"/>
        </w:rPr>
        <w:t xml:space="preserve"> kroner)</w:t>
      </w:r>
      <w:r w:rsidR="00EA0983" w:rsidRPr="004C55EC">
        <w:t xml:space="preserve">: </w:t>
      </w:r>
      <w:r w:rsidR="00721190" w:rsidRPr="004C55EC">
        <w:t>Alle</w:t>
      </w:r>
      <w:r w:rsidRPr="004C55EC">
        <w:t xml:space="preserve"> fylkeskommuner</w:t>
      </w:r>
      <w:r w:rsidR="00721190" w:rsidRPr="004C55EC">
        <w:t xml:space="preserve"> har</w:t>
      </w:r>
      <w:r w:rsidRPr="004C55EC">
        <w:t xml:space="preserve"> et </w:t>
      </w:r>
      <w:r w:rsidR="00721190" w:rsidRPr="004C55EC">
        <w:t>ansvar</w:t>
      </w:r>
      <w:r w:rsidRPr="004C55EC">
        <w:t xml:space="preserve"> for </w:t>
      </w:r>
      <w:r w:rsidR="00721190" w:rsidRPr="004C55EC">
        <w:t xml:space="preserve">å bidra til at ungdom </w:t>
      </w:r>
      <w:r w:rsidR="00C13CD2" w:rsidRPr="004C55EC">
        <w:t xml:space="preserve">som ikke har et godt nok faglig grunnlag kan fullføre </w:t>
      </w:r>
      <w:r w:rsidRPr="004C55EC">
        <w:t>videregående opplæring</w:t>
      </w:r>
      <w:r w:rsidR="00C13CD2" w:rsidRPr="004C55EC">
        <w:t>.</w:t>
      </w:r>
      <w:r w:rsidR="00195A54" w:rsidRPr="004C55EC">
        <w:t xml:space="preserve"> Utvalget mener at dette er en ordinær oppgave som bør finansieres gjennom de ordinære kriteriene</w:t>
      </w:r>
      <w:r w:rsidR="000A05E5" w:rsidRPr="004C55EC">
        <w:t>, enten som et likt beløp per innbygger eller gjennom delkostnadsnøkkelen for videregående opplæring</w:t>
      </w:r>
      <w:r w:rsidR="00195A54" w:rsidRPr="004C55EC">
        <w:t>.</w:t>
      </w:r>
    </w:p>
    <w:p w14:paraId="656B55BC" w14:textId="3A7599C3" w:rsidR="004C55EC" w:rsidRPr="004C55EC" w:rsidRDefault="00FD20A2" w:rsidP="004C55EC">
      <w:pPr>
        <w:pStyle w:val="Liste"/>
      </w:pPr>
      <w:r w:rsidRPr="004C55EC">
        <w:rPr>
          <w:rStyle w:val="halvfet"/>
        </w:rPr>
        <w:t>Distrikts- og regionalpolitiske tilskudd</w:t>
      </w:r>
      <w:r w:rsidR="000D0538" w:rsidRPr="004C55EC">
        <w:rPr>
          <w:rStyle w:val="halvfet"/>
        </w:rPr>
        <w:t xml:space="preserve"> (10</w:t>
      </w:r>
      <w:r w:rsidR="004C55EC" w:rsidRPr="004C55EC">
        <w:rPr>
          <w:rStyle w:val="halvfet"/>
        </w:rPr>
        <w:t>5 mill.</w:t>
      </w:r>
      <w:r w:rsidR="000D0538" w:rsidRPr="004C55EC">
        <w:rPr>
          <w:rStyle w:val="halvfet"/>
        </w:rPr>
        <w:t xml:space="preserve"> kroner)</w:t>
      </w:r>
      <w:r w:rsidRPr="004C55EC">
        <w:rPr>
          <w:rStyle w:val="halvfet"/>
        </w:rPr>
        <w:t>:</w:t>
      </w:r>
      <w:r w:rsidRPr="004C55EC">
        <w:t xml:space="preserve"> </w:t>
      </w:r>
      <w:r w:rsidR="00A619DA" w:rsidRPr="004C55EC">
        <w:t xml:space="preserve">Alle fylkeskommuner </w:t>
      </w:r>
      <w:r w:rsidR="00962AB7" w:rsidRPr="004C55EC">
        <w:t xml:space="preserve">har et ansvar for </w:t>
      </w:r>
      <w:r w:rsidR="00187860" w:rsidRPr="004C55EC">
        <w:t>lokal og regional utvikling</w:t>
      </w:r>
      <w:r w:rsidR="00D61A02" w:rsidRPr="004C55EC">
        <w:t xml:space="preserve">, </w:t>
      </w:r>
      <w:r w:rsidR="00FC46C7" w:rsidRPr="004C55EC">
        <w:t xml:space="preserve">og </w:t>
      </w:r>
      <w:r w:rsidR="007978D8" w:rsidRPr="004C55EC">
        <w:t xml:space="preserve">finansierer dette arbeidet </w:t>
      </w:r>
      <w:r w:rsidR="00962AB7" w:rsidRPr="004C55EC">
        <w:t xml:space="preserve">med både øremerkede tilskudd, </w:t>
      </w:r>
      <w:r w:rsidR="00CC7971" w:rsidRPr="004C55EC">
        <w:t>midlene som er gitt med særskilt fordeling og øvrige frie inntekter</w:t>
      </w:r>
      <w:r w:rsidR="00962AB7" w:rsidRPr="004C55EC">
        <w:t xml:space="preserve">. </w:t>
      </w:r>
      <w:r w:rsidR="00CC7971" w:rsidRPr="004C55EC">
        <w:t xml:space="preserve">Utvalget mener at </w:t>
      </w:r>
      <w:r w:rsidR="00C46B45" w:rsidRPr="004C55EC">
        <w:t>midlene som i dag er bevilget i tabell C, bør kunne fordeles gjennom de ordinære kriteriene i inntektssystemet</w:t>
      </w:r>
      <w:r w:rsidR="003E4D3D" w:rsidRPr="004C55EC">
        <w:t>. Det vil i dette tilfellet si et likt beløp per innbygger.</w:t>
      </w:r>
    </w:p>
    <w:p w14:paraId="5B8A8860" w14:textId="77777777" w:rsidR="004C55EC" w:rsidRPr="004C55EC" w:rsidRDefault="00BA5ACE" w:rsidP="004C55EC">
      <w:pPr>
        <w:pStyle w:val="UnOverskrift4"/>
      </w:pPr>
      <w:r w:rsidRPr="004C55EC">
        <w:lastRenderedPageBreak/>
        <w:t>Saker som bør vurderes tilbakeført som øremerkede tilskudd</w:t>
      </w:r>
    </w:p>
    <w:p w14:paraId="1E442518" w14:textId="77777777" w:rsidR="004C55EC" w:rsidRPr="004C55EC" w:rsidRDefault="002A7617" w:rsidP="004C55EC">
      <w:r w:rsidRPr="004C55EC">
        <w:t xml:space="preserve">Utvalget mener videre at det er to saker </w:t>
      </w:r>
      <w:r w:rsidR="00D24810" w:rsidRPr="004C55EC">
        <w:t xml:space="preserve">som bør </w:t>
      </w:r>
      <w:r w:rsidR="00D03407" w:rsidRPr="004C55EC">
        <w:t xml:space="preserve">vurderes tilbakeført til øremerkede tilskudd, hvis </w:t>
      </w:r>
      <w:r w:rsidR="008900B2" w:rsidRPr="004C55EC">
        <w:t>intensjonen med bevilgningene skal oppfylles</w:t>
      </w:r>
      <w:r w:rsidR="00D03407" w:rsidRPr="004C55EC">
        <w:t>:</w:t>
      </w:r>
    </w:p>
    <w:p w14:paraId="09E8EF87" w14:textId="2D59043C" w:rsidR="004C55EC" w:rsidRPr="004C55EC" w:rsidRDefault="008900B2" w:rsidP="004C55EC">
      <w:pPr>
        <w:pStyle w:val="Liste"/>
      </w:pPr>
      <w:r w:rsidRPr="004C55EC">
        <w:rPr>
          <w:rStyle w:val="halvfet"/>
        </w:rPr>
        <w:t>Midler til</w:t>
      </w:r>
      <w:r w:rsidRPr="004C55EC">
        <w:t xml:space="preserve"> </w:t>
      </w:r>
      <w:r w:rsidRPr="004C55EC">
        <w:rPr>
          <w:rStyle w:val="halvfet"/>
        </w:rPr>
        <w:t>ras- og skredsikring på fylkesveiene</w:t>
      </w:r>
      <w:r w:rsidR="00F422B9" w:rsidRPr="004C55EC">
        <w:rPr>
          <w:rStyle w:val="halvfet"/>
        </w:rPr>
        <w:t xml:space="preserve"> (87</w:t>
      </w:r>
      <w:r w:rsidR="004C55EC" w:rsidRPr="004C55EC">
        <w:rPr>
          <w:rStyle w:val="halvfet"/>
        </w:rPr>
        <w:t>1 mill.</w:t>
      </w:r>
      <w:r w:rsidR="00F422B9" w:rsidRPr="004C55EC">
        <w:rPr>
          <w:rStyle w:val="halvfet"/>
        </w:rPr>
        <w:t xml:space="preserve"> kroner)</w:t>
      </w:r>
      <w:r w:rsidR="00DC42DA" w:rsidRPr="004C55EC">
        <w:t>: Tilskuddet</w:t>
      </w:r>
      <w:r w:rsidRPr="004C55EC">
        <w:t xml:space="preserve"> utgjør et </w:t>
      </w:r>
      <w:r w:rsidR="00DC42DA" w:rsidRPr="004C55EC">
        <w:t xml:space="preserve">relativt </w:t>
      </w:r>
      <w:r w:rsidRPr="004C55EC">
        <w:t>stort beløp og behovet er svært skjevfordelt mellom fylkeskommunene. Dagens kriterium for fylkesvei kan ikke fange opp disse forskjellene.</w:t>
      </w:r>
    </w:p>
    <w:p w14:paraId="6C378C2C" w14:textId="77777777" w:rsidR="004C55EC" w:rsidRPr="004C55EC" w:rsidRDefault="00146B99" w:rsidP="004C55EC">
      <w:pPr>
        <w:pStyle w:val="opplisting2"/>
      </w:pPr>
      <w:r w:rsidRPr="004C55EC">
        <w:t xml:space="preserve">Dette er et område </w:t>
      </w:r>
      <w:r w:rsidR="00BE1F8F" w:rsidRPr="004C55EC">
        <w:t xml:space="preserve">der det er sterke politiske signaler om en egen satsing. </w:t>
      </w:r>
      <w:r w:rsidR="00B4105E" w:rsidRPr="004C55EC">
        <w:t xml:space="preserve">Stortinget </w:t>
      </w:r>
      <w:r w:rsidR="00FA036D" w:rsidRPr="004C55EC">
        <w:t xml:space="preserve">har </w:t>
      </w:r>
      <w:r w:rsidR="007C1E53" w:rsidRPr="004C55EC">
        <w:t xml:space="preserve">bedt </w:t>
      </w:r>
      <w:r w:rsidR="00FA036D" w:rsidRPr="004C55EC">
        <w:t xml:space="preserve">regjeringen </w:t>
      </w:r>
      <w:r w:rsidR="007C1E53" w:rsidRPr="004C55EC">
        <w:t xml:space="preserve">om å sette fortgang i arbeidet med å utarbeide </w:t>
      </w:r>
      <w:r w:rsidR="00E951A6" w:rsidRPr="004C55EC">
        <w:t>helhetlige nasjonale ras- og skredsikringsplaner, både for riksvei- og fylkesveinettet</w:t>
      </w:r>
      <w:r w:rsidR="00F03D6A" w:rsidRPr="004C55EC">
        <w:t xml:space="preserve">. </w:t>
      </w:r>
      <w:r w:rsidR="009F43AC" w:rsidRPr="004C55EC">
        <w:t>Ifølge vedtaket skal planene være ferdige innen utgangen av 2023.</w:t>
      </w:r>
      <w:r w:rsidR="007A3717" w:rsidRPr="004C55EC">
        <w:rPr>
          <w:rStyle w:val="Fotnotereferanse"/>
        </w:rPr>
        <w:footnoteReference w:id="110"/>
      </w:r>
    </w:p>
    <w:p w14:paraId="47DDA5A2" w14:textId="77777777" w:rsidR="004C55EC" w:rsidRPr="004C55EC" w:rsidRDefault="00F613C6" w:rsidP="004C55EC">
      <w:pPr>
        <w:pStyle w:val="opplisting2"/>
      </w:pPr>
      <w:r w:rsidRPr="004C55EC">
        <w:t xml:space="preserve">Utvalget </w:t>
      </w:r>
      <w:r w:rsidR="00AB563E" w:rsidRPr="004C55EC">
        <w:t xml:space="preserve">mener at dette er et område </w:t>
      </w:r>
      <w:r w:rsidR="00881F46" w:rsidRPr="004C55EC">
        <w:t xml:space="preserve">der øremerking </w:t>
      </w:r>
      <w:r w:rsidR="005F4C42" w:rsidRPr="004C55EC">
        <w:t xml:space="preserve">er </w:t>
      </w:r>
      <w:r w:rsidR="00881F46" w:rsidRPr="004C55EC">
        <w:t xml:space="preserve">et </w:t>
      </w:r>
      <w:r w:rsidR="00F16DB9" w:rsidRPr="004C55EC">
        <w:t>egnet virkemiddel. Ifølge veilederen for statlig styring av kommunesektoren, kan øremerking være aktuelt</w:t>
      </w:r>
      <w:r w:rsidR="00342C4C" w:rsidRPr="004C55EC">
        <w:t xml:space="preserve"> blant annet</w:t>
      </w:r>
      <w:r w:rsidR="00F16DB9" w:rsidRPr="004C55EC">
        <w:t xml:space="preserve"> </w:t>
      </w:r>
      <w:r w:rsidR="007260FF" w:rsidRPr="004C55EC">
        <w:t xml:space="preserve">når </w:t>
      </w:r>
      <w:r w:rsidR="00F16DB9" w:rsidRPr="004C55EC">
        <w:t xml:space="preserve">det er et sterkt nasjonalt ønske om å bygge ut en tjeneste, </w:t>
      </w:r>
      <w:r w:rsidR="00342C4C" w:rsidRPr="004C55EC">
        <w:t xml:space="preserve">eller </w:t>
      </w:r>
      <w:r w:rsidR="00F16DB9" w:rsidRPr="004C55EC">
        <w:t xml:space="preserve">der </w:t>
      </w:r>
      <w:r w:rsidR="005945B2" w:rsidRPr="004C55EC">
        <w:t xml:space="preserve">et tiltak </w:t>
      </w:r>
      <w:r w:rsidR="00541666" w:rsidRPr="004C55EC">
        <w:t xml:space="preserve">bare gjelder </w:t>
      </w:r>
      <w:r w:rsidR="005D1A85" w:rsidRPr="004C55EC">
        <w:t xml:space="preserve">noen fylkeskommuner. </w:t>
      </w:r>
      <w:r w:rsidR="005945B2" w:rsidRPr="004C55EC">
        <w:t xml:space="preserve">Utvalget mener at begge disse vilkårene gjelder for </w:t>
      </w:r>
      <w:r w:rsidR="00842AF4" w:rsidRPr="004C55EC">
        <w:t>midlene til ras- og skredsikring av fylkesveier.</w:t>
      </w:r>
    </w:p>
    <w:p w14:paraId="248C2CDD" w14:textId="5FB6A648" w:rsidR="004C55EC" w:rsidRPr="004C55EC" w:rsidRDefault="008900B2" w:rsidP="004C55EC">
      <w:pPr>
        <w:pStyle w:val="Liste"/>
      </w:pPr>
      <w:r w:rsidRPr="004C55EC">
        <w:rPr>
          <w:rStyle w:val="halvfet"/>
        </w:rPr>
        <w:t>Tilskudd til ikke-statlige lufthavner</w:t>
      </w:r>
      <w:r w:rsidR="00E14E75" w:rsidRPr="004C55EC">
        <w:rPr>
          <w:rStyle w:val="halvfet"/>
        </w:rPr>
        <w:t xml:space="preserve"> (4</w:t>
      </w:r>
      <w:r w:rsidR="004C55EC" w:rsidRPr="004C55EC">
        <w:rPr>
          <w:rStyle w:val="halvfet"/>
        </w:rPr>
        <w:t>8 mill.</w:t>
      </w:r>
      <w:r w:rsidR="00E14E75" w:rsidRPr="004C55EC">
        <w:rPr>
          <w:rStyle w:val="halvfet"/>
        </w:rPr>
        <w:t xml:space="preserve"> kroner)</w:t>
      </w:r>
      <w:r w:rsidR="00EF74D3" w:rsidRPr="004C55EC">
        <w:rPr>
          <w:rStyle w:val="halvfet"/>
        </w:rPr>
        <w:t xml:space="preserve">: </w:t>
      </w:r>
      <w:r w:rsidR="005501D7" w:rsidRPr="004C55EC">
        <w:t>Da</w:t>
      </w:r>
      <w:r w:rsidR="005501D7" w:rsidRPr="004C55EC">
        <w:rPr>
          <w:rStyle w:val="halvfet"/>
        </w:rPr>
        <w:t xml:space="preserve"> </w:t>
      </w:r>
      <w:r w:rsidR="005501D7" w:rsidRPr="004C55EC">
        <w:t>op</w:t>
      </w:r>
      <w:r w:rsidR="002F4A28" w:rsidRPr="004C55EC">
        <w:t xml:space="preserve">pgaven </w:t>
      </w:r>
      <w:r w:rsidR="00E72E0D" w:rsidRPr="004C55EC">
        <w:t xml:space="preserve">med å betale dette tilskuddet </w:t>
      </w:r>
      <w:r w:rsidR="002F4A28" w:rsidRPr="004C55EC">
        <w:t xml:space="preserve">ble overført </w:t>
      </w:r>
      <w:r w:rsidR="008B402B" w:rsidRPr="004C55EC">
        <w:t xml:space="preserve">til </w:t>
      </w:r>
      <w:r w:rsidR="00E72E0D" w:rsidRPr="004C55EC">
        <w:t>fylkeskommunene</w:t>
      </w:r>
      <w:r w:rsidR="008B402B" w:rsidRPr="004C55EC">
        <w:t xml:space="preserve"> </w:t>
      </w:r>
      <w:r w:rsidR="005501D7" w:rsidRPr="004C55EC">
        <w:t xml:space="preserve">i 2020, var intensjonen at fylkeskommunene også skulle få ansvaret </w:t>
      </w:r>
      <w:r w:rsidR="006C2FE9" w:rsidRPr="004C55EC">
        <w:t xml:space="preserve">for </w:t>
      </w:r>
      <w:r w:rsidR="003E0D7B" w:rsidRPr="004C55EC">
        <w:t>kjøp av regionale flyruter</w:t>
      </w:r>
      <w:r w:rsidR="006C2FE9" w:rsidRPr="004C55EC">
        <w:t>.</w:t>
      </w:r>
      <w:r w:rsidR="00B92033" w:rsidRPr="004C55EC">
        <w:rPr>
          <w:rStyle w:val="Fotnotereferanse"/>
        </w:rPr>
        <w:footnoteReference w:id="111"/>
      </w:r>
      <w:r w:rsidR="006C2FE9" w:rsidRPr="004C55EC">
        <w:t xml:space="preserve"> </w:t>
      </w:r>
      <w:r w:rsidR="00DE507E" w:rsidRPr="004C55EC">
        <w:t xml:space="preserve">I mai 2021 </w:t>
      </w:r>
      <w:r w:rsidR="00F2775F" w:rsidRPr="004C55EC">
        <w:t xml:space="preserve">vedtok </w:t>
      </w:r>
      <w:r w:rsidR="008F20FB" w:rsidRPr="004C55EC">
        <w:t xml:space="preserve">imidlertid </w:t>
      </w:r>
      <w:r w:rsidR="00F2775F" w:rsidRPr="004C55EC">
        <w:t xml:space="preserve">Stortinget at ansvaret for </w:t>
      </w:r>
      <w:r w:rsidR="00B92033" w:rsidRPr="004C55EC">
        <w:t xml:space="preserve">kjøp av regionale flyruter </w:t>
      </w:r>
      <w:r w:rsidR="00F2775F" w:rsidRPr="004C55EC">
        <w:t>skulle tilbakeføres til staten</w:t>
      </w:r>
      <w:r w:rsidR="008F20FB" w:rsidRPr="004C55EC">
        <w:t>.</w:t>
      </w:r>
    </w:p>
    <w:p w14:paraId="4D7BBFB0" w14:textId="77777777" w:rsidR="004C55EC" w:rsidRPr="004C55EC" w:rsidRDefault="001D0130" w:rsidP="004C55EC">
      <w:pPr>
        <w:pStyle w:val="opplisting2"/>
      </w:pPr>
      <w:r w:rsidRPr="004C55EC">
        <w:lastRenderedPageBreak/>
        <w:t xml:space="preserve">Det ble ikke gjort noen direkte kobling mellom ansvaret for flyrutekjøp og tilskuddet til ikke-statlige lufthavner da de to ordningene ble vedtatt overført til fylkeskommunene. </w:t>
      </w:r>
      <w:r w:rsidR="00EE43D7" w:rsidRPr="004C55EC">
        <w:t xml:space="preserve">Men bakgrunnen </w:t>
      </w:r>
      <w:r w:rsidRPr="004C55EC">
        <w:t>for de to ordningene er de</w:t>
      </w:r>
      <w:r w:rsidR="00F04478" w:rsidRPr="004C55EC">
        <w:t>n</w:t>
      </w:r>
      <w:r w:rsidRPr="004C55EC">
        <w:t xml:space="preserve"> samme: et ønske om å sikre et tilfredsstillende transporttilbud i hele landet.</w:t>
      </w:r>
      <w:r w:rsidR="00EE43D7" w:rsidRPr="004C55EC">
        <w:rPr>
          <w:rStyle w:val="Fotnotereferanse"/>
        </w:rPr>
        <w:footnoteReference w:id="112"/>
      </w:r>
      <w:r w:rsidRPr="004C55EC">
        <w:t xml:space="preserve"> </w:t>
      </w:r>
      <w:r w:rsidR="005F400C" w:rsidRPr="004C55EC">
        <w:t xml:space="preserve">Utvalget mener derfor at det er </w:t>
      </w:r>
      <w:r w:rsidRPr="004C55EC">
        <w:t xml:space="preserve">rimelig å se de to ordningene i sammenheng, og at </w:t>
      </w:r>
      <w:r w:rsidR="000F03CE" w:rsidRPr="004C55EC">
        <w:t xml:space="preserve">begge bør </w:t>
      </w:r>
      <w:r w:rsidRPr="004C55EC">
        <w:t>legges til samme forvaltningsnivå.</w:t>
      </w:r>
    </w:p>
    <w:p w14:paraId="7F626092" w14:textId="77777777" w:rsidR="004C55EC" w:rsidRPr="004C55EC" w:rsidRDefault="00B30FC8" w:rsidP="004C55EC">
      <w:pPr>
        <w:pStyle w:val="opplisting2"/>
      </w:pPr>
      <w:r w:rsidRPr="004C55EC">
        <w:t xml:space="preserve">Utvalget mener videre at inntektssystemet </w:t>
      </w:r>
      <w:r w:rsidR="005A1EE4" w:rsidRPr="004C55EC">
        <w:t xml:space="preserve">ikke bør brukes til å fordele mindre beløp til </w:t>
      </w:r>
      <w:r w:rsidR="007E652B" w:rsidRPr="004C55EC">
        <w:t>enkeltformål som ligger utenfor de sentrale velferdsoppgavene til kommunesektoren.</w:t>
      </w:r>
      <w:r w:rsidR="000F03CE" w:rsidRPr="004C55EC">
        <w:t xml:space="preserve"> </w:t>
      </w:r>
      <w:r w:rsidR="00562D63" w:rsidRPr="004C55EC">
        <w:t>Utvalget foreslår derfor at ansvaret for å gi tilskudd til ikke-statlige lufthavner tilbakeføres til staten</w:t>
      </w:r>
      <w:r w:rsidRPr="004C55EC">
        <w:t>.</w:t>
      </w:r>
    </w:p>
    <w:p w14:paraId="02C78519" w14:textId="77777777" w:rsidR="004C55EC" w:rsidRPr="004C55EC" w:rsidRDefault="00A158AD" w:rsidP="004C55EC">
      <w:pPr>
        <w:pStyle w:val="Overskrift3"/>
      </w:pPr>
      <w:bookmarkStart w:id="87" w:name="_Vurdering_av_midler"/>
      <w:bookmarkStart w:id="88" w:name="_Toc120789450"/>
      <w:bookmarkEnd w:id="87"/>
      <w:r w:rsidRPr="004C55EC">
        <w:t>V</w:t>
      </w:r>
      <w:r w:rsidR="00C8425D" w:rsidRPr="004C55EC">
        <w:t xml:space="preserve">urdering av </w:t>
      </w:r>
      <w:r w:rsidR="008900B2" w:rsidRPr="004C55EC">
        <w:t xml:space="preserve">midler </w:t>
      </w:r>
      <w:r w:rsidR="002A7BB1" w:rsidRPr="004C55EC">
        <w:t>til opprusting og fornying av fylkesveinettet</w:t>
      </w:r>
      <w:bookmarkEnd w:id="88"/>
    </w:p>
    <w:p w14:paraId="08F8DEB6" w14:textId="3651FF9A" w:rsidR="00C8425D" w:rsidRPr="004C55EC" w:rsidRDefault="0010000A" w:rsidP="004C55EC">
      <w:r w:rsidRPr="004C55EC">
        <w:t xml:space="preserve">Midlene </w:t>
      </w:r>
      <w:r w:rsidR="003D7ED3" w:rsidRPr="004C55EC">
        <w:t xml:space="preserve">til opprusting og fornying av fylkesveiene utgjør alene </w:t>
      </w:r>
      <w:r w:rsidR="002A7C1A" w:rsidRPr="004C55EC">
        <w:t>om lag</w:t>
      </w:r>
      <w:r w:rsidR="003D7ED3" w:rsidRPr="004C55EC">
        <w:t xml:space="preserve"> </w:t>
      </w:r>
      <w:r w:rsidR="00E23DFE" w:rsidRPr="004C55EC">
        <w:t xml:space="preserve">35 prosent av tabell C og </w:t>
      </w:r>
      <w:r w:rsidR="003B1815" w:rsidRPr="004C55EC">
        <w:t xml:space="preserve">4 prosent av det samlede rammetilskuddet til fylkeskommunene i </w:t>
      </w:r>
      <w:r w:rsidR="002A7C1A" w:rsidRPr="004C55EC">
        <w:t>2022</w:t>
      </w:r>
      <w:r w:rsidR="001C4F93" w:rsidRPr="004C55EC">
        <w:t xml:space="preserve">. </w:t>
      </w:r>
      <w:r w:rsidR="00704CD5" w:rsidRPr="004C55EC">
        <w:t xml:space="preserve">Det har blitt gitt midler til dette formålet i tabell C siden 2014, og </w:t>
      </w:r>
      <w:r w:rsidR="00EA220D" w:rsidRPr="004C55EC">
        <w:t xml:space="preserve">samlet sett er det </w:t>
      </w:r>
      <w:r w:rsidR="000F624B" w:rsidRPr="004C55EC">
        <w:t xml:space="preserve">bevilget </w:t>
      </w:r>
      <w:r w:rsidR="00CC5CC1" w:rsidRPr="004C55EC">
        <w:t xml:space="preserve">betydelige </w:t>
      </w:r>
      <w:r w:rsidR="000F624B" w:rsidRPr="004C55EC">
        <w:t xml:space="preserve">beløp. Samtidig er det </w:t>
      </w:r>
      <w:r w:rsidR="00EB3BAC" w:rsidRPr="004C55EC">
        <w:t xml:space="preserve">dokumentert et stort </w:t>
      </w:r>
      <w:r w:rsidR="00CC5CC1" w:rsidRPr="004C55EC">
        <w:t>vedlikeholdsetterslep på fylkesveiene</w:t>
      </w:r>
      <w:r w:rsidR="00170A03" w:rsidRPr="004C55EC">
        <w:t>, som det vil ta mange år å ta igjen.</w:t>
      </w:r>
    </w:p>
    <w:p w14:paraId="1A7818C0" w14:textId="77777777" w:rsidR="004C55EC" w:rsidRPr="004C55EC" w:rsidRDefault="000E6D43" w:rsidP="004C55EC">
      <w:r w:rsidRPr="004C55EC">
        <w:t xml:space="preserve">Midlene til opprusting og fornying er fordelt etter fylkeskommunenes andel av </w:t>
      </w:r>
      <w:r w:rsidR="00C94134" w:rsidRPr="004C55EC">
        <w:t xml:space="preserve">vedlikeholdsetterslepet, slik det ble kartlagt av Statens vegvesen i 2010–2012. </w:t>
      </w:r>
      <w:r w:rsidR="004D601C" w:rsidRPr="004C55EC">
        <w:t>F</w:t>
      </w:r>
      <w:r w:rsidR="00DB2C9F" w:rsidRPr="004C55EC">
        <w:t xml:space="preserve">igur </w:t>
      </w:r>
      <w:r w:rsidR="00EA0F47" w:rsidRPr="004C55EC">
        <w:t>16</w:t>
      </w:r>
      <w:r w:rsidR="004D601C" w:rsidRPr="004C55EC">
        <w:t xml:space="preserve"> viser andelene per fylkeskommune summert til fylkesinndelingen i 2024</w:t>
      </w:r>
      <w:r w:rsidR="00DB2C9F" w:rsidRPr="004C55EC">
        <w:t xml:space="preserve">, sammen med </w:t>
      </w:r>
      <w:r w:rsidR="00163AE5" w:rsidRPr="004C55EC">
        <w:t>andel</w:t>
      </w:r>
      <w:r w:rsidR="00EA5E37" w:rsidRPr="004C55EC">
        <w:t>ene</w:t>
      </w:r>
      <w:r w:rsidR="00163AE5" w:rsidRPr="004C55EC">
        <w:t xml:space="preserve"> av utvalgets forslag til nytt kriterium for fylkesveier.</w:t>
      </w:r>
    </w:p>
    <w:p w14:paraId="3B89634C" w14:textId="70C31357" w:rsidR="0062039B" w:rsidRPr="004C55EC" w:rsidRDefault="00AD15EA" w:rsidP="004C55EC">
      <w:r>
        <w:rPr>
          <w:noProof/>
        </w:rPr>
        <w:lastRenderedPageBreak/>
        <w:drawing>
          <wp:inline distT="0" distB="0" distL="0" distR="0" wp14:anchorId="6F4B1613" wp14:editId="501C7092">
            <wp:extent cx="5755005" cy="3523615"/>
            <wp:effectExtent l="0" t="0" r="0" b="635"/>
            <wp:docPr id="38" name="Bilde 38" descr="Diagram. Fylkeskommunenes andel av midlene som fordeles til opprusting og fornying av fylkesveier og andelen av samlet fylkesveile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Diagram. Fylkeskommunenes andel av midlene som fordeles til opprusting og fornying av fylkesveier og andelen av samlet fylkesveileng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005" cy="3523615"/>
                    </a:xfrm>
                    <a:prstGeom prst="rect">
                      <a:avLst/>
                    </a:prstGeom>
                    <a:noFill/>
                  </pic:spPr>
                </pic:pic>
              </a:graphicData>
            </a:graphic>
          </wp:inline>
        </w:drawing>
      </w:r>
    </w:p>
    <w:p w14:paraId="7F919C87" w14:textId="77777777" w:rsidR="004C55EC" w:rsidRPr="004C55EC" w:rsidRDefault="0062039B"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16</w:t>
      </w:r>
      <w:r w:rsidR="00456F0B">
        <w:fldChar w:fldCharType="end"/>
      </w:r>
      <w:r w:rsidRPr="004C55EC">
        <w:t xml:space="preserve"> Fylkeskommunenes andel av midlene som fordeles til opprusting og fornying av fylkesveier og andelen av samlet fylkesveilengde. Tall fra 2019 summert til ny inndeling.</w:t>
      </w:r>
    </w:p>
    <w:p w14:paraId="414B098C" w14:textId="0C5A4EE7" w:rsidR="0013742F" w:rsidRPr="004C55EC" w:rsidRDefault="0013742F" w:rsidP="004C55EC">
      <w:r w:rsidRPr="004C55EC">
        <w:t>Selv om det er en klar samvariasjon mellom de to fordelingene, er det store forskjeller for flere av fylkeskommunene. En omfordeling av midlene etter fylkesveikriteriet vil derfor gi betydelige fordelingsvirkninger.</w:t>
      </w:r>
    </w:p>
    <w:p w14:paraId="39C7A5F6" w14:textId="2DA3D372" w:rsidR="0062039B" w:rsidRPr="004C55EC" w:rsidRDefault="00AF5787" w:rsidP="004C55EC">
      <w:r w:rsidRPr="004C55EC">
        <w:t xml:space="preserve">Utvalget </w:t>
      </w:r>
      <w:r w:rsidR="00D70D70" w:rsidRPr="004C55EC">
        <w:t xml:space="preserve">mener at det er argumenter både for en omfordeling av midlene etter </w:t>
      </w:r>
      <w:r w:rsidR="000D34D2" w:rsidRPr="004C55EC">
        <w:t xml:space="preserve">fylkesveikriteriet, og for en fortsatt særskilt fordeling. </w:t>
      </w:r>
      <w:r w:rsidR="005176A4" w:rsidRPr="004C55EC">
        <w:t xml:space="preserve">Dette er også en sak som flere fylkeskommuner har tatt opp i </w:t>
      </w:r>
      <w:r w:rsidR="001177CA" w:rsidRPr="004C55EC">
        <w:t xml:space="preserve">innspillmøtet med utvalget og i skriftlige innspill. </w:t>
      </w:r>
      <w:r w:rsidR="00BC182B" w:rsidRPr="004C55EC">
        <w:t>Noen fylkeskommuner argumenterer for en fortsatt særskilt fordeling, mens andre mener at midlene bør fordeles etter fylkesveinøkkelen. Uavhengig av hva fylkeskommunene mener om fordelingen av veimidlene, peker de på utfordringene knyttet til vedlikeholdsetterslepet på fylkesveiene.</w:t>
      </w:r>
    </w:p>
    <w:p w14:paraId="6F3F921A" w14:textId="77777777" w:rsidR="004C55EC" w:rsidRPr="004C55EC" w:rsidRDefault="00825DD5" w:rsidP="004C55EC">
      <w:pPr>
        <w:pStyle w:val="UnOverskrift4"/>
      </w:pPr>
      <w:r w:rsidRPr="004C55EC">
        <w:t xml:space="preserve">Argumenter for fordeling etter </w:t>
      </w:r>
      <w:r w:rsidR="000D34D2" w:rsidRPr="004C55EC">
        <w:t>fylkesveikriteriet</w:t>
      </w:r>
    </w:p>
    <w:p w14:paraId="24E4088B" w14:textId="77777777" w:rsidR="004C55EC" w:rsidRPr="004C55EC" w:rsidRDefault="00FE455D" w:rsidP="004C55EC">
      <w:r w:rsidRPr="004C55EC">
        <w:t>Utvalget mener at det er særlig fire argumenter som taler for at midlene bør fordeles etter fylkesveikriter</w:t>
      </w:r>
      <w:r w:rsidR="008A6DF8" w:rsidRPr="004C55EC">
        <w:t xml:space="preserve">iet. For det første er </w:t>
      </w:r>
      <w:r w:rsidR="00D21A46" w:rsidRPr="004C55EC">
        <w:t xml:space="preserve">vedlikehold </w:t>
      </w:r>
      <w:r w:rsidR="00156083" w:rsidRPr="004C55EC">
        <w:t xml:space="preserve">av infrastruktur </w:t>
      </w:r>
      <w:r w:rsidR="00D21A46" w:rsidRPr="004C55EC">
        <w:t>en permanent oppgave som gjelder på lik linje for alle fylkeskommuner</w:t>
      </w:r>
      <w:r w:rsidR="00156083" w:rsidRPr="004C55EC">
        <w:t xml:space="preserve"> og som også er relevant for andre tjenesteområder, som vedlikehold av skolebygg</w:t>
      </w:r>
      <w:r w:rsidR="00D21A46" w:rsidRPr="004C55EC">
        <w:t xml:space="preserve">. Det er </w:t>
      </w:r>
      <w:r w:rsidR="00A541C3" w:rsidRPr="004C55EC">
        <w:t xml:space="preserve">derfor </w:t>
      </w:r>
      <w:r w:rsidR="00D21A46" w:rsidRPr="004C55EC">
        <w:t>rimelig at midlene til fylkesveier i størst mulig grad fordeles etter ordinære kriterier, på samme måte som midlene til de øvrige faste oppgavene.</w:t>
      </w:r>
    </w:p>
    <w:p w14:paraId="3C6A51F4" w14:textId="77777777" w:rsidR="004C55EC" w:rsidRPr="004C55EC" w:rsidRDefault="00825DD5" w:rsidP="004C55EC">
      <w:r w:rsidRPr="004C55EC">
        <w:lastRenderedPageBreak/>
        <w:t xml:space="preserve">Bruk av de ordinære kriteriene </w:t>
      </w:r>
      <w:r w:rsidR="00D21A46" w:rsidRPr="004C55EC">
        <w:t xml:space="preserve">vil </w:t>
      </w:r>
      <w:r w:rsidRPr="004C55EC">
        <w:t xml:space="preserve">sikre at midlene fordeles etter objektive mål for variasjoner i utgiftsbehovet. </w:t>
      </w:r>
      <w:r w:rsidR="00BD02F5" w:rsidRPr="004C55EC">
        <w:t>Fylkesveikriteriet</w:t>
      </w:r>
      <w:r w:rsidRPr="004C55EC">
        <w:t xml:space="preserve"> tar utgangspunkt i de faktiske fylkesveiene og gir et objektivt uttrykk av de relative forskjellene i vedlikeholdsbehov mellom fylkeskommunene. Kriteriet blir oppdatert årlig, basert på offentlig tilgjengelig informasjon om veinettet. En fordeling etter de ordinære kriteriene bidrar dermed til en </w:t>
      </w:r>
      <w:r w:rsidR="00716845" w:rsidRPr="004C55EC">
        <w:t>objektiv</w:t>
      </w:r>
      <w:r w:rsidRPr="004C55EC">
        <w:t xml:space="preserve"> og </w:t>
      </w:r>
      <w:r w:rsidR="00837F10" w:rsidRPr="004C55EC">
        <w:t>oppdatert</w:t>
      </w:r>
      <w:r w:rsidRPr="004C55EC">
        <w:t xml:space="preserve"> fordeling av midlene.</w:t>
      </w:r>
    </w:p>
    <w:p w14:paraId="2CC22A9E" w14:textId="0F6EC9BE" w:rsidR="004C55EC" w:rsidRPr="004C55EC" w:rsidRDefault="008A6DF8" w:rsidP="004C55EC">
      <w:r w:rsidRPr="004C55EC">
        <w:t xml:space="preserve">For det andre bør det tas hensyn til at </w:t>
      </w:r>
      <w:r w:rsidR="009D2409" w:rsidRPr="004C55EC">
        <w:t xml:space="preserve">den </w:t>
      </w:r>
      <w:r w:rsidR="00825DD5" w:rsidRPr="004C55EC">
        <w:t>største delen av fylkesveinettet har vært fylkeskommunenes ansvar lenge. Det er 12 år siden fylkeskommunene fikk overført om lag 1</w:t>
      </w:r>
      <w:r w:rsidR="004C55EC" w:rsidRPr="004C55EC">
        <w:t>7 000</w:t>
      </w:r>
      <w:r w:rsidR="00825DD5" w:rsidRPr="004C55EC">
        <w:t xml:space="preserve"> km riksvei fra staten, og de </w:t>
      </w:r>
      <w:r w:rsidR="004C55EC" w:rsidRPr="004C55EC">
        <w:t>«</w:t>
      </w:r>
      <w:r w:rsidR="00825DD5" w:rsidRPr="004C55EC">
        <w:t>gamle</w:t>
      </w:r>
      <w:r w:rsidR="004C55EC" w:rsidRPr="004C55EC">
        <w:t>»</w:t>
      </w:r>
      <w:r w:rsidR="00825DD5" w:rsidRPr="004C55EC">
        <w:t xml:space="preserve"> fylkesveiene – om lag 2</w:t>
      </w:r>
      <w:r w:rsidR="004C55EC" w:rsidRPr="004C55EC">
        <w:t>7 000</w:t>
      </w:r>
      <w:r w:rsidR="00825DD5" w:rsidRPr="004C55EC">
        <w:t xml:space="preserve"> km, eller over 60 </w:t>
      </w:r>
      <w:r w:rsidR="005E3BAC" w:rsidRPr="004C55EC">
        <w:t>prosent</w:t>
      </w:r>
      <w:r w:rsidR="00825DD5" w:rsidRPr="004C55EC">
        <w:t xml:space="preserve"> av dagens fylkesveier – har vært fylkeskommunale i lang tid.</w:t>
      </w:r>
    </w:p>
    <w:p w14:paraId="34EB9114" w14:textId="585B3A4E" w:rsidR="004C55EC" w:rsidRPr="004C55EC" w:rsidRDefault="00F71ABC" w:rsidP="004C55EC">
      <w:r w:rsidRPr="004C55EC">
        <w:t>Kartleggingen som danner grunnlaget for den særskilte fordelingen</w:t>
      </w:r>
      <w:r w:rsidR="00792A10" w:rsidRPr="004C55EC">
        <w:t xml:space="preserve">, omfattet </w:t>
      </w:r>
      <w:r w:rsidR="00D96421" w:rsidRPr="004C55EC">
        <w:t>både de gamle fylkesveiene og de tidligere riksveiene</w:t>
      </w:r>
      <w:r w:rsidR="00ED1410" w:rsidRPr="004C55EC">
        <w:t xml:space="preserve">. Det er ikke mulig å skille ut hvor stor del av etterslepet som er knyttet til de </w:t>
      </w:r>
      <w:r w:rsidR="006962EE" w:rsidRPr="004C55EC">
        <w:t>tidligere riksveiene</w:t>
      </w:r>
      <w:r w:rsidR="008B5794" w:rsidRPr="004C55EC">
        <w:t>. M</w:t>
      </w:r>
      <w:r w:rsidR="006962EE" w:rsidRPr="004C55EC">
        <w:t xml:space="preserve">en </w:t>
      </w:r>
      <w:r w:rsidR="008B5794" w:rsidRPr="004C55EC">
        <w:t xml:space="preserve">en kartlegging </w:t>
      </w:r>
      <w:r w:rsidR="003A5F81" w:rsidRPr="004C55EC">
        <w:t xml:space="preserve">Statens vegvesen gjorde i perioden 2002–2004, anslo vedlikeholdsetterslepet på det daværende riksveinettet </w:t>
      </w:r>
      <w:r w:rsidR="008F3BF3" w:rsidRPr="004C55EC">
        <w:t>(2</w:t>
      </w:r>
      <w:r w:rsidR="004C55EC" w:rsidRPr="004C55EC">
        <w:t>7 000</w:t>
      </w:r>
      <w:r w:rsidR="008F3BF3" w:rsidRPr="004C55EC">
        <w:t xml:space="preserve"> km) </w:t>
      </w:r>
      <w:r w:rsidR="003A5F81" w:rsidRPr="004C55EC">
        <w:t>til 11,</w:t>
      </w:r>
      <w:r w:rsidR="004C55EC" w:rsidRPr="004C55EC">
        <w:t>3 mrd.</w:t>
      </w:r>
      <w:r w:rsidR="003A5F81" w:rsidRPr="004C55EC">
        <w:t xml:space="preserve"> kroner</w:t>
      </w:r>
      <w:r w:rsidR="008F3BF3" w:rsidRPr="004C55EC">
        <w:t>, mens etterslepet på de daværende fylkesveiene (2</w:t>
      </w:r>
      <w:r w:rsidR="004C55EC" w:rsidRPr="004C55EC">
        <w:t>7 000</w:t>
      </w:r>
      <w:r w:rsidR="008F3BF3" w:rsidRPr="004C55EC">
        <w:t xml:space="preserve"> km) ble anslått til 10,</w:t>
      </w:r>
      <w:r w:rsidR="004C55EC" w:rsidRPr="004C55EC">
        <w:t>8 mrd.</w:t>
      </w:r>
      <w:r w:rsidR="008F3BF3" w:rsidRPr="004C55EC">
        <w:t xml:space="preserve"> kroner.</w:t>
      </w:r>
      <w:r w:rsidR="00633B21" w:rsidRPr="004C55EC">
        <w:rPr>
          <w:rStyle w:val="Fotnotereferanse"/>
        </w:rPr>
        <w:footnoteReference w:id="113"/>
      </w:r>
    </w:p>
    <w:p w14:paraId="6E559E1B" w14:textId="2FE9BC5A" w:rsidR="00215BC5" w:rsidRPr="004C55EC" w:rsidRDefault="00034F72" w:rsidP="004C55EC">
      <w:r w:rsidRPr="004C55EC">
        <w:t>D</w:t>
      </w:r>
      <w:r w:rsidR="008D1AE7" w:rsidRPr="004C55EC">
        <w:t xml:space="preserve">atagrunnlaget og metodikken for kartleggingene i 2002–2004 </w:t>
      </w:r>
      <w:r w:rsidRPr="004C55EC">
        <w:t xml:space="preserve">var forskjellig fra kartleggingen i 2010–2012, og beregningene er derfor ikke direkte sammenlignbare. Men </w:t>
      </w:r>
      <w:r w:rsidR="00A85027" w:rsidRPr="004C55EC">
        <w:t xml:space="preserve">den tidligere kartleggingen gir likevel en klar indikasjon </w:t>
      </w:r>
      <w:r w:rsidR="00AD7847" w:rsidRPr="004C55EC">
        <w:t xml:space="preserve">på </w:t>
      </w:r>
      <w:r w:rsidR="00A85027" w:rsidRPr="004C55EC">
        <w:t xml:space="preserve">at </w:t>
      </w:r>
      <w:r w:rsidR="00B80DD2" w:rsidRPr="004C55EC">
        <w:t xml:space="preserve">minst halvparten </w:t>
      </w:r>
      <w:r w:rsidR="00A85027" w:rsidRPr="004C55EC">
        <w:t>av vedlikeholdsetterslepet gjelder veier som fylkeskommunene har hatt ansvaret for i lang tid.</w:t>
      </w:r>
    </w:p>
    <w:p w14:paraId="6CF6EEEA" w14:textId="77777777" w:rsidR="004C55EC" w:rsidRPr="004C55EC" w:rsidRDefault="00215BC5" w:rsidP="004C55EC">
      <w:r w:rsidRPr="004C55EC">
        <w:t xml:space="preserve">Den </w:t>
      </w:r>
      <w:r w:rsidR="00825DD5" w:rsidRPr="004C55EC">
        <w:t>særskilt</w:t>
      </w:r>
      <w:r w:rsidR="00A50400" w:rsidRPr="004C55EC">
        <w:t>e</w:t>
      </w:r>
      <w:r w:rsidR="00825DD5" w:rsidRPr="004C55EC">
        <w:t xml:space="preserve"> fordeling</w:t>
      </w:r>
      <w:r w:rsidRPr="004C55EC">
        <w:t>en</w:t>
      </w:r>
      <w:r w:rsidR="0031275E" w:rsidRPr="004C55EC">
        <w:t xml:space="preserve"> kan dermed ha bidratt til </w:t>
      </w:r>
      <w:r w:rsidR="00330C17" w:rsidRPr="004C55EC">
        <w:t xml:space="preserve">at fylkeskommuner som prioriterte veivedlikehold høyt før 2010, over lang tid har mottatt enn lavere andel av </w:t>
      </w:r>
      <w:r w:rsidRPr="004C55EC">
        <w:t>midlene</w:t>
      </w:r>
      <w:r w:rsidR="00807447" w:rsidRPr="004C55EC">
        <w:t xml:space="preserve"> enn fylkeskommuner som </w:t>
      </w:r>
      <w:r w:rsidR="009E0A76" w:rsidRPr="004C55EC">
        <w:t>ned</w:t>
      </w:r>
      <w:r w:rsidR="00807447" w:rsidRPr="004C55EC">
        <w:t xml:space="preserve">prioriterte </w:t>
      </w:r>
      <w:r w:rsidR="00683601" w:rsidRPr="004C55EC">
        <w:t>vedlikehold av de gamle fylkesveiene</w:t>
      </w:r>
      <w:r w:rsidRPr="004C55EC">
        <w:t>.</w:t>
      </w:r>
    </w:p>
    <w:p w14:paraId="08551AA6" w14:textId="77777777" w:rsidR="004C55EC" w:rsidRPr="004C55EC" w:rsidRDefault="00E41676" w:rsidP="004C55EC">
      <w:r w:rsidRPr="004C55EC">
        <w:t xml:space="preserve">For det tredje kan det være uheldig å </w:t>
      </w:r>
      <w:r w:rsidR="002B6D55" w:rsidRPr="004C55EC">
        <w:t xml:space="preserve">basere fordelingen av en så stor del av </w:t>
      </w:r>
      <w:r w:rsidR="00250317" w:rsidRPr="004C55EC">
        <w:t xml:space="preserve">rammetilskuddet på en ti år gammel kartlegging som ikke har </w:t>
      </w:r>
      <w:r w:rsidR="00355733" w:rsidRPr="004C55EC">
        <w:t>blitt oppdatert siden. I inntektssystemet ellers</w:t>
      </w:r>
      <w:r w:rsidR="008730C0" w:rsidRPr="004C55EC">
        <w:t xml:space="preserve"> er det et mål </w:t>
      </w:r>
      <w:r w:rsidR="00C567A1" w:rsidRPr="004C55EC">
        <w:t xml:space="preserve">å </w:t>
      </w:r>
      <w:r w:rsidR="008730C0" w:rsidRPr="004C55EC">
        <w:t xml:space="preserve">oppdatere fordelingsnøklene jevnlig, slik at endringer i utgiftsbehovet fanges opp og slik at </w:t>
      </w:r>
      <w:r w:rsidR="000C2906" w:rsidRPr="004C55EC">
        <w:t xml:space="preserve">eventuelle feil i tidligere grunnlagsdata rettes opp. </w:t>
      </w:r>
      <w:r w:rsidR="00E31DEF" w:rsidRPr="004C55EC">
        <w:t>R</w:t>
      </w:r>
      <w:r w:rsidR="00B42DB5" w:rsidRPr="004C55EC">
        <w:t xml:space="preserve">apporten som fordelingen bygger på, understreker at det er relativt stor usikkerhet knyttet til anslaget på </w:t>
      </w:r>
      <w:r w:rsidR="00C8429E" w:rsidRPr="004C55EC">
        <w:t xml:space="preserve">vedlikeholdsetterslepet </w:t>
      </w:r>
      <w:r w:rsidR="00AF28D5" w:rsidRPr="004C55EC">
        <w:t xml:space="preserve">samlet sett, og at </w:t>
      </w:r>
      <w:r w:rsidR="000B7A6F" w:rsidRPr="004C55EC">
        <w:t>det kan være ulik grad av usikkerhet i anslagene mellom regioner og fylker.</w:t>
      </w:r>
    </w:p>
    <w:p w14:paraId="5075BD87" w14:textId="77777777" w:rsidR="004C55EC" w:rsidRPr="004C55EC" w:rsidRDefault="006C2856" w:rsidP="004C55EC">
      <w:r w:rsidRPr="004C55EC">
        <w:lastRenderedPageBreak/>
        <w:t xml:space="preserve">Når den relative fordelingen mellom fylkeskommunene ligger fast, blir eventuelle feil </w:t>
      </w:r>
      <w:r w:rsidR="00262374" w:rsidRPr="004C55EC">
        <w:t>videreført</w:t>
      </w:r>
      <w:r w:rsidR="00FA609C" w:rsidRPr="004C55EC">
        <w:t xml:space="preserve"> over lang tid</w:t>
      </w:r>
      <w:r w:rsidR="00262374" w:rsidRPr="004C55EC">
        <w:t xml:space="preserve">. Fordelingen fanger heller ikke opp endringer </w:t>
      </w:r>
      <w:r w:rsidR="0014310E" w:rsidRPr="004C55EC">
        <w:t xml:space="preserve">i inntektssystemet ellers, som kunne hatt konsekvenser for fordelingen mellom </w:t>
      </w:r>
      <w:r w:rsidR="00FD47B5" w:rsidRPr="004C55EC">
        <w:t xml:space="preserve">fylkeskommunene. Et eksempel på det er </w:t>
      </w:r>
      <w:r w:rsidR="0033049D" w:rsidRPr="004C55EC">
        <w:t xml:space="preserve">at det med dagens fordeling til en viss grad gis dobbel kompensasjon for de samme forholdene gjennom to ulike tabell C-saker. </w:t>
      </w:r>
      <w:r w:rsidR="0064642C" w:rsidRPr="004C55EC">
        <w:t xml:space="preserve">Kartleggingen av </w:t>
      </w:r>
      <w:r w:rsidR="00DA2575" w:rsidRPr="004C55EC">
        <w:t xml:space="preserve">vedlikeholdsetterslepet omfatter også kostnader ved å oppfylle tunnelsikkerhetsforskriften, som </w:t>
      </w:r>
      <w:r w:rsidR="00AD10BB" w:rsidRPr="004C55EC">
        <w:t xml:space="preserve">trådte i kraft fra 2015. </w:t>
      </w:r>
      <w:r w:rsidR="00810C9F" w:rsidRPr="004C55EC">
        <w:t xml:space="preserve">Men fylkeskommunenes merkostnader til denne forskriften skal i prinsippet </w:t>
      </w:r>
      <w:r w:rsidR="00AD510C" w:rsidRPr="004C55EC">
        <w:t>fullfinansieres av staten gjennom en egen tabell C-sak. Merkostnader til tunnelsikkerhet inngår dermed i grunnlaget for fordelingen av begge tabell C-sakene i dagens system.</w:t>
      </w:r>
    </w:p>
    <w:p w14:paraId="7A14450E" w14:textId="77777777" w:rsidR="004C55EC" w:rsidRPr="004C55EC" w:rsidRDefault="00EA67D9" w:rsidP="004C55EC">
      <w:r w:rsidRPr="004C55EC">
        <w:t>Tabell C-fordelingen er heller ikke justert for omklassifisering av riksvei til fylkesvei eller fra fylkesvei til kommunal vei etter 2010, eller for grensejusteringer mellom fylkeskommuner.</w:t>
      </w:r>
    </w:p>
    <w:p w14:paraId="7A41BDE6" w14:textId="77777777" w:rsidR="004C55EC" w:rsidRPr="004C55EC" w:rsidRDefault="00152F24" w:rsidP="004C55EC">
      <w:r w:rsidRPr="004C55EC">
        <w:t xml:space="preserve">Som en oppfølging av </w:t>
      </w:r>
      <w:r w:rsidR="00825DD5" w:rsidRPr="004C55EC">
        <w:t>NTP 2022–2033</w:t>
      </w:r>
      <w:r w:rsidR="00825DD5" w:rsidRPr="004C55EC">
        <w:rPr>
          <w:rStyle w:val="kursiv"/>
        </w:rPr>
        <w:t xml:space="preserve"> </w:t>
      </w:r>
      <w:r w:rsidRPr="004C55EC">
        <w:t>har Statens vegvesen satt</w:t>
      </w:r>
      <w:r w:rsidR="00825DD5" w:rsidRPr="004C55EC">
        <w:t xml:space="preserve"> i gang et arbeid </w:t>
      </w:r>
      <w:r w:rsidR="00780ADB" w:rsidRPr="004C55EC">
        <w:t xml:space="preserve">med </w:t>
      </w:r>
      <w:r w:rsidR="00825DD5" w:rsidRPr="004C55EC">
        <w:t xml:space="preserve">å skaffe oppdatert informasjon om tilstanden på fylkesveinettet. Den oppdaterte kartleggingen kunne fungert som et nytt grunnlag for fordeling av midlene, men også dette vil ha uheldige konsekvenser. Hvis </w:t>
      </w:r>
      <w:r w:rsidR="00585AD1" w:rsidRPr="004C55EC">
        <w:t xml:space="preserve">opprustings- og fornyingsmidlene </w:t>
      </w:r>
      <w:r w:rsidR="00825DD5" w:rsidRPr="004C55EC">
        <w:t xml:space="preserve">fortsatt skal fordeles særskilt etter en oppdatert kartlegging av tilstanden på fylkesveiene, vil dette </w:t>
      </w:r>
      <w:r w:rsidR="00B37FD7" w:rsidRPr="004C55EC">
        <w:t xml:space="preserve">gi økt tilskudd til </w:t>
      </w:r>
      <w:r w:rsidR="00825DD5" w:rsidRPr="004C55EC">
        <w:t xml:space="preserve">fylkeskommuner som har </w:t>
      </w:r>
      <w:r w:rsidR="00B37FD7" w:rsidRPr="004C55EC">
        <w:t>nedprioritert vedlikeholdet</w:t>
      </w:r>
      <w:r w:rsidR="00825DD5" w:rsidRPr="004C55EC">
        <w:t>, mens fylkeskommuner som allerede har prioritert fylkesvei høyt, vil få en mindre del av midlene.</w:t>
      </w:r>
    </w:p>
    <w:p w14:paraId="0E9A96D9" w14:textId="149CE9B5" w:rsidR="004C55EC" w:rsidRPr="004C55EC" w:rsidRDefault="00232F1B" w:rsidP="004C55EC">
      <w:r w:rsidRPr="004C55EC">
        <w:t xml:space="preserve">Og for det fjerde </w:t>
      </w:r>
      <w:r w:rsidR="00EC6FC3" w:rsidRPr="004C55EC">
        <w:t xml:space="preserve">er det nå innført et eget øremerket tilskudd </w:t>
      </w:r>
      <w:r w:rsidR="00F16971" w:rsidRPr="004C55EC">
        <w:t xml:space="preserve">med det samme formålet og </w:t>
      </w:r>
      <w:r w:rsidR="00EC6FC3" w:rsidRPr="004C55EC">
        <w:t xml:space="preserve">med den samme fordelingen som </w:t>
      </w:r>
      <w:r w:rsidR="00F16971" w:rsidRPr="004C55EC">
        <w:t>dagens tabell C-sak.</w:t>
      </w:r>
      <w:r w:rsidR="00833154" w:rsidRPr="004C55EC">
        <w:t xml:space="preserve"> Det øremerkede tilskuddet utgjør </w:t>
      </w:r>
      <w:r w:rsidR="002F4D52" w:rsidRPr="004C55EC">
        <w:t>383,</w:t>
      </w:r>
      <w:r w:rsidR="004C55EC" w:rsidRPr="004C55EC">
        <w:t>6 mill.</w:t>
      </w:r>
      <w:r w:rsidR="002F4D52" w:rsidRPr="004C55EC">
        <w:t xml:space="preserve"> kroner i forslaget til statsbudsjett for 2023, og tilde</w:t>
      </w:r>
      <w:r w:rsidR="007A45FC" w:rsidRPr="004C55EC">
        <w:t xml:space="preserve">les fylkeskommunene uten søknad. </w:t>
      </w:r>
      <w:r w:rsidR="00A828C7" w:rsidRPr="004C55EC">
        <w:t xml:space="preserve">Utvalget mener at det er </w:t>
      </w:r>
      <w:r w:rsidR="00823A85" w:rsidRPr="004C55EC">
        <w:t xml:space="preserve">unødvendig å ha to ulike ordninger for å </w:t>
      </w:r>
      <w:r w:rsidR="0029766A" w:rsidRPr="004C55EC">
        <w:t>bevilge midler til det samme formålet med nøyaktig samme fordeling.</w:t>
      </w:r>
    </w:p>
    <w:p w14:paraId="369FBC15" w14:textId="77777777" w:rsidR="004C55EC" w:rsidRPr="004C55EC" w:rsidRDefault="00825DD5" w:rsidP="004C55EC">
      <w:pPr>
        <w:pStyle w:val="UnOverskrift4"/>
      </w:pPr>
      <w:r w:rsidRPr="004C55EC">
        <w:t>Argumenter for en fortsatt særskilt fordeling</w:t>
      </w:r>
    </w:p>
    <w:p w14:paraId="6432F572" w14:textId="77777777" w:rsidR="004C55EC" w:rsidRPr="004C55EC" w:rsidRDefault="00E86D91" w:rsidP="004C55EC">
      <w:r w:rsidRPr="004C55EC">
        <w:t xml:space="preserve">Utvalget mener imidlertid at det også er gode argumenter for en fortsatt særskilt fordeling av </w:t>
      </w:r>
      <w:r w:rsidR="00552259" w:rsidRPr="004C55EC">
        <w:t>midler til opprusting og fornying av fylkesveiene. For det første er det godt dokumenter</w:t>
      </w:r>
      <w:r w:rsidR="00814470" w:rsidRPr="004C55EC">
        <w:t>t</w:t>
      </w:r>
      <w:r w:rsidR="00552259" w:rsidRPr="004C55EC">
        <w:t xml:space="preserve"> at det er et betydelig vedlikeholdsetterslep på fylkesveiene, og at etterslepet er skjevt fordelt mellom fylkesk</w:t>
      </w:r>
      <w:r w:rsidR="00196F0B" w:rsidRPr="004C55EC">
        <w:t xml:space="preserve">ommunene. Selv om det kan være svakheter ved dagens fordeling, </w:t>
      </w:r>
      <w:r w:rsidR="00C824DE" w:rsidRPr="004C55EC">
        <w:t>er det grunn til å anta at fylkesveikriteriet ikke er egnet til å fange opp de store variasjonene i etterslep mellom fylkene.</w:t>
      </w:r>
    </w:p>
    <w:p w14:paraId="7FDD368B" w14:textId="77777777" w:rsidR="004C55EC" w:rsidRPr="004C55EC" w:rsidRDefault="00814470" w:rsidP="004C55EC">
      <w:r w:rsidRPr="004C55EC">
        <w:t xml:space="preserve">For det andre bør det tas hensyn til at en </w:t>
      </w:r>
      <w:r w:rsidR="003C108A" w:rsidRPr="004C55EC">
        <w:t xml:space="preserve">stor del av etterslepet er knyttet til fylkesveier som ble overført fra staten til fylkeskommunene i 2010. Det er ikke mulig å fastslå hvor </w:t>
      </w:r>
      <w:r w:rsidR="003C108A" w:rsidRPr="004C55EC">
        <w:lastRenderedPageBreak/>
        <w:t xml:space="preserve">stor del av etterslepet som er knyttet </w:t>
      </w:r>
      <w:r w:rsidR="00FE0C03" w:rsidRPr="004C55EC">
        <w:t>til disse veiene</w:t>
      </w:r>
      <w:r w:rsidR="00781F16" w:rsidRPr="004C55EC">
        <w:t>. M</w:t>
      </w:r>
      <w:r w:rsidR="00FE0C03" w:rsidRPr="004C55EC">
        <w:t xml:space="preserve">en det er grunn til å tro at </w:t>
      </w:r>
      <w:r w:rsidR="00C15343" w:rsidRPr="004C55EC">
        <w:t xml:space="preserve">etterslepet på disse veiene var </w:t>
      </w:r>
      <w:r w:rsidR="00DE0962" w:rsidRPr="004C55EC">
        <w:t xml:space="preserve">betydelig, og at det </w:t>
      </w:r>
      <w:r w:rsidR="00640725" w:rsidRPr="004C55EC">
        <w:t xml:space="preserve">var </w:t>
      </w:r>
      <w:r w:rsidR="00DE0962" w:rsidRPr="004C55EC">
        <w:t>skjevt fordelt mellom fylkeskommunene.</w:t>
      </w:r>
    </w:p>
    <w:p w14:paraId="7C5464BD" w14:textId="77777777" w:rsidR="004C55EC" w:rsidRPr="004C55EC" w:rsidRDefault="0070314A" w:rsidP="004C55EC">
      <w:r w:rsidRPr="004C55EC">
        <w:t>F</w:t>
      </w:r>
      <w:r w:rsidR="00D0280B" w:rsidRPr="004C55EC">
        <w:t xml:space="preserve">or det tredje </w:t>
      </w:r>
      <w:r w:rsidR="006332BD" w:rsidRPr="004C55EC">
        <w:t xml:space="preserve">er </w:t>
      </w:r>
      <w:r w:rsidR="006C3B4E" w:rsidRPr="004C55EC">
        <w:t xml:space="preserve">det et nasjonalt prioritert mål å </w:t>
      </w:r>
      <w:r w:rsidR="00732E06" w:rsidRPr="004C55EC">
        <w:t>redusere vedlikeholdsetterslepet på både riks- og fylkesveier</w:t>
      </w:r>
      <w:r w:rsidR="00877544" w:rsidRPr="004C55EC">
        <w:t xml:space="preserve">. Dette er </w:t>
      </w:r>
      <w:r w:rsidR="00FC0A32" w:rsidRPr="004C55EC">
        <w:t>slått fast i både gjelden</w:t>
      </w:r>
      <w:r w:rsidR="00733A31" w:rsidRPr="004C55EC">
        <w:t>d</w:t>
      </w:r>
      <w:r w:rsidR="00FC0A32" w:rsidRPr="004C55EC">
        <w:t xml:space="preserve">e </w:t>
      </w:r>
      <w:r w:rsidR="00150C9F" w:rsidRPr="004C55EC">
        <w:t xml:space="preserve">og tidligere </w:t>
      </w:r>
      <w:r w:rsidR="00FC0A32" w:rsidRPr="004C55EC">
        <w:t>nasjonale transportplan</w:t>
      </w:r>
      <w:r w:rsidR="00150C9F" w:rsidRPr="004C55EC">
        <w:t xml:space="preserve">er. </w:t>
      </w:r>
      <w:r w:rsidR="00137C34" w:rsidRPr="004C55EC">
        <w:t>Hvis målet skal nås, er det behov for betydelige m</w:t>
      </w:r>
      <w:r w:rsidR="00993980" w:rsidRPr="004C55EC">
        <w:t>idler til fylkesk</w:t>
      </w:r>
      <w:r w:rsidR="005160C2" w:rsidRPr="004C55EC">
        <w:t xml:space="preserve">ommunene </w:t>
      </w:r>
      <w:r w:rsidR="00A5452E" w:rsidRPr="004C55EC">
        <w:t>i mange år framover</w:t>
      </w:r>
      <w:r w:rsidR="003702E8" w:rsidRPr="004C55EC">
        <w:t xml:space="preserve">. </w:t>
      </w:r>
      <w:r w:rsidR="008D032A" w:rsidRPr="004C55EC">
        <w:t xml:space="preserve">Og siden vedlikeholdsetterslepet er ujevnt fordelt, </w:t>
      </w:r>
      <w:r w:rsidR="003A46D8" w:rsidRPr="004C55EC">
        <w:t xml:space="preserve">kan </w:t>
      </w:r>
      <w:r w:rsidR="008D032A" w:rsidRPr="004C55EC">
        <w:t xml:space="preserve">det </w:t>
      </w:r>
      <w:r w:rsidR="003A46D8" w:rsidRPr="004C55EC">
        <w:t xml:space="preserve">være </w:t>
      </w:r>
      <w:r w:rsidR="008D032A" w:rsidRPr="004C55EC">
        <w:t xml:space="preserve">nødvendig </w:t>
      </w:r>
      <w:r w:rsidR="003A46D8" w:rsidRPr="004C55EC">
        <w:t xml:space="preserve">med en særskilt fordeling for å sikre at fylkeskommunene både kan </w:t>
      </w:r>
      <w:r w:rsidR="00FC64A2" w:rsidRPr="004C55EC">
        <w:t>redusere etterslepet og samtidig tilby likeverdige tjenester på andre områder.</w:t>
      </w:r>
    </w:p>
    <w:p w14:paraId="21D270DC" w14:textId="77777777" w:rsidR="004C55EC" w:rsidRPr="004C55EC" w:rsidRDefault="000D34D2" w:rsidP="004C55EC">
      <w:pPr>
        <w:pStyle w:val="UnOverskrift4"/>
      </w:pPr>
      <w:r w:rsidRPr="004C55EC">
        <w:t>Utvalgets vurdering</w:t>
      </w:r>
    </w:p>
    <w:p w14:paraId="42548C4C" w14:textId="77777777" w:rsidR="004C55EC" w:rsidRPr="004C55EC" w:rsidRDefault="00AE417F" w:rsidP="004C55EC">
      <w:r w:rsidRPr="004C55EC">
        <w:t xml:space="preserve">Utvalget mener altså </w:t>
      </w:r>
      <w:r w:rsidR="005E65E7" w:rsidRPr="004C55EC">
        <w:t xml:space="preserve">at det er argumenter </w:t>
      </w:r>
      <w:r w:rsidR="008375F3" w:rsidRPr="004C55EC">
        <w:t>b</w:t>
      </w:r>
      <w:r w:rsidR="00A458DE" w:rsidRPr="004C55EC">
        <w:t xml:space="preserve">åde for og mot en omfordeling av midlene etter </w:t>
      </w:r>
      <w:r w:rsidR="00495356" w:rsidRPr="004C55EC">
        <w:t>fylkesveikriteriet i kostnadsnøkkelen</w:t>
      </w:r>
      <w:r w:rsidR="00C4369B" w:rsidRPr="004C55EC">
        <w:t xml:space="preserve">, og har vurdert flere muligheter: en videreføring </w:t>
      </w:r>
      <w:r w:rsidR="00A56B6D" w:rsidRPr="004C55EC">
        <w:t xml:space="preserve">med særskilt fordeling innenfor rammetilskuddet, en fordeling etter delkostnadsnøkkelen for fylkesvei, og en mellomløsning der deler av midlene fordeles etter fylkesveinøkkelen </w:t>
      </w:r>
      <w:r w:rsidR="00D01201" w:rsidRPr="004C55EC">
        <w:t>og deler av midlene overføres til det øremerkede tilskuddet som er opprettet med samme formål og fordeling</w:t>
      </w:r>
      <w:r w:rsidR="00495356" w:rsidRPr="004C55EC">
        <w:t xml:space="preserve">. </w:t>
      </w:r>
      <w:r w:rsidR="00CA3EF7" w:rsidRPr="004C55EC">
        <w:t xml:space="preserve">Utvalget er delt </w:t>
      </w:r>
      <w:r w:rsidR="006E344C" w:rsidRPr="004C55EC">
        <w:t>når det gjelder hvilke hensyn som bør veie tyngst</w:t>
      </w:r>
      <w:r w:rsidR="00D01201" w:rsidRPr="004C55EC">
        <w:t xml:space="preserve"> og</w:t>
      </w:r>
      <w:r w:rsidR="006D6B96" w:rsidRPr="004C55EC">
        <w:t xml:space="preserve"> </w:t>
      </w:r>
      <w:r w:rsidR="00D01201" w:rsidRPr="004C55EC">
        <w:t>hvilket alternativ som bør anbefales</w:t>
      </w:r>
      <w:r w:rsidR="00936474" w:rsidRPr="004C55EC">
        <w:t>.</w:t>
      </w:r>
    </w:p>
    <w:p w14:paraId="7F8184E7" w14:textId="77777777" w:rsidR="004C55EC" w:rsidRPr="004C55EC" w:rsidRDefault="00073A69" w:rsidP="004C55EC">
      <w:r w:rsidRPr="004C55EC">
        <w:t>Utvalget</w:t>
      </w:r>
      <w:r w:rsidR="00C44DC6" w:rsidRPr="004C55EC">
        <w:t>s flertall –</w:t>
      </w:r>
      <w:r w:rsidR="00936474" w:rsidRPr="004C55EC">
        <w:t xml:space="preserve"> utvalgsleder Lunder og medlemmene </w:t>
      </w:r>
      <w:r w:rsidR="00967572" w:rsidRPr="004C55EC">
        <w:t xml:space="preserve">Hjelle, </w:t>
      </w:r>
      <w:r w:rsidR="00D01201" w:rsidRPr="004C55EC">
        <w:t xml:space="preserve">Moum, </w:t>
      </w:r>
      <w:r w:rsidR="00967572" w:rsidRPr="004C55EC">
        <w:t xml:space="preserve">Nyhus, </w:t>
      </w:r>
      <w:r w:rsidR="00AE2EFB" w:rsidRPr="004C55EC">
        <w:t xml:space="preserve">Olsen, </w:t>
      </w:r>
      <w:r w:rsidR="00967572" w:rsidRPr="004C55EC">
        <w:t xml:space="preserve">Salater og Søyseth </w:t>
      </w:r>
      <w:r w:rsidR="00617D1F" w:rsidRPr="004C55EC">
        <w:t>–</w:t>
      </w:r>
      <w:r w:rsidRPr="004C55EC">
        <w:t xml:space="preserve"> mener det bør legges vekt på at fylkeskommunene har et selvstendig ansvar for vedlikehold av egne veier, og at den største delen av fylkesveinettet har vært fylkeskommunenes ansvar lenge. </w:t>
      </w:r>
      <w:r w:rsidR="00FF2941" w:rsidRPr="004C55EC">
        <w:t xml:space="preserve">Utvalget mener videre at det er et viktig prinsipp </w:t>
      </w:r>
      <w:r w:rsidR="005A3612" w:rsidRPr="004C55EC">
        <w:t xml:space="preserve">at </w:t>
      </w:r>
      <w:r w:rsidR="00A96CE9" w:rsidRPr="004C55EC">
        <w:t xml:space="preserve">fylkeskommunene i hovedsak skal finansieres med frie inntekter, og </w:t>
      </w:r>
      <w:r w:rsidR="003A38E9" w:rsidRPr="004C55EC">
        <w:t xml:space="preserve">at </w:t>
      </w:r>
      <w:r w:rsidR="005A3612" w:rsidRPr="004C55EC">
        <w:t xml:space="preserve">en størst mulig del av de frie inntektene bør fordeles gjennom de ordinære kriteriene. Dette sikrer </w:t>
      </w:r>
      <w:r w:rsidR="003A38E9" w:rsidRPr="004C55EC">
        <w:t xml:space="preserve">fylkeskommunene lokalt handlingsrom, og at inntektene gis med </w:t>
      </w:r>
      <w:r w:rsidR="005A3612" w:rsidRPr="004C55EC">
        <w:t>en objektiv og forutsigbar fordeling.</w:t>
      </w:r>
    </w:p>
    <w:p w14:paraId="44219F25" w14:textId="77777777" w:rsidR="004C55EC" w:rsidRPr="004C55EC" w:rsidRDefault="005A3612" w:rsidP="004C55EC">
      <w:r w:rsidRPr="004C55EC">
        <w:t xml:space="preserve">Midlene til </w:t>
      </w:r>
      <w:r w:rsidR="00FF2B82" w:rsidRPr="004C55EC">
        <w:t xml:space="preserve">opprusting og fornying av fylkesveiene har blitt gitt med en særskilt fordeling i snart ti år, </w:t>
      </w:r>
      <w:r w:rsidR="00067C39" w:rsidRPr="004C55EC">
        <w:t xml:space="preserve">basert på en kartlegging med betydelig usikkerhet. </w:t>
      </w:r>
      <w:r w:rsidR="00BF445D" w:rsidRPr="004C55EC">
        <w:t xml:space="preserve">Flertallet </w:t>
      </w:r>
      <w:r w:rsidR="00815742" w:rsidRPr="004C55EC">
        <w:t xml:space="preserve">mener derfor at hele </w:t>
      </w:r>
      <w:r w:rsidR="00BC46AD" w:rsidRPr="004C55EC">
        <w:t>bevilgningen bør omfordeles etter fylkesveikriteriet fra og med 2024.</w:t>
      </w:r>
    </w:p>
    <w:p w14:paraId="1C0ED508" w14:textId="77777777" w:rsidR="004C55EC" w:rsidRPr="004C55EC" w:rsidRDefault="00D231EB" w:rsidP="004C55EC">
      <w:r w:rsidRPr="004C55EC">
        <w:t xml:space="preserve">Dersom staten mener det er et behov for å </w:t>
      </w:r>
      <w:r w:rsidR="003B629B" w:rsidRPr="004C55EC">
        <w:t xml:space="preserve">styrke veivedlikeholdet i enkelte fylkeskommuner særskilt, kan dette gjøres ved å </w:t>
      </w:r>
      <w:r w:rsidR="00CD4FDF" w:rsidRPr="004C55EC">
        <w:t>omfordele midlene innenfor det øremerkede tilskuddet.</w:t>
      </w:r>
    </w:p>
    <w:p w14:paraId="6C037819" w14:textId="3D010802" w:rsidR="00F03767" w:rsidRPr="004C55EC" w:rsidRDefault="00BF445D" w:rsidP="004C55EC">
      <w:r w:rsidRPr="004C55EC">
        <w:t>U</w:t>
      </w:r>
      <w:r w:rsidR="006258D0" w:rsidRPr="004C55EC">
        <w:t>tvalget</w:t>
      </w:r>
      <w:r w:rsidRPr="004C55EC">
        <w:t>s mindretall</w:t>
      </w:r>
      <w:r w:rsidR="00C44DC6" w:rsidRPr="004C55EC">
        <w:t xml:space="preserve">, </w:t>
      </w:r>
      <w:r w:rsidR="00967572" w:rsidRPr="004C55EC">
        <w:t>medlemmet Seime</w:t>
      </w:r>
      <w:r w:rsidR="00C44DC6" w:rsidRPr="004C55EC">
        <w:t xml:space="preserve">, mener at fylkeskommunene bør ha like muligheter til å redusere etterslepet på fylkesveiene, uavhengig av om etterslepet </w:t>
      </w:r>
      <w:r w:rsidR="00C44DC6" w:rsidRPr="004C55EC">
        <w:lastRenderedPageBreak/>
        <w:t xml:space="preserve">gjelder </w:t>
      </w:r>
      <w:r w:rsidR="004C55EC" w:rsidRPr="004C55EC">
        <w:t>«</w:t>
      </w:r>
      <w:r w:rsidR="00C44DC6" w:rsidRPr="004C55EC">
        <w:t>gamle</w:t>
      </w:r>
      <w:r w:rsidR="004C55EC" w:rsidRPr="004C55EC">
        <w:t>»</w:t>
      </w:r>
      <w:r w:rsidR="00C44DC6" w:rsidRPr="004C55EC">
        <w:t xml:space="preserve"> eller </w:t>
      </w:r>
      <w:r w:rsidR="004C55EC" w:rsidRPr="004C55EC">
        <w:t>«</w:t>
      </w:r>
      <w:r w:rsidR="00C44DC6" w:rsidRPr="004C55EC">
        <w:t>nye</w:t>
      </w:r>
      <w:r w:rsidR="004C55EC" w:rsidRPr="004C55EC">
        <w:t>»</w:t>
      </w:r>
      <w:r w:rsidR="00C44DC6" w:rsidRPr="004C55EC">
        <w:t xml:space="preserve"> fylkesveier. Dette taler for at hele bevilgningen bør gis med en egen fordeling</w:t>
      </w:r>
      <w:r w:rsidR="00082FE8" w:rsidRPr="004C55EC">
        <w:t xml:space="preserve"> inntil videre</w:t>
      </w:r>
      <w:r w:rsidR="00C44DC6" w:rsidRPr="004C55EC">
        <w:t>, basert på en kartlegging av det samlede vedlikeholdsetterslepet.</w:t>
      </w:r>
      <w:r w:rsidR="006C5566" w:rsidRPr="004C55EC">
        <w:t xml:space="preserve"> </w:t>
      </w:r>
      <w:r w:rsidR="00F03767" w:rsidRPr="004C55EC">
        <w:t>Å fordele denne bevilgningen basert på ny fylkesveinøkkel bygger på premisset om at det nå har gått så lang tid siden kartleggingen av vedlikeholdsetterslepet, at fylkene stiller på lik linje overfor denne utfordringen. Det premisset er ikke Seime enig i. Forfallet på fylkesveinettet har ikke vært likt fordelt mellom fylkene og det omfattende vedlikeholdsetterslepet fylkene overtok i 2010</w:t>
      </w:r>
      <w:r w:rsidR="009C18F9" w:rsidRPr="004C55EC">
        <w:t xml:space="preserve"> </w:t>
      </w:r>
      <w:r w:rsidR="00F03767" w:rsidRPr="004C55EC">
        <w:t>har ikke vært mulig å redusere vesentlig, gitt de økonomiske rammebetingelsene.</w:t>
      </w:r>
    </w:p>
    <w:p w14:paraId="66C79A09" w14:textId="77777777" w:rsidR="004C55EC" w:rsidRPr="004C55EC" w:rsidRDefault="006C5566" w:rsidP="004C55EC">
      <w:r w:rsidRPr="004C55EC">
        <w:t xml:space="preserve">Mindretallet viser også til at utvalget foreslår </w:t>
      </w:r>
      <w:r w:rsidR="007B5412" w:rsidRPr="004C55EC">
        <w:t>en ny modell for å beregne kriteriet for fylkesveier i kostnadsnøkkelen</w:t>
      </w:r>
      <w:r w:rsidR="00986032" w:rsidRPr="004C55EC">
        <w:t xml:space="preserve">. </w:t>
      </w:r>
      <w:r w:rsidR="00B72F93" w:rsidRPr="004C55EC">
        <w:t>Det bør etter mindretallets syn ikke gjøres endringer i den særskilte fordelingen samtidig med at det innføres en ny delkostnadsnøkkel for fylkesvei.</w:t>
      </w:r>
    </w:p>
    <w:p w14:paraId="050C6ABF" w14:textId="77777777" w:rsidR="004C55EC" w:rsidRPr="004C55EC" w:rsidRDefault="00B72F93" w:rsidP="004C55EC">
      <w:r w:rsidRPr="004C55EC">
        <w:t>Mindretallet mener videre at m</w:t>
      </w:r>
      <w:r w:rsidR="00C44DC6" w:rsidRPr="004C55EC">
        <w:t xml:space="preserve">idlene fortsatt </w:t>
      </w:r>
      <w:r w:rsidRPr="004C55EC">
        <w:t xml:space="preserve">bør </w:t>
      </w:r>
      <w:r w:rsidR="00C44DC6" w:rsidRPr="004C55EC">
        <w:t>gis gjennom rammetilskuddet, siden vedlikehold av fylkesveiene ellers i hovedsak er finansiert med frie midler. En overføring til et øremerket tilskudd vil innebære økt rapportering og gir fylkeskommunene mindre fleksibilitet i bruken av midlene.</w:t>
      </w:r>
    </w:p>
    <w:p w14:paraId="50EB24A4" w14:textId="77777777" w:rsidR="004C55EC" w:rsidRPr="004C55EC" w:rsidRDefault="004B2648" w:rsidP="004C55EC">
      <w:r w:rsidRPr="004C55EC">
        <w:t>Mindretallet</w:t>
      </w:r>
      <w:r w:rsidR="00351482" w:rsidRPr="004C55EC">
        <w:t xml:space="preserve"> </w:t>
      </w:r>
      <w:r w:rsidR="00C44DC6" w:rsidRPr="004C55EC">
        <w:t>mener imidlertid at det kan vurderes om det bør gjøres noen justeringer i fordelingen mellom fylkeskommunene, for eksempel for å ta hensyn til grensejusteringer og midler som er bevilget til samme formål gjennom andre ordninger.</w:t>
      </w:r>
    </w:p>
    <w:p w14:paraId="375B2D60" w14:textId="4867CB32" w:rsidR="00097751" w:rsidRPr="004C55EC" w:rsidRDefault="00097751" w:rsidP="004C55EC">
      <w:pPr>
        <w:pStyle w:val="Overskrift1"/>
      </w:pPr>
      <w:bookmarkStart w:id="89" w:name="_Toc120789451"/>
      <w:r w:rsidRPr="004C55EC">
        <w:t>Regionalpolitiske tilskudd og skjønnstilskuddet</w:t>
      </w:r>
      <w:bookmarkEnd w:id="89"/>
    </w:p>
    <w:p w14:paraId="5896C844" w14:textId="014C7C21" w:rsidR="00830177" w:rsidRPr="004C55EC" w:rsidRDefault="003322EA" w:rsidP="004C55EC">
      <w:r w:rsidRPr="004C55EC">
        <w:t xml:space="preserve">Dette kapittelet tar for seg </w:t>
      </w:r>
      <w:r w:rsidR="00757C96" w:rsidRPr="004C55EC">
        <w:t xml:space="preserve">regionalpolitiske tilskudd i inntektssystemet for fylkeskommunene, </w:t>
      </w:r>
      <w:r w:rsidR="00FF6EA3" w:rsidRPr="004C55EC">
        <w:t>samt</w:t>
      </w:r>
      <w:r w:rsidR="00757C96" w:rsidRPr="004C55EC">
        <w:t xml:space="preserve"> skjønnstilskuddet. </w:t>
      </w:r>
      <w:r w:rsidR="00830177" w:rsidRPr="004C55EC">
        <w:t>Utvalget skal ifølge mandatet:</w:t>
      </w:r>
    </w:p>
    <w:p w14:paraId="406DDDFB" w14:textId="77777777" w:rsidR="004C55EC" w:rsidRPr="004C55EC" w:rsidRDefault="003322EA" w:rsidP="004C55EC">
      <w:pPr>
        <w:pStyle w:val="blokksit"/>
      </w:pPr>
      <w:r w:rsidRPr="004C55EC">
        <w:t>legge til grunn at det framleis skal vere tilskot med ei regionalpolitisk grunngiving i inntektssystemet. Med dette som utgangspunkt, skal utvalet vurdere korleis dei ulike tilskota og utjamningsmekanismane i systemet samla sett medverkar til målet om eit likeverdig tenestetilbod over heile landet. Utvalet kan òg foreslå endringar i omfanget av og innretninga på dei regionalpolitiske tilskota i systemet.</w:t>
      </w:r>
    </w:p>
    <w:p w14:paraId="72AA5EFA" w14:textId="6823CC9F" w:rsidR="008531B8" w:rsidRPr="004C55EC" w:rsidRDefault="00612290" w:rsidP="004C55EC">
      <w:r w:rsidRPr="004C55EC">
        <w:t>R</w:t>
      </w:r>
      <w:r w:rsidR="00B3185D" w:rsidRPr="004C55EC">
        <w:t xml:space="preserve">egionalpolitiske tilskudd i inntektssystemet </w:t>
      </w:r>
      <w:r w:rsidR="00233DF6" w:rsidRPr="004C55EC">
        <w:t xml:space="preserve">for kommunene og for fylkeskommunene </w:t>
      </w:r>
      <w:r w:rsidR="00B3185D" w:rsidRPr="004C55EC">
        <w:t>bruke</w:t>
      </w:r>
      <w:r w:rsidR="005B7E6C" w:rsidRPr="004C55EC">
        <w:t xml:space="preserve">s som </w:t>
      </w:r>
      <w:r w:rsidR="00C60D64" w:rsidRPr="004C55EC">
        <w:t xml:space="preserve">et virkemiddel for å nå </w:t>
      </w:r>
      <w:r w:rsidR="000B5F8A" w:rsidRPr="004C55EC">
        <w:t xml:space="preserve">ulike distrikts- og regionalpolitiske </w:t>
      </w:r>
      <w:r w:rsidR="00F42105" w:rsidRPr="004C55EC">
        <w:t>mål</w:t>
      </w:r>
      <w:r w:rsidR="000B5F8A" w:rsidRPr="004C55EC">
        <w:t xml:space="preserve">, som å opprettholde bosettingsmønsteret, bevare levedyktige lokalsamfunn og </w:t>
      </w:r>
      <w:r w:rsidR="00F76D19" w:rsidRPr="004C55EC">
        <w:t>bidra til næringsutvikling og en god samfunnsmessig utvikling i distriktene.</w:t>
      </w:r>
      <w:r w:rsidR="00F76D19" w:rsidRPr="004C55EC">
        <w:rPr>
          <w:rStyle w:val="Fotnotereferanse"/>
        </w:rPr>
        <w:footnoteReference w:id="114"/>
      </w:r>
      <w:r w:rsidR="00F76D19" w:rsidRPr="004C55EC">
        <w:t xml:space="preserve"> </w:t>
      </w:r>
      <w:r w:rsidR="00086E7D" w:rsidRPr="004C55EC">
        <w:t xml:space="preserve">I inntektssystemet </w:t>
      </w:r>
      <w:r w:rsidR="00086E7D" w:rsidRPr="004C55EC">
        <w:lastRenderedPageBreak/>
        <w:t>for kommunene er de</w:t>
      </w:r>
      <w:r w:rsidR="00417C43" w:rsidRPr="004C55EC">
        <w:t>t</w:t>
      </w:r>
      <w:r w:rsidR="00086E7D" w:rsidRPr="004C55EC">
        <w:t xml:space="preserve"> flere slike tilskudd. I inntektssystemet for fylkeskommunene er det </w:t>
      </w:r>
      <w:r w:rsidR="00FF6EA3" w:rsidRPr="004C55EC">
        <w:t xml:space="preserve">ett tilskudd </w:t>
      </w:r>
      <w:r w:rsidR="008531B8" w:rsidRPr="004C55EC">
        <w:t>med en eksplisitt regionalpolitisk begrunnelse: Nord-Norgetilskuddet</w:t>
      </w:r>
      <w:r w:rsidR="00693B19" w:rsidRPr="004C55EC">
        <w:t>,</w:t>
      </w:r>
      <w:r w:rsidR="008531B8" w:rsidRPr="004C55EC">
        <w:t xml:space="preserve"> som går til Nordland, Troms og Finnmark.</w:t>
      </w:r>
    </w:p>
    <w:p w14:paraId="10950B0D" w14:textId="77777777" w:rsidR="004C55EC" w:rsidRPr="004C55EC" w:rsidRDefault="0096232E" w:rsidP="004C55EC">
      <w:r w:rsidRPr="004C55EC">
        <w:t xml:space="preserve">Skjønnstilskuddet skal </w:t>
      </w:r>
      <w:r w:rsidR="005C37FD" w:rsidRPr="004C55EC">
        <w:t>kompensere fylkeskommunene for lokale forhold som ikke fanges opp av inntektssystemet og andre faste tilskuddsordninger.</w:t>
      </w:r>
    </w:p>
    <w:p w14:paraId="045FE86B" w14:textId="77777777" w:rsidR="004C55EC" w:rsidRPr="004C55EC" w:rsidRDefault="001D6CC7" w:rsidP="004C55EC">
      <w:pPr>
        <w:pStyle w:val="Overskrift2"/>
      </w:pPr>
      <w:bookmarkStart w:id="90" w:name="_Toc120789452"/>
      <w:r w:rsidRPr="004C55EC">
        <w:t>Regionalpolitiske tilskudd</w:t>
      </w:r>
      <w:bookmarkEnd w:id="90"/>
    </w:p>
    <w:p w14:paraId="69901596" w14:textId="77777777" w:rsidR="004C55EC" w:rsidRPr="004C55EC" w:rsidRDefault="001D6CC7" w:rsidP="004C55EC">
      <w:pPr>
        <w:pStyle w:val="Overskrift3"/>
      </w:pPr>
      <w:bookmarkStart w:id="91" w:name="_Toc120789453"/>
      <w:r w:rsidRPr="004C55EC">
        <w:t>Nord-Norgetilskuddet</w:t>
      </w:r>
      <w:bookmarkEnd w:id="91"/>
    </w:p>
    <w:p w14:paraId="27275494" w14:textId="77777777" w:rsidR="004C55EC" w:rsidRPr="004C55EC" w:rsidRDefault="00AD2E47" w:rsidP="004C55EC">
      <w:r w:rsidRPr="004C55EC">
        <w:t>Det har vært egne ordninger for å sikre kommunene og fylkeskommunene i Nord-Norge et høyere inntektsnivå helt siden inntektssystemet ble innført i 1986. Hevingen av inntektsnivået i Nord-Norge var en videreføring av skatteutjevningsordningen som eksisterte før inntektssystemet ble innført. I perioden 1986–1993 ble Nord-Norge tilgodesett ekstra gjennom inntektsutjevningen. I forbindelse med forenklingen av inntektssystemet i 1994</w:t>
      </w:r>
      <w:r w:rsidR="001B2542" w:rsidRPr="004C55EC">
        <w:t>,</w:t>
      </w:r>
      <w:r w:rsidRPr="004C55EC">
        <w:t xml:space="preserve"> ble særordningen for Nord-Norge gjennom inntektsutjevningen erstattet med et eget Nord-Norgetilskudd.</w:t>
      </w:r>
      <w:r w:rsidRPr="004C55EC">
        <w:rPr>
          <w:rStyle w:val="Fotnotereferanse"/>
        </w:rPr>
        <w:footnoteReference w:id="115"/>
      </w:r>
    </w:p>
    <w:p w14:paraId="075B377E" w14:textId="5799177F" w:rsidR="0092039F" w:rsidRPr="004C55EC" w:rsidRDefault="0092039F" w:rsidP="004C55EC">
      <w:r w:rsidRPr="004C55EC">
        <w:t xml:space="preserve">Begrunnelsen for tilskuddet har variert noe over tid, og </w:t>
      </w:r>
      <w:r w:rsidR="00473F90" w:rsidRPr="004C55EC">
        <w:t xml:space="preserve">ulike regjeringer og utvalg har lagt vekt på ulike forhold. Begrunnelsen </w:t>
      </w:r>
      <w:r w:rsidRPr="004C55EC">
        <w:t>har bl</w:t>
      </w:r>
      <w:r w:rsidR="006E0576" w:rsidRPr="004C55EC">
        <w:t>ant annet</w:t>
      </w:r>
      <w:r w:rsidRPr="004C55EC">
        <w:t xml:space="preserve"> vært knyttet til:</w:t>
      </w:r>
      <w:r w:rsidRPr="004C55EC">
        <w:rPr>
          <w:rStyle w:val="Fotnotereferanse"/>
        </w:rPr>
        <w:footnoteReference w:id="116"/>
      </w:r>
    </w:p>
    <w:p w14:paraId="1CD24AB9" w14:textId="77777777" w:rsidR="004C55EC" w:rsidRPr="004C55EC" w:rsidRDefault="0092039F" w:rsidP="004C55EC">
      <w:pPr>
        <w:pStyle w:val="Liste"/>
      </w:pPr>
      <w:r w:rsidRPr="004C55EC">
        <w:t>merkostnader på grunn av vanskelige klimatiske og strukturelle forhold i landsdelen,</w:t>
      </w:r>
    </w:p>
    <w:p w14:paraId="57DF85C9" w14:textId="2AE48BC2" w:rsidR="0092039F" w:rsidRPr="004C55EC" w:rsidRDefault="0092039F" w:rsidP="004C55EC">
      <w:pPr>
        <w:pStyle w:val="Liste"/>
      </w:pPr>
      <w:r w:rsidRPr="004C55EC">
        <w:t>kommunesektorens betydning for den samlede økonomiske aktiviteten i Nord-Norge og dermed også for bosetting og videreutvikling,</w:t>
      </w:r>
    </w:p>
    <w:p w14:paraId="351C4597" w14:textId="7DFDD198" w:rsidR="0092039F" w:rsidRPr="004C55EC" w:rsidRDefault="006307AE" w:rsidP="004C55EC">
      <w:pPr>
        <w:pStyle w:val="Liste"/>
      </w:pPr>
      <w:r w:rsidRPr="004C55EC">
        <w:t xml:space="preserve">at tilskuddet skal </w:t>
      </w:r>
      <w:r w:rsidR="0092039F" w:rsidRPr="004C55EC">
        <w:t>bidra til høy fylkeskommunal sysselsetting i områder med et konjunkturavhengig næringsliv,</w:t>
      </w:r>
    </w:p>
    <w:p w14:paraId="150EAE09" w14:textId="77777777" w:rsidR="004C55EC" w:rsidRPr="004C55EC" w:rsidRDefault="0092039F" w:rsidP="004C55EC">
      <w:pPr>
        <w:pStyle w:val="Liste"/>
      </w:pPr>
      <w:r w:rsidRPr="004C55EC">
        <w:t>levekårsundersøkelser som har vist at nord-norske kommuner generelt ligger lavt i forhold til landsgjennomsnittet, og</w:t>
      </w:r>
    </w:p>
    <w:p w14:paraId="389D8D50" w14:textId="77777777" w:rsidR="004C55EC" w:rsidRPr="004C55EC" w:rsidRDefault="0092039F" w:rsidP="004C55EC">
      <w:pPr>
        <w:pStyle w:val="Liste"/>
      </w:pPr>
      <w:r w:rsidRPr="004C55EC">
        <w:t>Norges interesse av at Nord-Norge settes i stand til å forvalte landsdelens naturressurser, samt å hevde Norges interesser i Nordområdene.</w:t>
      </w:r>
    </w:p>
    <w:p w14:paraId="1C63CFF8" w14:textId="77777777" w:rsidR="004C55EC" w:rsidRPr="004C55EC" w:rsidRDefault="006307AE" w:rsidP="004C55EC">
      <w:r w:rsidRPr="004C55EC">
        <w:t>Dagens Nord-Norgetilskudd</w:t>
      </w:r>
      <w:r w:rsidR="00791864" w:rsidRPr="004C55EC">
        <w:t xml:space="preserve"> </w:t>
      </w:r>
      <w:r w:rsidR="00046B37" w:rsidRPr="004C55EC">
        <w:t>blir gitt med en sats per innbygger, med høyest sats i Finnmark og lavest sats i Nordland</w:t>
      </w:r>
      <w:r w:rsidR="00AD0451" w:rsidRPr="004C55EC">
        <w:t xml:space="preserve"> (jf. tabell </w:t>
      </w:r>
      <w:r w:rsidR="00EA0F47" w:rsidRPr="004C55EC">
        <w:t>53</w:t>
      </w:r>
      <w:r w:rsidR="00AD0451" w:rsidRPr="004C55EC">
        <w:t>)</w:t>
      </w:r>
      <w:r w:rsidR="00046B37" w:rsidRPr="004C55EC">
        <w:t>.</w:t>
      </w:r>
      <w:r w:rsidR="0082025F" w:rsidRPr="004C55EC">
        <w:t xml:space="preserve"> Tilskuddet blir beregnet med utgangspunkt i innbyggertall per 1. januar i året før budsjettåret.</w:t>
      </w:r>
    </w:p>
    <w:p w14:paraId="4C13BD39" w14:textId="0F431AB2" w:rsidR="00901C58" w:rsidRPr="004C55EC" w:rsidRDefault="00901C58"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53</w:t>
      </w:r>
      <w:r w:rsidR="00456F0B">
        <w:fldChar w:fldCharType="end"/>
      </w:r>
      <w:r w:rsidRPr="004C55EC">
        <w:t xml:space="preserve"> Satser Nord-Norgetilskudd </w:t>
      </w:r>
      <w:r w:rsidR="008844E6" w:rsidRPr="004C55EC">
        <w:t xml:space="preserve">i kroner </w:t>
      </w:r>
      <w:r w:rsidRPr="004C55EC">
        <w:t>per innbygger,</w:t>
      </w:r>
      <w:r w:rsidR="008844E6" w:rsidRPr="004C55EC">
        <w:t xml:space="preserve"> nominelle tall. U</w:t>
      </w:r>
      <w:r w:rsidRPr="004C55EC">
        <w:t>tvalgte år 1994-2022</w:t>
      </w:r>
      <w:r w:rsidR="008844E6" w:rsidRPr="004C55EC">
        <w:t xml:space="preserve"> </w:t>
      </w:r>
    </w:p>
    <w:tbl>
      <w:tblPr>
        <w:tblW w:w="5000" w:type="pct"/>
        <w:tblCellMar>
          <w:left w:w="70" w:type="dxa"/>
          <w:right w:w="70" w:type="dxa"/>
        </w:tblCellMar>
        <w:tblLook w:val="04A0" w:firstRow="1" w:lastRow="0" w:firstColumn="1" w:lastColumn="0" w:noHBand="0" w:noVBand="1"/>
      </w:tblPr>
      <w:tblGrid>
        <w:gridCol w:w="2134"/>
        <w:gridCol w:w="1380"/>
        <w:gridCol w:w="1378"/>
        <w:gridCol w:w="1378"/>
        <w:gridCol w:w="1378"/>
        <w:gridCol w:w="1378"/>
      </w:tblGrid>
      <w:tr w:rsidR="00901C58" w:rsidRPr="004C55EC" w14:paraId="74F496A8" w14:textId="77777777" w:rsidTr="004C55EC">
        <w:trPr>
          <w:trHeight w:val="260"/>
        </w:trPr>
        <w:tc>
          <w:tcPr>
            <w:tcW w:w="833" w:type="pct"/>
            <w:tcBorders>
              <w:top w:val="single" w:sz="4" w:space="0" w:color="auto"/>
              <w:left w:val="nil"/>
              <w:bottom w:val="single" w:sz="4" w:space="0" w:color="auto"/>
              <w:right w:val="nil"/>
            </w:tcBorders>
            <w:shd w:val="clear" w:color="auto" w:fill="auto"/>
            <w:noWrap/>
            <w:vAlign w:val="bottom"/>
            <w:hideMark/>
          </w:tcPr>
          <w:p w14:paraId="00EFFEFD" w14:textId="77777777" w:rsidR="00901C58" w:rsidRPr="004C55EC" w:rsidRDefault="00901C58" w:rsidP="004C55EC">
            <w:pPr>
              <w:pStyle w:val="TabellHode-kolonne"/>
              <w:rPr>
                <w:rStyle w:val="halvfet"/>
              </w:rPr>
            </w:pPr>
            <w:r w:rsidRPr="004C55EC">
              <w:rPr>
                <w:rStyle w:val="halvfet"/>
              </w:rPr>
              <w:t>Satser</w:t>
            </w:r>
          </w:p>
        </w:tc>
        <w:tc>
          <w:tcPr>
            <w:tcW w:w="834" w:type="pct"/>
            <w:tcBorders>
              <w:top w:val="single" w:sz="4" w:space="0" w:color="auto"/>
              <w:left w:val="nil"/>
              <w:bottom w:val="single" w:sz="4" w:space="0" w:color="auto"/>
              <w:right w:val="nil"/>
            </w:tcBorders>
            <w:shd w:val="clear" w:color="auto" w:fill="auto"/>
            <w:noWrap/>
            <w:vAlign w:val="bottom"/>
            <w:hideMark/>
          </w:tcPr>
          <w:p w14:paraId="1215D155" w14:textId="77777777" w:rsidR="00901C58" w:rsidRPr="004C55EC" w:rsidRDefault="00901C58" w:rsidP="004C55EC">
            <w:pPr>
              <w:pStyle w:val="TabellHode-kolonne"/>
              <w:jc w:val="right"/>
              <w:rPr>
                <w:rStyle w:val="halvfet"/>
              </w:rPr>
            </w:pPr>
            <w:r w:rsidRPr="004C55EC">
              <w:rPr>
                <w:rStyle w:val="halvfet"/>
              </w:rPr>
              <w:t>1994</w:t>
            </w:r>
          </w:p>
        </w:tc>
        <w:tc>
          <w:tcPr>
            <w:tcW w:w="833" w:type="pct"/>
            <w:tcBorders>
              <w:top w:val="single" w:sz="4" w:space="0" w:color="auto"/>
              <w:left w:val="nil"/>
              <w:bottom w:val="single" w:sz="4" w:space="0" w:color="auto"/>
              <w:right w:val="nil"/>
            </w:tcBorders>
            <w:shd w:val="clear" w:color="auto" w:fill="auto"/>
            <w:noWrap/>
            <w:vAlign w:val="bottom"/>
            <w:hideMark/>
          </w:tcPr>
          <w:p w14:paraId="6A0C5DCE" w14:textId="77777777" w:rsidR="00901C58" w:rsidRPr="004C55EC" w:rsidRDefault="00901C58" w:rsidP="004C55EC">
            <w:pPr>
              <w:pStyle w:val="TabellHode-kolonne"/>
              <w:jc w:val="right"/>
              <w:rPr>
                <w:rStyle w:val="halvfet"/>
              </w:rPr>
            </w:pPr>
            <w:r w:rsidRPr="004C55EC">
              <w:rPr>
                <w:rStyle w:val="halvfet"/>
              </w:rPr>
              <w:t>2001</w:t>
            </w:r>
          </w:p>
        </w:tc>
        <w:tc>
          <w:tcPr>
            <w:tcW w:w="833" w:type="pct"/>
            <w:tcBorders>
              <w:top w:val="single" w:sz="4" w:space="0" w:color="auto"/>
              <w:left w:val="nil"/>
              <w:bottom w:val="single" w:sz="4" w:space="0" w:color="auto"/>
              <w:right w:val="nil"/>
            </w:tcBorders>
            <w:shd w:val="clear" w:color="auto" w:fill="auto"/>
            <w:noWrap/>
            <w:vAlign w:val="bottom"/>
            <w:hideMark/>
          </w:tcPr>
          <w:p w14:paraId="77778874" w14:textId="77777777" w:rsidR="00901C58" w:rsidRPr="004C55EC" w:rsidRDefault="00901C58" w:rsidP="004C55EC">
            <w:pPr>
              <w:pStyle w:val="TabellHode-kolonne"/>
              <w:jc w:val="right"/>
              <w:rPr>
                <w:rStyle w:val="halvfet"/>
              </w:rPr>
            </w:pPr>
            <w:r w:rsidRPr="004C55EC">
              <w:rPr>
                <w:rStyle w:val="halvfet"/>
              </w:rPr>
              <w:t>2002</w:t>
            </w:r>
          </w:p>
        </w:tc>
        <w:tc>
          <w:tcPr>
            <w:tcW w:w="833" w:type="pct"/>
            <w:tcBorders>
              <w:top w:val="single" w:sz="4" w:space="0" w:color="auto"/>
              <w:left w:val="nil"/>
              <w:bottom w:val="single" w:sz="4" w:space="0" w:color="auto"/>
              <w:right w:val="nil"/>
            </w:tcBorders>
            <w:shd w:val="clear" w:color="auto" w:fill="auto"/>
            <w:noWrap/>
            <w:vAlign w:val="bottom"/>
            <w:hideMark/>
          </w:tcPr>
          <w:p w14:paraId="3FBABFC7" w14:textId="77777777" w:rsidR="00901C58" w:rsidRPr="004C55EC" w:rsidRDefault="00901C58" w:rsidP="004C55EC">
            <w:pPr>
              <w:pStyle w:val="TabellHode-kolonne"/>
              <w:jc w:val="right"/>
              <w:rPr>
                <w:rStyle w:val="halvfet"/>
              </w:rPr>
            </w:pPr>
            <w:r w:rsidRPr="004C55EC">
              <w:rPr>
                <w:rStyle w:val="halvfet"/>
              </w:rPr>
              <w:t>2019</w:t>
            </w:r>
          </w:p>
        </w:tc>
        <w:tc>
          <w:tcPr>
            <w:tcW w:w="833" w:type="pct"/>
            <w:tcBorders>
              <w:top w:val="single" w:sz="4" w:space="0" w:color="auto"/>
              <w:left w:val="nil"/>
              <w:bottom w:val="single" w:sz="4" w:space="0" w:color="auto"/>
              <w:right w:val="nil"/>
            </w:tcBorders>
            <w:shd w:val="clear" w:color="auto" w:fill="auto"/>
            <w:noWrap/>
            <w:vAlign w:val="bottom"/>
            <w:hideMark/>
          </w:tcPr>
          <w:p w14:paraId="7A5C1606" w14:textId="77777777" w:rsidR="00901C58" w:rsidRPr="004C55EC" w:rsidRDefault="00901C58" w:rsidP="004C55EC">
            <w:pPr>
              <w:pStyle w:val="TabellHode-kolonne"/>
              <w:jc w:val="right"/>
              <w:rPr>
                <w:rStyle w:val="halvfet"/>
              </w:rPr>
            </w:pPr>
            <w:r w:rsidRPr="004C55EC">
              <w:rPr>
                <w:rStyle w:val="halvfet"/>
              </w:rPr>
              <w:t>2022</w:t>
            </w:r>
          </w:p>
        </w:tc>
      </w:tr>
      <w:tr w:rsidR="00901C58" w:rsidRPr="004C55EC" w14:paraId="038BBCFE" w14:textId="77777777" w:rsidTr="004C55EC">
        <w:trPr>
          <w:trHeight w:val="250"/>
        </w:trPr>
        <w:tc>
          <w:tcPr>
            <w:tcW w:w="833" w:type="pct"/>
            <w:tcBorders>
              <w:top w:val="nil"/>
              <w:left w:val="nil"/>
              <w:bottom w:val="nil"/>
              <w:right w:val="nil"/>
            </w:tcBorders>
            <w:shd w:val="clear" w:color="auto" w:fill="F2F2F2" w:themeFill="background1" w:themeFillShade="F2"/>
            <w:noWrap/>
            <w:vAlign w:val="bottom"/>
            <w:hideMark/>
          </w:tcPr>
          <w:p w14:paraId="6644A9A8" w14:textId="5B461F34" w:rsidR="00901C58" w:rsidRPr="004C55EC" w:rsidRDefault="00901C58" w:rsidP="004C55EC">
            <w:r w:rsidRPr="004C55EC">
              <w:t>Nor</w:t>
            </w:r>
            <w:r w:rsidR="0059042D" w:rsidRPr="004C55EC">
              <w:t>d</w:t>
            </w:r>
            <w:r w:rsidRPr="004C55EC">
              <w:t>land</w:t>
            </w:r>
          </w:p>
        </w:tc>
        <w:tc>
          <w:tcPr>
            <w:tcW w:w="834" w:type="pct"/>
            <w:tcBorders>
              <w:top w:val="nil"/>
              <w:left w:val="nil"/>
              <w:bottom w:val="nil"/>
              <w:right w:val="nil"/>
            </w:tcBorders>
            <w:shd w:val="clear" w:color="auto" w:fill="F2F2F2" w:themeFill="background1" w:themeFillShade="F2"/>
            <w:noWrap/>
            <w:vAlign w:val="bottom"/>
            <w:hideMark/>
          </w:tcPr>
          <w:p w14:paraId="732D9155" w14:textId="3C3B39D2" w:rsidR="00901C58" w:rsidRPr="004C55EC" w:rsidRDefault="004C55EC" w:rsidP="004C55EC">
            <w:pPr>
              <w:jc w:val="right"/>
            </w:pPr>
            <w:r w:rsidRPr="004C55EC">
              <w:t>1 203</w:t>
            </w:r>
          </w:p>
        </w:tc>
        <w:tc>
          <w:tcPr>
            <w:tcW w:w="833" w:type="pct"/>
            <w:tcBorders>
              <w:top w:val="nil"/>
              <w:left w:val="nil"/>
              <w:bottom w:val="nil"/>
              <w:right w:val="nil"/>
            </w:tcBorders>
            <w:shd w:val="clear" w:color="auto" w:fill="F2F2F2" w:themeFill="background1" w:themeFillShade="F2"/>
            <w:noWrap/>
            <w:vAlign w:val="bottom"/>
            <w:hideMark/>
          </w:tcPr>
          <w:p w14:paraId="362D5B06" w14:textId="4189FF74" w:rsidR="00901C58" w:rsidRPr="004C55EC" w:rsidRDefault="004C55EC" w:rsidP="004C55EC">
            <w:pPr>
              <w:jc w:val="right"/>
            </w:pPr>
            <w:r w:rsidRPr="004C55EC">
              <w:t>1 344</w:t>
            </w:r>
          </w:p>
        </w:tc>
        <w:tc>
          <w:tcPr>
            <w:tcW w:w="833" w:type="pct"/>
            <w:tcBorders>
              <w:top w:val="nil"/>
              <w:left w:val="nil"/>
              <w:bottom w:val="nil"/>
              <w:right w:val="nil"/>
            </w:tcBorders>
            <w:shd w:val="clear" w:color="auto" w:fill="F2F2F2" w:themeFill="background1" w:themeFillShade="F2"/>
            <w:noWrap/>
            <w:vAlign w:val="bottom"/>
            <w:hideMark/>
          </w:tcPr>
          <w:p w14:paraId="0509B373" w14:textId="77777777" w:rsidR="00901C58" w:rsidRPr="004C55EC" w:rsidRDefault="00901C58" w:rsidP="004C55EC">
            <w:pPr>
              <w:jc w:val="right"/>
            </w:pPr>
            <w:r w:rsidRPr="004C55EC">
              <w:t>774</w:t>
            </w:r>
          </w:p>
        </w:tc>
        <w:tc>
          <w:tcPr>
            <w:tcW w:w="833" w:type="pct"/>
            <w:tcBorders>
              <w:top w:val="nil"/>
              <w:left w:val="nil"/>
              <w:bottom w:val="nil"/>
              <w:right w:val="nil"/>
            </w:tcBorders>
            <w:shd w:val="clear" w:color="auto" w:fill="F2F2F2" w:themeFill="background1" w:themeFillShade="F2"/>
            <w:noWrap/>
            <w:vAlign w:val="bottom"/>
            <w:hideMark/>
          </w:tcPr>
          <w:p w14:paraId="6035F414" w14:textId="0E2CAB0A" w:rsidR="00901C58" w:rsidRPr="004C55EC" w:rsidRDefault="004C55EC" w:rsidP="004C55EC">
            <w:pPr>
              <w:jc w:val="right"/>
            </w:pPr>
            <w:r w:rsidRPr="004C55EC">
              <w:t>1 226</w:t>
            </w:r>
          </w:p>
        </w:tc>
        <w:tc>
          <w:tcPr>
            <w:tcW w:w="833" w:type="pct"/>
            <w:tcBorders>
              <w:top w:val="nil"/>
              <w:left w:val="nil"/>
              <w:bottom w:val="nil"/>
              <w:right w:val="nil"/>
            </w:tcBorders>
            <w:shd w:val="clear" w:color="auto" w:fill="F2F2F2" w:themeFill="background1" w:themeFillShade="F2"/>
            <w:noWrap/>
            <w:vAlign w:val="bottom"/>
            <w:hideMark/>
          </w:tcPr>
          <w:p w14:paraId="10E1910A" w14:textId="333165F3" w:rsidR="00901C58" w:rsidRPr="004C55EC" w:rsidRDefault="004C55EC" w:rsidP="004C55EC">
            <w:pPr>
              <w:jc w:val="right"/>
            </w:pPr>
            <w:r w:rsidRPr="004C55EC">
              <w:t>1 298</w:t>
            </w:r>
          </w:p>
        </w:tc>
      </w:tr>
      <w:tr w:rsidR="00901C58" w:rsidRPr="004C55EC" w14:paraId="7FCF8B52" w14:textId="77777777" w:rsidTr="004C55EC">
        <w:trPr>
          <w:trHeight w:val="250"/>
        </w:trPr>
        <w:tc>
          <w:tcPr>
            <w:tcW w:w="833" w:type="pct"/>
            <w:tcBorders>
              <w:top w:val="nil"/>
              <w:left w:val="nil"/>
              <w:bottom w:val="nil"/>
              <w:right w:val="nil"/>
            </w:tcBorders>
            <w:shd w:val="clear" w:color="auto" w:fill="auto"/>
            <w:noWrap/>
            <w:vAlign w:val="bottom"/>
            <w:hideMark/>
          </w:tcPr>
          <w:p w14:paraId="22DE1B11" w14:textId="77777777" w:rsidR="00901C58" w:rsidRPr="004C55EC" w:rsidRDefault="00901C58" w:rsidP="004C55EC">
            <w:r w:rsidRPr="004C55EC">
              <w:t>Troms</w:t>
            </w:r>
          </w:p>
        </w:tc>
        <w:tc>
          <w:tcPr>
            <w:tcW w:w="834" w:type="pct"/>
            <w:tcBorders>
              <w:top w:val="nil"/>
              <w:left w:val="nil"/>
              <w:bottom w:val="nil"/>
              <w:right w:val="nil"/>
            </w:tcBorders>
            <w:shd w:val="clear" w:color="auto" w:fill="auto"/>
            <w:noWrap/>
            <w:vAlign w:val="bottom"/>
            <w:hideMark/>
          </w:tcPr>
          <w:p w14:paraId="3DC116E5" w14:textId="73AEA405" w:rsidR="00901C58" w:rsidRPr="004C55EC" w:rsidRDefault="004C55EC" w:rsidP="004C55EC">
            <w:pPr>
              <w:jc w:val="right"/>
            </w:pPr>
            <w:r w:rsidRPr="004C55EC">
              <w:t>1 443</w:t>
            </w:r>
          </w:p>
        </w:tc>
        <w:tc>
          <w:tcPr>
            <w:tcW w:w="833" w:type="pct"/>
            <w:tcBorders>
              <w:top w:val="nil"/>
              <w:left w:val="nil"/>
              <w:bottom w:val="nil"/>
              <w:right w:val="nil"/>
            </w:tcBorders>
            <w:shd w:val="clear" w:color="auto" w:fill="auto"/>
            <w:noWrap/>
            <w:vAlign w:val="bottom"/>
            <w:hideMark/>
          </w:tcPr>
          <w:p w14:paraId="3398201D" w14:textId="68D4D270" w:rsidR="00901C58" w:rsidRPr="004C55EC" w:rsidRDefault="004C55EC" w:rsidP="004C55EC">
            <w:pPr>
              <w:jc w:val="right"/>
            </w:pPr>
            <w:r w:rsidRPr="004C55EC">
              <w:t>1 612</w:t>
            </w:r>
          </w:p>
        </w:tc>
        <w:tc>
          <w:tcPr>
            <w:tcW w:w="833" w:type="pct"/>
            <w:tcBorders>
              <w:top w:val="nil"/>
              <w:left w:val="nil"/>
              <w:bottom w:val="nil"/>
              <w:right w:val="nil"/>
            </w:tcBorders>
            <w:shd w:val="clear" w:color="auto" w:fill="auto"/>
            <w:noWrap/>
            <w:vAlign w:val="bottom"/>
            <w:hideMark/>
          </w:tcPr>
          <w:p w14:paraId="6E14D8F7" w14:textId="77777777" w:rsidR="00901C58" w:rsidRPr="004C55EC" w:rsidRDefault="00901C58" w:rsidP="004C55EC">
            <w:pPr>
              <w:jc w:val="right"/>
            </w:pPr>
            <w:r w:rsidRPr="004C55EC">
              <w:t>882</w:t>
            </w:r>
          </w:p>
        </w:tc>
        <w:tc>
          <w:tcPr>
            <w:tcW w:w="833" w:type="pct"/>
            <w:tcBorders>
              <w:top w:val="nil"/>
              <w:left w:val="nil"/>
              <w:bottom w:val="nil"/>
              <w:right w:val="nil"/>
            </w:tcBorders>
            <w:shd w:val="clear" w:color="auto" w:fill="auto"/>
            <w:noWrap/>
            <w:vAlign w:val="bottom"/>
            <w:hideMark/>
          </w:tcPr>
          <w:p w14:paraId="30D4732B" w14:textId="20047BB6" w:rsidR="00901C58" w:rsidRPr="004C55EC" w:rsidRDefault="004C55EC" w:rsidP="004C55EC">
            <w:pPr>
              <w:jc w:val="right"/>
            </w:pPr>
            <w:r w:rsidRPr="004C55EC">
              <w:t>1 396</w:t>
            </w:r>
          </w:p>
        </w:tc>
        <w:tc>
          <w:tcPr>
            <w:tcW w:w="833" w:type="pct"/>
            <w:tcBorders>
              <w:top w:val="nil"/>
              <w:left w:val="nil"/>
              <w:bottom w:val="nil"/>
              <w:right w:val="nil"/>
            </w:tcBorders>
            <w:shd w:val="clear" w:color="auto" w:fill="auto"/>
            <w:noWrap/>
            <w:vAlign w:val="bottom"/>
            <w:hideMark/>
          </w:tcPr>
          <w:p w14:paraId="615300C6" w14:textId="77777777" w:rsidR="00901C58" w:rsidRPr="004C55EC" w:rsidRDefault="00901C58" w:rsidP="004C55EC">
            <w:pPr>
              <w:jc w:val="right"/>
            </w:pPr>
          </w:p>
        </w:tc>
      </w:tr>
      <w:tr w:rsidR="00901C58" w:rsidRPr="004C55EC" w14:paraId="5C378086" w14:textId="77777777" w:rsidTr="004C55EC">
        <w:trPr>
          <w:trHeight w:val="250"/>
        </w:trPr>
        <w:tc>
          <w:tcPr>
            <w:tcW w:w="833" w:type="pct"/>
            <w:tcBorders>
              <w:top w:val="nil"/>
              <w:left w:val="nil"/>
              <w:bottom w:val="nil"/>
              <w:right w:val="nil"/>
            </w:tcBorders>
            <w:shd w:val="clear" w:color="auto" w:fill="F2F2F2" w:themeFill="background1" w:themeFillShade="F2"/>
            <w:noWrap/>
            <w:vAlign w:val="bottom"/>
            <w:hideMark/>
          </w:tcPr>
          <w:p w14:paraId="5820D80D" w14:textId="77777777" w:rsidR="00901C58" w:rsidRPr="004C55EC" w:rsidRDefault="00901C58" w:rsidP="004C55EC">
            <w:r w:rsidRPr="004C55EC">
              <w:t>Finnmark</w:t>
            </w:r>
          </w:p>
        </w:tc>
        <w:tc>
          <w:tcPr>
            <w:tcW w:w="834" w:type="pct"/>
            <w:tcBorders>
              <w:top w:val="nil"/>
              <w:left w:val="nil"/>
              <w:bottom w:val="nil"/>
              <w:right w:val="nil"/>
            </w:tcBorders>
            <w:shd w:val="clear" w:color="auto" w:fill="F2F2F2" w:themeFill="background1" w:themeFillShade="F2"/>
            <w:noWrap/>
            <w:vAlign w:val="bottom"/>
            <w:hideMark/>
          </w:tcPr>
          <w:p w14:paraId="7F0D4FF2" w14:textId="21F01D0D" w:rsidR="00901C58" w:rsidRPr="004C55EC" w:rsidRDefault="004C55EC" w:rsidP="004C55EC">
            <w:pPr>
              <w:jc w:val="right"/>
            </w:pPr>
            <w:r w:rsidRPr="004C55EC">
              <w:t>1 684</w:t>
            </w:r>
          </w:p>
        </w:tc>
        <w:tc>
          <w:tcPr>
            <w:tcW w:w="833" w:type="pct"/>
            <w:tcBorders>
              <w:top w:val="nil"/>
              <w:left w:val="nil"/>
              <w:bottom w:val="nil"/>
              <w:right w:val="nil"/>
            </w:tcBorders>
            <w:shd w:val="clear" w:color="auto" w:fill="F2F2F2" w:themeFill="background1" w:themeFillShade="F2"/>
            <w:noWrap/>
            <w:vAlign w:val="bottom"/>
            <w:hideMark/>
          </w:tcPr>
          <w:p w14:paraId="3CC10654" w14:textId="00F57DB1" w:rsidR="00901C58" w:rsidRPr="004C55EC" w:rsidRDefault="004C55EC" w:rsidP="004C55EC">
            <w:pPr>
              <w:jc w:val="right"/>
            </w:pPr>
            <w:r w:rsidRPr="004C55EC">
              <w:t>1 883</w:t>
            </w:r>
          </w:p>
        </w:tc>
        <w:tc>
          <w:tcPr>
            <w:tcW w:w="833" w:type="pct"/>
            <w:tcBorders>
              <w:top w:val="nil"/>
              <w:left w:val="nil"/>
              <w:bottom w:val="nil"/>
              <w:right w:val="nil"/>
            </w:tcBorders>
            <w:shd w:val="clear" w:color="auto" w:fill="F2F2F2" w:themeFill="background1" w:themeFillShade="F2"/>
            <w:noWrap/>
            <w:vAlign w:val="bottom"/>
            <w:hideMark/>
          </w:tcPr>
          <w:p w14:paraId="541C9177" w14:textId="6DA06869" w:rsidR="00901C58" w:rsidRPr="004C55EC" w:rsidRDefault="004C55EC" w:rsidP="004C55EC">
            <w:pPr>
              <w:jc w:val="right"/>
            </w:pPr>
            <w:r w:rsidRPr="004C55EC">
              <w:t>1 206</w:t>
            </w:r>
          </w:p>
        </w:tc>
        <w:tc>
          <w:tcPr>
            <w:tcW w:w="833" w:type="pct"/>
            <w:tcBorders>
              <w:top w:val="nil"/>
              <w:left w:val="nil"/>
              <w:bottom w:val="nil"/>
              <w:right w:val="nil"/>
            </w:tcBorders>
            <w:shd w:val="clear" w:color="auto" w:fill="F2F2F2" w:themeFill="background1" w:themeFillShade="F2"/>
            <w:noWrap/>
            <w:vAlign w:val="bottom"/>
            <w:hideMark/>
          </w:tcPr>
          <w:p w14:paraId="670570F9" w14:textId="635E958B" w:rsidR="00901C58" w:rsidRPr="004C55EC" w:rsidRDefault="004C55EC" w:rsidP="004C55EC">
            <w:pPr>
              <w:jc w:val="right"/>
            </w:pPr>
            <w:r w:rsidRPr="004C55EC">
              <w:t>1 907</w:t>
            </w:r>
          </w:p>
        </w:tc>
        <w:tc>
          <w:tcPr>
            <w:tcW w:w="833" w:type="pct"/>
            <w:tcBorders>
              <w:top w:val="nil"/>
              <w:left w:val="nil"/>
              <w:bottom w:val="nil"/>
              <w:right w:val="nil"/>
            </w:tcBorders>
            <w:shd w:val="clear" w:color="auto" w:fill="F2F2F2" w:themeFill="background1" w:themeFillShade="F2"/>
            <w:noWrap/>
            <w:vAlign w:val="bottom"/>
            <w:hideMark/>
          </w:tcPr>
          <w:p w14:paraId="56CBEC21" w14:textId="77777777" w:rsidR="00901C58" w:rsidRPr="004C55EC" w:rsidRDefault="00901C58" w:rsidP="004C55EC">
            <w:pPr>
              <w:jc w:val="right"/>
            </w:pPr>
          </w:p>
        </w:tc>
      </w:tr>
      <w:tr w:rsidR="004C55EC" w:rsidRPr="004C55EC" w14:paraId="75E12501" w14:textId="77777777" w:rsidTr="004C55EC">
        <w:trPr>
          <w:trHeight w:val="250"/>
        </w:trPr>
        <w:tc>
          <w:tcPr>
            <w:tcW w:w="834" w:type="pct"/>
            <w:tcBorders>
              <w:top w:val="nil"/>
              <w:left w:val="nil"/>
              <w:bottom w:val="single" w:sz="4" w:space="0" w:color="auto"/>
              <w:right w:val="nil"/>
            </w:tcBorders>
            <w:shd w:val="clear" w:color="auto" w:fill="auto"/>
            <w:noWrap/>
            <w:vAlign w:val="bottom"/>
            <w:hideMark/>
          </w:tcPr>
          <w:p w14:paraId="1864A308" w14:textId="77777777" w:rsidR="004C55EC" w:rsidRPr="004C55EC" w:rsidRDefault="004C55EC" w:rsidP="004C55EC">
            <w:r w:rsidRPr="004C55EC">
              <w:t>Troms og Finnmark</w:t>
            </w:r>
          </w:p>
        </w:tc>
        <w:tc>
          <w:tcPr>
            <w:tcW w:w="834" w:type="pct"/>
            <w:tcBorders>
              <w:top w:val="nil"/>
              <w:left w:val="nil"/>
              <w:bottom w:val="single" w:sz="4" w:space="0" w:color="auto"/>
              <w:right w:val="nil"/>
            </w:tcBorders>
            <w:shd w:val="clear" w:color="auto" w:fill="auto"/>
            <w:vAlign w:val="bottom"/>
          </w:tcPr>
          <w:p w14:paraId="584A6F57" w14:textId="561FAE0A" w:rsidR="004C55EC" w:rsidRPr="004C55EC" w:rsidRDefault="004C55EC" w:rsidP="004C55EC"/>
        </w:tc>
        <w:tc>
          <w:tcPr>
            <w:tcW w:w="833" w:type="pct"/>
            <w:tcBorders>
              <w:top w:val="nil"/>
              <w:left w:val="nil"/>
              <w:bottom w:val="single" w:sz="4" w:space="0" w:color="auto"/>
              <w:right w:val="nil"/>
            </w:tcBorders>
            <w:shd w:val="clear" w:color="auto" w:fill="auto"/>
            <w:noWrap/>
            <w:vAlign w:val="bottom"/>
            <w:hideMark/>
          </w:tcPr>
          <w:p w14:paraId="3A9E5491" w14:textId="3E3E72B1" w:rsidR="004C55EC" w:rsidRPr="004C55EC" w:rsidRDefault="004C55EC" w:rsidP="004C55EC">
            <w:pPr>
              <w:jc w:val="right"/>
            </w:pPr>
            <w:r w:rsidRPr="004C55EC">
              <w:t xml:space="preserve"> </w:t>
            </w:r>
          </w:p>
        </w:tc>
        <w:tc>
          <w:tcPr>
            <w:tcW w:w="833" w:type="pct"/>
            <w:tcBorders>
              <w:top w:val="nil"/>
              <w:left w:val="nil"/>
              <w:bottom w:val="single" w:sz="4" w:space="0" w:color="auto"/>
              <w:right w:val="nil"/>
            </w:tcBorders>
            <w:shd w:val="clear" w:color="auto" w:fill="auto"/>
            <w:noWrap/>
            <w:vAlign w:val="bottom"/>
            <w:hideMark/>
          </w:tcPr>
          <w:p w14:paraId="671F1118" w14:textId="591F09BF" w:rsidR="004C55EC" w:rsidRPr="004C55EC" w:rsidRDefault="004C55EC" w:rsidP="004C55EC">
            <w:pPr>
              <w:jc w:val="right"/>
            </w:pPr>
            <w:r w:rsidRPr="004C55EC">
              <w:t xml:space="preserve"> </w:t>
            </w:r>
          </w:p>
        </w:tc>
        <w:tc>
          <w:tcPr>
            <w:tcW w:w="833" w:type="pct"/>
            <w:tcBorders>
              <w:top w:val="nil"/>
              <w:left w:val="nil"/>
              <w:bottom w:val="single" w:sz="4" w:space="0" w:color="auto"/>
              <w:right w:val="nil"/>
            </w:tcBorders>
            <w:shd w:val="clear" w:color="auto" w:fill="auto"/>
            <w:noWrap/>
            <w:vAlign w:val="bottom"/>
            <w:hideMark/>
          </w:tcPr>
          <w:p w14:paraId="2DDFBE6E" w14:textId="3E2D6591" w:rsidR="004C55EC" w:rsidRPr="004C55EC" w:rsidRDefault="004C55EC" w:rsidP="004C55EC">
            <w:pPr>
              <w:jc w:val="right"/>
            </w:pPr>
            <w:r w:rsidRPr="004C55EC">
              <w:t xml:space="preserve"> </w:t>
            </w:r>
          </w:p>
        </w:tc>
        <w:tc>
          <w:tcPr>
            <w:tcW w:w="833" w:type="pct"/>
            <w:tcBorders>
              <w:top w:val="nil"/>
              <w:left w:val="nil"/>
              <w:bottom w:val="single" w:sz="4" w:space="0" w:color="auto"/>
              <w:right w:val="nil"/>
            </w:tcBorders>
            <w:shd w:val="clear" w:color="auto" w:fill="auto"/>
            <w:noWrap/>
            <w:vAlign w:val="bottom"/>
            <w:hideMark/>
          </w:tcPr>
          <w:p w14:paraId="7B994D56" w14:textId="0220E1EA" w:rsidR="004C55EC" w:rsidRPr="004C55EC" w:rsidRDefault="004C55EC" w:rsidP="004C55EC">
            <w:pPr>
              <w:jc w:val="right"/>
            </w:pPr>
            <w:r w:rsidRPr="004C55EC">
              <w:t>1 646</w:t>
            </w:r>
          </w:p>
        </w:tc>
      </w:tr>
    </w:tbl>
    <w:p w14:paraId="0627317F" w14:textId="77777777" w:rsidR="00E61995" w:rsidRPr="004C55EC" w:rsidRDefault="00E61995" w:rsidP="004C55EC"/>
    <w:p w14:paraId="513B204F" w14:textId="77777777" w:rsidR="004C55EC" w:rsidRPr="004C55EC" w:rsidRDefault="00804963" w:rsidP="004C55EC">
      <w:r w:rsidRPr="004C55EC">
        <w:t>Da Nord-Norgetilskuddet ble innført i 1994, ble satsene satt slik at fordelingsprofilen skulle være omtrent den samme som med den særskilte behandlingen av Nord-Norge gjennom inntektsutjevningen.</w:t>
      </w:r>
      <w:r w:rsidRPr="004C55EC">
        <w:rPr>
          <w:rStyle w:val="Fotnotereferanse"/>
        </w:rPr>
        <w:footnoteReference w:id="117"/>
      </w:r>
      <w:r w:rsidRPr="004C55EC">
        <w:t xml:space="preserve"> </w:t>
      </w:r>
      <w:r w:rsidR="0082025F" w:rsidRPr="004C55EC">
        <w:t>I perioden 1994–2001 var satsene til Troms og Finnmark henholdsvis 20 og 40 prosent høyere enn satsene i Nordland.</w:t>
      </w:r>
    </w:p>
    <w:p w14:paraId="457B258C" w14:textId="3C2E2480" w:rsidR="009F773D" w:rsidRPr="004C55EC" w:rsidRDefault="0082025F" w:rsidP="004C55EC">
      <w:r w:rsidRPr="004C55EC">
        <w:t xml:space="preserve">I 2002 </w:t>
      </w:r>
      <w:r w:rsidR="008C708F" w:rsidRPr="004C55EC">
        <w:t xml:space="preserve">ble </w:t>
      </w:r>
      <w:r w:rsidRPr="004C55EC">
        <w:t>satsene på tilskuddet vesentlig redusert</w:t>
      </w:r>
      <w:r w:rsidR="002A582C" w:rsidRPr="004C55EC">
        <w:t xml:space="preserve"> og den relative fordelingen mellom fylkeskommunene ble justert</w:t>
      </w:r>
      <w:r w:rsidR="00D97EE1" w:rsidRPr="004C55EC">
        <w:t>.</w:t>
      </w:r>
      <w:r w:rsidR="00654DF1" w:rsidRPr="004C55EC">
        <w:t xml:space="preserve"> </w:t>
      </w:r>
      <w:r w:rsidR="00585E3C" w:rsidRPr="004C55EC">
        <w:t>(</w:t>
      </w:r>
      <w:r w:rsidR="00D97EE1" w:rsidRPr="004C55EC">
        <w:t>S</w:t>
      </w:r>
      <w:r w:rsidRPr="004C55EC">
        <w:t xml:space="preserve">atsene </w:t>
      </w:r>
      <w:r w:rsidR="00585E3C" w:rsidRPr="004C55EC">
        <w:t xml:space="preserve">var </w:t>
      </w:r>
      <w:r w:rsidRPr="004C55EC">
        <w:t xml:space="preserve">henholdsvis 14 og 56 prosent høyere i Troms og Finnmark </w:t>
      </w:r>
      <w:r w:rsidR="00585E3C" w:rsidRPr="004C55EC">
        <w:t xml:space="preserve">enn </w:t>
      </w:r>
      <w:r w:rsidRPr="004C55EC">
        <w:t>i Nordland</w:t>
      </w:r>
      <w:r w:rsidR="00585E3C" w:rsidRPr="004C55EC">
        <w:t>)</w:t>
      </w:r>
      <w:r w:rsidRPr="004C55EC">
        <w:t xml:space="preserve">. </w:t>
      </w:r>
      <w:r w:rsidR="009F773D" w:rsidRPr="004C55EC">
        <w:t>Dette skyldtes to ulike forhold:</w:t>
      </w:r>
    </w:p>
    <w:p w14:paraId="6DA6F463" w14:textId="77777777" w:rsidR="004C55EC" w:rsidRPr="004C55EC" w:rsidRDefault="006005ED" w:rsidP="004C55EC">
      <w:pPr>
        <w:pStyle w:val="Liste"/>
      </w:pPr>
      <w:r w:rsidRPr="004C55EC">
        <w:t xml:space="preserve">I 1999 vedtok Stortinget flere endringer som berørte inntektssystemet, og som skulle fases inn i perioden 2002–2007. </w:t>
      </w:r>
      <w:r w:rsidR="0040277B" w:rsidRPr="004C55EC">
        <w:t>Det ble</w:t>
      </w:r>
      <w:r w:rsidR="008E2B2D" w:rsidRPr="004C55EC">
        <w:t xml:space="preserve"> blant annet vedtatt at et ekstraordinært skjønnstilskudd, som ble innført som kompensasjon for endringer i inntektssystemet i 1997, skulle avvikles gradvis. </w:t>
      </w:r>
      <w:r w:rsidR="00511037" w:rsidRPr="004C55EC">
        <w:t xml:space="preserve">Dette ville isolert sett gi en nedgang i inntektene til blant annet de tre nordligste </w:t>
      </w:r>
      <w:r w:rsidR="000F5F4F" w:rsidRPr="004C55EC">
        <w:t>fylkeskommunene</w:t>
      </w:r>
      <w:r w:rsidR="00511037" w:rsidRPr="004C55EC">
        <w:t xml:space="preserve">. </w:t>
      </w:r>
      <w:r w:rsidR="000F5F4F" w:rsidRPr="004C55EC">
        <w:t>Men den daværende regjeringen mente at det var nødvendig å opprettholde et høyt inntektsnivå for Nordl</w:t>
      </w:r>
      <w:r w:rsidR="005E5B61" w:rsidRPr="004C55EC">
        <w:t>and, Troms og Finnmark, og foreslo at de</w:t>
      </w:r>
      <w:r w:rsidR="005E7C94" w:rsidRPr="004C55EC">
        <w:t xml:space="preserve"> tre fylkeskommunene</w:t>
      </w:r>
      <w:r w:rsidR="005E5B61" w:rsidRPr="004C55EC">
        <w:t xml:space="preserve"> skulle få kompensert for tapet gjennom økte satser i Nord-Norgetilskuddet.</w:t>
      </w:r>
      <w:r w:rsidR="005E5B61" w:rsidRPr="004C55EC">
        <w:rPr>
          <w:rStyle w:val="Fotnotereferanse"/>
        </w:rPr>
        <w:footnoteReference w:id="118"/>
      </w:r>
    </w:p>
    <w:p w14:paraId="20009F7E" w14:textId="6453606C" w:rsidR="00C53F60" w:rsidRPr="004C55EC" w:rsidRDefault="00FF4F11" w:rsidP="004C55EC">
      <w:pPr>
        <w:pStyle w:val="Liste"/>
      </w:pPr>
      <w:r w:rsidRPr="004C55EC">
        <w:t>I 200</w:t>
      </w:r>
      <w:r w:rsidR="00BB1CFA" w:rsidRPr="004C55EC">
        <w:t xml:space="preserve">2 trådte </w:t>
      </w:r>
      <w:r w:rsidRPr="004C55EC">
        <w:t>sykehusreformen</w:t>
      </w:r>
      <w:r w:rsidR="00BB1CFA" w:rsidRPr="004C55EC">
        <w:t xml:space="preserve"> i kraft. Reformen </w:t>
      </w:r>
      <w:r w:rsidRPr="004C55EC">
        <w:t xml:space="preserve">innebar at eierskap og ansvar for </w:t>
      </w:r>
      <w:r w:rsidR="00446B28" w:rsidRPr="004C55EC">
        <w:t>fylkeskommunale sykehus ble overført til staten</w:t>
      </w:r>
      <w:r w:rsidR="00BB1CFA" w:rsidRPr="004C55EC">
        <w:t>, og rammetilskuddet til fylkeskommunene ble derfor vesentlig redusert.</w:t>
      </w:r>
    </w:p>
    <w:p w14:paraId="2F4D3723" w14:textId="084B10C2" w:rsidR="00BB1CFA" w:rsidRPr="004C55EC" w:rsidRDefault="005F593A" w:rsidP="004C55EC">
      <w:r w:rsidRPr="004C55EC">
        <w:lastRenderedPageBreak/>
        <w:t>Den samlede effekten av de to endringene var at satsene på Nord-Norgetilskuddet ble redusert, men ikke så mye som reduksjonen i samlet rammetilskudd som følge av sykehusreformen skulle tilsi.</w:t>
      </w:r>
      <w:r w:rsidRPr="004C55EC">
        <w:rPr>
          <w:rStyle w:val="Fotnotereferanse"/>
        </w:rPr>
        <w:footnoteReference w:id="119"/>
      </w:r>
    </w:p>
    <w:p w14:paraId="2DBBD1FF" w14:textId="25588087" w:rsidR="0082025F" w:rsidRPr="004C55EC" w:rsidRDefault="0082025F" w:rsidP="004C55EC">
      <w:r w:rsidRPr="004C55EC">
        <w:t xml:space="preserve">Da Troms og Finnmark ble slått sammen i 2020, ble satsene justert slik at det nye fylket får om lag det samme i Nord-Norgetilskudd som de </w:t>
      </w:r>
      <w:r w:rsidR="00EE7A6E" w:rsidRPr="004C55EC">
        <w:t xml:space="preserve">ulike delene </w:t>
      </w:r>
      <w:r w:rsidRPr="004C55EC">
        <w:t>ville fått hver for seg.</w:t>
      </w:r>
    </w:p>
    <w:p w14:paraId="77AA095B" w14:textId="77777777" w:rsidR="004C55EC" w:rsidRPr="004C55EC" w:rsidRDefault="002B07D0" w:rsidP="004C55EC">
      <w:r w:rsidRPr="004C55EC">
        <w:t xml:space="preserve">Det har variert over tid om satsene har blitt prisjustert eller ikke. Satsene ble ikke prisjustert før 1999, mens det etter 2003 </w:t>
      </w:r>
      <w:r w:rsidR="00613F87" w:rsidRPr="004C55EC">
        <w:t xml:space="preserve">som hovedregel </w:t>
      </w:r>
      <w:r w:rsidRPr="004C55EC">
        <w:t xml:space="preserve">har blitt prisjustert </w:t>
      </w:r>
      <w:r w:rsidR="00613F87" w:rsidRPr="004C55EC">
        <w:t>årlig</w:t>
      </w:r>
      <w:r w:rsidRPr="004C55EC">
        <w:t>.</w:t>
      </w:r>
    </w:p>
    <w:p w14:paraId="1864AED2" w14:textId="77777777" w:rsidR="004C55EC" w:rsidRPr="004C55EC" w:rsidRDefault="002B07D0" w:rsidP="004C55EC">
      <w:r w:rsidRPr="004C55EC">
        <w:t>S</w:t>
      </w:r>
      <w:r w:rsidR="00AD2E47" w:rsidRPr="004C55EC">
        <w:t>tørrelsen på Nord-Norgetilskuddet og andelen det utgjør av rammetilskuddet for fylkeskommunene i nord har blitt vesentlig redusert siden 1990-tallet</w:t>
      </w:r>
      <w:r w:rsidR="00C77EE6" w:rsidRPr="004C55EC">
        <w:t xml:space="preserve"> (jf. figur </w:t>
      </w:r>
      <w:r w:rsidR="00EA0F47" w:rsidRPr="004C55EC">
        <w:t>17</w:t>
      </w:r>
      <w:r w:rsidR="00C77EE6" w:rsidRPr="004C55EC">
        <w:t>)</w:t>
      </w:r>
      <w:r w:rsidR="00AD2E47" w:rsidRPr="004C55EC">
        <w:t>.</w:t>
      </w:r>
    </w:p>
    <w:p w14:paraId="09B0FD97" w14:textId="3B8FB035" w:rsidR="00C77EE6" w:rsidRPr="004C55EC" w:rsidRDefault="00AD15EA" w:rsidP="004C55EC">
      <w:r>
        <w:rPr>
          <w:noProof/>
        </w:rPr>
        <w:drawing>
          <wp:inline distT="0" distB="0" distL="0" distR="0" wp14:anchorId="5A2E27DB" wp14:editId="2FCEDBB9">
            <wp:extent cx="5742940" cy="3505200"/>
            <wp:effectExtent l="0" t="0" r="0" b="0"/>
            <wp:docPr id="39" name="Bilde 39" descr="Diagram. Samlet Nord-Norgetilskudd 1994-2022 i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Diagram. Samlet Nord-Norgetilskudd 1994-2022 i mi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3505200"/>
                    </a:xfrm>
                    <a:prstGeom prst="rect">
                      <a:avLst/>
                    </a:prstGeom>
                    <a:noFill/>
                  </pic:spPr>
                </pic:pic>
              </a:graphicData>
            </a:graphic>
          </wp:inline>
        </w:drawing>
      </w:r>
    </w:p>
    <w:p w14:paraId="39AF0105" w14:textId="21897CA2" w:rsidR="00AD2E47" w:rsidRPr="004C55EC" w:rsidRDefault="00C77EE6"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17</w:t>
      </w:r>
      <w:r w:rsidR="00456F0B">
        <w:fldChar w:fldCharType="end"/>
      </w:r>
      <w:r w:rsidRPr="004C55EC">
        <w:t xml:space="preserve"> Samlet Nord-Norgetilskudd 1994</w:t>
      </w:r>
      <w:r w:rsidR="00CA3300">
        <w:t>–</w:t>
      </w:r>
      <w:r w:rsidRPr="004C55EC">
        <w:t>2022 i mill. 2022-kroner og som andel av rammetilskuddet til fylkeskommunene i Nord-Norge. Tall fra Grønt hefte de enkelte årene, prisjustert med TBUs deflator</w:t>
      </w:r>
    </w:p>
    <w:p w14:paraId="468EE212" w14:textId="2BACB26B" w:rsidR="0082025F" w:rsidRPr="004C55EC" w:rsidRDefault="0082025F" w:rsidP="004C55EC">
      <w:r w:rsidRPr="004C55EC">
        <w:t>I 1994 utgjorde Nord-Norgetilskuddet over 1,</w:t>
      </w:r>
      <w:r w:rsidR="004C55EC" w:rsidRPr="004C55EC">
        <w:t>7 mrd.</w:t>
      </w:r>
      <w:r w:rsidRPr="004C55EC">
        <w:t xml:space="preserve"> kroner i 2022-kroner (63</w:t>
      </w:r>
      <w:r w:rsidR="004C55EC" w:rsidRPr="004C55EC">
        <w:t>2 mill.</w:t>
      </w:r>
      <w:r w:rsidRPr="004C55EC">
        <w:t xml:space="preserve"> i løpende priser) og om lag 18 </w:t>
      </w:r>
      <w:r w:rsidR="00B9288B" w:rsidRPr="004C55EC">
        <w:t>prosent</w:t>
      </w:r>
      <w:r w:rsidRPr="004C55EC">
        <w:t xml:space="preserve"> av rammetilskuddet til fylkeskommunene i nord. Endringene i satsene i 20</w:t>
      </w:r>
      <w:r w:rsidR="00723ED8" w:rsidRPr="004C55EC">
        <w:t>0</w:t>
      </w:r>
      <w:r w:rsidRPr="004C55EC">
        <w:t xml:space="preserve">2, førte til at samlet Nord-Norgetilskudd ble redusert med over 40 prosent. Økningen i samlet rammetilskudd som følge av redusert skatteandel i </w:t>
      </w:r>
      <w:r w:rsidRPr="004C55EC">
        <w:lastRenderedPageBreak/>
        <w:t>årene før 2011 og forvaltningsreformen i 2010, førte til at Nord-Norgetilskuddets andel av samlet rammetilskudd til fylkeskommunene i nord ble redusert til om lag 10 prosent.</w:t>
      </w:r>
    </w:p>
    <w:p w14:paraId="06CA08DD" w14:textId="77777777" w:rsidR="001D6CC7" w:rsidRPr="004C55EC" w:rsidRDefault="001D6CC7" w:rsidP="004C55EC">
      <w:pPr>
        <w:pStyle w:val="Overskrift3"/>
      </w:pPr>
      <w:bookmarkStart w:id="92" w:name="_Toc120789454"/>
      <w:r w:rsidRPr="004C55EC">
        <w:t>Vurderinger fra tidligere utvalg</w:t>
      </w:r>
      <w:bookmarkEnd w:id="92"/>
    </w:p>
    <w:p w14:paraId="0FC2C78D" w14:textId="168BAE64" w:rsidR="001D6CC7" w:rsidRPr="004C55EC" w:rsidRDefault="001D6CC7" w:rsidP="004C55EC">
      <w:r w:rsidRPr="004C55EC">
        <w:t>Rattsøutvalget (NOU 1996: 1) så på Nord-Norge</w:t>
      </w:r>
      <w:r w:rsidR="002710DB" w:rsidRPr="004C55EC">
        <w:t>t</w:t>
      </w:r>
      <w:r w:rsidRPr="004C55EC">
        <w:t>ilskudd</w:t>
      </w:r>
      <w:r w:rsidR="002710DB" w:rsidRPr="004C55EC">
        <w:t>et</w:t>
      </w:r>
      <w:r w:rsidRPr="004C55EC">
        <w:t xml:space="preserve"> som en regionalpolitisk ordning</w:t>
      </w:r>
      <w:r w:rsidR="00164AEB" w:rsidRPr="004C55EC">
        <w:t xml:space="preserve">. Utvalget </w:t>
      </w:r>
      <w:r w:rsidRPr="004C55EC">
        <w:t>foretok ikke en faglig avveining av hvor stort omfang regionalpolitiske overføringer til kommunesektoren burde ha i forhold til andre regionalpolitiske virkemidler. Utvalget pekte imidlertid på følgende momenter som kunne begrunne at Nord-Norgetilskuddet ble opprettholdt på daværende nivå:</w:t>
      </w:r>
    </w:p>
    <w:p w14:paraId="3E6E27B7" w14:textId="2A4A9E84" w:rsidR="001D6CC7" w:rsidRPr="004C55EC" w:rsidRDefault="001D6CC7" w:rsidP="004C55EC">
      <w:pPr>
        <w:pStyle w:val="Liste"/>
      </w:pPr>
      <w:r w:rsidRPr="004C55EC">
        <w:t>Norge har interesse av at Nord-Norge settes i stand til å forvalte landsdelens naturressurser, herunder fiskeressursene, på en god måte, samt å hevde Norges interesser i Nordområdene.</w:t>
      </w:r>
    </w:p>
    <w:p w14:paraId="22F679DD" w14:textId="7A7B502D" w:rsidR="001D6CC7" w:rsidRPr="004C55EC" w:rsidRDefault="001D6CC7" w:rsidP="004C55EC">
      <w:pPr>
        <w:pStyle w:val="Liste"/>
      </w:pPr>
      <w:r w:rsidRPr="004C55EC">
        <w:t>Uten en sterk offentlig sektor vil sysselsetting og bosetting i landsdelen bli sårbare overfor svingninger i den private sektor.</w:t>
      </w:r>
    </w:p>
    <w:p w14:paraId="593C69CB" w14:textId="77777777" w:rsidR="004C55EC" w:rsidRPr="004C55EC" w:rsidRDefault="001D6CC7" w:rsidP="004C55EC">
      <w:r w:rsidRPr="004C55EC">
        <w:t xml:space="preserve">Borgeutvalget (NOU 2005: 18) mente at det </w:t>
      </w:r>
      <w:r w:rsidR="00DC45A1" w:rsidRPr="004C55EC">
        <w:t xml:space="preserve">i utgangspunktet </w:t>
      </w:r>
      <w:r w:rsidRPr="004C55EC">
        <w:t xml:space="preserve">burde innføres et </w:t>
      </w:r>
      <w:r w:rsidR="00DC45A1" w:rsidRPr="004C55EC">
        <w:t xml:space="preserve">nytt </w:t>
      </w:r>
      <w:r w:rsidRPr="004C55EC">
        <w:t xml:space="preserve">distriktspolitisk tilskudd for fylkeskommunene som </w:t>
      </w:r>
      <w:r w:rsidR="005A5346" w:rsidRPr="004C55EC">
        <w:t xml:space="preserve">var </w:t>
      </w:r>
      <w:r w:rsidRPr="004C55EC">
        <w:t xml:space="preserve">koblet opp mot den øvrige distriktspolitikken. </w:t>
      </w:r>
      <w:r w:rsidR="00DC45A1" w:rsidRPr="004C55EC">
        <w:t xml:space="preserve">Utvalget viste til at </w:t>
      </w:r>
      <w:r w:rsidR="00FB0282" w:rsidRPr="004C55EC">
        <w:t>de</w:t>
      </w:r>
      <w:r w:rsidR="007937DB" w:rsidRPr="004C55EC">
        <w:t xml:space="preserve">t på den tiden </w:t>
      </w:r>
      <w:r w:rsidR="00FB0282" w:rsidRPr="004C55EC">
        <w:t xml:space="preserve">var </w:t>
      </w:r>
      <w:r w:rsidR="007937DB" w:rsidRPr="004C55EC">
        <w:t xml:space="preserve">to elementer i inntektssystemet for fylkeskommunene som var </w:t>
      </w:r>
      <w:r w:rsidR="00FB0282" w:rsidRPr="004C55EC">
        <w:t>eksplisitt begrunnet i regional- og distriktspolitiske hensyn</w:t>
      </w:r>
      <w:r w:rsidR="007937DB" w:rsidRPr="004C55EC">
        <w:t>:</w:t>
      </w:r>
      <w:r w:rsidR="00FB0282" w:rsidRPr="004C55EC">
        <w:t xml:space="preserve"> Nord-Norgetilskuddet og en kompensasjon for differensiert arbeidsgiveravgift</w:t>
      </w:r>
      <w:r w:rsidR="007937DB" w:rsidRPr="004C55EC">
        <w:t xml:space="preserve">. </w:t>
      </w:r>
      <w:r w:rsidR="008E7F22" w:rsidRPr="004C55EC">
        <w:t xml:space="preserve">I tillegg mente </w:t>
      </w:r>
      <w:r w:rsidR="00422D91" w:rsidRPr="004C55EC">
        <w:t xml:space="preserve">utvalget at også skjønnstilskuddet </w:t>
      </w:r>
      <w:r w:rsidR="001C59A9" w:rsidRPr="004C55EC">
        <w:t xml:space="preserve">i noen grad ble brukt til å ivareta distriktspolitiske hensyn. </w:t>
      </w:r>
      <w:r w:rsidR="007937DB" w:rsidRPr="004C55EC">
        <w:t xml:space="preserve">Utvalget mente at </w:t>
      </w:r>
      <w:r w:rsidR="001C59A9" w:rsidRPr="004C55EC">
        <w:t xml:space="preserve">det kunne vurderes å se de ulike </w:t>
      </w:r>
      <w:r w:rsidR="008C7623" w:rsidRPr="004C55EC">
        <w:t>ordningene i sammenheng i et nytt tilskudd.</w:t>
      </w:r>
    </w:p>
    <w:p w14:paraId="7C8637CA" w14:textId="699376AB" w:rsidR="001D6CC7" w:rsidRPr="004C55EC" w:rsidRDefault="001D6CC7" w:rsidP="004C55EC">
      <w:r w:rsidRPr="004C55EC">
        <w:t xml:space="preserve">Borgeutvalget </w:t>
      </w:r>
      <w:r w:rsidR="008C7623" w:rsidRPr="004C55EC">
        <w:t xml:space="preserve">mente imidlertid at </w:t>
      </w:r>
      <w:r w:rsidRPr="004C55EC">
        <w:t xml:space="preserve">det ville vært vanskelig å konkretisere et nytt distriktspolitisk tilskudd før det fremtidige virkeområdet for differensiert arbeidsgiveravgift var endelig fastsatt. Utvalget mente </w:t>
      </w:r>
      <w:r w:rsidR="00316438" w:rsidRPr="004C55EC">
        <w:t xml:space="preserve">derfor </w:t>
      </w:r>
      <w:r w:rsidRPr="004C55EC">
        <w:t>at et distriktspolitisk tilskudd burde etableres etter at virkeområdet for den differensierte arbeidsgiveravgift</w:t>
      </w:r>
      <w:r w:rsidR="00881367" w:rsidRPr="004C55EC">
        <w:t>en</w:t>
      </w:r>
      <w:r w:rsidRPr="004C55EC">
        <w:t xml:space="preserve"> var </w:t>
      </w:r>
      <w:r w:rsidR="000D770C" w:rsidRPr="004C55EC">
        <w:t>bestemt</w:t>
      </w:r>
      <w:r w:rsidRPr="004C55EC">
        <w:t>.</w:t>
      </w:r>
    </w:p>
    <w:p w14:paraId="6726ACFF" w14:textId="77777777" w:rsidR="004C55EC" w:rsidRPr="004C55EC" w:rsidRDefault="00316438" w:rsidP="004C55EC">
      <w:r w:rsidRPr="004C55EC">
        <w:t>Haraldsvikutvalget (NOU 2022: 10)</w:t>
      </w:r>
      <w:r w:rsidR="00C00C99" w:rsidRPr="004C55EC">
        <w:t xml:space="preserve"> vurderte </w:t>
      </w:r>
      <w:r w:rsidR="004E2FD2" w:rsidRPr="004C55EC">
        <w:t xml:space="preserve">bare </w:t>
      </w:r>
      <w:r w:rsidR="00C00C99" w:rsidRPr="004C55EC">
        <w:t xml:space="preserve">inntektssystemet for kommunene, men </w:t>
      </w:r>
      <w:r w:rsidR="004E2FD2" w:rsidRPr="004C55EC">
        <w:t xml:space="preserve">de prinsipielle vurderingene til utvalget kan være relevante også for fylkeskommunene. Utvalget mente blant annet </w:t>
      </w:r>
      <w:r w:rsidR="00C00C99" w:rsidRPr="004C55EC">
        <w:t>at omfanget av regionalpolitiske tilskudd i inntektssystemet bør begrenses, og at mest mulig av midlene bør fordeles gjennom ordinære kriterier til alle kommuner.</w:t>
      </w:r>
    </w:p>
    <w:p w14:paraId="75473239" w14:textId="77777777" w:rsidR="004C55EC" w:rsidRPr="004C55EC" w:rsidRDefault="00EB71FD" w:rsidP="004C55EC">
      <w:r w:rsidRPr="004C55EC">
        <w:t>Utvalget mente likevel at e</w:t>
      </w:r>
      <w:r w:rsidR="00C00C99" w:rsidRPr="004C55EC">
        <w:t>t særskilt</w:t>
      </w:r>
      <w:r w:rsidR="00C25925" w:rsidRPr="004C55EC">
        <w:t xml:space="preserve"> </w:t>
      </w:r>
      <w:r w:rsidR="00C00C99" w:rsidRPr="004C55EC">
        <w:t xml:space="preserve">tilskudd til distriktskommuner kan begrunnes med at det i enkelte områder og typer kommuner kan være nødvendig å supplere inntekts- og utgiftsutjevningen for å legge til rette for likeverdige tjenester til innbyggerne. </w:t>
      </w:r>
      <w:r w:rsidR="00C25925" w:rsidRPr="004C55EC">
        <w:lastRenderedPageBreak/>
        <w:t>Utvalget mente at e</w:t>
      </w:r>
      <w:r w:rsidR="00C00C99" w:rsidRPr="004C55EC">
        <w:t xml:space="preserve">t distriktstilskudd </w:t>
      </w:r>
      <w:r w:rsidR="00C25925" w:rsidRPr="004C55EC">
        <w:t xml:space="preserve">for kommunene </w:t>
      </w:r>
      <w:r w:rsidR="00C00C99" w:rsidRPr="004C55EC">
        <w:t>bør fange opp</w:t>
      </w:r>
      <w:r w:rsidR="00C25925" w:rsidRPr="004C55EC">
        <w:t xml:space="preserve"> kommuner med distriktsutfordringer, </w:t>
      </w:r>
      <w:r w:rsidRPr="004C55EC">
        <w:t>kommuner med befolkningsnedgang og små kommuner.</w:t>
      </w:r>
    </w:p>
    <w:p w14:paraId="1594744F" w14:textId="77777777" w:rsidR="004C55EC" w:rsidRPr="004C55EC" w:rsidRDefault="0099720E" w:rsidP="004C55EC">
      <w:r w:rsidRPr="004C55EC">
        <w:t xml:space="preserve">Utvalget mente også at </w:t>
      </w:r>
      <w:r w:rsidR="0097142C" w:rsidRPr="004C55EC">
        <w:t>det er behov for et eget distriktstilskudd til kommunene i de nordligste fylkene</w:t>
      </w:r>
      <w:r w:rsidR="005F36D3" w:rsidRPr="004C55EC">
        <w:t xml:space="preserve">, </w:t>
      </w:r>
      <w:r w:rsidR="003445E9" w:rsidRPr="004C55EC">
        <w:t xml:space="preserve">blant annet knyttet til spredt bosetting og store avstander. </w:t>
      </w:r>
      <w:r w:rsidR="00D27932" w:rsidRPr="004C55EC">
        <w:t>Ifølge utvalget bør det legges vekt på at d</w:t>
      </w:r>
      <w:r w:rsidR="00863810" w:rsidRPr="004C55EC">
        <w:t xml:space="preserve">et i de nordligste fylkene i større grad er utfordringer for hele </w:t>
      </w:r>
      <w:r w:rsidR="00626509" w:rsidRPr="004C55EC">
        <w:t>regionen</w:t>
      </w:r>
      <w:r w:rsidR="00863810" w:rsidRPr="004C55EC">
        <w:t xml:space="preserve">, og at det </w:t>
      </w:r>
      <w:r w:rsidR="00626509" w:rsidRPr="004C55EC">
        <w:t xml:space="preserve">derfor </w:t>
      </w:r>
      <w:r w:rsidR="00863810" w:rsidRPr="004C55EC">
        <w:t xml:space="preserve">bør </w:t>
      </w:r>
      <w:r w:rsidR="00626509" w:rsidRPr="004C55EC">
        <w:t>være et tilskudd som gis til alle kommuner</w:t>
      </w:r>
      <w:r w:rsidR="00AE54FA" w:rsidRPr="004C55EC">
        <w:t xml:space="preserve"> i </w:t>
      </w:r>
      <w:r w:rsidR="00626509" w:rsidRPr="004C55EC">
        <w:t>området.</w:t>
      </w:r>
    </w:p>
    <w:p w14:paraId="4C06A0FE" w14:textId="475EA95F" w:rsidR="001D6CC7" w:rsidRPr="004C55EC" w:rsidRDefault="001D6CC7" w:rsidP="004C55EC">
      <w:pPr>
        <w:pStyle w:val="Overskrift3"/>
      </w:pPr>
      <w:bookmarkStart w:id="93" w:name="_Toc120789455"/>
      <w:r w:rsidRPr="004C55EC">
        <w:t xml:space="preserve">Utvalgets vurderinger </w:t>
      </w:r>
      <w:r w:rsidR="001776DA" w:rsidRPr="004C55EC">
        <w:t>og forslag</w:t>
      </w:r>
      <w:bookmarkEnd w:id="93"/>
    </w:p>
    <w:p w14:paraId="5271798B" w14:textId="77777777" w:rsidR="004C55EC" w:rsidRPr="004C55EC" w:rsidRDefault="003177D2" w:rsidP="004C55EC">
      <w:pPr>
        <w:pStyle w:val="UnOverskrift4"/>
      </w:pPr>
      <w:r w:rsidRPr="004C55EC">
        <w:t>Nord-Norgetilskuddet</w:t>
      </w:r>
    </w:p>
    <w:p w14:paraId="3F8B40EC" w14:textId="77777777" w:rsidR="004C55EC" w:rsidRPr="004C55EC" w:rsidRDefault="0099720E" w:rsidP="004C55EC">
      <w:r w:rsidRPr="004C55EC">
        <w:t xml:space="preserve">Utvalget støtter Haraldsvikutvalgets prinsipielle vurdering om at </w:t>
      </w:r>
      <w:r w:rsidR="008B67B6" w:rsidRPr="004C55EC">
        <w:t xml:space="preserve">omfanget av regionalpolitiske tilskudd bør begrenses, samtidig som det </w:t>
      </w:r>
      <w:r w:rsidR="002D1A97" w:rsidRPr="004C55EC">
        <w:t xml:space="preserve">kan være </w:t>
      </w:r>
      <w:r w:rsidR="008B67B6" w:rsidRPr="004C55EC">
        <w:t xml:space="preserve">behov for </w:t>
      </w:r>
      <w:r w:rsidR="00EA3FFE" w:rsidRPr="004C55EC">
        <w:t xml:space="preserve">egne </w:t>
      </w:r>
      <w:r w:rsidR="008B67B6" w:rsidRPr="004C55EC">
        <w:t xml:space="preserve">tilskudd </w:t>
      </w:r>
      <w:r w:rsidR="0028240A" w:rsidRPr="004C55EC">
        <w:t>til deler av landet som har særlige utfordringer.</w:t>
      </w:r>
    </w:p>
    <w:p w14:paraId="3613BAE8" w14:textId="6650A9B4" w:rsidR="00285B18" w:rsidRPr="004C55EC" w:rsidRDefault="00285B18" w:rsidP="004C55EC">
      <w:r w:rsidRPr="004C55EC">
        <w:t>Fylkeskommunene i Nord-Norge skal i prinsippet være kompensert fullt ut for ufrivillige kostnadsulemper gjennom utgiftsutjevningen, på samme måte som fylkeskommunene ellers i landet. Fylkeskommunene i nord har også lavere sats på arbeidsgiveravgiften, noe som reduserer utgiftene til arbeidskraft.</w:t>
      </w:r>
    </w:p>
    <w:p w14:paraId="15943D85" w14:textId="77777777" w:rsidR="004C55EC" w:rsidRPr="004C55EC" w:rsidRDefault="00C20ABF" w:rsidP="004C55EC">
      <w:r w:rsidRPr="004C55EC">
        <w:t xml:space="preserve">Utvalget mener at det likevel er behov for et eget regionalpolitisk tilskudd til fylkeskommunene i Nord-Norge. Vanskelige klimatiske forhold og lange avstander kan gi økte kostnader på en rekke områder, også til tjenester som ikke er omfattet av utgiftsutjevningen. </w:t>
      </w:r>
      <w:r w:rsidR="00B2410E" w:rsidRPr="004C55EC">
        <w:t xml:space="preserve">Utvalget </w:t>
      </w:r>
      <w:r w:rsidR="00D43B45" w:rsidRPr="004C55EC">
        <w:t xml:space="preserve">viser også til </w:t>
      </w:r>
      <w:r w:rsidR="006A3301" w:rsidRPr="004C55EC">
        <w:t xml:space="preserve">Haraldsvikutvalgets vurdering om at de nordligste fylkene står overfor </w:t>
      </w:r>
      <w:r w:rsidR="00AC324E" w:rsidRPr="004C55EC">
        <w:t>særskilte utfordringer som gjelder for hele regionen.</w:t>
      </w:r>
    </w:p>
    <w:p w14:paraId="325E8AAC" w14:textId="77777777" w:rsidR="004C55EC" w:rsidRPr="004C55EC" w:rsidRDefault="006A6D87" w:rsidP="004C55EC">
      <w:r w:rsidRPr="004C55EC">
        <w:t>Utvalget foreslår derfor at dagens Nord-Norgetilskudd videreføres.</w:t>
      </w:r>
      <w:r w:rsidR="00B17AD7" w:rsidRPr="004C55EC">
        <w:t xml:space="preserve"> Utvalget mener imidlertid at </w:t>
      </w:r>
      <w:r w:rsidR="009572C0" w:rsidRPr="004C55EC">
        <w:t xml:space="preserve">det bør </w:t>
      </w:r>
      <w:r w:rsidR="0023162A" w:rsidRPr="004C55EC">
        <w:t xml:space="preserve">gjøres </w:t>
      </w:r>
      <w:r w:rsidR="009572C0" w:rsidRPr="004C55EC">
        <w:t xml:space="preserve">noen justeringer i </w:t>
      </w:r>
      <w:r w:rsidR="00B17AD7" w:rsidRPr="004C55EC">
        <w:t xml:space="preserve">satsene </w:t>
      </w:r>
      <w:r w:rsidR="00417E7C" w:rsidRPr="004C55EC">
        <w:t>for tilskuddet</w:t>
      </w:r>
      <w:r w:rsidR="009572C0" w:rsidRPr="004C55EC">
        <w:t xml:space="preserve">. </w:t>
      </w:r>
      <w:r w:rsidR="0023162A" w:rsidRPr="004C55EC">
        <w:t>Dagens s</w:t>
      </w:r>
      <w:r w:rsidR="00A6283E" w:rsidRPr="004C55EC">
        <w:t>atse</w:t>
      </w:r>
      <w:r w:rsidR="0023162A" w:rsidRPr="004C55EC">
        <w:t>r</w:t>
      </w:r>
      <w:r w:rsidR="00A6283E" w:rsidRPr="004C55EC">
        <w:t xml:space="preserve"> har ligget fast i lang tid</w:t>
      </w:r>
      <w:r w:rsidR="0023162A" w:rsidRPr="004C55EC">
        <w:t xml:space="preserve">, med unntak av </w:t>
      </w:r>
      <w:r w:rsidR="008E416E" w:rsidRPr="004C55EC">
        <w:t>justeringen da Troms og Finnmark ble slått sammen i 2020</w:t>
      </w:r>
      <w:r w:rsidR="00F97B30" w:rsidRPr="004C55EC">
        <w:t xml:space="preserve">. Forrige gang det ble gjort en ny vurdering av satsene, </w:t>
      </w:r>
      <w:r w:rsidR="00072BD4" w:rsidRPr="004C55EC">
        <w:t>ble det tatt hensyn til fordelingsvirkningene av endringer i inntektssystemet på starten av 2000-tallet. Den høye satsen til Finnmark inkluderer dermed delvis en kompensasjon for endringer i inntektssystemet som ligger langt tilbake i tid.</w:t>
      </w:r>
    </w:p>
    <w:p w14:paraId="7E2C67CB" w14:textId="77777777" w:rsidR="004C55EC" w:rsidRPr="004C55EC" w:rsidRDefault="007E5944" w:rsidP="004C55EC">
      <w:r w:rsidRPr="004C55EC">
        <w:t xml:space="preserve">Utvalget mener </w:t>
      </w:r>
      <w:r w:rsidR="00EA0A9B" w:rsidRPr="004C55EC">
        <w:t xml:space="preserve">også at </w:t>
      </w:r>
      <w:r w:rsidRPr="004C55EC">
        <w:t xml:space="preserve">det bør tas hensyn til at forslaget til ny kostnadsnøkkel fanger opp </w:t>
      </w:r>
      <w:r w:rsidR="00EA0A9B" w:rsidRPr="004C55EC">
        <w:t xml:space="preserve">Finnmarks </w:t>
      </w:r>
      <w:r w:rsidRPr="004C55EC">
        <w:t xml:space="preserve">avstandsulemper i større grad enn i dagens system. Kriteriet for reiseavstand har fått økt vekt i </w:t>
      </w:r>
      <w:r w:rsidR="008062A4" w:rsidRPr="004C55EC">
        <w:t>del</w:t>
      </w:r>
      <w:r w:rsidRPr="004C55EC">
        <w:t xml:space="preserve">kostnadsnøkkelen for videregående opplæring, og er tatt inn som et nytt kriterium i </w:t>
      </w:r>
      <w:r w:rsidR="008062A4" w:rsidRPr="004C55EC">
        <w:t>del</w:t>
      </w:r>
      <w:r w:rsidRPr="004C55EC">
        <w:t>kostnadsnøkkelen for tannhelse.</w:t>
      </w:r>
      <w:r w:rsidR="00EA0A9B" w:rsidRPr="004C55EC">
        <w:t xml:space="preserve"> Dette er</w:t>
      </w:r>
      <w:r w:rsidR="006A566C" w:rsidRPr="004C55EC">
        <w:t xml:space="preserve"> et kriterium der Finnmark skiller seg ut med </w:t>
      </w:r>
      <w:r w:rsidR="00C62DFF" w:rsidRPr="004C55EC">
        <w:t>en særlig høy verdi sammenlignet med de andre fylkeskommunene.</w:t>
      </w:r>
    </w:p>
    <w:p w14:paraId="1AF81A19" w14:textId="77777777" w:rsidR="004C55EC" w:rsidRPr="004C55EC" w:rsidRDefault="007E5944" w:rsidP="004C55EC">
      <w:r w:rsidRPr="004C55EC">
        <w:lastRenderedPageBreak/>
        <w:t>Utvalget foreslår</w:t>
      </w:r>
      <w:r w:rsidR="00AE5B8B" w:rsidRPr="004C55EC">
        <w:t xml:space="preserve"> </w:t>
      </w:r>
      <w:r w:rsidR="00753370" w:rsidRPr="004C55EC">
        <w:t xml:space="preserve">derfor at satsen for Finnmark reduseres til samme nivå som </w:t>
      </w:r>
      <w:r w:rsidR="00C654F2" w:rsidRPr="004C55EC">
        <w:t xml:space="preserve">for Troms. Utvalgets forslag til nye satser er vist i </w:t>
      </w:r>
      <w:r w:rsidRPr="004C55EC">
        <w:t xml:space="preserve">tabell </w:t>
      </w:r>
      <w:r w:rsidR="00EA0F47" w:rsidRPr="004C55EC">
        <w:t>54</w:t>
      </w:r>
      <w:r w:rsidRPr="004C55EC">
        <w:t>.</w:t>
      </w:r>
    </w:p>
    <w:p w14:paraId="0A354B82" w14:textId="0896C45F" w:rsidR="007E5944" w:rsidRPr="004C55EC" w:rsidRDefault="007E594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54</w:t>
      </w:r>
      <w:r w:rsidR="00456F0B">
        <w:fldChar w:fldCharType="end"/>
      </w:r>
      <w:r w:rsidRPr="004C55EC">
        <w:t xml:space="preserve"> Dagens og forslag til nye satser for Nord-Norgetilskuddet (2022-kroner)</w:t>
      </w:r>
    </w:p>
    <w:tbl>
      <w:tblPr>
        <w:tblW w:w="5000" w:type="pct"/>
        <w:tblCellMar>
          <w:left w:w="70" w:type="dxa"/>
          <w:right w:w="70" w:type="dxa"/>
        </w:tblCellMar>
        <w:tblLook w:val="04A0" w:firstRow="1" w:lastRow="0" w:firstColumn="1" w:lastColumn="0" w:noHBand="0" w:noVBand="1"/>
      </w:tblPr>
      <w:tblGrid>
        <w:gridCol w:w="2117"/>
        <w:gridCol w:w="2856"/>
        <w:gridCol w:w="4053"/>
      </w:tblGrid>
      <w:tr w:rsidR="007E5944" w:rsidRPr="004C55EC" w14:paraId="101D27CE" w14:textId="77777777">
        <w:trPr>
          <w:trHeight w:val="260"/>
        </w:trPr>
        <w:tc>
          <w:tcPr>
            <w:tcW w:w="1173" w:type="pct"/>
            <w:tcBorders>
              <w:top w:val="single" w:sz="4" w:space="0" w:color="auto"/>
              <w:left w:val="nil"/>
              <w:bottom w:val="single" w:sz="4" w:space="0" w:color="auto"/>
              <w:right w:val="nil"/>
            </w:tcBorders>
            <w:shd w:val="clear" w:color="auto" w:fill="auto"/>
            <w:noWrap/>
            <w:vAlign w:val="bottom"/>
            <w:hideMark/>
          </w:tcPr>
          <w:p w14:paraId="399E6AA2" w14:textId="77777777" w:rsidR="007E5944" w:rsidRPr="004C55EC" w:rsidRDefault="007E5944" w:rsidP="004C55EC">
            <w:pPr>
              <w:pStyle w:val="TabellHode-kolonne"/>
              <w:rPr>
                <w:rStyle w:val="halvfet"/>
              </w:rPr>
            </w:pPr>
            <w:r w:rsidRPr="004C55EC">
              <w:rPr>
                <w:rStyle w:val="halvfet"/>
              </w:rPr>
              <w:t>Satser</w:t>
            </w:r>
          </w:p>
        </w:tc>
        <w:tc>
          <w:tcPr>
            <w:tcW w:w="1582" w:type="pct"/>
            <w:tcBorders>
              <w:top w:val="single" w:sz="4" w:space="0" w:color="auto"/>
              <w:left w:val="nil"/>
              <w:bottom w:val="single" w:sz="4" w:space="0" w:color="auto"/>
              <w:right w:val="nil"/>
            </w:tcBorders>
            <w:shd w:val="clear" w:color="auto" w:fill="auto"/>
            <w:noWrap/>
            <w:vAlign w:val="bottom"/>
            <w:hideMark/>
          </w:tcPr>
          <w:p w14:paraId="0D6D895E" w14:textId="77777777" w:rsidR="007E5944" w:rsidRPr="004C55EC" w:rsidRDefault="007E5944" w:rsidP="004C55EC">
            <w:pPr>
              <w:pStyle w:val="TabellHode-kolonne"/>
              <w:jc w:val="right"/>
              <w:rPr>
                <w:rStyle w:val="halvfet"/>
              </w:rPr>
            </w:pPr>
            <w:r w:rsidRPr="004C55EC">
              <w:rPr>
                <w:rStyle w:val="halvfet"/>
              </w:rPr>
              <w:t>Dagens satser</w:t>
            </w:r>
          </w:p>
        </w:tc>
        <w:tc>
          <w:tcPr>
            <w:tcW w:w="2245" w:type="pct"/>
            <w:tcBorders>
              <w:top w:val="single" w:sz="4" w:space="0" w:color="auto"/>
              <w:left w:val="nil"/>
              <w:bottom w:val="single" w:sz="4" w:space="0" w:color="auto"/>
              <w:right w:val="nil"/>
            </w:tcBorders>
            <w:shd w:val="clear" w:color="auto" w:fill="auto"/>
            <w:noWrap/>
            <w:vAlign w:val="bottom"/>
            <w:hideMark/>
          </w:tcPr>
          <w:p w14:paraId="3E3B9DAF" w14:textId="77777777" w:rsidR="007E5944" w:rsidRPr="004C55EC" w:rsidRDefault="007E5944" w:rsidP="004C55EC">
            <w:pPr>
              <w:pStyle w:val="TabellHode-kolonne"/>
              <w:jc w:val="right"/>
              <w:rPr>
                <w:rStyle w:val="halvfet"/>
              </w:rPr>
            </w:pPr>
            <w:r w:rsidRPr="004C55EC">
              <w:rPr>
                <w:rStyle w:val="halvfet"/>
              </w:rPr>
              <w:t>Forslag til nye satser</w:t>
            </w:r>
          </w:p>
        </w:tc>
      </w:tr>
      <w:tr w:rsidR="007E5944" w:rsidRPr="004C55EC" w14:paraId="20470754" w14:textId="77777777">
        <w:trPr>
          <w:trHeight w:val="250"/>
        </w:trPr>
        <w:tc>
          <w:tcPr>
            <w:tcW w:w="1173" w:type="pct"/>
            <w:tcBorders>
              <w:top w:val="nil"/>
              <w:left w:val="nil"/>
              <w:bottom w:val="nil"/>
              <w:right w:val="nil"/>
            </w:tcBorders>
            <w:shd w:val="clear" w:color="auto" w:fill="F2F2F2" w:themeFill="background1" w:themeFillShade="F2"/>
            <w:noWrap/>
            <w:vAlign w:val="bottom"/>
            <w:hideMark/>
          </w:tcPr>
          <w:p w14:paraId="498CCC86" w14:textId="77777777" w:rsidR="007E5944" w:rsidRPr="004C55EC" w:rsidRDefault="007E5944" w:rsidP="004C55EC">
            <w:r w:rsidRPr="004C55EC">
              <w:t>Nordland</w:t>
            </w:r>
          </w:p>
        </w:tc>
        <w:tc>
          <w:tcPr>
            <w:tcW w:w="1582" w:type="pct"/>
            <w:tcBorders>
              <w:top w:val="nil"/>
              <w:left w:val="nil"/>
              <w:bottom w:val="nil"/>
              <w:right w:val="nil"/>
            </w:tcBorders>
            <w:shd w:val="clear" w:color="auto" w:fill="F2F2F2" w:themeFill="background1" w:themeFillShade="F2"/>
            <w:noWrap/>
            <w:vAlign w:val="bottom"/>
            <w:hideMark/>
          </w:tcPr>
          <w:p w14:paraId="398EFD7B" w14:textId="556D442B" w:rsidR="007E5944" w:rsidRPr="004C55EC" w:rsidRDefault="004C55EC" w:rsidP="004C55EC">
            <w:pPr>
              <w:jc w:val="right"/>
            </w:pPr>
            <w:r w:rsidRPr="004C55EC">
              <w:t xml:space="preserve"> 1 298</w:t>
            </w:r>
            <w:r w:rsidR="007E5944" w:rsidRPr="004C55EC">
              <w:t xml:space="preserve"> </w:t>
            </w:r>
          </w:p>
        </w:tc>
        <w:tc>
          <w:tcPr>
            <w:tcW w:w="2245" w:type="pct"/>
            <w:tcBorders>
              <w:top w:val="nil"/>
              <w:left w:val="nil"/>
              <w:bottom w:val="nil"/>
              <w:right w:val="nil"/>
            </w:tcBorders>
            <w:shd w:val="clear" w:color="auto" w:fill="F2F2F2" w:themeFill="background1" w:themeFillShade="F2"/>
            <w:noWrap/>
            <w:vAlign w:val="bottom"/>
            <w:hideMark/>
          </w:tcPr>
          <w:p w14:paraId="3D9F387E" w14:textId="364E4B85" w:rsidR="007E5944" w:rsidRPr="004C55EC" w:rsidRDefault="004C55EC" w:rsidP="004C55EC">
            <w:pPr>
              <w:jc w:val="right"/>
            </w:pPr>
            <w:r w:rsidRPr="004C55EC">
              <w:t>1 298</w:t>
            </w:r>
          </w:p>
        </w:tc>
      </w:tr>
      <w:tr w:rsidR="007E5944" w:rsidRPr="004C55EC" w14:paraId="4E55845C" w14:textId="77777777">
        <w:trPr>
          <w:trHeight w:val="250"/>
        </w:trPr>
        <w:tc>
          <w:tcPr>
            <w:tcW w:w="1173" w:type="pct"/>
            <w:tcBorders>
              <w:top w:val="nil"/>
              <w:left w:val="nil"/>
              <w:right w:val="nil"/>
            </w:tcBorders>
            <w:shd w:val="clear" w:color="auto" w:fill="auto"/>
            <w:noWrap/>
            <w:vAlign w:val="bottom"/>
            <w:hideMark/>
          </w:tcPr>
          <w:p w14:paraId="5FF0D4EA" w14:textId="77777777" w:rsidR="007E5944" w:rsidRPr="004C55EC" w:rsidRDefault="007E5944" w:rsidP="004C55EC">
            <w:r w:rsidRPr="004C55EC">
              <w:t>Troms</w:t>
            </w:r>
          </w:p>
        </w:tc>
        <w:tc>
          <w:tcPr>
            <w:tcW w:w="1582" w:type="pct"/>
            <w:tcBorders>
              <w:top w:val="nil"/>
              <w:left w:val="nil"/>
              <w:right w:val="nil"/>
            </w:tcBorders>
            <w:shd w:val="clear" w:color="auto" w:fill="auto"/>
            <w:noWrap/>
            <w:vAlign w:val="bottom"/>
            <w:hideMark/>
          </w:tcPr>
          <w:p w14:paraId="35250613" w14:textId="52DE509E" w:rsidR="007E5944" w:rsidRPr="004C55EC" w:rsidRDefault="004C55EC" w:rsidP="004C55EC">
            <w:pPr>
              <w:jc w:val="right"/>
            </w:pPr>
            <w:r w:rsidRPr="004C55EC">
              <w:t xml:space="preserve"> 1 478</w:t>
            </w:r>
            <w:r w:rsidR="007E5944" w:rsidRPr="004C55EC">
              <w:t xml:space="preserve"> </w:t>
            </w:r>
          </w:p>
        </w:tc>
        <w:tc>
          <w:tcPr>
            <w:tcW w:w="2245" w:type="pct"/>
            <w:tcBorders>
              <w:top w:val="nil"/>
              <w:left w:val="nil"/>
              <w:right w:val="nil"/>
            </w:tcBorders>
            <w:shd w:val="clear" w:color="auto" w:fill="auto"/>
            <w:noWrap/>
            <w:vAlign w:val="bottom"/>
            <w:hideMark/>
          </w:tcPr>
          <w:p w14:paraId="6866E469" w14:textId="45AF7DCA" w:rsidR="007E5944" w:rsidRPr="004C55EC" w:rsidRDefault="004C55EC" w:rsidP="004C55EC">
            <w:pPr>
              <w:jc w:val="right"/>
            </w:pPr>
            <w:r w:rsidRPr="004C55EC">
              <w:t>1 478</w:t>
            </w:r>
          </w:p>
        </w:tc>
      </w:tr>
      <w:tr w:rsidR="007E5944" w:rsidRPr="004C55EC" w14:paraId="6C5C5B51" w14:textId="77777777">
        <w:trPr>
          <w:trHeight w:val="250"/>
        </w:trPr>
        <w:tc>
          <w:tcPr>
            <w:tcW w:w="1173" w:type="pct"/>
            <w:tcBorders>
              <w:top w:val="nil"/>
              <w:left w:val="nil"/>
              <w:bottom w:val="single" w:sz="4" w:space="0" w:color="auto"/>
              <w:right w:val="nil"/>
            </w:tcBorders>
            <w:shd w:val="clear" w:color="auto" w:fill="F2F2F2" w:themeFill="background1" w:themeFillShade="F2"/>
            <w:noWrap/>
            <w:vAlign w:val="bottom"/>
            <w:hideMark/>
          </w:tcPr>
          <w:p w14:paraId="41C38CB2" w14:textId="77777777" w:rsidR="007E5944" w:rsidRPr="004C55EC" w:rsidRDefault="007E5944" w:rsidP="004C55EC">
            <w:r w:rsidRPr="004C55EC">
              <w:t>Finnmark</w:t>
            </w:r>
          </w:p>
        </w:tc>
        <w:tc>
          <w:tcPr>
            <w:tcW w:w="1582" w:type="pct"/>
            <w:tcBorders>
              <w:top w:val="nil"/>
              <w:left w:val="nil"/>
              <w:bottom w:val="single" w:sz="4" w:space="0" w:color="auto"/>
              <w:right w:val="nil"/>
            </w:tcBorders>
            <w:shd w:val="clear" w:color="auto" w:fill="F2F2F2" w:themeFill="background1" w:themeFillShade="F2"/>
            <w:noWrap/>
            <w:vAlign w:val="bottom"/>
            <w:hideMark/>
          </w:tcPr>
          <w:p w14:paraId="05F96940" w14:textId="0E65963C" w:rsidR="007E5944" w:rsidRPr="004C55EC" w:rsidRDefault="004C55EC" w:rsidP="004C55EC">
            <w:pPr>
              <w:jc w:val="right"/>
            </w:pPr>
            <w:r w:rsidRPr="004C55EC">
              <w:t xml:space="preserve"> 2 019</w:t>
            </w:r>
            <w:r w:rsidR="007E5944" w:rsidRPr="004C55EC">
              <w:t xml:space="preserve"> </w:t>
            </w:r>
          </w:p>
        </w:tc>
        <w:tc>
          <w:tcPr>
            <w:tcW w:w="2245" w:type="pct"/>
            <w:tcBorders>
              <w:top w:val="nil"/>
              <w:left w:val="nil"/>
              <w:bottom w:val="single" w:sz="4" w:space="0" w:color="auto"/>
              <w:right w:val="nil"/>
            </w:tcBorders>
            <w:shd w:val="clear" w:color="auto" w:fill="F2F2F2" w:themeFill="background1" w:themeFillShade="F2"/>
            <w:noWrap/>
            <w:vAlign w:val="bottom"/>
            <w:hideMark/>
          </w:tcPr>
          <w:p w14:paraId="4C4774E5" w14:textId="7B590FFD" w:rsidR="007E5944" w:rsidRPr="004C55EC" w:rsidRDefault="004C55EC" w:rsidP="004C55EC">
            <w:pPr>
              <w:jc w:val="right"/>
            </w:pPr>
            <w:r w:rsidRPr="004C55EC">
              <w:t>1 478</w:t>
            </w:r>
          </w:p>
        </w:tc>
      </w:tr>
    </w:tbl>
    <w:p w14:paraId="23AEFDF4" w14:textId="77777777" w:rsidR="004C55EC" w:rsidRPr="004C55EC" w:rsidRDefault="007E5944" w:rsidP="004C55EC">
      <w:pPr>
        <w:pStyle w:val="Petit"/>
      </w:pPr>
      <w:r w:rsidRPr="004C55EC">
        <w:t>Merknad: Dagens satser for Troms og Finnmark er beregnet med utgangspunkt i satsene for 2019, og prisjustert til satsene i inntektssystemet for 2022 på samme måte som satsene for Nordland.</w:t>
      </w:r>
    </w:p>
    <w:p w14:paraId="5FEFFA15" w14:textId="3B0E03A7" w:rsidR="00BC6C13" w:rsidRPr="004C55EC" w:rsidRDefault="00BC6C13" w:rsidP="004C55EC">
      <w:pPr>
        <w:pStyle w:val="UnOverskrift4"/>
      </w:pPr>
      <w:r w:rsidRPr="004C55EC">
        <w:t>Distriktspolitisk tilskudd for hele landet</w:t>
      </w:r>
    </w:p>
    <w:p w14:paraId="46956E8B" w14:textId="77777777" w:rsidR="004C55EC" w:rsidRPr="004C55EC" w:rsidRDefault="00BC6C13" w:rsidP="004C55EC">
      <w:r w:rsidRPr="004C55EC">
        <w:t>Utvalget mener at det først og fremst er en politisk vurdering om Nord-Norgetilskuddet bør erstattes av et felles distriktspolitisk tilskudd som også omfatter fylkeskommuner i andre deler av landet. Utvalget har derfor ikke gjort en ny og helhetlig vurdering av dette spørsmålet.</w:t>
      </w:r>
    </w:p>
    <w:p w14:paraId="430A0790" w14:textId="77777777" w:rsidR="004C55EC" w:rsidRPr="004C55EC" w:rsidRDefault="008A23BB" w:rsidP="004C55EC">
      <w:r w:rsidRPr="004C55EC">
        <w:t>S</w:t>
      </w:r>
      <w:r w:rsidR="00BC6C13" w:rsidRPr="004C55EC">
        <w:t xml:space="preserve">iden behovet for et distriktspolitisk tilskudd som omfatter Sør-Norge har blitt vurdert tidligere, og siden spørsmålet har blitt tatt opp i skriftlige innspill til utvalget, vil utvalget påpeke at også andre deler av landet har distriktsutfordringer knyttet til svak befolkningsvekst, spredt bosetting og lange avstander. Tabell </w:t>
      </w:r>
      <w:r w:rsidR="00EA0F47" w:rsidRPr="004C55EC">
        <w:t>55</w:t>
      </w:r>
      <w:r w:rsidR="00BC6C13" w:rsidRPr="004C55EC">
        <w:t xml:space="preserve"> viser noen indikatorer etter fylkesinndelingen i 2024, for å illustrere variasjonen mellom fylkeskommunene.</w:t>
      </w:r>
    </w:p>
    <w:p w14:paraId="16A5150B" w14:textId="6DBE9293" w:rsidR="00BC6C13" w:rsidRPr="004C55EC" w:rsidRDefault="00BC6C13"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55</w:t>
      </w:r>
      <w:r w:rsidR="00456F0B">
        <w:fldChar w:fldCharType="end"/>
      </w:r>
      <w:r w:rsidRPr="004C55EC">
        <w:t xml:space="preserve"> Befolkningsvekst og mål på spredt bosettingsmønster etter fylkesinndelingen i 2024</w:t>
      </w:r>
    </w:p>
    <w:tbl>
      <w:tblPr>
        <w:tblW w:w="5000" w:type="pct"/>
        <w:tblLayout w:type="fixed"/>
        <w:tblCellMar>
          <w:left w:w="70" w:type="dxa"/>
          <w:right w:w="70" w:type="dxa"/>
        </w:tblCellMar>
        <w:tblLook w:val="04A0" w:firstRow="1" w:lastRow="0" w:firstColumn="1" w:lastColumn="0" w:noHBand="0" w:noVBand="1"/>
      </w:tblPr>
      <w:tblGrid>
        <w:gridCol w:w="2129"/>
        <w:gridCol w:w="1839"/>
        <w:gridCol w:w="2412"/>
        <w:gridCol w:w="2646"/>
      </w:tblGrid>
      <w:tr w:rsidR="00BC6C13" w:rsidRPr="004C55EC" w14:paraId="1B88BAAC" w14:textId="77777777">
        <w:trPr>
          <w:trHeight w:val="250"/>
          <w:tblHeader/>
        </w:trPr>
        <w:tc>
          <w:tcPr>
            <w:tcW w:w="1179" w:type="pct"/>
            <w:tcBorders>
              <w:top w:val="single" w:sz="4" w:space="0" w:color="auto"/>
              <w:left w:val="nil"/>
              <w:bottom w:val="single" w:sz="4" w:space="0" w:color="auto"/>
              <w:right w:val="nil"/>
            </w:tcBorders>
            <w:shd w:val="clear" w:color="auto" w:fill="auto"/>
            <w:noWrap/>
            <w:vAlign w:val="bottom"/>
            <w:hideMark/>
          </w:tcPr>
          <w:p w14:paraId="56250C87" w14:textId="77777777" w:rsidR="00BC6C13" w:rsidRPr="004C55EC" w:rsidRDefault="00BC6C13" w:rsidP="004C55EC">
            <w:pPr>
              <w:pStyle w:val="TabellHode-kolonne"/>
              <w:rPr>
                <w:rStyle w:val="halvfet"/>
              </w:rPr>
            </w:pPr>
            <w:r w:rsidRPr="004C55EC">
              <w:rPr>
                <w:rStyle w:val="halvfet"/>
              </w:rPr>
              <w:t>Fylke</w:t>
            </w:r>
          </w:p>
        </w:tc>
        <w:tc>
          <w:tcPr>
            <w:tcW w:w="1019" w:type="pct"/>
            <w:tcBorders>
              <w:top w:val="single" w:sz="4" w:space="0" w:color="auto"/>
              <w:left w:val="nil"/>
              <w:bottom w:val="single" w:sz="4" w:space="0" w:color="auto"/>
              <w:right w:val="nil"/>
            </w:tcBorders>
            <w:shd w:val="clear" w:color="auto" w:fill="auto"/>
            <w:noWrap/>
            <w:vAlign w:val="bottom"/>
            <w:hideMark/>
          </w:tcPr>
          <w:p w14:paraId="665E8676" w14:textId="77777777" w:rsidR="00BC6C13" w:rsidRPr="004C55EC" w:rsidRDefault="00BC6C13" w:rsidP="004C55EC">
            <w:pPr>
              <w:pStyle w:val="TabellHode-kolonne"/>
              <w:jc w:val="right"/>
              <w:rPr>
                <w:rStyle w:val="halvfet"/>
              </w:rPr>
            </w:pPr>
            <w:r w:rsidRPr="004C55EC">
              <w:rPr>
                <w:rStyle w:val="halvfet"/>
              </w:rPr>
              <w:t>Befolkningsvekst 2012–2022</w:t>
            </w:r>
          </w:p>
          <w:p w14:paraId="53593A87" w14:textId="77777777" w:rsidR="00BC6C13" w:rsidRPr="004C55EC" w:rsidRDefault="00BC6C13" w:rsidP="004C55EC">
            <w:pPr>
              <w:pStyle w:val="TabellHode-kolonne"/>
              <w:jc w:val="right"/>
              <w:rPr>
                <w:rStyle w:val="kursiv"/>
              </w:rPr>
            </w:pPr>
            <w:r w:rsidRPr="004C55EC">
              <w:rPr>
                <w:rStyle w:val="kursiv"/>
              </w:rPr>
              <w:t>(pst.)</w:t>
            </w:r>
          </w:p>
        </w:tc>
        <w:tc>
          <w:tcPr>
            <w:tcW w:w="1336" w:type="pct"/>
            <w:tcBorders>
              <w:top w:val="single" w:sz="4" w:space="0" w:color="auto"/>
              <w:left w:val="nil"/>
              <w:bottom w:val="single" w:sz="4" w:space="0" w:color="auto"/>
              <w:right w:val="nil"/>
            </w:tcBorders>
            <w:shd w:val="clear" w:color="auto" w:fill="auto"/>
            <w:noWrap/>
            <w:vAlign w:val="bottom"/>
            <w:hideMark/>
          </w:tcPr>
          <w:p w14:paraId="58884118" w14:textId="09302154" w:rsidR="004C55EC" w:rsidRPr="004C55EC" w:rsidRDefault="00BC6C13" w:rsidP="004C55EC">
            <w:pPr>
              <w:pStyle w:val="TabellHode-kolonne"/>
              <w:jc w:val="right"/>
              <w:rPr>
                <w:rStyle w:val="halvfet"/>
              </w:rPr>
            </w:pPr>
            <w:r w:rsidRPr="004C55EC">
              <w:rPr>
                <w:rStyle w:val="halvfet"/>
              </w:rPr>
              <w:t>Snitt reiseavstand for å nå 1</w:t>
            </w:r>
            <w:r w:rsidR="004C55EC" w:rsidRPr="004C55EC">
              <w:rPr>
                <w:rStyle w:val="halvfet"/>
              </w:rPr>
              <w:t>1 000</w:t>
            </w:r>
            <w:r w:rsidRPr="004C55EC">
              <w:rPr>
                <w:rStyle w:val="halvfet"/>
              </w:rPr>
              <w:t xml:space="preserve"> innb.</w:t>
            </w:r>
          </w:p>
          <w:p w14:paraId="76563A68" w14:textId="72D10A62" w:rsidR="00BC6C13" w:rsidRPr="004C55EC" w:rsidRDefault="00BC6C13" w:rsidP="004C55EC">
            <w:pPr>
              <w:pStyle w:val="TabellHode-kolonne"/>
              <w:jc w:val="right"/>
              <w:rPr>
                <w:rStyle w:val="kursiv"/>
              </w:rPr>
            </w:pPr>
            <w:r w:rsidRPr="004C55EC">
              <w:rPr>
                <w:rStyle w:val="kursiv"/>
              </w:rPr>
              <w:t>(meter per innb.)</w:t>
            </w:r>
          </w:p>
        </w:tc>
        <w:tc>
          <w:tcPr>
            <w:tcW w:w="1466" w:type="pct"/>
            <w:tcBorders>
              <w:top w:val="single" w:sz="4" w:space="0" w:color="auto"/>
              <w:left w:val="nil"/>
              <w:bottom w:val="single" w:sz="4" w:space="0" w:color="auto"/>
              <w:right w:val="nil"/>
            </w:tcBorders>
            <w:shd w:val="clear" w:color="auto" w:fill="auto"/>
            <w:noWrap/>
            <w:vAlign w:val="bottom"/>
            <w:hideMark/>
          </w:tcPr>
          <w:p w14:paraId="7C9D9FFF" w14:textId="77777777" w:rsidR="004C55EC" w:rsidRPr="004C55EC" w:rsidRDefault="00BC6C13" w:rsidP="004C55EC">
            <w:pPr>
              <w:pStyle w:val="TabellHode-kolonne"/>
              <w:jc w:val="right"/>
              <w:rPr>
                <w:rStyle w:val="halvfet"/>
              </w:rPr>
            </w:pPr>
            <w:r w:rsidRPr="004C55EC">
              <w:rPr>
                <w:rStyle w:val="halvfet"/>
              </w:rPr>
              <w:t>Innbyggere bosatt spredt 2019</w:t>
            </w:r>
          </w:p>
          <w:p w14:paraId="0C57B35D" w14:textId="7E361A58" w:rsidR="00BC6C13" w:rsidRPr="004C55EC" w:rsidRDefault="00BC6C13" w:rsidP="004C55EC">
            <w:pPr>
              <w:pStyle w:val="TabellHode-kolonne"/>
              <w:jc w:val="right"/>
              <w:rPr>
                <w:rStyle w:val="kursiv"/>
              </w:rPr>
            </w:pPr>
            <w:r w:rsidRPr="004C55EC">
              <w:rPr>
                <w:rStyle w:val="kursiv"/>
              </w:rPr>
              <w:t>(pst.)</w:t>
            </w:r>
          </w:p>
        </w:tc>
      </w:tr>
      <w:tr w:rsidR="00BC6C13" w:rsidRPr="004C55EC" w14:paraId="63F005B1" w14:textId="77777777">
        <w:trPr>
          <w:trHeight w:val="250"/>
        </w:trPr>
        <w:tc>
          <w:tcPr>
            <w:tcW w:w="1179" w:type="pct"/>
            <w:tcBorders>
              <w:top w:val="nil"/>
              <w:left w:val="nil"/>
              <w:bottom w:val="nil"/>
              <w:right w:val="nil"/>
            </w:tcBorders>
            <w:shd w:val="clear" w:color="auto" w:fill="F2F2F2" w:themeFill="background1" w:themeFillShade="F2"/>
            <w:noWrap/>
            <w:vAlign w:val="bottom"/>
            <w:hideMark/>
          </w:tcPr>
          <w:p w14:paraId="676E21B0" w14:textId="77777777" w:rsidR="00BC6C13" w:rsidRPr="004C55EC" w:rsidRDefault="00BC6C13" w:rsidP="004C55EC">
            <w:r w:rsidRPr="004C55EC">
              <w:t>Østfold</w:t>
            </w:r>
          </w:p>
        </w:tc>
        <w:tc>
          <w:tcPr>
            <w:tcW w:w="1019" w:type="pct"/>
            <w:tcBorders>
              <w:top w:val="nil"/>
              <w:left w:val="nil"/>
              <w:bottom w:val="nil"/>
              <w:right w:val="nil"/>
            </w:tcBorders>
            <w:shd w:val="clear" w:color="auto" w:fill="F2F2F2" w:themeFill="background1" w:themeFillShade="F2"/>
            <w:noWrap/>
            <w:vAlign w:val="bottom"/>
            <w:hideMark/>
          </w:tcPr>
          <w:p w14:paraId="070F488A" w14:textId="77777777" w:rsidR="00BC6C13" w:rsidRPr="004C55EC" w:rsidRDefault="00BC6C13" w:rsidP="004C55EC">
            <w:pPr>
              <w:jc w:val="right"/>
            </w:pPr>
            <w:r w:rsidRPr="004C55EC">
              <w:t>9,8 %</w:t>
            </w:r>
          </w:p>
        </w:tc>
        <w:tc>
          <w:tcPr>
            <w:tcW w:w="1336" w:type="pct"/>
            <w:tcBorders>
              <w:top w:val="nil"/>
              <w:left w:val="nil"/>
              <w:bottom w:val="nil"/>
              <w:right w:val="nil"/>
            </w:tcBorders>
            <w:shd w:val="clear" w:color="auto" w:fill="F2F2F2" w:themeFill="background1" w:themeFillShade="F2"/>
            <w:noWrap/>
            <w:vAlign w:val="bottom"/>
            <w:hideMark/>
          </w:tcPr>
          <w:p w14:paraId="705E8350" w14:textId="2C511383" w:rsidR="00BC6C13" w:rsidRPr="004C55EC" w:rsidRDefault="004C55EC" w:rsidP="004C55EC">
            <w:pPr>
              <w:jc w:val="right"/>
            </w:pPr>
            <w:r w:rsidRPr="004C55EC">
              <w:t>4 151</w:t>
            </w:r>
          </w:p>
        </w:tc>
        <w:tc>
          <w:tcPr>
            <w:tcW w:w="1466" w:type="pct"/>
            <w:tcBorders>
              <w:top w:val="nil"/>
              <w:left w:val="nil"/>
              <w:bottom w:val="nil"/>
              <w:right w:val="nil"/>
            </w:tcBorders>
            <w:shd w:val="clear" w:color="auto" w:fill="F2F2F2" w:themeFill="background1" w:themeFillShade="F2"/>
            <w:noWrap/>
            <w:vAlign w:val="bottom"/>
            <w:hideMark/>
          </w:tcPr>
          <w:p w14:paraId="74E08234" w14:textId="77777777" w:rsidR="00BC6C13" w:rsidRPr="004C55EC" w:rsidRDefault="00BC6C13" w:rsidP="004C55EC">
            <w:pPr>
              <w:jc w:val="right"/>
            </w:pPr>
            <w:r w:rsidRPr="004C55EC">
              <w:t>14 %</w:t>
            </w:r>
          </w:p>
        </w:tc>
      </w:tr>
      <w:tr w:rsidR="00BC6C13" w:rsidRPr="004C55EC" w14:paraId="7E713AD7" w14:textId="77777777">
        <w:trPr>
          <w:trHeight w:val="250"/>
        </w:trPr>
        <w:tc>
          <w:tcPr>
            <w:tcW w:w="1179" w:type="pct"/>
            <w:tcBorders>
              <w:top w:val="nil"/>
              <w:left w:val="nil"/>
              <w:bottom w:val="nil"/>
              <w:right w:val="nil"/>
            </w:tcBorders>
            <w:shd w:val="clear" w:color="auto" w:fill="auto"/>
            <w:noWrap/>
            <w:vAlign w:val="bottom"/>
            <w:hideMark/>
          </w:tcPr>
          <w:p w14:paraId="0A173A6F" w14:textId="77777777" w:rsidR="00BC6C13" w:rsidRPr="004C55EC" w:rsidRDefault="00BC6C13" w:rsidP="004C55EC">
            <w:r w:rsidRPr="004C55EC">
              <w:t>Akershus</w:t>
            </w:r>
          </w:p>
        </w:tc>
        <w:tc>
          <w:tcPr>
            <w:tcW w:w="1019" w:type="pct"/>
            <w:tcBorders>
              <w:top w:val="nil"/>
              <w:left w:val="nil"/>
              <w:bottom w:val="nil"/>
              <w:right w:val="nil"/>
            </w:tcBorders>
            <w:shd w:val="clear" w:color="auto" w:fill="auto"/>
            <w:noWrap/>
            <w:vAlign w:val="bottom"/>
            <w:hideMark/>
          </w:tcPr>
          <w:p w14:paraId="382973B7" w14:textId="77777777" w:rsidR="00BC6C13" w:rsidRPr="004C55EC" w:rsidRDefault="00BC6C13" w:rsidP="004C55EC">
            <w:pPr>
              <w:jc w:val="right"/>
            </w:pPr>
            <w:r w:rsidRPr="004C55EC">
              <w:t>16,7 %</w:t>
            </w:r>
          </w:p>
        </w:tc>
        <w:tc>
          <w:tcPr>
            <w:tcW w:w="1336" w:type="pct"/>
            <w:tcBorders>
              <w:top w:val="nil"/>
              <w:left w:val="nil"/>
              <w:bottom w:val="nil"/>
              <w:right w:val="nil"/>
            </w:tcBorders>
            <w:shd w:val="clear" w:color="auto" w:fill="auto"/>
            <w:noWrap/>
            <w:vAlign w:val="bottom"/>
            <w:hideMark/>
          </w:tcPr>
          <w:p w14:paraId="29490095" w14:textId="7B3057D5" w:rsidR="00BC6C13" w:rsidRPr="004C55EC" w:rsidRDefault="004C55EC" w:rsidP="004C55EC">
            <w:pPr>
              <w:jc w:val="right"/>
            </w:pPr>
            <w:r w:rsidRPr="004C55EC">
              <w:t>3 226</w:t>
            </w:r>
          </w:p>
        </w:tc>
        <w:tc>
          <w:tcPr>
            <w:tcW w:w="1466" w:type="pct"/>
            <w:tcBorders>
              <w:top w:val="nil"/>
              <w:left w:val="nil"/>
              <w:bottom w:val="nil"/>
              <w:right w:val="nil"/>
            </w:tcBorders>
            <w:shd w:val="clear" w:color="auto" w:fill="auto"/>
            <w:noWrap/>
            <w:vAlign w:val="bottom"/>
            <w:hideMark/>
          </w:tcPr>
          <w:p w14:paraId="70A82A72" w14:textId="77777777" w:rsidR="00BC6C13" w:rsidRPr="004C55EC" w:rsidRDefault="00BC6C13" w:rsidP="004C55EC">
            <w:pPr>
              <w:jc w:val="right"/>
            </w:pPr>
            <w:r w:rsidRPr="004C55EC">
              <w:t>9 %</w:t>
            </w:r>
          </w:p>
        </w:tc>
      </w:tr>
      <w:tr w:rsidR="00BC6C13" w:rsidRPr="004C55EC" w14:paraId="448EE5DA" w14:textId="77777777">
        <w:trPr>
          <w:trHeight w:val="250"/>
        </w:trPr>
        <w:tc>
          <w:tcPr>
            <w:tcW w:w="1179" w:type="pct"/>
            <w:tcBorders>
              <w:top w:val="nil"/>
              <w:left w:val="nil"/>
              <w:bottom w:val="nil"/>
              <w:right w:val="nil"/>
            </w:tcBorders>
            <w:shd w:val="clear" w:color="auto" w:fill="F2F2F2" w:themeFill="background1" w:themeFillShade="F2"/>
            <w:noWrap/>
            <w:vAlign w:val="bottom"/>
            <w:hideMark/>
          </w:tcPr>
          <w:p w14:paraId="58EB4BCE" w14:textId="77777777" w:rsidR="00BC6C13" w:rsidRPr="004C55EC" w:rsidRDefault="00BC6C13" w:rsidP="004C55EC">
            <w:r w:rsidRPr="004C55EC">
              <w:t>Oslo</w:t>
            </w:r>
          </w:p>
        </w:tc>
        <w:tc>
          <w:tcPr>
            <w:tcW w:w="1019" w:type="pct"/>
            <w:tcBorders>
              <w:top w:val="nil"/>
              <w:left w:val="nil"/>
              <w:bottom w:val="nil"/>
              <w:right w:val="nil"/>
            </w:tcBorders>
            <w:shd w:val="clear" w:color="auto" w:fill="F2F2F2" w:themeFill="background1" w:themeFillShade="F2"/>
            <w:noWrap/>
            <w:vAlign w:val="bottom"/>
            <w:hideMark/>
          </w:tcPr>
          <w:p w14:paraId="55C807DC" w14:textId="77777777" w:rsidR="00BC6C13" w:rsidRPr="004C55EC" w:rsidRDefault="00BC6C13" w:rsidP="004C55EC">
            <w:pPr>
              <w:jc w:val="right"/>
            </w:pPr>
            <w:r w:rsidRPr="004C55EC">
              <w:t>14,1 %</w:t>
            </w:r>
          </w:p>
        </w:tc>
        <w:tc>
          <w:tcPr>
            <w:tcW w:w="1336" w:type="pct"/>
            <w:tcBorders>
              <w:top w:val="nil"/>
              <w:left w:val="nil"/>
              <w:bottom w:val="nil"/>
              <w:right w:val="nil"/>
            </w:tcBorders>
            <w:shd w:val="clear" w:color="auto" w:fill="F2F2F2" w:themeFill="background1" w:themeFillShade="F2"/>
            <w:noWrap/>
            <w:vAlign w:val="bottom"/>
            <w:hideMark/>
          </w:tcPr>
          <w:p w14:paraId="75E25D95" w14:textId="18C1DD20" w:rsidR="00BC6C13" w:rsidRPr="004C55EC" w:rsidRDefault="004C55EC" w:rsidP="004C55EC">
            <w:pPr>
              <w:jc w:val="right"/>
            </w:pPr>
            <w:r w:rsidRPr="004C55EC">
              <w:t>1 098</w:t>
            </w:r>
          </w:p>
        </w:tc>
        <w:tc>
          <w:tcPr>
            <w:tcW w:w="1466" w:type="pct"/>
            <w:tcBorders>
              <w:top w:val="nil"/>
              <w:left w:val="nil"/>
              <w:bottom w:val="nil"/>
              <w:right w:val="nil"/>
            </w:tcBorders>
            <w:shd w:val="clear" w:color="auto" w:fill="F2F2F2" w:themeFill="background1" w:themeFillShade="F2"/>
            <w:noWrap/>
            <w:vAlign w:val="bottom"/>
            <w:hideMark/>
          </w:tcPr>
          <w:p w14:paraId="082D1518" w14:textId="77777777" w:rsidR="00BC6C13" w:rsidRPr="004C55EC" w:rsidRDefault="00BC6C13" w:rsidP="004C55EC">
            <w:pPr>
              <w:jc w:val="right"/>
            </w:pPr>
            <w:r w:rsidRPr="004C55EC">
              <w:t>0 %</w:t>
            </w:r>
          </w:p>
        </w:tc>
      </w:tr>
      <w:tr w:rsidR="00BC6C13" w:rsidRPr="004C55EC" w14:paraId="7EB4A789" w14:textId="77777777">
        <w:trPr>
          <w:trHeight w:val="250"/>
        </w:trPr>
        <w:tc>
          <w:tcPr>
            <w:tcW w:w="1179" w:type="pct"/>
            <w:tcBorders>
              <w:top w:val="nil"/>
              <w:left w:val="nil"/>
              <w:bottom w:val="nil"/>
              <w:right w:val="nil"/>
            </w:tcBorders>
            <w:shd w:val="clear" w:color="auto" w:fill="auto"/>
            <w:noWrap/>
            <w:vAlign w:val="bottom"/>
            <w:hideMark/>
          </w:tcPr>
          <w:p w14:paraId="3914B583" w14:textId="77777777" w:rsidR="00BC6C13" w:rsidRPr="004C55EC" w:rsidRDefault="00BC6C13" w:rsidP="004C55EC">
            <w:r w:rsidRPr="004C55EC">
              <w:lastRenderedPageBreak/>
              <w:t>Innlandet</w:t>
            </w:r>
          </w:p>
        </w:tc>
        <w:tc>
          <w:tcPr>
            <w:tcW w:w="1019" w:type="pct"/>
            <w:tcBorders>
              <w:top w:val="nil"/>
              <w:left w:val="nil"/>
              <w:bottom w:val="nil"/>
              <w:right w:val="nil"/>
            </w:tcBorders>
            <w:shd w:val="clear" w:color="auto" w:fill="auto"/>
            <w:noWrap/>
            <w:vAlign w:val="bottom"/>
            <w:hideMark/>
          </w:tcPr>
          <w:p w14:paraId="6A8429D8" w14:textId="77777777" w:rsidR="00BC6C13" w:rsidRPr="004C55EC" w:rsidRDefault="00BC6C13" w:rsidP="004C55EC">
            <w:pPr>
              <w:jc w:val="right"/>
            </w:pPr>
            <w:r w:rsidRPr="004C55EC">
              <w:t>1,8 %</w:t>
            </w:r>
          </w:p>
        </w:tc>
        <w:tc>
          <w:tcPr>
            <w:tcW w:w="1336" w:type="pct"/>
            <w:tcBorders>
              <w:top w:val="nil"/>
              <w:left w:val="nil"/>
              <w:bottom w:val="nil"/>
              <w:right w:val="nil"/>
            </w:tcBorders>
            <w:shd w:val="clear" w:color="auto" w:fill="auto"/>
            <w:noWrap/>
            <w:vAlign w:val="bottom"/>
            <w:hideMark/>
          </w:tcPr>
          <w:p w14:paraId="6B4639B4" w14:textId="74FF3862" w:rsidR="00BC6C13" w:rsidRPr="004C55EC" w:rsidRDefault="00BC6C13" w:rsidP="004C55EC">
            <w:pPr>
              <w:jc w:val="right"/>
            </w:pPr>
            <w:r w:rsidRPr="004C55EC">
              <w:t>1</w:t>
            </w:r>
            <w:r w:rsidR="004C55EC" w:rsidRPr="004C55EC">
              <w:t>1 037</w:t>
            </w:r>
          </w:p>
        </w:tc>
        <w:tc>
          <w:tcPr>
            <w:tcW w:w="1466" w:type="pct"/>
            <w:tcBorders>
              <w:top w:val="nil"/>
              <w:left w:val="nil"/>
              <w:bottom w:val="nil"/>
              <w:right w:val="nil"/>
            </w:tcBorders>
            <w:shd w:val="clear" w:color="auto" w:fill="auto"/>
            <w:noWrap/>
            <w:vAlign w:val="bottom"/>
            <w:hideMark/>
          </w:tcPr>
          <w:p w14:paraId="0020A05C" w14:textId="77777777" w:rsidR="00BC6C13" w:rsidRPr="004C55EC" w:rsidRDefault="00BC6C13" w:rsidP="004C55EC">
            <w:pPr>
              <w:jc w:val="right"/>
            </w:pPr>
            <w:r w:rsidRPr="004C55EC">
              <w:t>41 %</w:t>
            </w:r>
          </w:p>
        </w:tc>
      </w:tr>
      <w:tr w:rsidR="00BC6C13" w:rsidRPr="004C55EC" w14:paraId="6859CB78" w14:textId="77777777">
        <w:trPr>
          <w:trHeight w:val="250"/>
        </w:trPr>
        <w:tc>
          <w:tcPr>
            <w:tcW w:w="1179" w:type="pct"/>
            <w:tcBorders>
              <w:top w:val="nil"/>
              <w:left w:val="nil"/>
              <w:bottom w:val="nil"/>
              <w:right w:val="nil"/>
            </w:tcBorders>
            <w:shd w:val="clear" w:color="auto" w:fill="F2F2F2" w:themeFill="background1" w:themeFillShade="F2"/>
            <w:noWrap/>
            <w:vAlign w:val="bottom"/>
            <w:hideMark/>
          </w:tcPr>
          <w:p w14:paraId="738C22DC" w14:textId="77777777" w:rsidR="00BC6C13" w:rsidRPr="004C55EC" w:rsidRDefault="00BC6C13" w:rsidP="004C55EC">
            <w:r w:rsidRPr="004C55EC">
              <w:t>Buskerud</w:t>
            </w:r>
          </w:p>
        </w:tc>
        <w:tc>
          <w:tcPr>
            <w:tcW w:w="1019" w:type="pct"/>
            <w:tcBorders>
              <w:top w:val="nil"/>
              <w:left w:val="nil"/>
              <w:bottom w:val="nil"/>
              <w:right w:val="nil"/>
            </w:tcBorders>
            <w:shd w:val="clear" w:color="auto" w:fill="F2F2F2" w:themeFill="background1" w:themeFillShade="F2"/>
            <w:noWrap/>
            <w:vAlign w:val="bottom"/>
            <w:hideMark/>
          </w:tcPr>
          <w:p w14:paraId="62225652" w14:textId="77777777" w:rsidR="00BC6C13" w:rsidRPr="004C55EC" w:rsidRDefault="00BC6C13" w:rsidP="004C55EC">
            <w:pPr>
              <w:jc w:val="right"/>
            </w:pPr>
            <w:r w:rsidRPr="004C55EC">
              <w:t>8,2 %</w:t>
            </w:r>
          </w:p>
        </w:tc>
        <w:tc>
          <w:tcPr>
            <w:tcW w:w="1336" w:type="pct"/>
            <w:tcBorders>
              <w:top w:val="nil"/>
              <w:left w:val="nil"/>
              <w:bottom w:val="nil"/>
              <w:right w:val="nil"/>
            </w:tcBorders>
            <w:shd w:val="clear" w:color="auto" w:fill="F2F2F2" w:themeFill="background1" w:themeFillShade="F2"/>
            <w:noWrap/>
            <w:vAlign w:val="bottom"/>
            <w:hideMark/>
          </w:tcPr>
          <w:p w14:paraId="5A566021" w14:textId="686E1F1A" w:rsidR="00BC6C13" w:rsidRPr="004C55EC" w:rsidRDefault="004C55EC" w:rsidP="004C55EC">
            <w:pPr>
              <w:jc w:val="right"/>
            </w:pPr>
            <w:r w:rsidRPr="004C55EC">
              <w:t>6 438</w:t>
            </w:r>
          </w:p>
        </w:tc>
        <w:tc>
          <w:tcPr>
            <w:tcW w:w="1466" w:type="pct"/>
            <w:tcBorders>
              <w:top w:val="nil"/>
              <w:left w:val="nil"/>
              <w:bottom w:val="nil"/>
              <w:right w:val="nil"/>
            </w:tcBorders>
            <w:shd w:val="clear" w:color="auto" w:fill="F2F2F2" w:themeFill="background1" w:themeFillShade="F2"/>
            <w:noWrap/>
            <w:vAlign w:val="bottom"/>
            <w:hideMark/>
          </w:tcPr>
          <w:p w14:paraId="3EB2B1BF" w14:textId="77777777" w:rsidR="00BC6C13" w:rsidRPr="004C55EC" w:rsidRDefault="00BC6C13" w:rsidP="004C55EC">
            <w:pPr>
              <w:jc w:val="right"/>
            </w:pPr>
            <w:r w:rsidRPr="004C55EC">
              <w:t>18 %</w:t>
            </w:r>
          </w:p>
        </w:tc>
      </w:tr>
      <w:tr w:rsidR="00BC6C13" w:rsidRPr="004C55EC" w14:paraId="276D5C27" w14:textId="77777777">
        <w:trPr>
          <w:trHeight w:val="250"/>
        </w:trPr>
        <w:tc>
          <w:tcPr>
            <w:tcW w:w="1179" w:type="pct"/>
            <w:tcBorders>
              <w:top w:val="nil"/>
              <w:left w:val="nil"/>
              <w:bottom w:val="nil"/>
              <w:right w:val="nil"/>
            </w:tcBorders>
            <w:shd w:val="clear" w:color="auto" w:fill="auto"/>
            <w:noWrap/>
            <w:vAlign w:val="bottom"/>
            <w:hideMark/>
          </w:tcPr>
          <w:p w14:paraId="57DFA7B0" w14:textId="77777777" w:rsidR="00BC6C13" w:rsidRPr="004C55EC" w:rsidRDefault="00BC6C13" w:rsidP="004C55EC">
            <w:r w:rsidRPr="004C55EC">
              <w:t>Vestfold</w:t>
            </w:r>
          </w:p>
        </w:tc>
        <w:tc>
          <w:tcPr>
            <w:tcW w:w="1019" w:type="pct"/>
            <w:tcBorders>
              <w:top w:val="nil"/>
              <w:left w:val="nil"/>
              <w:bottom w:val="nil"/>
              <w:right w:val="nil"/>
            </w:tcBorders>
            <w:shd w:val="clear" w:color="auto" w:fill="auto"/>
            <w:noWrap/>
            <w:vAlign w:val="bottom"/>
            <w:hideMark/>
          </w:tcPr>
          <w:p w14:paraId="3A30F6C3" w14:textId="77777777" w:rsidR="00BC6C13" w:rsidRPr="004C55EC" w:rsidRDefault="00BC6C13" w:rsidP="004C55EC">
            <w:pPr>
              <w:jc w:val="right"/>
            </w:pPr>
            <w:r w:rsidRPr="004C55EC">
              <w:t>9,1 %</w:t>
            </w:r>
          </w:p>
        </w:tc>
        <w:tc>
          <w:tcPr>
            <w:tcW w:w="1336" w:type="pct"/>
            <w:tcBorders>
              <w:top w:val="nil"/>
              <w:left w:val="nil"/>
              <w:bottom w:val="nil"/>
              <w:right w:val="nil"/>
            </w:tcBorders>
            <w:shd w:val="clear" w:color="auto" w:fill="auto"/>
            <w:noWrap/>
            <w:vAlign w:val="bottom"/>
            <w:hideMark/>
          </w:tcPr>
          <w:p w14:paraId="037758EE" w14:textId="355AADE3" w:rsidR="00BC6C13" w:rsidRPr="004C55EC" w:rsidRDefault="004C55EC" w:rsidP="004C55EC">
            <w:pPr>
              <w:jc w:val="right"/>
            </w:pPr>
            <w:r w:rsidRPr="004C55EC">
              <w:t>3 945</w:t>
            </w:r>
          </w:p>
        </w:tc>
        <w:tc>
          <w:tcPr>
            <w:tcW w:w="1466" w:type="pct"/>
            <w:tcBorders>
              <w:top w:val="nil"/>
              <w:left w:val="nil"/>
              <w:bottom w:val="nil"/>
              <w:right w:val="nil"/>
            </w:tcBorders>
            <w:shd w:val="clear" w:color="auto" w:fill="auto"/>
            <w:noWrap/>
            <w:vAlign w:val="bottom"/>
            <w:hideMark/>
          </w:tcPr>
          <w:p w14:paraId="149B5DE2" w14:textId="77777777" w:rsidR="00BC6C13" w:rsidRPr="004C55EC" w:rsidRDefault="00BC6C13" w:rsidP="004C55EC">
            <w:pPr>
              <w:jc w:val="right"/>
            </w:pPr>
            <w:r w:rsidRPr="004C55EC">
              <w:t>14 %</w:t>
            </w:r>
          </w:p>
        </w:tc>
      </w:tr>
      <w:tr w:rsidR="00BC6C13" w:rsidRPr="004C55EC" w14:paraId="4118FD0E" w14:textId="77777777">
        <w:trPr>
          <w:trHeight w:val="250"/>
        </w:trPr>
        <w:tc>
          <w:tcPr>
            <w:tcW w:w="1179" w:type="pct"/>
            <w:tcBorders>
              <w:top w:val="nil"/>
              <w:left w:val="nil"/>
              <w:bottom w:val="nil"/>
              <w:right w:val="nil"/>
            </w:tcBorders>
            <w:shd w:val="clear" w:color="auto" w:fill="F2F2F2" w:themeFill="background1" w:themeFillShade="F2"/>
            <w:noWrap/>
            <w:vAlign w:val="bottom"/>
            <w:hideMark/>
          </w:tcPr>
          <w:p w14:paraId="29750EB9" w14:textId="77777777" w:rsidR="00BC6C13" w:rsidRPr="004C55EC" w:rsidRDefault="00BC6C13" w:rsidP="004C55EC">
            <w:r w:rsidRPr="004C55EC">
              <w:t>Telemark</w:t>
            </w:r>
          </w:p>
        </w:tc>
        <w:tc>
          <w:tcPr>
            <w:tcW w:w="1019" w:type="pct"/>
            <w:tcBorders>
              <w:top w:val="nil"/>
              <w:left w:val="nil"/>
              <w:bottom w:val="nil"/>
              <w:right w:val="nil"/>
            </w:tcBorders>
            <w:shd w:val="clear" w:color="auto" w:fill="F2F2F2" w:themeFill="background1" w:themeFillShade="F2"/>
            <w:noWrap/>
            <w:vAlign w:val="bottom"/>
            <w:hideMark/>
          </w:tcPr>
          <w:p w14:paraId="0AC29EC9" w14:textId="77777777" w:rsidR="00BC6C13" w:rsidRPr="004C55EC" w:rsidRDefault="00BC6C13" w:rsidP="004C55EC">
            <w:pPr>
              <w:jc w:val="right"/>
            </w:pPr>
            <w:r w:rsidRPr="004C55EC">
              <w:t>2,3 %</w:t>
            </w:r>
          </w:p>
        </w:tc>
        <w:tc>
          <w:tcPr>
            <w:tcW w:w="1336" w:type="pct"/>
            <w:tcBorders>
              <w:top w:val="nil"/>
              <w:left w:val="nil"/>
              <w:bottom w:val="nil"/>
              <w:right w:val="nil"/>
            </w:tcBorders>
            <w:shd w:val="clear" w:color="auto" w:fill="F2F2F2" w:themeFill="background1" w:themeFillShade="F2"/>
            <w:noWrap/>
            <w:vAlign w:val="bottom"/>
            <w:hideMark/>
          </w:tcPr>
          <w:p w14:paraId="675234BF" w14:textId="5C9DEA28" w:rsidR="00BC6C13" w:rsidRPr="004C55EC" w:rsidRDefault="004C55EC" w:rsidP="004C55EC">
            <w:pPr>
              <w:jc w:val="right"/>
            </w:pPr>
            <w:r w:rsidRPr="004C55EC">
              <w:t>8 984</w:t>
            </w:r>
          </w:p>
        </w:tc>
        <w:tc>
          <w:tcPr>
            <w:tcW w:w="1466" w:type="pct"/>
            <w:tcBorders>
              <w:top w:val="nil"/>
              <w:left w:val="nil"/>
              <w:bottom w:val="nil"/>
              <w:right w:val="nil"/>
            </w:tcBorders>
            <w:shd w:val="clear" w:color="auto" w:fill="F2F2F2" w:themeFill="background1" w:themeFillShade="F2"/>
            <w:noWrap/>
            <w:vAlign w:val="bottom"/>
            <w:hideMark/>
          </w:tcPr>
          <w:p w14:paraId="57BE7846" w14:textId="77777777" w:rsidR="00BC6C13" w:rsidRPr="004C55EC" w:rsidRDefault="00BC6C13" w:rsidP="004C55EC">
            <w:pPr>
              <w:jc w:val="right"/>
            </w:pPr>
            <w:r w:rsidRPr="004C55EC">
              <w:t>22 %</w:t>
            </w:r>
          </w:p>
        </w:tc>
      </w:tr>
      <w:tr w:rsidR="00BC6C13" w:rsidRPr="004C55EC" w14:paraId="0ED7846F" w14:textId="77777777">
        <w:trPr>
          <w:trHeight w:val="250"/>
        </w:trPr>
        <w:tc>
          <w:tcPr>
            <w:tcW w:w="1179" w:type="pct"/>
            <w:tcBorders>
              <w:top w:val="nil"/>
              <w:left w:val="nil"/>
              <w:bottom w:val="nil"/>
              <w:right w:val="nil"/>
            </w:tcBorders>
            <w:shd w:val="clear" w:color="auto" w:fill="auto"/>
            <w:noWrap/>
            <w:vAlign w:val="bottom"/>
            <w:hideMark/>
          </w:tcPr>
          <w:p w14:paraId="76B0E3F0" w14:textId="77777777" w:rsidR="00BC6C13" w:rsidRPr="004C55EC" w:rsidRDefault="00BC6C13" w:rsidP="004C55EC">
            <w:r w:rsidRPr="004C55EC">
              <w:t>Agder</w:t>
            </w:r>
          </w:p>
        </w:tc>
        <w:tc>
          <w:tcPr>
            <w:tcW w:w="1019" w:type="pct"/>
            <w:tcBorders>
              <w:top w:val="nil"/>
              <w:left w:val="nil"/>
              <w:bottom w:val="nil"/>
              <w:right w:val="nil"/>
            </w:tcBorders>
            <w:shd w:val="clear" w:color="auto" w:fill="auto"/>
            <w:noWrap/>
            <w:vAlign w:val="bottom"/>
            <w:hideMark/>
          </w:tcPr>
          <w:p w14:paraId="7B2576EE" w14:textId="77777777" w:rsidR="00BC6C13" w:rsidRPr="004C55EC" w:rsidRDefault="00BC6C13" w:rsidP="004C55EC">
            <w:pPr>
              <w:jc w:val="right"/>
            </w:pPr>
            <w:r w:rsidRPr="004C55EC">
              <w:t>8,9 %</w:t>
            </w:r>
          </w:p>
        </w:tc>
        <w:tc>
          <w:tcPr>
            <w:tcW w:w="1336" w:type="pct"/>
            <w:tcBorders>
              <w:top w:val="nil"/>
              <w:left w:val="nil"/>
              <w:bottom w:val="nil"/>
              <w:right w:val="nil"/>
            </w:tcBorders>
            <w:shd w:val="clear" w:color="auto" w:fill="auto"/>
            <w:noWrap/>
            <w:vAlign w:val="bottom"/>
            <w:hideMark/>
          </w:tcPr>
          <w:p w14:paraId="67507554" w14:textId="1D616E08" w:rsidR="00BC6C13" w:rsidRPr="004C55EC" w:rsidRDefault="004C55EC" w:rsidP="004C55EC">
            <w:pPr>
              <w:jc w:val="right"/>
            </w:pPr>
            <w:r w:rsidRPr="004C55EC">
              <w:t>7 492</w:t>
            </w:r>
          </w:p>
        </w:tc>
        <w:tc>
          <w:tcPr>
            <w:tcW w:w="1466" w:type="pct"/>
            <w:tcBorders>
              <w:top w:val="nil"/>
              <w:left w:val="nil"/>
              <w:bottom w:val="nil"/>
              <w:right w:val="nil"/>
            </w:tcBorders>
            <w:shd w:val="clear" w:color="auto" w:fill="auto"/>
            <w:noWrap/>
            <w:vAlign w:val="bottom"/>
            <w:hideMark/>
          </w:tcPr>
          <w:p w14:paraId="14B214E0" w14:textId="77777777" w:rsidR="00BC6C13" w:rsidRPr="004C55EC" w:rsidRDefault="00BC6C13" w:rsidP="004C55EC">
            <w:pPr>
              <w:jc w:val="right"/>
            </w:pPr>
            <w:r w:rsidRPr="004C55EC">
              <w:t>20 %</w:t>
            </w:r>
          </w:p>
        </w:tc>
      </w:tr>
      <w:tr w:rsidR="00BC6C13" w:rsidRPr="004C55EC" w14:paraId="6E8D2720" w14:textId="77777777">
        <w:trPr>
          <w:trHeight w:val="250"/>
        </w:trPr>
        <w:tc>
          <w:tcPr>
            <w:tcW w:w="1179" w:type="pct"/>
            <w:tcBorders>
              <w:top w:val="nil"/>
              <w:left w:val="nil"/>
              <w:bottom w:val="nil"/>
              <w:right w:val="nil"/>
            </w:tcBorders>
            <w:shd w:val="clear" w:color="auto" w:fill="F2F2F2" w:themeFill="background1" w:themeFillShade="F2"/>
            <w:noWrap/>
            <w:vAlign w:val="bottom"/>
            <w:hideMark/>
          </w:tcPr>
          <w:p w14:paraId="7D004C7E" w14:textId="77777777" w:rsidR="00BC6C13" w:rsidRPr="004C55EC" w:rsidRDefault="00BC6C13" w:rsidP="004C55EC">
            <w:r w:rsidRPr="004C55EC">
              <w:t>Rogaland</w:t>
            </w:r>
          </w:p>
        </w:tc>
        <w:tc>
          <w:tcPr>
            <w:tcW w:w="1019" w:type="pct"/>
            <w:tcBorders>
              <w:top w:val="nil"/>
              <w:left w:val="nil"/>
              <w:bottom w:val="nil"/>
              <w:right w:val="nil"/>
            </w:tcBorders>
            <w:shd w:val="clear" w:color="auto" w:fill="F2F2F2" w:themeFill="background1" w:themeFillShade="F2"/>
            <w:noWrap/>
            <w:vAlign w:val="bottom"/>
            <w:hideMark/>
          </w:tcPr>
          <w:p w14:paraId="0F838A7E" w14:textId="77777777" w:rsidR="00BC6C13" w:rsidRPr="004C55EC" w:rsidRDefault="00BC6C13" w:rsidP="004C55EC">
            <w:pPr>
              <w:jc w:val="right"/>
            </w:pPr>
            <w:r w:rsidRPr="004C55EC">
              <w:t>9,6 %</w:t>
            </w:r>
          </w:p>
        </w:tc>
        <w:tc>
          <w:tcPr>
            <w:tcW w:w="1336" w:type="pct"/>
            <w:tcBorders>
              <w:top w:val="nil"/>
              <w:left w:val="nil"/>
              <w:bottom w:val="nil"/>
              <w:right w:val="nil"/>
            </w:tcBorders>
            <w:shd w:val="clear" w:color="auto" w:fill="F2F2F2" w:themeFill="background1" w:themeFillShade="F2"/>
            <w:noWrap/>
            <w:vAlign w:val="bottom"/>
            <w:hideMark/>
          </w:tcPr>
          <w:p w14:paraId="4464BC0B" w14:textId="425D9019" w:rsidR="00BC6C13" w:rsidRPr="004C55EC" w:rsidRDefault="004C55EC" w:rsidP="004C55EC">
            <w:pPr>
              <w:jc w:val="right"/>
            </w:pPr>
            <w:r w:rsidRPr="004C55EC">
              <w:t>4 772</w:t>
            </w:r>
          </w:p>
        </w:tc>
        <w:tc>
          <w:tcPr>
            <w:tcW w:w="1466" w:type="pct"/>
            <w:tcBorders>
              <w:top w:val="nil"/>
              <w:left w:val="nil"/>
              <w:bottom w:val="nil"/>
              <w:right w:val="nil"/>
            </w:tcBorders>
            <w:shd w:val="clear" w:color="auto" w:fill="F2F2F2" w:themeFill="background1" w:themeFillShade="F2"/>
            <w:noWrap/>
            <w:vAlign w:val="bottom"/>
            <w:hideMark/>
          </w:tcPr>
          <w:p w14:paraId="678EDBA5" w14:textId="77777777" w:rsidR="00BC6C13" w:rsidRPr="004C55EC" w:rsidRDefault="00BC6C13" w:rsidP="004C55EC">
            <w:pPr>
              <w:jc w:val="right"/>
            </w:pPr>
            <w:r w:rsidRPr="004C55EC">
              <w:t>12 %</w:t>
            </w:r>
          </w:p>
        </w:tc>
      </w:tr>
      <w:tr w:rsidR="00BC6C13" w:rsidRPr="004C55EC" w14:paraId="2EAB30BC" w14:textId="77777777">
        <w:trPr>
          <w:trHeight w:val="250"/>
        </w:trPr>
        <w:tc>
          <w:tcPr>
            <w:tcW w:w="1179" w:type="pct"/>
            <w:tcBorders>
              <w:top w:val="nil"/>
              <w:left w:val="nil"/>
              <w:bottom w:val="nil"/>
              <w:right w:val="nil"/>
            </w:tcBorders>
            <w:shd w:val="clear" w:color="auto" w:fill="auto"/>
            <w:noWrap/>
            <w:vAlign w:val="bottom"/>
            <w:hideMark/>
          </w:tcPr>
          <w:p w14:paraId="3822DCD4" w14:textId="77777777" w:rsidR="00BC6C13" w:rsidRPr="004C55EC" w:rsidRDefault="00BC6C13" w:rsidP="004C55EC">
            <w:r w:rsidRPr="004C55EC">
              <w:t>Vestland</w:t>
            </w:r>
          </w:p>
        </w:tc>
        <w:tc>
          <w:tcPr>
            <w:tcW w:w="1019" w:type="pct"/>
            <w:tcBorders>
              <w:top w:val="nil"/>
              <w:left w:val="nil"/>
              <w:bottom w:val="nil"/>
              <w:right w:val="nil"/>
            </w:tcBorders>
            <w:shd w:val="clear" w:color="auto" w:fill="auto"/>
            <w:noWrap/>
            <w:vAlign w:val="bottom"/>
            <w:hideMark/>
          </w:tcPr>
          <w:p w14:paraId="2C7E8191" w14:textId="77777777" w:rsidR="00BC6C13" w:rsidRPr="004C55EC" w:rsidRDefault="00BC6C13" w:rsidP="004C55EC">
            <w:pPr>
              <w:jc w:val="right"/>
            </w:pPr>
            <w:r w:rsidRPr="004C55EC">
              <w:t>7,3 %</w:t>
            </w:r>
          </w:p>
        </w:tc>
        <w:tc>
          <w:tcPr>
            <w:tcW w:w="1336" w:type="pct"/>
            <w:tcBorders>
              <w:top w:val="nil"/>
              <w:left w:val="nil"/>
              <w:bottom w:val="nil"/>
              <w:right w:val="nil"/>
            </w:tcBorders>
            <w:shd w:val="clear" w:color="auto" w:fill="auto"/>
            <w:noWrap/>
            <w:vAlign w:val="bottom"/>
            <w:hideMark/>
          </w:tcPr>
          <w:p w14:paraId="0C3D5545" w14:textId="7289D4BE" w:rsidR="00BC6C13" w:rsidRPr="004C55EC" w:rsidRDefault="004C55EC" w:rsidP="004C55EC">
            <w:pPr>
              <w:jc w:val="right"/>
            </w:pPr>
            <w:r w:rsidRPr="004C55EC">
              <w:t>9 736</w:t>
            </w:r>
          </w:p>
        </w:tc>
        <w:tc>
          <w:tcPr>
            <w:tcW w:w="1466" w:type="pct"/>
            <w:tcBorders>
              <w:top w:val="nil"/>
              <w:left w:val="nil"/>
              <w:bottom w:val="nil"/>
              <w:right w:val="nil"/>
            </w:tcBorders>
            <w:shd w:val="clear" w:color="auto" w:fill="auto"/>
            <w:noWrap/>
            <w:vAlign w:val="bottom"/>
            <w:hideMark/>
          </w:tcPr>
          <w:p w14:paraId="27FCF762" w14:textId="77777777" w:rsidR="00BC6C13" w:rsidRPr="004C55EC" w:rsidRDefault="00BC6C13" w:rsidP="004C55EC">
            <w:pPr>
              <w:jc w:val="right"/>
            </w:pPr>
            <w:r w:rsidRPr="004C55EC">
              <w:t>20 %</w:t>
            </w:r>
          </w:p>
        </w:tc>
      </w:tr>
      <w:tr w:rsidR="00BC6C13" w:rsidRPr="004C55EC" w14:paraId="09796502" w14:textId="77777777">
        <w:trPr>
          <w:trHeight w:val="250"/>
        </w:trPr>
        <w:tc>
          <w:tcPr>
            <w:tcW w:w="1179" w:type="pct"/>
            <w:tcBorders>
              <w:top w:val="nil"/>
              <w:left w:val="nil"/>
              <w:bottom w:val="nil"/>
              <w:right w:val="nil"/>
            </w:tcBorders>
            <w:shd w:val="clear" w:color="auto" w:fill="F2F2F2" w:themeFill="background1" w:themeFillShade="F2"/>
            <w:noWrap/>
            <w:vAlign w:val="bottom"/>
            <w:hideMark/>
          </w:tcPr>
          <w:p w14:paraId="787976BB" w14:textId="77777777" w:rsidR="00BC6C13" w:rsidRPr="004C55EC" w:rsidRDefault="00BC6C13" w:rsidP="004C55EC">
            <w:r w:rsidRPr="004C55EC">
              <w:t>Møre og Romsdal</w:t>
            </w:r>
          </w:p>
        </w:tc>
        <w:tc>
          <w:tcPr>
            <w:tcW w:w="1019" w:type="pct"/>
            <w:tcBorders>
              <w:top w:val="nil"/>
              <w:left w:val="nil"/>
              <w:bottom w:val="nil"/>
              <w:right w:val="nil"/>
            </w:tcBorders>
            <w:shd w:val="clear" w:color="auto" w:fill="F2F2F2" w:themeFill="background1" w:themeFillShade="F2"/>
            <w:noWrap/>
            <w:vAlign w:val="bottom"/>
            <w:hideMark/>
          </w:tcPr>
          <w:p w14:paraId="66CCED5A" w14:textId="77777777" w:rsidR="00BC6C13" w:rsidRPr="004C55EC" w:rsidRDefault="00BC6C13" w:rsidP="004C55EC">
            <w:pPr>
              <w:jc w:val="right"/>
            </w:pPr>
            <w:r w:rsidRPr="004C55EC">
              <w:t>4,6 %</w:t>
            </w:r>
          </w:p>
        </w:tc>
        <w:tc>
          <w:tcPr>
            <w:tcW w:w="1336" w:type="pct"/>
            <w:tcBorders>
              <w:top w:val="nil"/>
              <w:left w:val="nil"/>
              <w:bottom w:val="nil"/>
              <w:right w:val="nil"/>
            </w:tcBorders>
            <w:shd w:val="clear" w:color="auto" w:fill="F2F2F2" w:themeFill="background1" w:themeFillShade="F2"/>
            <w:noWrap/>
            <w:vAlign w:val="bottom"/>
            <w:hideMark/>
          </w:tcPr>
          <w:p w14:paraId="5EBA74A1" w14:textId="35AD2D70" w:rsidR="00BC6C13" w:rsidRPr="004C55EC" w:rsidRDefault="00BC6C13" w:rsidP="004C55EC">
            <w:pPr>
              <w:jc w:val="right"/>
            </w:pPr>
            <w:r w:rsidRPr="004C55EC">
              <w:t>1</w:t>
            </w:r>
            <w:r w:rsidR="004C55EC" w:rsidRPr="004C55EC">
              <w:t>2 045</w:t>
            </w:r>
          </w:p>
        </w:tc>
        <w:tc>
          <w:tcPr>
            <w:tcW w:w="1466" w:type="pct"/>
            <w:tcBorders>
              <w:top w:val="nil"/>
              <w:left w:val="nil"/>
              <w:bottom w:val="nil"/>
              <w:right w:val="nil"/>
            </w:tcBorders>
            <w:shd w:val="clear" w:color="auto" w:fill="F2F2F2" w:themeFill="background1" w:themeFillShade="F2"/>
            <w:noWrap/>
            <w:vAlign w:val="bottom"/>
            <w:hideMark/>
          </w:tcPr>
          <w:p w14:paraId="321923A6" w14:textId="77777777" w:rsidR="00BC6C13" w:rsidRPr="004C55EC" w:rsidRDefault="00BC6C13" w:rsidP="004C55EC">
            <w:pPr>
              <w:jc w:val="right"/>
            </w:pPr>
            <w:r w:rsidRPr="004C55EC">
              <w:t>27 %</w:t>
            </w:r>
          </w:p>
        </w:tc>
      </w:tr>
      <w:tr w:rsidR="00BC6C13" w:rsidRPr="004C55EC" w14:paraId="4D50896A" w14:textId="77777777">
        <w:trPr>
          <w:trHeight w:val="250"/>
        </w:trPr>
        <w:tc>
          <w:tcPr>
            <w:tcW w:w="1179" w:type="pct"/>
            <w:tcBorders>
              <w:top w:val="nil"/>
              <w:left w:val="nil"/>
              <w:bottom w:val="nil"/>
              <w:right w:val="nil"/>
            </w:tcBorders>
            <w:shd w:val="clear" w:color="auto" w:fill="auto"/>
            <w:noWrap/>
            <w:vAlign w:val="bottom"/>
            <w:hideMark/>
          </w:tcPr>
          <w:p w14:paraId="1124BF11" w14:textId="77777777" w:rsidR="00BC6C13" w:rsidRPr="004C55EC" w:rsidRDefault="00BC6C13" w:rsidP="004C55EC">
            <w:r w:rsidRPr="004C55EC">
              <w:t>Trøndelag</w:t>
            </w:r>
          </w:p>
        </w:tc>
        <w:tc>
          <w:tcPr>
            <w:tcW w:w="1019" w:type="pct"/>
            <w:tcBorders>
              <w:top w:val="nil"/>
              <w:left w:val="nil"/>
              <w:bottom w:val="nil"/>
              <w:right w:val="nil"/>
            </w:tcBorders>
            <w:shd w:val="clear" w:color="auto" w:fill="auto"/>
            <w:noWrap/>
            <w:vAlign w:val="bottom"/>
            <w:hideMark/>
          </w:tcPr>
          <w:p w14:paraId="49C2B1A3" w14:textId="77777777" w:rsidR="00BC6C13" w:rsidRPr="004C55EC" w:rsidRDefault="00BC6C13" w:rsidP="004C55EC">
            <w:pPr>
              <w:jc w:val="right"/>
            </w:pPr>
            <w:r w:rsidRPr="004C55EC">
              <w:t>9,0 %</w:t>
            </w:r>
          </w:p>
        </w:tc>
        <w:tc>
          <w:tcPr>
            <w:tcW w:w="1336" w:type="pct"/>
            <w:tcBorders>
              <w:top w:val="nil"/>
              <w:left w:val="nil"/>
              <w:bottom w:val="nil"/>
              <w:right w:val="nil"/>
            </w:tcBorders>
            <w:shd w:val="clear" w:color="auto" w:fill="auto"/>
            <w:noWrap/>
            <w:vAlign w:val="bottom"/>
            <w:hideMark/>
          </w:tcPr>
          <w:p w14:paraId="4D259879" w14:textId="1FBA7F0B" w:rsidR="00BC6C13" w:rsidRPr="004C55EC" w:rsidRDefault="00BC6C13" w:rsidP="004C55EC">
            <w:pPr>
              <w:jc w:val="right"/>
            </w:pPr>
            <w:r w:rsidRPr="004C55EC">
              <w:t>1</w:t>
            </w:r>
            <w:r w:rsidR="004C55EC" w:rsidRPr="004C55EC">
              <w:t>0 017</w:t>
            </w:r>
          </w:p>
        </w:tc>
        <w:tc>
          <w:tcPr>
            <w:tcW w:w="1466" w:type="pct"/>
            <w:tcBorders>
              <w:top w:val="nil"/>
              <w:left w:val="nil"/>
              <w:bottom w:val="nil"/>
              <w:right w:val="nil"/>
            </w:tcBorders>
            <w:shd w:val="clear" w:color="auto" w:fill="auto"/>
            <w:noWrap/>
            <w:vAlign w:val="bottom"/>
            <w:hideMark/>
          </w:tcPr>
          <w:p w14:paraId="36574721" w14:textId="77777777" w:rsidR="00BC6C13" w:rsidRPr="004C55EC" w:rsidRDefault="00BC6C13" w:rsidP="004C55EC">
            <w:pPr>
              <w:jc w:val="right"/>
            </w:pPr>
            <w:r w:rsidRPr="004C55EC">
              <w:t>25 %</w:t>
            </w:r>
          </w:p>
        </w:tc>
      </w:tr>
      <w:tr w:rsidR="00BC6C13" w:rsidRPr="004C55EC" w14:paraId="58527F04" w14:textId="77777777">
        <w:trPr>
          <w:trHeight w:val="250"/>
        </w:trPr>
        <w:tc>
          <w:tcPr>
            <w:tcW w:w="1179" w:type="pct"/>
            <w:tcBorders>
              <w:top w:val="nil"/>
              <w:left w:val="nil"/>
              <w:bottom w:val="nil"/>
              <w:right w:val="nil"/>
            </w:tcBorders>
            <w:shd w:val="clear" w:color="auto" w:fill="F2F2F2" w:themeFill="background1" w:themeFillShade="F2"/>
            <w:noWrap/>
            <w:vAlign w:val="bottom"/>
            <w:hideMark/>
          </w:tcPr>
          <w:p w14:paraId="25B48BD7" w14:textId="77777777" w:rsidR="00BC6C13" w:rsidRPr="004C55EC" w:rsidRDefault="00BC6C13" w:rsidP="004C55EC">
            <w:r w:rsidRPr="004C55EC">
              <w:t>Nordland</w:t>
            </w:r>
          </w:p>
        </w:tc>
        <w:tc>
          <w:tcPr>
            <w:tcW w:w="1019" w:type="pct"/>
            <w:tcBorders>
              <w:top w:val="nil"/>
              <w:left w:val="nil"/>
              <w:bottom w:val="nil"/>
              <w:right w:val="nil"/>
            </w:tcBorders>
            <w:shd w:val="clear" w:color="auto" w:fill="F2F2F2" w:themeFill="background1" w:themeFillShade="F2"/>
            <w:noWrap/>
            <w:vAlign w:val="bottom"/>
            <w:hideMark/>
          </w:tcPr>
          <w:p w14:paraId="1A6572E7" w14:textId="77777777" w:rsidR="00BC6C13" w:rsidRPr="004C55EC" w:rsidRDefault="00BC6C13" w:rsidP="004C55EC">
            <w:pPr>
              <w:jc w:val="right"/>
            </w:pPr>
            <w:r w:rsidRPr="004C55EC">
              <w:t>1,3 %</w:t>
            </w:r>
          </w:p>
        </w:tc>
        <w:tc>
          <w:tcPr>
            <w:tcW w:w="1336" w:type="pct"/>
            <w:tcBorders>
              <w:top w:val="nil"/>
              <w:left w:val="nil"/>
              <w:bottom w:val="nil"/>
              <w:right w:val="nil"/>
            </w:tcBorders>
            <w:shd w:val="clear" w:color="auto" w:fill="F2F2F2" w:themeFill="background1" w:themeFillShade="F2"/>
            <w:noWrap/>
            <w:vAlign w:val="bottom"/>
            <w:hideMark/>
          </w:tcPr>
          <w:p w14:paraId="40F5B972" w14:textId="166F4B6C" w:rsidR="00BC6C13" w:rsidRPr="004C55EC" w:rsidRDefault="00BC6C13" w:rsidP="004C55EC">
            <w:pPr>
              <w:jc w:val="right"/>
            </w:pPr>
            <w:r w:rsidRPr="004C55EC">
              <w:t>2</w:t>
            </w:r>
            <w:r w:rsidR="004C55EC" w:rsidRPr="004C55EC">
              <w:t>1 189</w:t>
            </w:r>
          </w:p>
        </w:tc>
        <w:tc>
          <w:tcPr>
            <w:tcW w:w="1466" w:type="pct"/>
            <w:tcBorders>
              <w:top w:val="nil"/>
              <w:left w:val="nil"/>
              <w:bottom w:val="nil"/>
              <w:right w:val="nil"/>
            </w:tcBorders>
            <w:shd w:val="clear" w:color="auto" w:fill="F2F2F2" w:themeFill="background1" w:themeFillShade="F2"/>
            <w:noWrap/>
            <w:vAlign w:val="bottom"/>
            <w:hideMark/>
          </w:tcPr>
          <w:p w14:paraId="2DD826BA" w14:textId="77777777" w:rsidR="00BC6C13" w:rsidRPr="004C55EC" w:rsidRDefault="00BC6C13" w:rsidP="004C55EC">
            <w:pPr>
              <w:jc w:val="right"/>
            </w:pPr>
            <w:r w:rsidRPr="004C55EC">
              <w:t>29 %</w:t>
            </w:r>
          </w:p>
        </w:tc>
      </w:tr>
      <w:tr w:rsidR="00BC6C13" w:rsidRPr="004C55EC" w14:paraId="311E7174" w14:textId="77777777">
        <w:trPr>
          <w:trHeight w:val="250"/>
        </w:trPr>
        <w:tc>
          <w:tcPr>
            <w:tcW w:w="1179" w:type="pct"/>
            <w:tcBorders>
              <w:top w:val="nil"/>
              <w:left w:val="nil"/>
              <w:bottom w:val="nil"/>
              <w:right w:val="nil"/>
            </w:tcBorders>
            <w:shd w:val="clear" w:color="auto" w:fill="auto"/>
            <w:noWrap/>
            <w:vAlign w:val="bottom"/>
            <w:hideMark/>
          </w:tcPr>
          <w:p w14:paraId="6FDFA74C" w14:textId="77777777" w:rsidR="00BC6C13" w:rsidRPr="004C55EC" w:rsidRDefault="00BC6C13" w:rsidP="004C55EC">
            <w:r w:rsidRPr="004C55EC">
              <w:t>Troms</w:t>
            </w:r>
          </w:p>
        </w:tc>
        <w:tc>
          <w:tcPr>
            <w:tcW w:w="1019" w:type="pct"/>
            <w:tcBorders>
              <w:top w:val="nil"/>
              <w:left w:val="nil"/>
              <w:bottom w:val="nil"/>
              <w:right w:val="nil"/>
            </w:tcBorders>
            <w:shd w:val="clear" w:color="auto" w:fill="auto"/>
            <w:noWrap/>
            <w:vAlign w:val="bottom"/>
            <w:hideMark/>
          </w:tcPr>
          <w:p w14:paraId="72220F8F" w14:textId="77777777" w:rsidR="00BC6C13" w:rsidRPr="004C55EC" w:rsidRDefault="00BC6C13" w:rsidP="004C55EC">
            <w:pPr>
              <w:jc w:val="right"/>
            </w:pPr>
            <w:r w:rsidRPr="004C55EC">
              <w:t>4,8 %</w:t>
            </w:r>
          </w:p>
        </w:tc>
        <w:tc>
          <w:tcPr>
            <w:tcW w:w="1336" w:type="pct"/>
            <w:tcBorders>
              <w:top w:val="nil"/>
              <w:left w:val="nil"/>
              <w:bottom w:val="nil"/>
              <w:right w:val="nil"/>
            </w:tcBorders>
            <w:shd w:val="clear" w:color="auto" w:fill="auto"/>
            <w:noWrap/>
            <w:vAlign w:val="bottom"/>
            <w:hideMark/>
          </w:tcPr>
          <w:p w14:paraId="1FBBD205" w14:textId="5EAE466C" w:rsidR="00BC6C13" w:rsidRPr="004C55EC" w:rsidRDefault="00BC6C13" w:rsidP="004C55EC">
            <w:pPr>
              <w:jc w:val="right"/>
            </w:pPr>
            <w:r w:rsidRPr="004C55EC">
              <w:t>1</w:t>
            </w:r>
            <w:r w:rsidR="004C55EC" w:rsidRPr="004C55EC">
              <w:t>5 840</w:t>
            </w:r>
          </w:p>
        </w:tc>
        <w:tc>
          <w:tcPr>
            <w:tcW w:w="1466" w:type="pct"/>
            <w:tcBorders>
              <w:top w:val="nil"/>
              <w:left w:val="nil"/>
              <w:bottom w:val="nil"/>
              <w:right w:val="nil"/>
            </w:tcBorders>
            <w:shd w:val="clear" w:color="auto" w:fill="auto"/>
            <w:noWrap/>
            <w:vAlign w:val="bottom"/>
            <w:hideMark/>
          </w:tcPr>
          <w:p w14:paraId="0374C10B" w14:textId="77777777" w:rsidR="00BC6C13" w:rsidRPr="004C55EC" w:rsidRDefault="00BC6C13" w:rsidP="004C55EC">
            <w:pPr>
              <w:jc w:val="right"/>
            </w:pPr>
            <w:r w:rsidRPr="004C55EC">
              <w:t>28 %</w:t>
            </w:r>
          </w:p>
        </w:tc>
      </w:tr>
      <w:tr w:rsidR="00BC6C13" w:rsidRPr="004C55EC" w14:paraId="5E97D013" w14:textId="77777777">
        <w:trPr>
          <w:trHeight w:val="250"/>
        </w:trPr>
        <w:tc>
          <w:tcPr>
            <w:tcW w:w="1179" w:type="pct"/>
            <w:tcBorders>
              <w:top w:val="nil"/>
              <w:left w:val="nil"/>
              <w:bottom w:val="single" w:sz="4" w:space="0" w:color="auto"/>
              <w:right w:val="nil"/>
            </w:tcBorders>
            <w:shd w:val="clear" w:color="auto" w:fill="F2F2F2" w:themeFill="background1" w:themeFillShade="F2"/>
            <w:noWrap/>
            <w:vAlign w:val="bottom"/>
            <w:hideMark/>
          </w:tcPr>
          <w:p w14:paraId="77F33A4A" w14:textId="77777777" w:rsidR="00BC6C13" w:rsidRPr="004C55EC" w:rsidRDefault="00BC6C13" w:rsidP="004C55EC">
            <w:r w:rsidRPr="004C55EC">
              <w:t>Finnmark</w:t>
            </w:r>
          </w:p>
        </w:tc>
        <w:tc>
          <w:tcPr>
            <w:tcW w:w="1019" w:type="pct"/>
            <w:tcBorders>
              <w:top w:val="nil"/>
              <w:left w:val="nil"/>
              <w:bottom w:val="single" w:sz="4" w:space="0" w:color="auto"/>
              <w:right w:val="nil"/>
            </w:tcBorders>
            <w:shd w:val="clear" w:color="auto" w:fill="F2F2F2" w:themeFill="background1" w:themeFillShade="F2"/>
            <w:noWrap/>
            <w:vAlign w:val="bottom"/>
            <w:hideMark/>
          </w:tcPr>
          <w:p w14:paraId="49103034" w14:textId="77777777" w:rsidR="00BC6C13" w:rsidRPr="004C55EC" w:rsidRDefault="00BC6C13" w:rsidP="004C55EC">
            <w:pPr>
              <w:jc w:val="right"/>
            </w:pPr>
            <w:r w:rsidRPr="004C55EC">
              <w:t>0,5 %</w:t>
            </w:r>
          </w:p>
        </w:tc>
        <w:tc>
          <w:tcPr>
            <w:tcW w:w="1336" w:type="pct"/>
            <w:tcBorders>
              <w:top w:val="nil"/>
              <w:left w:val="nil"/>
              <w:bottom w:val="single" w:sz="4" w:space="0" w:color="auto"/>
              <w:right w:val="nil"/>
            </w:tcBorders>
            <w:shd w:val="clear" w:color="auto" w:fill="F2F2F2" w:themeFill="background1" w:themeFillShade="F2"/>
            <w:noWrap/>
            <w:vAlign w:val="bottom"/>
            <w:hideMark/>
          </w:tcPr>
          <w:p w14:paraId="0D161688" w14:textId="714AA3FC" w:rsidR="00BC6C13" w:rsidRPr="004C55EC" w:rsidRDefault="00BC6C13" w:rsidP="004C55EC">
            <w:pPr>
              <w:jc w:val="right"/>
            </w:pPr>
            <w:r w:rsidRPr="004C55EC">
              <w:t>4</w:t>
            </w:r>
            <w:r w:rsidR="004C55EC" w:rsidRPr="004C55EC">
              <w:t>7 165</w:t>
            </w:r>
          </w:p>
        </w:tc>
        <w:tc>
          <w:tcPr>
            <w:tcW w:w="1466" w:type="pct"/>
            <w:tcBorders>
              <w:top w:val="nil"/>
              <w:left w:val="nil"/>
              <w:bottom w:val="single" w:sz="4" w:space="0" w:color="auto"/>
              <w:right w:val="nil"/>
            </w:tcBorders>
            <w:shd w:val="clear" w:color="auto" w:fill="F2F2F2" w:themeFill="background1" w:themeFillShade="F2"/>
            <w:noWrap/>
            <w:vAlign w:val="bottom"/>
            <w:hideMark/>
          </w:tcPr>
          <w:p w14:paraId="236B1881" w14:textId="77777777" w:rsidR="00BC6C13" w:rsidRPr="004C55EC" w:rsidRDefault="00BC6C13" w:rsidP="004C55EC">
            <w:pPr>
              <w:jc w:val="right"/>
            </w:pPr>
            <w:r w:rsidRPr="004C55EC">
              <w:t>22 %</w:t>
            </w:r>
          </w:p>
        </w:tc>
      </w:tr>
      <w:tr w:rsidR="00BC6C13" w:rsidRPr="004C55EC" w14:paraId="18D5981E" w14:textId="77777777">
        <w:trPr>
          <w:trHeight w:val="250"/>
        </w:trPr>
        <w:tc>
          <w:tcPr>
            <w:tcW w:w="1179" w:type="pct"/>
            <w:tcBorders>
              <w:top w:val="nil"/>
              <w:left w:val="nil"/>
              <w:bottom w:val="single" w:sz="4" w:space="0" w:color="auto"/>
              <w:right w:val="nil"/>
            </w:tcBorders>
            <w:shd w:val="clear" w:color="auto" w:fill="auto"/>
            <w:noWrap/>
            <w:vAlign w:val="bottom"/>
            <w:hideMark/>
          </w:tcPr>
          <w:p w14:paraId="0116401F" w14:textId="77777777" w:rsidR="00BC6C13" w:rsidRPr="004C55EC" w:rsidRDefault="00BC6C13" w:rsidP="004C55EC">
            <w:pPr>
              <w:rPr>
                <w:rStyle w:val="halvfet"/>
              </w:rPr>
            </w:pPr>
            <w:r w:rsidRPr="004C55EC">
              <w:rPr>
                <w:rStyle w:val="halvfet"/>
              </w:rPr>
              <w:t>Landet</w:t>
            </w:r>
          </w:p>
        </w:tc>
        <w:tc>
          <w:tcPr>
            <w:tcW w:w="1019" w:type="pct"/>
            <w:tcBorders>
              <w:top w:val="nil"/>
              <w:left w:val="nil"/>
              <w:bottom w:val="single" w:sz="4" w:space="0" w:color="auto"/>
              <w:right w:val="nil"/>
            </w:tcBorders>
            <w:shd w:val="clear" w:color="auto" w:fill="auto"/>
            <w:noWrap/>
            <w:vAlign w:val="bottom"/>
            <w:hideMark/>
          </w:tcPr>
          <w:p w14:paraId="4DA6A939" w14:textId="77777777" w:rsidR="00BC6C13" w:rsidRPr="004C55EC" w:rsidRDefault="00BC6C13" w:rsidP="004C55EC">
            <w:pPr>
              <w:jc w:val="right"/>
              <w:rPr>
                <w:rStyle w:val="halvfet"/>
              </w:rPr>
            </w:pPr>
            <w:r w:rsidRPr="004C55EC">
              <w:rPr>
                <w:rStyle w:val="halvfet"/>
              </w:rPr>
              <w:t>8,8 %</w:t>
            </w:r>
          </w:p>
        </w:tc>
        <w:tc>
          <w:tcPr>
            <w:tcW w:w="1336" w:type="pct"/>
            <w:tcBorders>
              <w:top w:val="nil"/>
              <w:left w:val="nil"/>
              <w:bottom w:val="single" w:sz="4" w:space="0" w:color="auto"/>
              <w:right w:val="nil"/>
            </w:tcBorders>
            <w:shd w:val="clear" w:color="auto" w:fill="auto"/>
            <w:noWrap/>
            <w:vAlign w:val="bottom"/>
            <w:hideMark/>
          </w:tcPr>
          <w:p w14:paraId="0DB6BFE3" w14:textId="720A5938" w:rsidR="00BC6C13" w:rsidRPr="004C55EC" w:rsidRDefault="004C55EC" w:rsidP="004C55EC">
            <w:pPr>
              <w:jc w:val="right"/>
              <w:rPr>
                <w:rStyle w:val="halvfet"/>
              </w:rPr>
            </w:pPr>
            <w:r w:rsidRPr="004C55EC">
              <w:rPr>
                <w:rStyle w:val="halvfet"/>
              </w:rPr>
              <w:t>7 995</w:t>
            </w:r>
          </w:p>
        </w:tc>
        <w:tc>
          <w:tcPr>
            <w:tcW w:w="1466" w:type="pct"/>
            <w:tcBorders>
              <w:top w:val="nil"/>
              <w:left w:val="nil"/>
              <w:bottom w:val="single" w:sz="4" w:space="0" w:color="auto"/>
              <w:right w:val="nil"/>
            </w:tcBorders>
            <w:shd w:val="clear" w:color="auto" w:fill="auto"/>
            <w:noWrap/>
            <w:vAlign w:val="bottom"/>
            <w:hideMark/>
          </w:tcPr>
          <w:p w14:paraId="36EC0DAE" w14:textId="77777777" w:rsidR="00BC6C13" w:rsidRPr="004C55EC" w:rsidRDefault="00BC6C13" w:rsidP="004C55EC">
            <w:pPr>
              <w:jc w:val="right"/>
              <w:rPr>
                <w:rStyle w:val="halvfet"/>
              </w:rPr>
            </w:pPr>
            <w:r w:rsidRPr="004C55EC">
              <w:rPr>
                <w:rStyle w:val="halvfet"/>
              </w:rPr>
              <w:t>18 %</w:t>
            </w:r>
          </w:p>
        </w:tc>
      </w:tr>
    </w:tbl>
    <w:p w14:paraId="6B331E68" w14:textId="77777777" w:rsidR="004C55EC" w:rsidRPr="004C55EC" w:rsidRDefault="00BC6C13" w:rsidP="004C55EC">
      <w:pPr>
        <w:pStyle w:val="Petit"/>
      </w:pPr>
      <w:r w:rsidRPr="004C55EC">
        <w:t>Merknad: Tall for befolkningsvekst er justert for grenseendringer mellom fylkene i perioden 2012–2022. Tall for gjennomsnittlig reiseavstand og antall innbyggere bosatt spredt er aggregert fra fylkesinndelingen i 2019, og ikke justert for grenseendringer.</w:t>
      </w:r>
    </w:p>
    <w:p w14:paraId="796C0D5D" w14:textId="77777777" w:rsidR="004C55EC" w:rsidRPr="004C55EC" w:rsidRDefault="00BC6C13" w:rsidP="004C55EC">
      <w:r w:rsidRPr="004C55EC">
        <w:t>Tabellen viser at det også er fylke</w:t>
      </w:r>
      <w:r w:rsidR="00F71CF7" w:rsidRPr="004C55EC">
        <w:t>r</w:t>
      </w:r>
      <w:r w:rsidRPr="004C55EC">
        <w:t xml:space="preserve"> i Sør-Norge som har hatt en svak befolkningsutvikling de siste årene. Hensynet til likebehandling mellom fylkeskommunene kan derfor tilsi at et distriktspolitisk tilskudd for hele landet bør vurderes.</w:t>
      </w:r>
    </w:p>
    <w:p w14:paraId="0BD39FAE" w14:textId="2322643C" w:rsidR="00BC6C13" w:rsidRPr="004C55EC" w:rsidRDefault="00BC6C13" w:rsidP="004C55EC">
      <w:r w:rsidRPr="004C55EC">
        <w:t xml:space="preserve">Utvalget mener likevel at fylkeskommunene i nord skiller seg ut med særlig lange avstander, både internt i fylkene og til andre deler av landet. Utvalget mener videre at de frie inntektene i størst mulig grad bør fordeles etter de ordinære kriteriene i inntektssystemet, og det taler mot å innføre enda et regionalpolitisk tilskudd. Utvalget </w:t>
      </w:r>
      <w:r w:rsidRPr="004C55EC">
        <w:lastRenderedPageBreak/>
        <w:t>anbefaler derfor at dagens ordning, der det bare gis regionalpolitiske tilskudd til fylkeskommunene i Nord-Norge, videreføres.</w:t>
      </w:r>
    </w:p>
    <w:p w14:paraId="3AF829EC" w14:textId="77777777" w:rsidR="004C55EC" w:rsidRPr="004C55EC" w:rsidRDefault="00402D7E" w:rsidP="004C55EC">
      <w:r w:rsidRPr="004C55EC">
        <w:t xml:space="preserve">Utvalget anbefaler imidlertid at det </w:t>
      </w:r>
      <w:r w:rsidR="006A0841" w:rsidRPr="004C55EC">
        <w:t xml:space="preserve">gjøres en faglig vurdering av behovet for og effekten av regionalpolitiske tilskudd </w:t>
      </w:r>
      <w:r w:rsidR="00423FA9" w:rsidRPr="004C55EC">
        <w:t xml:space="preserve">i inntektssystemet for fylkeskommunene. </w:t>
      </w:r>
      <w:r w:rsidR="00AF57CA" w:rsidRPr="004C55EC">
        <w:t xml:space="preserve">Regionalpolitiske tilskudd bidrar til </w:t>
      </w:r>
      <w:r w:rsidR="003C1C8A" w:rsidRPr="004C55EC">
        <w:t xml:space="preserve">inntektsforskjeller mellom fylkeskommunene, som i prinsippet bør kunne begrunnes ut fra faglige vurderinger. </w:t>
      </w:r>
      <w:r w:rsidR="00217F80" w:rsidRPr="004C55EC">
        <w:t xml:space="preserve">Utvalget har ikke hatt mulighet til å gjøre en helhetlig vurdering av </w:t>
      </w:r>
      <w:r w:rsidR="00207BA4" w:rsidRPr="004C55EC">
        <w:t>behovet for og effekten av regionalpolitiske tilskudd innenfor de</w:t>
      </w:r>
      <w:r w:rsidR="00461B91" w:rsidRPr="004C55EC">
        <w:t>n tiden vi har hatt til rådighet.</w:t>
      </w:r>
    </w:p>
    <w:p w14:paraId="4F9B0686" w14:textId="3D748AA8" w:rsidR="00097751" w:rsidRPr="004C55EC" w:rsidRDefault="00097751" w:rsidP="004C55EC">
      <w:pPr>
        <w:pStyle w:val="Overskrift2"/>
      </w:pPr>
      <w:bookmarkStart w:id="94" w:name="_Toc120789456"/>
      <w:r w:rsidRPr="004C55EC">
        <w:t>Skjønnstilskuddet</w:t>
      </w:r>
      <w:bookmarkEnd w:id="94"/>
    </w:p>
    <w:p w14:paraId="3E780B2D" w14:textId="77777777" w:rsidR="004C55EC" w:rsidRPr="004C55EC" w:rsidRDefault="00477F15" w:rsidP="004C55EC">
      <w:r w:rsidRPr="004C55EC">
        <w:t xml:space="preserve">Skjønnstilskuddet </w:t>
      </w:r>
      <w:r w:rsidR="002D50A2" w:rsidRPr="004C55EC">
        <w:t xml:space="preserve">skal </w:t>
      </w:r>
      <w:r w:rsidRPr="004C55EC">
        <w:t>kompensere fylkeskommunene for spesielle lokale forhold som ikke blir fanget opp i den faste delen av inntektssystemet. Skjønnstilskuddet har f</w:t>
      </w:r>
      <w:r w:rsidR="00F02F25" w:rsidRPr="004C55EC">
        <w:t xml:space="preserve">or eksempel </w:t>
      </w:r>
      <w:r w:rsidRPr="004C55EC">
        <w:t>blitt brukt til å kompensere fylkeskommuner for økt sats for differensiert arbeidsgiveravgift (</w:t>
      </w:r>
      <w:r w:rsidR="00165FDA" w:rsidRPr="004C55EC">
        <w:t>i flere perioder</w:t>
      </w:r>
      <w:r w:rsidRPr="004C55EC">
        <w:t>), tap ved omlegging av inntektssystemet (ekstraordinært skjønn i perioden 1997–2005), lave skatteinntekter (2006–2007), tap i inntektssystemet knyttet til sykehusreformen (endring i skjønnsfordeling i årene etter 2001)</w:t>
      </w:r>
      <w:r w:rsidR="003931FD" w:rsidRPr="004C55EC">
        <w:t xml:space="preserve"> og</w:t>
      </w:r>
      <w:r w:rsidR="00F02F25" w:rsidRPr="004C55EC">
        <w:t xml:space="preserve"> kompen</w:t>
      </w:r>
      <w:r w:rsidR="007048CD" w:rsidRPr="004C55EC">
        <w:t>sasjon for inntektsbortfall i kollektivtransporten som følge av pandemien (2020–2021)</w:t>
      </w:r>
      <w:r w:rsidRPr="004C55EC">
        <w:t>.</w:t>
      </w:r>
    </w:p>
    <w:p w14:paraId="3BCB767B" w14:textId="0272FAE4" w:rsidR="004C55EC" w:rsidRPr="004C55EC" w:rsidRDefault="004F7D0A" w:rsidP="004C55EC">
      <w:r w:rsidRPr="004C55EC">
        <w:t>Hoveddelen av skjønnstilskuddet</w:t>
      </w:r>
      <w:r w:rsidR="00D16FBD" w:rsidRPr="004C55EC">
        <w:t xml:space="preserve">, basisrammen, fordeles av Kommunal- og distriktsdepartementet </w:t>
      </w:r>
      <w:r w:rsidR="000914F2" w:rsidRPr="004C55EC">
        <w:t>i forslaget til statsbudsjett og vises i Grønt hefte.</w:t>
      </w:r>
      <w:r w:rsidR="00B44831" w:rsidRPr="004C55EC">
        <w:t xml:space="preserve"> Det </w:t>
      </w:r>
      <w:r w:rsidR="001B26F1" w:rsidRPr="004C55EC">
        <w:t xml:space="preserve">gis vanligvis ikke noen </w:t>
      </w:r>
      <w:r w:rsidR="00B44831" w:rsidRPr="004C55EC">
        <w:t>nærmere begrunnelse for den ko</w:t>
      </w:r>
      <w:r w:rsidR="001B26F1" w:rsidRPr="004C55EC">
        <w:t>nkrete tildeling til hver enkelt fylkeskommune i budsjettdokumentene.</w:t>
      </w:r>
      <w:r w:rsidR="000914F2" w:rsidRPr="004C55EC">
        <w:t xml:space="preserve"> Basisrammen har </w:t>
      </w:r>
      <w:r w:rsidR="00B44831" w:rsidRPr="004C55EC">
        <w:t>vært på 33</w:t>
      </w:r>
      <w:r w:rsidR="004C55EC" w:rsidRPr="004C55EC">
        <w:t>2 mill.</w:t>
      </w:r>
      <w:r w:rsidR="00B44831" w:rsidRPr="004C55EC">
        <w:t xml:space="preserve"> kroner siden 2019. I tillegg holder departementet tilbake en reservepott på 5</w:t>
      </w:r>
      <w:r w:rsidR="004C55EC" w:rsidRPr="004C55EC">
        <w:t>0 mill.</w:t>
      </w:r>
      <w:r w:rsidR="00B44831" w:rsidRPr="004C55EC">
        <w:t xml:space="preserve"> kroner til uforutsette hendelser som kan oppstå i løpet av året.</w:t>
      </w:r>
      <w:r w:rsidR="001D0F48" w:rsidRPr="004C55EC">
        <w:t xml:space="preserve"> Dette </w:t>
      </w:r>
      <w:r w:rsidR="00E77CFE" w:rsidRPr="004C55EC">
        <w:t>gjelder</w:t>
      </w:r>
      <w:r w:rsidR="001D0F48" w:rsidRPr="004C55EC">
        <w:t xml:space="preserve"> </w:t>
      </w:r>
      <w:r w:rsidR="007B56FA" w:rsidRPr="004C55EC">
        <w:t>i hoveds</w:t>
      </w:r>
      <w:r w:rsidR="00A332D4" w:rsidRPr="004C55EC">
        <w:t>a</w:t>
      </w:r>
      <w:r w:rsidR="007B56FA" w:rsidRPr="004C55EC">
        <w:t>k</w:t>
      </w:r>
      <w:r w:rsidR="001D0F48" w:rsidRPr="004C55EC">
        <w:t xml:space="preserve"> </w:t>
      </w:r>
      <w:r w:rsidR="005C3D3E" w:rsidRPr="004C55EC">
        <w:t>kompensasjon for skader på fylkeskommunal infrastruktur etter naturskade</w:t>
      </w:r>
      <w:r w:rsidR="001D0F48" w:rsidRPr="004C55EC">
        <w:t>.</w:t>
      </w:r>
    </w:p>
    <w:p w14:paraId="6B1D3D9E" w14:textId="1E519B9C" w:rsidR="00477F15" w:rsidRPr="004C55EC" w:rsidRDefault="00477F15" w:rsidP="004C55EC">
      <w:pPr>
        <w:pStyle w:val="Overskrift3"/>
      </w:pPr>
      <w:bookmarkStart w:id="95" w:name="_Toc120789457"/>
      <w:r w:rsidRPr="004C55EC">
        <w:t>Utvikling over tid</w:t>
      </w:r>
      <w:bookmarkEnd w:id="95"/>
    </w:p>
    <w:p w14:paraId="37D70321" w14:textId="7542E4F2" w:rsidR="00FF032A" w:rsidRPr="004C55EC" w:rsidRDefault="00FF032A" w:rsidP="004C55EC">
      <w:r w:rsidRPr="004C55EC">
        <w:t xml:space="preserve">Skjønnstilskuddet ble etablert sammen med innføringen av inntektssystemet i 1986. Tilskuddet var en videreføring av tilskudd til kommuner og fylkeskommuner fra Skattefordelingsfondet, som var en ordning for vanskeligstilte kommuner. Før innføringen av inntektssystemet omfattet </w:t>
      </w:r>
      <w:r w:rsidR="00331619" w:rsidRPr="004C55EC">
        <w:t xml:space="preserve">inntektsutjevningen </w:t>
      </w:r>
      <w:r w:rsidRPr="004C55EC">
        <w:t xml:space="preserve">både utjevning av forskjeller i skattegrunnlag og et generelt skjønnstilskudd. Formålet med å opprettholde et skjønnstilskudd etter innføringen av inntektssystemet, var å sikre muligheten for å rette opp kortsiktig inntektssvikt i enkelte kommuner. I tillegg skulle skjønnstilskuddet ivareta spesielle lokale forhold som ikke fanges opp i utgiftsutjevningen, samt korrigere for eventuelle unøyaktigheter i datagrunnlaget for beregning av tilskudd gjennom </w:t>
      </w:r>
      <w:r w:rsidRPr="004C55EC">
        <w:lastRenderedPageBreak/>
        <w:t xml:space="preserve">inntektssystemet. </w:t>
      </w:r>
      <w:r w:rsidR="004733C5" w:rsidRPr="004C55EC">
        <w:t xml:space="preserve">Det daværende </w:t>
      </w:r>
      <w:r w:rsidRPr="004C55EC">
        <w:t>Kommunaldepartementet mente allerede ved innføringen av inntektssystemet at det antakelig ville være mulig og ønskelig å redusere skjønnstilskuddet når grunnlaget for utgiftsutjevningen ble bedre.</w:t>
      </w:r>
      <w:r w:rsidRPr="004C55EC">
        <w:rPr>
          <w:rStyle w:val="Fotnotereferanse"/>
        </w:rPr>
        <w:footnoteReference w:id="120"/>
      </w:r>
    </w:p>
    <w:p w14:paraId="362C7DB6" w14:textId="77777777" w:rsidR="004C55EC" w:rsidRPr="004C55EC" w:rsidRDefault="00477F15" w:rsidP="004C55EC">
      <w:r w:rsidRPr="004C55EC">
        <w:t xml:space="preserve">Skjønnstilskuddet for fylkeskommunene har blitt vesentlig redusert siden starten av 1990-tallet, både målt i kroner og som andel av rammetilskuddet (jf. figur </w:t>
      </w:r>
      <w:r w:rsidR="00EA0F47" w:rsidRPr="004C55EC">
        <w:t>18</w:t>
      </w:r>
      <w:r w:rsidRPr="004C55EC">
        <w:t>).</w:t>
      </w:r>
    </w:p>
    <w:p w14:paraId="2E9497F8" w14:textId="7E15F703" w:rsidR="0016176B" w:rsidRPr="004C55EC" w:rsidRDefault="00AD15EA" w:rsidP="004C55EC">
      <w:r>
        <w:rPr>
          <w:noProof/>
        </w:rPr>
        <w:drawing>
          <wp:inline distT="0" distB="0" distL="0" distR="0" wp14:anchorId="0E03DB90" wp14:editId="6F5B7852">
            <wp:extent cx="5742940" cy="3078480"/>
            <wp:effectExtent l="0" t="0" r="0" b="7620"/>
            <wp:docPr id="40" name="Bilde 40" descr="Diagram. Ordinært skjønnstilskudd 1992–2022 i mill. 2022-kroner og som andel av rammetilskud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Diagram. Ordinært skjønnstilskudd 1992–2022 i mill. 2022-kroner og som andel av rammetilskudd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940" cy="3078480"/>
                    </a:xfrm>
                    <a:prstGeom prst="rect">
                      <a:avLst/>
                    </a:prstGeom>
                    <a:noFill/>
                  </pic:spPr>
                </pic:pic>
              </a:graphicData>
            </a:graphic>
          </wp:inline>
        </w:drawing>
      </w:r>
    </w:p>
    <w:p w14:paraId="0EA4D290" w14:textId="77777777" w:rsidR="004C55EC" w:rsidRPr="004C55EC" w:rsidRDefault="0016176B" w:rsidP="004C55EC">
      <w:pPr>
        <w:pStyle w:val="avsnitt-undertittel"/>
      </w:pPr>
      <w:r w:rsidRPr="004C55EC">
        <w:t xml:space="preserve">Figur </w:t>
      </w:r>
      <w:r w:rsidR="00456F0B">
        <w:fldChar w:fldCharType="begin"/>
      </w:r>
      <w:r w:rsidR="00456F0B">
        <w:instrText xml:space="preserve"> SEQ Figur \* ARABIC </w:instrText>
      </w:r>
      <w:r w:rsidR="00456F0B">
        <w:fldChar w:fldCharType="separate"/>
      </w:r>
      <w:r w:rsidR="00FC617C" w:rsidRPr="004C55EC">
        <w:t>18</w:t>
      </w:r>
      <w:r w:rsidR="00456F0B">
        <w:fldChar w:fldCharType="end"/>
      </w:r>
      <w:r w:rsidRPr="004C55EC">
        <w:t xml:space="preserve"> </w:t>
      </w:r>
      <w:r w:rsidR="002E5A9D" w:rsidRPr="004C55EC">
        <w:t>Ordinært s</w:t>
      </w:r>
      <w:r w:rsidRPr="004C55EC">
        <w:t>kjønnstilskudd 1992</w:t>
      </w:r>
      <w:r w:rsidR="002E5A9D" w:rsidRPr="004C55EC">
        <w:t>–</w:t>
      </w:r>
      <w:r w:rsidRPr="004C55EC">
        <w:t>2022 i mill. 2022-kroner og som andel av rammetilskuddet.</w:t>
      </w:r>
      <w:r w:rsidR="002E5A9D" w:rsidRPr="004C55EC">
        <w:t xml:space="preserve"> Inkluderer ikke ekstraordinære </w:t>
      </w:r>
      <w:r w:rsidR="00F9767A" w:rsidRPr="004C55EC">
        <w:t xml:space="preserve">ordninger som kompensasjon for bortfall av billettinntekter under pandemien, </w:t>
      </w:r>
      <w:r w:rsidR="002E3B8E" w:rsidRPr="004C55EC">
        <w:t>kompensasjon for differensiert arbeidsgiveravgift og utbetaling fra reservepotten.</w:t>
      </w:r>
    </w:p>
    <w:p w14:paraId="5BD1CA89" w14:textId="205C09BA" w:rsidR="00477F15" w:rsidRPr="004C55EC" w:rsidRDefault="00477F15" w:rsidP="004C55EC">
      <w:r w:rsidRPr="004C55EC">
        <w:t xml:space="preserve">I 1992 var skjønnstilskuddet på over </w:t>
      </w:r>
      <w:r w:rsidR="004C55EC" w:rsidRPr="004C55EC">
        <w:t>1 mrd.</w:t>
      </w:r>
      <w:r w:rsidRPr="004C55EC">
        <w:t xml:space="preserve"> kroner (</w:t>
      </w:r>
      <w:r w:rsidR="004C6A80" w:rsidRPr="004C55EC">
        <w:t>3</w:t>
      </w:r>
      <w:r w:rsidRPr="004C55EC">
        <w:t>,</w:t>
      </w:r>
      <w:r w:rsidR="004C55EC" w:rsidRPr="004C55EC">
        <w:t>0 mrd.</w:t>
      </w:r>
      <w:r w:rsidRPr="004C55EC">
        <w:t xml:space="preserve"> i 20</w:t>
      </w:r>
      <w:r w:rsidR="00430E69" w:rsidRPr="004C55EC">
        <w:t>22</w:t>
      </w:r>
      <w:r w:rsidRPr="004C55EC">
        <w:t xml:space="preserve">-kroner) og utgjorde om lag 6 </w:t>
      </w:r>
      <w:r w:rsidR="00430E69" w:rsidRPr="004C55EC">
        <w:t>prosent</w:t>
      </w:r>
      <w:r w:rsidRPr="004C55EC">
        <w:t xml:space="preserve"> av samlet rammetilskudd. Størrelsen på skjønnstilskuddet ble redusert noe fram mot 2005 målt i faste kroner, men økte som en andel av rammetilskuddet til over 10 </w:t>
      </w:r>
      <w:r w:rsidR="00B9288B" w:rsidRPr="004C55EC">
        <w:t>prosent</w:t>
      </w:r>
      <w:r w:rsidRPr="004C55EC">
        <w:t xml:space="preserve"> i 2004</w:t>
      </w:r>
      <w:r w:rsidR="00831E90" w:rsidRPr="004C55EC">
        <w:t>–</w:t>
      </w:r>
      <w:r w:rsidRPr="004C55EC">
        <w:t>2005.</w:t>
      </w:r>
      <w:r w:rsidR="00831E90" w:rsidRPr="004C55EC">
        <w:t xml:space="preserve"> Dette skyldes flere reduksjoner i rammetilskuddet mellom 1997 og 2004 som følge av innføring av innsatsstyrt finansiering i sykehusene (1998), statlig overtakelse av spesialisthelsetjenesten (2002) og økning i skatteandelen i perioden 2001–2006. Fra 2006 til 2011 ble skatteandelen redusert, og i 2010 ble rammetilskuddet vesentlig styrket som følge av forvaltningsreformen.</w:t>
      </w:r>
    </w:p>
    <w:p w14:paraId="1A53D897" w14:textId="66BCEB03" w:rsidR="00477F15" w:rsidRPr="004C55EC" w:rsidRDefault="00477F15" w:rsidP="004C55EC">
      <w:r w:rsidRPr="004C55EC">
        <w:lastRenderedPageBreak/>
        <w:t>Mellom 2005 og 2010 ble skjønnstilskuddet redusert med 7</w:t>
      </w:r>
      <w:r w:rsidR="00100E00" w:rsidRPr="004C55EC">
        <w:t>3</w:t>
      </w:r>
      <w:r w:rsidRPr="004C55EC">
        <w:t xml:space="preserve"> </w:t>
      </w:r>
      <w:r w:rsidR="00B9288B" w:rsidRPr="004C55EC">
        <w:t>prosent</w:t>
      </w:r>
      <w:r w:rsidRPr="004C55EC">
        <w:t xml:space="preserve"> i faste priser (6</w:t>
      </w:r>
      <w:r w:rsidR="00100E00" w:rsidRPr="004C55EC">
        <w:t>5</w:t>
      </w:r>
      <w:r w:rsidRPr="004C55EC">
        <w:t xml:space="preserve"> </w:t>
      </w:r>
      <w:r w:rsidR="00B9288B" w:rsidRPr="004C55EC">
        <w:t>prosent</w:t>
      </w:r>
      <w:r w:rsidRPr="004C55EC">
        <w:t xml:space="preserve"> i løpende priser). Reduksjonen skyldes flere forhold:</w:t>
      </w:r>
    </w:p>
    <w:p w14:paraId="6A5F3B42" w14:textId="5C20DE39" w:rsidR="004C55EC" w:rsidRPr="004C55EC" w:rsidRDefault="00477F15" w:rsidP="004C55EC">
      <w:pPr>
        <w:pStyle w:val="Liste"/>
      </w:pPr>
      <w:r w:rsidRPr="004C55EC">
        <w:t xml:space="preserve">Endringer i satsene for differensiert arbeidsgiveravgift </w:t>
      </w:r>
      <w:r w:rsidR="002368EE" w:rsidRPr="004C55EC">
        <w:t>(DA)</w:t>
      </w:r>
      <w:r w:rsidRPr="004C55EC">
        <w:t xml:space="preserve"> i 2007 innebar reduserte utgifter for flere fylkeskommuner, og tidligere </w:t>
      </w:r>
      <w:r w:rsidR="002368EE" w:rsidRPr="004C55EC">
        <w:t>DA-</w:t>
      </w:r>
      <w:r w:rsidRPr="004C55EC">
        <w:t>kompensasjon ble derfor redusert med 20</w:t>
      </w:r>
      <w:r w:rsidR="004C55EC" w:rsidRPr="004C55EC">
        <w:t>1 mill.</w:t>
      </w:r>
      <w:r w:rsidRPr="004C55EC">
        <w:t xml:space="preserve"> kroner.</w:t>
      </w:r>
    </w:p>
    <w:p w14:paraId="6FADA66B" w14:textId="11E590D3" w:rsidR="00477F15" w:rsidRPr="004C55EC" w:rsidRDefault="00477F15" w:rsidP="004C55EC">
      <w:pPr>
        <w:pStyle w:val="Liste"/>
      </w:pPr>
      <w:r w:rsidRPr="004C55EC">
        <w:t xml:space="preserve">Departementet har i flere omganger redusert basisrammen ut fra et mål om å redusere størrelsen på skjønnsrammen. Basisrammen ble f.eks. redusert med 10 </w:t>
      </w:r>
      <w:r w:rsidR="00B9288B" w:rsidRPr="004C55EC">
        <w:t>prosent</w:t>
      </w:r>
      <w:r w:rsidRPr="004C55EC">
        <w:t xml:space="preserve"> fra 2006 til 2007. I 2010 ble skjønnsrammen redusert med et fast beløp per innbygger (11</w:t>
      </w:r>
      <w:r w:rsidR="004C55EC" w:rsidRPr="004C55EC">
        <w:t>2 kroner</w:t>
      </w:r>
      <w:r w:rsidRPr="004C55EC">
        <w:t xml:space="preserve">) for alle fylkeskommuner (for Oslo ble hovedstadstilskuddet til fylkeskommunen redusert med tilsvarende sats), og innsparingen ble overført til innbyggertilskuddet. Skjønnstilskuddet ble dermed redusert med over 50 </w:t>
      </w:r>
      <w:r w:rsidR="00B9288B" w:rsidRPr="004C55EC">
        <w:t>prosent</w:t>
      </w:r>
      <w:r w:rsidRPr="004C55EC">
        <w:t xml:space="preserve"> uten at det hadde noen fordelingsvirkninger.</w:t>
      </w:r>
    </w:p>
    <w:p w14:paraId="2EBF3256" w14:textId="0A9DFF20" w:rsidR="004C55EC" w:rsidRPr="004C55EC" w:rsidRDefault="00477F15" w:rsidP="004C55EC">
      <w:r w:rsidRPr="004C55EC">
        <w:t>De</w:t>
      </w:r>
      <w:r w:rsidR="0081157B" w:rsidRPr="004C55EC">
        <w:t>n</w:t>
      </w:r>
      <w:r w:rsidRPr="004C55EC">
        <w:t xml:space="preserve"> største endringen etter 2010 er at skjønnsrammen ble </w:t>
      </w:r>
      <w:r w:rsidR="009721B5" w:rsidRPr="004C55EC">
        <w:t xml:space="preserve">midlertidig </w:t>
      </w:r>
      <w:r w:rsidRPr="004C55EC">
        <w:t>økt med 13</w:t>
      </w:r>
      <w:r w:rsidR="004C55EC" w:rsidRPr="004C55EC">
        <w:t>9 mill.</w:t>
      </w:r>
      <w:r w:rsidRPr="004C55EC">
        <w:t xml:space="preserve"> kroner i</w:t>
      </w:r>
      <w:r w:rsidR="002E3B8E" w:rsidRPr="004C55EC">
        <w:t xml:space="preserve"> perioden </w:t>
      </w:r>
      <w:r w:rsidRPr="004C55EC">
        <w:t>2015</w:t>
      </w:r>
      <w:r w:rsidR="000F2D6A" w:rsidRPr="004C55EC">
        <w:t>–2017</w:t>
      </w:r>
      <w:r w:rsidRPr="004C55EC">
        <w:t xml:space="preserve"> for å kompensere for endringer i </w:t>
      </w:r>
      <w:r w:rsidR="00676C95" w:rsidRPr="004C55EC">
        <w:t>ordningen med differensiert arbeidsgiveravgift. Fra 2019</w:t>
      </w:r>
      <w:r w:rsidRPr="004C55EC">
        <w:t xml:space="preserve"> har basisrammen blitt nominelt videreført, noe som innebærer en reell reduksjon i skjønn</w:t>
      </w:r>
      <w:r w:rsidR="00676C95" w:rsidRPr="004C55EC">
        <w:t>stilskuddet (og en tilsvar</w:t>
      </w:r>
      <w:r w:rsidR="00F8457E" w:rsidRPr="004C55EC">
        <w:t xml:space="preserve">ende økning i </w:t>
      </w:r>
      <w:r w:rsidR="00944025" w:rsidRPr="004C55EC">
        <w:t>innbyggertilskuddet)</w:t>
      </w:r>
      <w:r w:rsidRPr="004C55EC">
        <w:t>.</w:t>
      </w:r>
    </w:p>
    <w:p w14:paraId="006FCA4F" w14:textId="6271470A" w:rsidR="00477F15" w:rsidRPr="004C55EC" w:rsidRDefault="00477F15" w:rsidP="004C55EC">
      <w:pPr>
        <w:pStyle w:val="Overskrift3"/>
      </w:pPr>
      <w:bookmarkStart w:id="96" w:name="_Toc120789458"/>
      <w:r w:rsidRPr="004C55EC">
        <w:t>Variasjoner mellom fylkeskommunene</w:t>
      </w:r>
      <w:bookmarkEnd w:id="96"/>
    </w:p>
    <w:p w14:paraId="060ABC19" w14:textId="77777777" w:rsidR="004C55EC" w:rsidRPr="004C55EC" w:rsidRDefault="00477F15" w:rsidP="004C55EC">
      <w:r w:rsidRPr="004C55EC">
        <w:t xml:space="preserve">Fordelingen av skjønnstilskudd mellom fylkeskommunene har variert noe over tid, f.eks. knyttet til </w:t>
      </w:r>
      <w:r w:rsidR="008A6355" w:rsidRPr="004C55EC">
        <w:t>forskjeller</w:t>
      </w:r>
      <w:r w:rsidRPr="004C55EC">
        <w:t xml:space="preserve"> når det gjelder tapskompensasjon, konsekvenser av sykehusreformen, omlegging av differensiert arbeidsgiveravgift og andre særskilte forhold. Hovedtrekkene i fordelingen mellom fylkeskommunene har likevel </w:t>
      </w:r>
      <w:r w:rsidR="00055FC2" w:rsidRPr="004C55EC">
        <w:t>vært relativt stabil</w:t>
      </w:r>
      <w:r w:rsidR="00306C0A" w:rsidRPr="004C55EC">
        <w:t xml:space="preserve">, og har </w:t>
      </w:r>
      <w:r w:rsidR="00EA3254" w:rsidRPr="004C55EC">
        <w:t xml:space="preserve">hele tiden </w:t>
      </w:r>
      <w:r w:rsidR="00306C0A" w:rsidRPr="004C55EC">
        <w:t xml:space="preserve">hatt en tydelig distriktsprofil: </w:t>
      </w:r>
      <w:r w:rsidR="0042753C" w:rsidRPr="004C55EC">
        <w:t xml:space="preserve">Det er en klar samvariasjon mellom </w:t>
      </w:r>
      <w:r w:rsidR="006469C2" w:rsidRPr="004C55EC">
        <w:t xml:space="preserve">størrelsen </w:t>
      </w:r>
      <w:r w:rsidR="00BF0291" w:rsidRPr="004C55EC">
        <w:t xml:space="preserve">på </w:t>
      </w:r>
      <w:r w:rsidR="006469C2" w:rsidRPr="004C55EC">
        <w:t xml:space="preserve">skjønnstilskuddet målt i kroner per innbygger, og </w:t>
      </w:r>
      <w:r w:rsidR="00567A37" w:rsidRPr="004C55EC">
        <w:t xml:space="preserve">mål på distriktsutfordringer som svak befolkningsvekst, lange avstander og </w:t>
      </w:r>
      <w:r w:rsidR="003E4EBA" w:rsidRPr="004C55EC">
        <w:t>spredt bosetting (</w:t>
      </w:r>
      <w:r w:rsidR="00072174" w:rsidRPr="004C55EC">
        <w:t xml:space="preserve">jf. tabell </w:t>
      </w:r>
      <w:r w:rsidR="00EA0F47" w:rsidRPr="004C55EC">
        <w:t>56</w:t>
      </w:r>
      <w:r w:rsidR="00072174" w:rsidRPr="004C55EC">
        <w:t xml:space="preserve">). </w:t>
      </w:r>
      <w:r w:rsidR="00282C86" w:rsidRPr="004C55EC">
        <w:t xml:space="preserve">Fylkeskommuner med et høyt skjønnstilskudd </w:t>
      </w:r>
      <w:r w:rsidR="006D29A8" w:rsidRPr="004C55EC">
        <w:t xml:space="preserve">per innbygger </w:t>
      </w:r>
      <w:r w:rsidR="00282C86" w:rsidRPr="004C55EC">
        <w:t xml:space="preserve">har også jevnt over et høyt </w:t>
      </w:r>
      <w:r w:rsidR="00D36465" w:rsidRPr="004C55EC">
        <w:t>beregnet utgiftsbehov med kostnadsnøkkelen.</w:t>
      </w:r>
    </w:p>
    <w:p w14:paraId="0FAA6D63" w14:textId="2DE35A44" w:rsidR="00072174" w:rsidRPr="004C55EC" w:rsidRDefault="0007217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56</w:t>
      </w:r>
      <w:r w:rsidR="00456F0B">
        <w:fldChar w:fldCharType="end"/>
      </w:r>
      <w:r w:rsidRPr="004C55EC">
        <w:t xml:space="preserve"> Korrelasjon mellom skjønnstilskudd (kr per innb.), befolkningsvekst </w:t>
      </w:r>
      <w:r w:rsidR="00AE0DE5" w:rsidRPr="004C55EC">
        <w:t xml:space="preserve">(pst.), </w:t>
      </w:r>
      <w:r w:rsidRPr="004C55EC">
        <w:t>bosettingsmønster</w:t>
      </w:r>
      <w:r w:rsidR="00AE0DE5" w:rsidRPr="004C55EC">
        <w:t xml:space="preserve"> og kostnadsindeks fra inntektssystemet 2019</w:t>
      </w:r>
      <w:r w:rsidRPr="004C55EC">
        <w:t>.</w:t>
      </w:r>
      <w:r w:rsidR="00AE0DE5" w:rsidRPr="004C55EC">
        <w:t xml:space="preserve"> Tall fra</w:t>
      </w:r>
      <w:r w:rsidRPr="004C55EC">
        <w:t xml:space="preserve"> fylkesinndelingen i 2019</w:t>
      </w:r>
    </w:p>
    <w:tbl>
      <w:tblPr>
        <w:tblW w:w="5000" w:type="pct"/>
        <w:tblCellMar>
          <w:left w:w="70" w:type="dxa"/>
          <w:right w:w="70" w:type="dxa"/>
        </w:tblCellMar>
        <w:tblLook w:val="04A0" w:firstRow="1" w:lastRow="0" w:firstColumn="1" w:lastColumn="0" w:noHBand="0" w:noVBand="1"/>
      </w:tblPr>
      <w:tblGrid>
        <w:gridCol w:w="1826"/>
        <w:gridCol w:w="1078"/>
        <w:gridCol w:w="1079"/>
        <w:gridCol w:w="1079"/>
        <w:gridCol w:w="1145"/>
        <w:gridCol w:w="926"/>
        <w:gridCol w:w="812"/>
        <w:gridCol w:w="1081"/>
      </w:tblGrid>
      <w:tr w:rsidR="00AE70FE" w:rsidRPr="004C55EC" w14:paraId="7C82AC1B" w14:textId="1BE0BD22" w:rsidTr="004C55EC">
        <w:trPr>
          <w:trHeight w:val="1608"/>
        </w:trPr>
        <w:tc>
          <w:tcPr>
            <w:tcW w:w="1603" w:type="pct"/>
            <w:tcBorders>
              <w:top w:val="single" w:sz="4" w:space="0" w:color="auto"/>
              <w:left w:val="nil"/>
              <w:bottom w:val="single" w:sz="4" w:space="0" w:color="auto"/>
              <w:right w:val="nil"/>
            </w:tcBorders>
            <w:shd w:val="clear" w:color="auto" w:fill="auto"/>
            <w:noWrap/>
            <w:vAlign w:val="bottom"/>
            <w:hideMark/>
          </w:tcPr>
          <w:p w14:paraId="37EECAC4" w14:textId="1C32BF41" w:rsidR="00AE70FE" w:rsidRPr="004C55EC" w:rsidRDefault="004C55EC" w:rsidP="004C55EC">
            <w:pPr>
              <w:pStyle w:val="TabellHode-kolonne"/>
            </w:pPr>
            <w:r w:rsidRPr="004C55EC">
              <w:t xml:space="preserve"> </w:t>
            </w:r>
          </w:p>
        </w:tc>
        <w:tc>
          <w:tcPr>
            <w:tcW w:w="439" w:type="pct"/>
            <w:tcBorders>
              <w:top w:val="single" w:sz="4" w:space="0" w:color="auto"/>
              <w:left w:val="nil"/>
              <w:bottom w:val="single" w:sz="4" w:space="0" w:color="auto"/>
              <w:right w:val="nil"/>
            </w:tcBorders>
            <w:shd w:val="clear" w:color="auto" w:fill="auto"/>
            <w:vAlign w:val="center"/>
            <w:hideMark/>
          </w:tcPr>
          <w:p w14:paraId="5EE58E61" w14:textId="77777777" w:rsidR="00AE70FE" w:rsidRPr="004C55EC" w:rsidRDefault="00AE70FE" w:rsidP="004C55EC">
            <w:pPr>
              <w:pStyle w:val="TabellHode-kolonne"/>
              <w:jc w:val="right"/>
            </w:pPr>
            <w:r w:rsidRPr="004C55EC">
              <w:t>Skjønnstilskudd 2005</w:t>
            </w:r>
          </w:p>
        </w:tc>
        <w:tc>
          <w:tcPr>
            <w:tcW w:w="493" w:type="pct"/>
            <w:tcBorders>
              <w:top w:val="single" w:sz="4" w:space="0" w:color="auto"/>
              <w:left w:val="nil"/>
              <w:bottom w:val="single" w:sz="4" w:space="0" w:color="auto"/>
              <w:right w:val="nil"/>
            </w:tcBorders>
            <w:shd w:val="clear" w:color="auto" w:fill="auto"/>
            <w:vAlign w:val="center"/>
            <w:hideMark/>
          </w:tcPr>
          <w:p w14:paraId="2793FC87" w14:textId="77777777" w:rsidR="00AE70FE" w:rsidRPr="004C55EC" w:rsidRDefault="00AE70FE" w:rsidP="004C55EC">
            <w:pPr>
              <w:pStyle w:val="TabellHode-kolonne"/>
              <w:jc w:val="right"/>
            </w:pPr>
            <w:r w:rsidRPr="004C55EC">
              <w:t>Skjønnstilskudd 2012</w:t>
            </w:r>
          </w:p>
        </w:tc>
        <w:tc>
          <w:tcPr>
            <w:tcW w:w="493" w:type="pct"/>
            <w:tcBorders>
              <w:top w:val="single" w:sz="4" w:space="0" w:color="auto"/>
              <w:left w:val="nil"/>
              <w:bottom w:val="single" w:sz="4" w:space="0" w:color="auto"/>
              <w:right w:val="nil"/>
            </w:tcBorders>
            <w:shd w:val="clear" w:color="auto" w:fill="auto"/>
            <w:vAlign w:val="center"/>
            <w:hideMark/>
          </w:tcPr>
          <w:p w14:paraId="734B7FFC" w14:textId="77777777" w:rsidR="00AE70FE" w:rsidRPr="004C55EC" w:rsidRDefault="00AE70FE" w:rsidP="004C55EC">
            <w:pPr>
              <w:pStyle w:val="TabellHode-kolonne"/>
              <w:jc w:val="right"/>
            </w:pPr>
            <w:r w:rsidRPr="004C55EC">
              <w:t>Skjønnstilskudd 2019</w:t>
            </w:r>
          </w:p>
        </w:tc>
        <w:tc>
          <w:tcPr>
            <w:tcW w:w="493" w:type="pct"/>
            <w:tcBorders>
              <w:top w:val="single" w:sz="4" w:space="0" w:color="auto"/>
              <w:left w:val="nil"/>
              <w:bottom w:val="single" w:sz="4" w:space="0" w:color="auto"/>
              <w:right w:val="nil"/>
            </w:tcBorders>
            <w:shd w:val="clear" w:color="auto" w:fill="auto"/>
            <w:vAlign w:val="center"/>
            <w:hideMark/>
          </w:tcPr>
          <w:p w14:paraId="3279E88C" w14:textId="5CBE6175" w:rsidR="00AE70FE" w:rsidRPr="004C55EC" w:rsidRDefault="00AE70FE" w:rsidP="004C55EC">
            <w:pPr>
              <w:pStyle w:val="TabellHode-kolonne"/>
              <w:jc w:val="right"/>
            </w:pPr>
            <w:r w:rsidRPr="004C55EC">
              <w:t>Befolkningsvekst 2008-2018</w:t>
            </w:r>
          </w:p>
        </w:tc>
        <w:tc>
          <w:tcPr>
            <w:tcW w:w="493" w:type="pct"/>
            <w:tcBorders>
              <w:top w:val="single" w:sz="4" w:space="0" w:color="auto"/>
              <w:left w:val="nil"/>
              <w:bottom w:val="single" w:sz="4" w:space="0" w:color="auto"/>
              <w:right w:val="nil"/>
            </w:tcBorders>
            <w:shd w:val="clear" w:color="auto" w:fill="auto"/>
            <w:vAlign w:val="center"/>
            <w:hideMark/>
          </w:tcPr>
          <w:p w14:paraId="09DB2266" w14:textId="0EADA2B8" w:rsidR="00AE70FE" w:rsidRPr="004C55EC" w:rsidRDefault="00AE70FE" w:rsidP="004C55EC">
            <w:pPr>
              <w:pStyle w:val="TabellHode-kolonne"/>
              <w:jc w:val="right"/>
            </w:pPr>
            <w:r w:rsidRPr="004C55EC">
              <w:t xml:space="preserve">Reiseavstand </w:t>
            </w:r>
          </w:p>
        </w:tc>
        <w:tc>
          <w:tcPr>
            <w:tcW w:w="493" w:type="pct"/>
            <w:tcBorders>
              <w:top w:val="single" w:sz="4" w:space="0" w:color="auto"/>
              <w:left w:val="nil"/>
              <w:bottom w:val="single" w:sz="4" w:space="0" w:color="auto"/>
              <w:right w:val="nil"/>
            </w:tcBorders>
            <w:shd w:val="clear" w:color="auto" w:fill="auto"/>
            <w:vAlign w:val="center"/>
            <w:hideMark/>
          </w:tcPr>
          <w:p w14:paraId="36C346DF" w14:textId="36481ED2" w:rsidR="00AE70FE" w:rsidRPr="004C55EC" w:rsidRDefault="00AE70FE" w:rsidP="004C55EC">
            <w:pPr>
              <w:pStyle w:val="TabellHode-kolonne"/>
              <w:jc w:val="right"/>
            </w:pPr>
            <w:r w:rsidRPr="004C55EC">
              <w:t xml:space="preserve">Innbyggere bosatt spredt </w:t>
            </w:r>
          </w:p>
        </w:tc>
        <w:tc>
          <w:tcPr>
            <w:tcW w:w="493" w:type="pct"/>
            <w:tcBorders>
              <w:top w:val="single" w:sz="4" w:space="0" w:color="auto"/>
              <w:left w:val="nil"/>
              <w:bottom w:val="single" w:sz="4" w:space="0" w:color="auto"/>
              <w:right w:val="nil"/>
            </w:tcBorders>
          </w:tcPr>
          <w:p w14:paraId="181EAD0A" w14:textId="5BB6BDDD" w:rsidR="006045C5" w:rsidRPr="004C55EC" w:rsidRDefault="006045C5" w:rsidP="004C55EC">
            <w:pPr>
              <w:pStyle w:val="TabellHode-kolonne"/>
              <w:jc w:val="right"/>
            </w:pPr>
            <w:r w:rsidRPr="004C55EC">
              <w:t xml:space="preserve">Kostnadsindeks </w:t>
            </w:r>
            <w:r w:rsidR="00BA32EA" w:rsidRPr="004C55EC">
              <w:t>(2019)</w:t>
            </w:r>
          </w:p>
        </w:tc>
      </w:tr>
      <w:tr w:rsidR="00AE70FE" w:rsidRPr="004C55EC" w14:paraId="064665BA" w14:textId="33DD9EE0" w:rsidTr="005B7023">
        <w:trPr>
          <w:trHeight w:hRule="exact" w:val="340"/>
        </w:trPr>
        <w:tc>
          <w:tcPr>
            <w:tcW w:w="1603" w:type="pct"/>
            <w:tcBorders>
              <w:top w:val="nil"/>
              <w:left w:val="nil"/>
              <w:bottom w:val="nil"/>
              <w:right w:val="nil"/>
            </w:tcBorders>
            <w:shd w:val="clear" w:color="auto" w:fill="F2F2F2" w:themeFill="background1" w:themeFillShade="F2"/>
            <w:noWrap/>
            <w:vAlign w:val="bottom"/>
            <w:hideMark/>
          </w:tcPr>
          <w:p w14:paraId="3C117282" w14:textId="77777777" w:rsidR="00AE70FE" w:rsidRPr="004C55EC" w:rsidRDefault="00AE70FE" w:rsidP="004C55EC">
            <w:r w:rsidRPr="004C55EC">
              <w:lastRenderedPageBreak/>
              <w:t>Skjønnstilskudd 2005</w:t>
            </w:r>
          </w:p>
        </w:tc>
        <w:tc>
          <w:tcPr>
            <w:tcW w:w="439" w:type="pct"/>
            <w:tcBorders>
              <w:top w:val="nil"/>
              <w:left w:val="nil"/>
              <w:bottom w:val="nil"/>
              <w:right w:val="nil"/>
            </w:tcBorders>
            <w:shd w:val="clear" w:color="auto" w:fill="F2F2F2" w:themeFill="background1" w:themeFillShade="F2"/>
            <w:noWrap/>
            <w:vAlign w:val="bottom"/>
            <w:hideMark/>
          </w:tcPr>
          <w:p w14:paraId="0462B1E2" w14:textId="3EF5FF5A" w:rsidR="00AE70FE" w:rsidRPr="004C55EC" w:rsidRDefault="00AE70FE" w:rsidP="004C55EC">
            <w:pPr>
              <w:jc w:val="right"/>
            </w:pPr>
            <w:r w:rsidRPr="004C55EC">
              <w:t>1</w:t>
            </w:r>
            <w:r w:rsidR="008A5EC4" w:rsidRPr="004C55EC">
              <w:t>,</w:t>
            </w:r>
            <w:r w:rsidRPr="004C55EC">
              <w:t>000</w:t>
            </w:r>
          </w:p>
        </w:tc>
        <w:tc>
          <w:tcPr>
            <w:tcW w:w="493" w:type="pct"/>
            <w:tcBorders>
              <w:top w:val="nil"/>
              <w:left w:val="nil"/>
              <w:bottom w:val="nil"/>
              <w:right w:val="nil"/>
            </w:tcBorders>
            <w:shd w:val="clear" w:color="auto" w:fill="F2F2F2" w:themeFill="background1" w:themeFillShade="F2"/>
            <w:noWrap/>
            <w:vAlign w:val="bottom"/>
            <w:hideMark/>
          </w:tcPr>
          <w:p w14:paraId="594ED79C"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noWrap/>
            <w:vAlign w:val="bottom"/>
            <w:hideMark/>
          </w:tcPr>
          <w:p w14:paraId="40B25177"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noWrap/>
            <w:vAlign w:val="bottom"/>
            <w:hideMark/>
          </w:tcPr>
          <w:p w14:paraId="13EC1B40"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noWrap/>
            <w:vAlign w:val="bottom"/>
            <w:hideMark/>
          </w:tcPr>
          <w:p w14:paraId="63DE11A2"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noWrap/>
            <w:vAlign w:val="bottom"/>
            <w:hideMark/>
          </w:tcPr>
          <w:p w14:paraId="59575435"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vAlign w:val="bottom"/>
          </w:tcPr>
          <w:p w14:paraId="1DF9B141" w14:textId="77777777" w:rsidR="00EF77A1" w:rsidRPr="004C55EC" w:rsidRDefault="00EF77A1" w:rsidP="004C55EC">
            <w:pPr>
              <w:jc w:val="right"/>
            </w:pPr>
          </w:p>
        </w:tc>
      </w:tr>
      <w:tr w:rsidR="00AE70FE" w:rsidRPr="004C55EC" w14:paraId="57EDD976" w14:textId="60DA06EC" w:rsidTr="005B7023">
        <w:trPr>
          <w:trHeight w:hRule="exact" w:val="340"/>
        </w:trPr>
        <w:tc>
          <w:tcPr>
            <w:tcW w:w="1603" w:type="pct"/>
            <w:tcBorders>
              <w:top w:val="nil"/>
              <w:left w:val="nil"/>
              <w:bottom w:val="nil"/>
              <w:right w:val="nil"/>
            </w:tcBorders>
            <w:shd w:val="clear" w:color="auto" w:fill="auto"/>
            <w:noWrap/>
            <w:vAlign w:val="bottom"/>
            <w:hideMark/>
          </w:tcPr>
          <w:p w14:paraId="55B93655" w14:textId="77777777" w:rsidR="00AE70FE" w:rsidRPr="004C55EC" w:rsidRDefault="00AE70FE" w:rsidP="004C55EC">
            <w:r w:rsidRPr="004C55EC">
              <w:t>Skjønnstilskudd 2012</w:t>
            </w:r>
          </w:p>
        </w:tc>
        <w:tc>
          <w:tcPr>
            <w:tcW w:w="439" w:type="pct"/>
            <w:tcBorders>
              <w:top w:val="nil"/>
              <w:left w:val="nil"/>
              <w:bottom w:val="nil"/>
              <w:right w:val="nil"/>
            </w:tcBorders>
            <w:shd w:val="clear" w:color="auto" w:fill="auto"/>
            <w:noWrap/>
            <w:vAlign w:val="bottom"/>
            <w:hideMark/>
          </w:tcPr>
          <w:p w14:paraId="3D6649B3" w14:textId="2A1E0B99" w:rsidR="00AE70FE" w:rsidRPr="004C55EC" w:rsidRDefault="00AE70FE" w:rsidP="004C55EC">
            <w:pPr>
              <w:jc w:val="right"/>
            </w:pPr>
            <w:r w:rsidRPr="004C55EC">
              <w:t>0</w:t>
            </w:r>
            <w:r w:rsidR="008A5EC4" w:rsidRPr="004C55EC">
              <w:t>,</w:t>
            </w:r>
            <w:r w:rsidRPr="004C55EC">
              <w:t>882</w:t>
            </w:r>
          </w:p>
        </w:tc>
        <w:tc>
          <w:tcPr>
            <w:tcW w:w="493" w:type="pct"/>
            <w:tcBorders>
              <w:top w:val="nil"/>
              <w:left w:val="nil"/>
              <w:bottom w:val="nil"/>
              <w:right w:val="nil"/>
            </w:tcBorders>
            <w:shd w:val="clear" w:color="auto" w:fill="auto"/>
            <w:noWrap/>
            <w:vAlign w:val="bottom"/>
            <w:hideMark/>
          </w:tcPr>
          <w:p w14:paraId="1826244F" w14:textId="393407BD" w:rsidR="00AE70FE" w:rsidRPr="004C55EC" w:rsidRDefault="00AE70FE" w:rsidP="004C55EC">
            <w:pPr>
              <w:jc w:val="right"/>
            </w:pPr>
            <w:r w:rsidRPr="004C55EC">
              <w:t>1</w:t>
            </w:r>
            <w:r w:rsidR="008A5EC4" w:rsidRPr="004C55EC">
              <w:t>,</w:t>
            </w:r>
            <w:r w:rsidRPr="004C55EC">
              <w:t>000</w:t>
            </w:r>
          </w:p>
        </w:tc>
        <w:tc>
          <w:tcPr>
            <w:tcW w:w="493" w:type="pct"/>
            <w:tcBorders>
              <w:top w:val="nil"/>
              <w:left w:val="nil"/>
              <w:bottom w:val="nil"/>
              <w:right w:val="nil"/>
            </w:tcBorders>
            <w:shd w:val="clear" w:color="auto" w:fill="auto"/>
            <w:noWrap/>
            <w:vAlign w:val="bottom"/>
            <w:hideMark/>
          </w:tcPr>
          <w:p w14:paraId="0A4B9ABB" w14:textId="77777777" w:rsidR="00AE70FE" w:rsidRPr="004C55EC" w:rsidRDefault="00AE70FE" w:rsidP="004C55EC">
            <w:pPr>
              <w:jc w:val="right"/>
            </w:pPr>
          </w:p>
        </w:tc>
        <w:tc>
          <w:tcPr>
            <w:tcW w:w="493" w:type="pct"/>
            <w:tcBorders>
              <w:top w:val="nil"/>
              <w:left w:val="nil"/>
              <w:bottom w:val="nil"/>
              <w:right w:val="nil"/>
            </w:tcBorders>
            <w:shd w:val="clear" w:color="auto" w:fill="auto"/>
            <w:noWrap/>
            <w:vAlign w:val="bottom"/>
            <w:hideMark/>
          </w:tcPr>
          <w:p w14:paraId="117BBBF9" w14:textId="77777777" w:rsidR="00AE70FE" w:rsidRPr="004C55EC" w:rsidRDefault="00AE70FE" w:rsidP="004C55EC">
            <w:pPr>
              <w:jc w:val="right"/>
            </w:pPr>
          </w:p>
        </w:tc>
        <w:tc>
          <w:tcPr>
            <w:tcW w:w="493" w:type="pct"/>
            <w:tcBorders>
              <w:top w:val="nil"/>
              <w:left w:val="nil"/>
              <w:bottom w:val="nil"/>
              <w:right w:val="nil"/>
            </w:tcBorders>
            <w:shd w:val="clear" w:color="auto" w:fill="auto"/>
            <w:noWrap/>
            <w:vAlign w:val="bottom"/>
            <w:hideMark/>
          </w:tcPr>
          <w:p w14:paraId="52E6F03C" w14:textId="77777777" w:rsidR="00AE70FE" w:rsidRPr="004C55EC" w:rsidRDefault="00AE70FE" w:rsidP="004C55EC">
            <w:pPr>
              <w:jc w:val="right"/>
            </w:pPr>
          </w:p>
        </w:tc>
        <w:tc>
          <w:tcPr>
            <w:tcW w:w="493" w:type="pct"/>
            <w:tcBorders>
              <w:top w:val="nil"/>
              <w:left w:val="nil"/>
              <w:bottom w:val="nil"/>
              <w:right w:val="nil"/>
            </w:tcBorders>
            <w:shd w:val="clear" w:color="auto" w:fill="auto"/>
            <w:noWrap/>
            <w:vAlign w:val="bottom"/>
            <w:hideMark/>
          </w:tcPr>
          <w:p w14:paraId="009B1128" w14:textId="77777777" w:rsidR="00AE70FE" w:rsidRPr="004C55EC" w:rsidRDefault="00AE70FE" w:rsidP="004C55EC">
            <w:pPr>
              <w:jc w:val="right"/>
            </w:pPr>
          </w:p>
        </w:tc>
        <w:tc>
          <w:tcPr>
            <w:tcW w:w="493" w:type="pct"/>
            <w:tcBorders>
              <w:top w:val="nil"/>
              <w:left w:val="nil"/>
              <w:bottom w:val="nil"/>
              <w:right w:val="nil"/>
            </w:tcBorders>
            <w:vAlign w:val="bottom"/>
          </w:tcPr>
          <w:p w14:paraId="380DD851" w14:textId="77777777" w:rsidR="00EF77A1" w:rsidRPr="004C55EC" w:rsidRDefault="00EF77A1" w:rsidP="004C55EC">
            <w:pPr>
              <w:jc w:val="right"/>
            </w:pPr>
          </w:p>
        </w:tc>
      </w:tr>
      <w:tr w:rsidR="00AE70FE" w:rsidRPr="004C55EC" w14:paraId="390C1F47" w14:textId="639EA8A2" w:rsidTr="005B7023">
        <w:trPr>
          <w:trHeight w:hRule="exact" w:val="340"/>
        </w:trPr>
        <w:tc>
          <w:tcPr>
            <w:tcW w:w="1603" w:type="pct"/>
            <w:tcBorders>
              <w:top w:val="nil"/>
              <w:left w:val="nil"/>
              <w:bottom w:val="nil"/>
              <w:right w:val="nil"/>
            </w:tcBorders>
            <w:shd w:val="clear" w:color="auto" w:fill="F2F2F2" w:themeFill="background1" w:themeFillShade="F2"/>
            <w:noWrap/>
            <w:vAlign w:val="bottom"/>
            <w:hideMark/>
          </w:tcPr>
          <w:p w14:paraId="5ABC6AF8" w14:textId="77777777" w:rsidR="00AE70FE" w:rsidRPr="004C55EC" w:rsidRDefault="00AE70FE" w:rsidP="004C55EC">
            <w:r w:rsidRPr="004C55EC">
              <w:t>Skjønnstilskudd 2019</w:t>
            </w:r>
          </w:p>
        </w:tc>
        <w:tc>
          <w:tcPr>
            <w:tcW w:w="439" w:type="pct"/>
            <w:tcBorders>
              <w:top w:val="nil"/>
              <w:left w:val="nil"/>
              <w:bottom w:val="nil"/>
              <w:right w:val="nil"/>
            </w:tcBorders>
            <w:shd w:val="clear" w:color="auto" w:fill="F2F2F2" w:themeFill="background1" w:themeFillShade="F2"/>
            <w:noWrap/>
            <w:vAlign w:val="bottom"/>
            <w:hideMark/>
          </w:tcPr>
          <w:p w14:paraId="09608F01" w14:textId="1F6854C8" w:rsidR="00AE70FE" w:rsidRPr="004C55EC" w:rsidRDefault="00AE70FE" w:rsidP="004C55EC">
            <w:pPr>
              <w:jc w:val="right"/>
            </w:pPr>
            <w:r w:rsidRPr="004C55EC">
              <w:t>0</w:t>
            </w:r>
            <w:r w:rsidR="008A5EC4" w:rsidRPr="004C55EC">
              <w:t>,</w:t>
            </w:r>
            <w:r w:rsidRPr="004C55EC">
              <w:t>869</w:t>
            </w:r>
          </w:p>
        </w:tc>
        <w:tc>
          <w:tcPr>
            <w:tcW w:w="493" w:type="pct"/>
            <w:tcBorders>
              <w:top w:val="nil"/>
              <w:left w:val="nil"/>
              <w:bottom w:val="nil"/>
              <w:right w:val="nil"/>
            </w:tcBorders>
            <w:shd w:val="clear" w:color="auto" w:fill="F2F2F2" w:themeFill="background1" w:themeFillShade="F2"/>
            <w:noWrap/>
            <w:vAlign w:val="bottom"/>
            <w:hideMark/>
          </w:tcPr>
          <w:p w14:paraId="585AC3D9" w14:textId="2B83C8F4" w:rsidR="00AE70FE" w:rsidRPr="004C55EC" w:rsidRDefault="00AE70FE" w:rsidP="004C55EC">
            <w:pPr>
              <w:jc w:val="right"/>
            </w:pPr>
            <w:r w:rsidRPr="004C55EC">
              <w:t>0</w:t>
            </w:r>
            <w:r w:rsidR="008A5EC4" w:rsidRPr="004C55EC">
              <w:t>,</w:t>
            </w:r>
            <w:r w:rsidRPr="004C55EC">
              <w:t>982</w:t>
            </w:r>
          </w:p>
        </w:tc>
        <w:tc>
          <w:tcPr>
            <w:tcW w:w="493" w:type="pct"/>
            <w:tcBorders>
              <w:top w:val="nil"/>
              <w:left w:val="nil"/>
              <w:bottom w:val="nil"/>
              <w:right w:val="nil"/>
            </w:tcBorders>
            <w:shd w:val="clear" w:color="auto" w:fill="F2F2F2" w:themeFill="background1" w:themeFillShade="F2"/>
            <w:noWrap/>
            <w:vAlign w:val="bottom"/>
            <w:hideMark/>
          </w:tcPr>
          <w:p w14:paraId="2D18354C" w14:textId="7DD52287" w:rsidR="00AE70FE" w:rsidRPr="004C55EC" w:rsidRDefault="00AE70FE" w:rsidP="004C55EC">
            <w:pPr>
              <w:jc w:val="right"/>
            </w:pPr>
            <w:r w:rsidRPr="004C55EC">
              <w:t>1</w:t>
            </w:r>
            <w:r w:rsidR="008A5EC4" w:rsidRPr="004C55EC">
              <w:t>,</w:t>
            </w:r>
            <w:r w:rsidRPr="004C55EC">
              <w:t>000</w:t>
            </w:r>
          </w:p>
        </w:tc>
        <w:tc>
          <w:tcPr>
            <w:tcW w:w="493" w:type="pct"/>
            <w:tcBorders>
              <w:top w:val="nil"/>
              <w:left w:val="nil"/>
              <w:bottom w:val="nil"/>
              <w:right w:val="nil"/>
            </w:tcBorders>
            <w:shd w:val="clear" w:color="auto" w:fill="F2F2F2" w:themeFill="background1" w:themeFillShade="F2"/>
            <w:noWrap/>
            <w:vAlign w:val="bottom"/>
            <w:hideMark/>
          </w:tcPr>
          <w:p w14:paraId="14C179CE"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noWrap/>
            <w:vAlign w:val="bottom"/>
            <w:hideMark/>
          </w:tcPr>
          <w:p w14:paraId="5D6A9B77"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noWrap/>
            <w:vAlign w:val="bottom"/>
            <w:hideMark/>
          </w:tcPr>
          <w:p w14:paraId="5DDB16F2"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vAlign w:val="bottom"/>
          </w:tcPr>
          <w:p w14:paraId="78309A9B" w14:textId="77777777" w:rsidR="00EF77A1" w:rsidRPr="004C55EC" w:rsidRDefault="00EF77A1" w:rsidP="004C55EC">
            <w:pPr>
              <w:jc w:val="right"/>
            </w:pPr>
          </w:p>
        </w:tc>
      </w:tr>
      <w:tr w:rsidR="00AE70FE" w:rsidRPr="004C55EC" w14:paraId="0AD2E1B6" w14:textId="270BE6D6" w:rsidTr="005B7023">
        <w:trPr>
          <w:trHeight w:hRule="exact" w:val="340"/>
        </w:trPr>
        <w:tc>
          <w:tcPr>
            <w:tcW w:w="1603" w:type="pct"/>
            <w:tcBorders>
              <w:top w:val="nil"/>
              <w:left w:val="nil"/>
              <w:bottom w:val="nil"/>
              <w:right w:val="nil"/>
            </w:tcBorders>
            <w:shd w:val="clear" w:color="auto" w:fill="auto"/>
            <w:noWrap/>
            <w:vAlign w:val="bottom"/>
            <w:hideMark/>
          </w:tcPr>
          <w:p w14:paraId="2118A6B6" w14:textId="79113697" w:rsidR="00AE70FE" w:rsidRPr="004C55EC" w:rsidRDefault="00AE70FE" w:rsidP="004C55EC">
            <w:r w:rsidRPr="004C55EC">
              <w:t>Befolkningsvekst 2008</w:t>
            </w:r>
            <w:r w:rsidR="00EA3254" w:rsidRPr="004C55EC">
              <w:t>–</w:t>
            </w:r>
            <w:r w:rsidRPr="004C55EC">
              <w:t>2018</w:t>
            </w:r>
          </w:p>
        </w:tc>
        <w:tc>
          <w:tcPr>
            <w:tcW w:w="439" w:type="pct"/>
            <w:tcBorders>
              <w:top w:val="nil"/>
              <w:left w:val="nil"/>
              <w:bottom w:val="nil"/>
              <w:right w:val="nil"/>
            </w:tcBorders>
            <w:shd w:val="clear" w:color="auto" w:fill="auto"/>
            <w:noWrap/>
            <w:vAlign w:val="bottom"/>
            <w:hideMark/>
          </w:tcPr>
          <w:p w14:paraId="49C04545" w14:textId="68C6EA5B" w:rsidR="00AE70FE" w:rsidRPr="004C55EC" w:rsidRDefault="00AE70FE" w:rsidP="004C55EC">
            <w:pPr>
              <w:jc w:val="right"/>
            </w:pPr>
            <w:r w:rsidRPr="004C55EC">
              <w:t>-0</w:t>
            </w:r>
            <w:r w:rsidR="008A5EC4" w:rsidRPr="004C55EC">
              <w:t>,</w:t>
            </w:r>
            <w:r w:rsidRPr="004C55EC">
              <w:t>732</w:t>
            </w:r>
          </w:p>
        </w:tc>
        <w:tc>
          <w:tcPr>
            <w:tcW w:w="493" w:type="pct"/>
            <w:tcBorders>
              <w:top w:val="nil"/>
              <w:left w:val="nil"/>
              <w:bottom w:val="nil"/>
              <w:right w:val="nil"/>
            </w:tcBorders>
            <w:shd w:val="clear" w:color="auto" w:fill="auto"/>
            <w:noWrap/>
            <w:vAlign w:val="bottom"/>
            <w:hideMark/>
          </w:tcPr>
          <w:p w14:paraId="702E47E6" w14:textId="1B815D0D" w:rsidR="00AE70FE" w:rsidRPr="004C55EC" w:rsidRDefault="00AE70FE" w:rsidP="004C55EC">
            <w:pPr>
              <w:jc w:val="right"/>
            </w:pPr>
            <w:r w:rsidRPr="004C55EC">
              <w:t>-0</w:t>
            </w:r>
            <w:r w:rsidR="008A5EC4" w:rsidRPr="004C55EC">
              <w:t>,</w:t>
            </w:r>
            <w:r w:rsidRPr="004C55EC">
              <w:t>595</w:t>
            </w:r>
          </w:p>
        </w:tc>
        <w:tc>
          <w:tcPr>
            <w:tcW w:w="493" w:type="pct"/>
            <w:tcBorders>
              <w:top w:val="nil"/>
              <w:left w:val="nil"/>
              <w:bottom w:val="nil"/>
              <w:right w:val="nil"/>
            </w:tcBorders>
            <w:shd w:val="clear" w:color="auto" w:fill="auto"/>
            <w:noWrap/>
            <w:vAlign w:val="bottom"/>
            <w:hideMark/>
          </w:tcPr>
          <w:p w14:paraId="3A89289C" w14:textId="1B0BF4C5" w:rsidR="00AE70FE" w:rsidRPr="004C55EC" w:rsidRDefault="00AE70FE" w:rsidP="004C55EC">
            <w:pPr>
              <w:jc w:val="right"/>
            </w:pPr>
            <w:r w:rsidRPr="004C55EC">
              <w:t>-0</w:t>
            </w:r>
            <w:r w:rsidR="008A5EC4" w:rsidRPr="004C55EC">
              <w:t>,</w:t>
            </w:r>
            <w:r w:rsidRPr="004C55EC">
              <w:t>525</w:t>
            </w:r>
          </w:p>
        </w:tc>
        <w:tc>
          <w:tcPr>
            <w:tcW w:w="493" w:type="pct"/>
            <w:tcBorders>
              <w:top w:val="nil"/>
              <w:left w:val="nil"/>
              <w:bottom w:val="nil"/>
              <w:right w:val="nil"/>
            </w:tcBorders>
            <w:shd w:val="clear" w:color="auto" w:fill="auto"/>
            <w:noWrap/>
            <w:vAlign w:val="bottom"/>
            <w:hideMark/>
          </w:tcPr>
          <w:p w14:paraId="3AE7AB6F" w14:textId="5978BFA2" w:rsidR="00AE70FE" w:rsidRPr="004C55EC" w:rsidRDefault="00AE70FE" w:rsidP="004C55EC">
            <w:pPr>
              <w:jc w:val="right"/>
            </w:pPr>
            <w:r w:rsidRPr="004C55EC">
              <w:t>1</w:t>
            </w:r>
            <w:r w:rsidR="008A5EC4" w:rsidRPr="004C55EC">
              <w:t>,</w:t>
            </w:r>
            <w:r w:rsidRPr="004C55EC">
              <w:t>000</w:t>
            </w:r>
          </w:p>
        </w:tc>
        <w:tc>
          <w:tcPr>
            <w:tcW w:w="493" w:type="pct"/>
            <w:tcBorders>
              <w:top w:val="nil"/>
              <w:left w:val="nil"/>
              <w:bottom w:val="nil"/>
              <w:right w:val="nil"/>
            </w:tcBorders>
            <w:shd w:val="clear" w:color="auto" w:fill="auto"/>
            <w:noWrap/>
            <w:vAlign w:val="bottom"/>
            <w:hideMark/>
          </w:tcPr>
          <w:p w14:paraId="64A89518" w14:textId="77777777" w:rsidR="00AE70FE" w:rsidRPr="004C55EC" w:rsidRDefault="00AE70FE" w:rsidP="004C55EC">
            <w:pPr>
              <w:jc w:val="right"/>
            </w:pPr>
          </w:p>
        </w:tc>
        <w:tc>
          <w:tcPr>
            <w:tcW w:w="493" w:type="pct"/>
            <w:tcBorders>
              <w:top w:val="nil"/>
              <w:left w:val="nil"/>
              <w:bottom w:val="nil"/>
              <w:right w:val="nil"/>
            </w:tcBorders>
            <w:shd w:val="clear" w:color="auto" w:fill="auto"/>
            <w:noWrap/>
            <w:vAlign w:val="bottom"/>
            <w:hideMark/>
          </w:tcPr>
          <w:p w14:paraId="326C9668" w14:textId="77777777" w:rsidR="00AE70FE" w:rsidRPr="004C55EC" w:rsidRDefault="00AE70FE" w:rsidP="004C55EC">
            <w:pPr>
              <w:jc w:val="right"/>
            </w:pPr>
          </w:p>
        </w:tc>
        <w:tc>
          <w:tcPr>
            <w:tcW w:w="493" w:type="pct"/>
            <w:tcBorders>
              <w:top w:val="nil"/>
              <w:left w:val="nil"/>
              <w:bottom w:val="nil"/>
              <w:right w:val="nil"/>
            </w:tcBorders>
            <w:vAlign w:val="bottom"/>
          </w:tcPr>
          <w:p w14:paraId="2CA1F7FA" w14:textId="77777777" w:rsidR="00EF77A1" w:rsidRPr="004C55EC" w:rsidRDefault="00EF77A1" w:rsidP="004C55EC">
            <w:pPr>
              <w:jc w:val="right"/>
            </w:pPr>
          </w:p>
        </w:tc>
      </w:tr>
      <w:tr w:rsidR="00AE70FE" w:rsidRPr="004C55EC" w14:paraId="77657AEE" w14:textId="61B27EA0" w:rsidTr="005B7023">
        <w:trPr>
          <w:trHeight w:hRule="exact" w:val="340"/>
        </w:trPr>
        <w:tc>
          <w:tcPr>
            <w:tcW w:w="1603" w:type="pct"/>
            <w:tcBorders>
              <w:top w:val="nil"/>
              <w:left w:val="nil"/>
              <w:bottom w:val="nil"/>
              <w:right w:val="nil"/>
            </w:tcBorders>
            <w:shd w:val="clear" w:color="auto" w:fill="F2F2F2" w:themeFill="background1" w:themeFillShade="F2"/>
            <w:noWrap/>
            <w:vAlign w:val="bottom"/>
            <w:hideMark/>
          </w:tcPr>
          <w:p w14:paraId="5729B2FF" w14:textId="648432C8" w:rsidR="00AE70FE" w:rsidRPr="004C55EC" w:rsidRDefault="00AE70FE" w:rsidP="004C55EC">
            <w:r w:rsidRPr="004C55EC">
              <w:t>Reiseavstand</w:t>
            </w:r>
          </w:p>
        </w:tc>
        <w:tc>
          <w:tcPr>
            <w:tcW w:w="439" w:type="pct"/>
            <w:tcBorders>
              <w:top w:val="nil"/>
              <w:left w:val="nil"/>
              <w:bottom w:val="nil"/>
              <w:right w:val="nil"/>
            </w:tcBorders>
            <w:shd w:val="clear" w:color="auto" w:fill="F2F2F2" w:themeFill="background1" w:themeFillShade="F2"/>
            <w:noWrap/>
            <w:vAlign w:val="bottom"/>
            <w:hideMark/>
          </w:tcPr>
          <w:p w14:paraId="75C4BD18" w14:textId="60F2A66F" w:rsidR="00AE70FE" w:rsidRPr="004C55EC" w:rsidRDefault="00AE70FE" w:rsidP="004C55EC">
            <w:pPr>
              <w:jc w:val="right"/>
            </w:pPr>
            <w:r w:rsidRPr="004C55EC">
              <w:t>0</w:t>
            </w:r>
            <w:r w:rsidR="008A5EC4" w:rsidRPr="004C55EC">
              <w:t>,</w:t>
            </w:r>
            <w:r w:rsidRPr="004C55EC">
              <w:t>895</w:t>
            </w:r>
          </w:p>
        </w:tc>
        <w:tc>
          <w:tcPr>
            <w:tcW w:w="493" w:type="pct"/>
            <w:tcBorders>
              <w:top w:val="nil"/>
              <w:left w:val="nil"/>
              <w:bottom w:val="nil"/>
              <w:right w:val="nil"/>
            </w:tcBorders>
            <w:shd w:val="clear" w:color="auto" w:fill="F2F2F2" w:themeFill="background1" w:themeFillShade="F2"/>
            <w:noWrap/>
            <w:vAlign w:val="bottom"/>
            <w:hideMark/>
          </w:tcPr>
          <w:p w14:paraId="17974778" w14:textId="776DC370" w:rsidR="00AE70FE" w:rsidRPr="004C55EC" w:rsidRDefault="00AE70FE" w:rsidP="004C55EC">
            <w:pPr>
              <w:jc w:val="right"/>
            </w:pPr>
            <w:r w:rsidRPr="004C55EC">
              <w:t>0</w:t>
            </w:r>
            <w:r w:rsidR="008A5EC4" w:rsidRPr="004C55EC">
              <w:t>,</w:t>
            </w:r>
            <w:r w:rsidRPr="004C55EC">
              <w:t>957</w:t>
            </w:r>
          </w:p>
        </w:tc>
        <w:tc>
          <w:tcPr>
            <w:tcW w:w="493" w:type="pct"/>
            <w:tcBorders>
              <w:top w:val="nil"/>
              <w:left w:val="nil"/>
              <w:bottom w:val="nil"/>
              <w:right w:val="nil"/>
            </w:tcBorders>
            <w:shd w:val="clear" w:color="auto" w:fill="F2F2F2" w:themeFill="background1" w:themeFillShade="F2"/>
            <w:noWrap/>
            <w:vAlign w:val="bottom"/>
            <w:hideMark/>
          </w:tcPr>
          <w:p w14:paraId="219D82EA" w14:textId="29631BC5" w:rsidR="00AE70FE" w:rsidRPr="004C55EC" w:rsidRDefault="00AE70FE" w:rsidP="004C55EC">
            <w:pPr>
              <w:jc w:val="right"/>
            </w:pPr>
            <w:r w:rsidRPr="004C55EC">
              <w:t>0</w:t>
            </w:r>
            <w:r w:rsidR="008A5EC4" w:rsidRPr="004C55EC">
              <w:t>,</w:t>
            </w:r>
            <w:r w:rsidRPr="004C55EC">
              <w:t>977</w:t>
            </w:r>
          </w:p>
        </w:tc>
        <w:tc>
          <w:tcPr>
            <w:tcW w:w="493" w:type="pct"/>
            <w:tcBorders>
              <w:top w:val="nil"/>
              <w:left w:val="nil"/>
              <w:bottom w:val="nil"/>
              <w:right w:val="nil"/>
            </w:tcBorders>
            <w:shd w:val="clear" w:color="auto" w:fill="F2F2F2" w:themeFill="background1" w:themeFillShade="F2"/>
            <w:noWrap/>
            <w:vAlign w:val="bottom"/>
            <w:hideMark/>
          </w:tcPr>
          <w:p w14:paraId="32B406F4" w14:textId="0FFB98BE" w:rsidR="00AE70FE" w:rsidRPr="004C55EC" w:rsidRDefault="00AE70FE" w:rsidP="004C55EC">
            <w:pPr>
              <w:jc w:val="right"/>
            </w:pPr>
            <w:r w:rsidRPr="004C55EC">
              <w:t>-0</w:t>
            </w:r>
            <w:r w:rsidR="008A5EC4" w:rsidRPr="004C55EC">
              <w:t>,</w:t>
            </w:r>
            <w:r w:rsidRPr="004C55EC">
              <w:t>584</w:t>
            </w:r>
          </w:p>
        </w:tc>
        <w:tc>
          <w:tcPr>
            <w:tcW w:w="493" w:type="pct"/>
            <w:tcBorders>
              <w:top w:val="nil"/>
              <w:left w:val="nil"/>
              <w:bottom w:val="nil"/>
              <w:right w:val="nil"/>
            </w:tcBorders>
            <w:shd w:val="clear" w:color="auto" w:fill="F2F2F2" w:themeFill="background1" w:themeFillShade="F2"/>
            <w:noWrap/>
            <w:vAlign w:val="bottom"/>
            <w:hideMark/>
          </w:tcPr>
          <w:p w14:paraId="3F7B7E1B" w14:textId="4D2248D9" w:rsidR="00AE70FE" w:rsidRPr="004C55EC" w:rsidRDefault="00AE70FE" w:rsidP="004C55EC">
            <w:pPr>
              <w:jc w:val="right"/>
            </w:pPr>
            <w:r w:rsidRPr="004C55EC">
              <w:t>1</w:t>
            </w:r>
            <w:r w:rsidR="008A5EC4" w:rsidRPr="004C55EC">
              <w:t>,</w:t>
            </w:r>
            <w:r w:rsidRPr="004C55EC">
              <w:t>000</w:t>
            </w:r>
          </w:p>
        </w:tc>
        <w:tc>
          <w:tcPr>
            <w:tcW w:w="493" w:type="pct"/>
            <w:tcBorders>
              <w:top w:val="nil"/>
              <w:left w:val="nil"/>
              <w:bottom w:val="nil"/>
              <w:right w:val="nil"/>
            </w:tcBorders>
            <w:shd w:val="clear" w:color="auto" w:fill="F2F2F2" w:themeFill="background1" w:themeFillShade="F2"/>
            <w:noWrap/>
            <w:vAlign w:val="bottom"/>
            <w:hideMark/>
          </w:tcPr>
          <w:p w14:paraId="7FA1A5E0" w14:textId="77777777" w:rsidR="00AE70FE" w:rsidRPr="004C55EC" w:rsidRDefault="00AE70FE" w:rsidP="004C55EC">
            <w:pPr>
              <w:jc w:val="right"/>
            </w:pPr>
          </w:p>
        </w:tc>
        <w:tc>
          <w:tcPr>
            <w:tcW w:w="493" w:type="pct"/>
            <w:tcBorders>
              <w:top w:val="nil"/>
              <w:left w:val="nil"/>
              <w:bottom w:val="nil"/>
              <w:right w:val="nil"/>
            </w:tcBorders>
            <w:shd w:val="clear" w:color="auto" w:fill="F2F2F2" w:themeFill="background1" w:themeFillShade="F2"/>
            <w:vAlign w:val="bottom"/>
          </w:tcPr>
          <w:p w14:paraId="618752F8" w14:textId="77777777" w:rsidR="00EF77A1" w:rsidRPr="004C55EC" w:rsidRDefault="00EF77A1" w:rsidP="004C55EC">
            <w:pPr>
              <w:jc w:val="right"/>
            </w:pPr>
          </w:p>
        </w:tc>
      </w:tr>
      <w:tr w:rsidR="00AE70FE" w:rsidRPr="004C55EC" w14:paraId="0DA68113" w14:textId="5DFAD99F" w:rsidTr="005B7023">
        <w:trPr>
          <w:trHeight w:hRule="exact" w:val="340"/>
        </w:trPr>
        <w:tc>
          <w:tcPr>
            <w:tcW w:w="1603" w:type="pct"/>
            <w:tcBorders>
              <w:top w:val="nil"/>
              <w:left w:val="nil"/>
              <w:bottom w:val="nil"/>
              <w:right w:val="nil"/>
            </w:tcBorders>
            <w:shd w:val="clear" w:color="auto" w:fill="auto"/>
            <w:noWrap/>
            <w:vAlign w:val="bottom"/>
            <w:hideMark/>
          </w:tcPr>
          <w:p w14:paraId="0B2A06B5" w14:textId="24EF6D51" w:rsidR="00AE70FE" w:rsidRPr="004C55EC" w:rsidRDefault="00AE70FE" w:rsidP="004C55EC">
            <w:r w:rsidRPr="004C55EC">
              <w:t>Innbyggere bosatt spredt</w:t>
            </w:r>
          </w:p>
        </w:tc>
        <w:tc>
          <w:tcPr>
            <w:tcW w:w="439" w:type="pct"/>
            <w:tcBorders>
              <w:top w:val="nil"/>
              <w:left w:val="nil"/>
              <w:bottom w:val="nil"/>
              <w:right w:val="nil"/>
            </w:tcBorders>
            <w:shd w:val="clear" w:color="auto" w:fill="auto"/>
            <w:noWrap/>
            <w:vAlign w:val="bottom"/>
            <w:hideMark/>
          </w:tcPr>
          <w:p w14:paraId="6650062C" w14:textId="4DAB2607" w:rsidR="00AE70FE" w:rsidRPr="004C55EC" w:rsidRDefault="00AE70FE" w:rsidP="004C55EC">
            <w:pPr>
              <w:jc w:val="right"/>
            </w:pPr>
            <w:r w:rsidRPr="004C55EC">
              <w:t>0</w:t>
            </w:r>
            <w:r w:rsidR="008A5EC4" w:rsidRPr="004C55EC">
              <w:t>,</w:t>
            </w:r>
            <w:r w:rsidRPr="004C55EC">
              <w:t>622</w:t>
            </w:r>
          </w:p>
        </w:tc>
        <w:tc>
          <w:tcPr>
            <w:tcW w:w="493" w:type="pct"/>
            <w:tcBorders>
              <w:top w:val="nil"/>
              <w:left w:val="nil"/>
              <w:bottom w:val="nil"/>
              <w:right w:val="nil"/>
            </w:tcBorders>
            <w:shd w:val="clear" w:color="auto" w:fill="auto"/>
            <w:noWrap/>
            <w:vAlign w:val="bottom"/>
            <w:hideMark/>
          </w:tcPr>
          <w:p w14:paraId="2709BD92" w14:textId="2F0B8D2A" w:rsidR="00AE70FE" w:rsidRPr="004C55EC" w:rsidRDefault="00AE70FE" w:rsidP="004C55EC">
            <w:pPr>
              <w:jc w:val="right"/>
            </w:pPr>
            <w:r w:rsidRPr="004C55EC">
              <w:t>0</w:t>
            </w:r>
            <w:r w:rsidR="008A5EC4" w:rsidRPr="004C55EC">
              <w:t>,</w:t>
            </w:r>
            <w:r w:rsidRPr="004C55EC">
              <w:t>424</w:t>
            </w:r>
          </w:p>
        </w:tc>
        <w:tc>
          <w:tcPr>
            <w:tcW w:w="493" w:type="pct"/>
            <w:tcBorders>
              <w:top w:val="nil"/>
              <w:left w:val="nil"/>
              <w:bottom w:val="nil"/>
              <w:right w:val="nil"/>
            </w:tcBorders>
            <w:shd w:val="clear" w:color="auto" w:fill="auto"/>
            <w:noWrap/>
            <w:vAlign w:val="bottom"/>
            <w:hideMark/>
          </w:tcPr>
          <w:p w14:paraId="3BBA5FFB" w14:textId="700A3525" w:rsidR="00AE70FE" w:rsidRPr="004C55EC" w:rsidRDefault="00AE70FE" w:rsidP="004C55EC">
            <w:pPr>
              <w:jc w:val="right"/>
            </w:pPr>
            <w:r w:rsidRPr="004C55EC">
              <w:t>0</w:t>
            </w:r>
            <w:r w:rsidR="008A5EC4" w:rsidRPr="004C55EC">
              <w:t>,</w:t>
            </w:r>
            <w:r w:rsidRPr="004C55EC">
              <w:t>309</w:t>
            </w:r>
          </w:p>
        </w:tc>
        <w:tc>
          <w:tcPr>
            <w:tcW w:w="493" w:type="pct"/>
            <w:tcBorders>
              <w:top w:val="nil"/>
              <w:left w:val="nil"/>
              <w:bottom w:val="nil"/>
              <w:right w:val="nil"/>
            </w:tcBorders>
            <w:shd w:val="clear" w:color="auto" w:fill="auto"/>
            <w:noWrap/>
            <w:vAlign w:val="bottom"/>
            <w:hideMark/>
          </w:tcPr>
          <w:p w14:paraId="78010722" w14:textId="393EFA97" w:rsidR="00AE70FE" w:rsidRPr="004C55EC" w:rsidRDefault="00AE70FE" w:rsidP="004C55EC">
            <w:pPr>
              <w:jc w:val="right"/>
            </w:pPr>
            <w:r w:rsidRPr="004C55EC">
              <w:t>-0</w:t>
            </w:r>
            <w:r w:rsidR="008A5EC4" w:rsidRPr="004C55EC">
              <w:t>,</w:t>
            </w:r>
            <w:r w:rsidRPr="004C55EC">
              <w:t>849</w:t>
            </w:r>
          </w:p>
        </w:tc>
        <w:tc>
          <w:tcPr>
            <w:tcW w:w="493" w:type="pct"/>
            <w:tcBorders>
              <w:top w:val="nil"/>
              <w:left w:val="nil"/>
              <w:bottom w:val="nil"/>
              <w:right w:val="nil"/>
            </w:tcBorders>
            <w:shd w:val="clear" w:color="auto" w:fill="auto"/>
            <w:noWrap/>
            <w:vAlign w:val="bottom"/>
            <w:hideMark/>
          </w:tcPr>
          <w:p w14:paraId="5A7B9338" w14:textId="2FAFD6EB" w:rsidR="00AE70FE" w:rsidRPr="004C55EC" w:rsidRDefault="00AE70FE" w:rsidP="004C55EC">
            <w:pPr>
              <w:jc w:val="right"/>
            </w:pPr>
            <w:r w:rsidRPr="004C55EC">
              <w:t>0</w:t>
            </w:r>
            <w:r w:rsidR="008A5EC4" w:rsidRPr="004C55EC">
              <w:t>,</w:t>
            </w:r>
            <w:r w:rsidRPr="004C55EC">
              <w:t>404</w:t>
            </w:r>
          </w:p>
        </w:tc>
        <w:tc>
          <w:tcPr>
            <w:tcW w:w="493" w:type="pct"/>
            <w:tcBorders>
              <w:top w:val="nil"/>
              <w:left w:val="nil"/>
              <w:bottom w:val="nil"/>
              <w:right w:val="nil"/>
            </w:tcBorders>
            <w:shd w:val="clear" w:color="auto" w:fill="auto"/>
            <w:noWrap/>
            <w:vAlign w:val="bottom"/>
            <w:hideMark/>
          </w:tcPr>
          <w:p w14:paraId="51CBAC86" w14:textId="088E8E45" w:rsidR="00AE70FE" w:rsidRPr="004C55EC" w:rsidRDefault="00AE70FE" w:rsidP="004C55EC">
            <w:pPr>
              <w:jc w:val="right"/>
            </w:pPr>
            <w:r w:rsidRPr="004C55EC">
              <w:t>1</w:t>
            </w:r>
            <w:r w:rsidR="008A5EC4" w:rsidRPr="004C55EC">
              <w:t>,</w:t>
            </w:r>
            <w:r w:rsidRPr="004C55EC">
              <w:t>000</w:t>
            </w:r>
          </w:p>
        </w:tc>
        <w:tc>
          <w:tcPr>
            <w:tcW w:w="493" w:type="pct"/>
            <w:tcBorders>
              <w:top w:val="nil"/>
              <w:left w:val="nil"/>
              <w:bottom w:val="nil"/>
              <w:right w:val="nil"/>
            </w:tcBorders>
            <w:vAlign w:val="bottom"/>
          </w:tcPr>
          <w:p w14:paraId="6F412C58" w14:textId="77777777" w:rsidR="00EF77A1" w:rsidRPr="004C55EC" w:rsidRDefault="00EF77A1" w:rsidP="004C55EC">
            <w:pPr>
              <w:jc w:val="right"/>
            </w:pPr>
          </w:p>
        </w:tc>
      </w:tr>
      <w:tr w:rsidR="00EF77A1" w:rsidRPr="004C55EC" w14:paraId="10B07D9E" w14:textId="53C97911" w:rsidTr="005B7023">
        <w:trPr>
          <w:trHeight w:hRule="exact" w:val="340"/>
        </w:trPr>
        <w:tc>
          <w:tcPr>
            <w:tcW w:w="1603" w:type="pct"/>
            <w:tcBorders>
              <w:top w:val="nil"/>
              <w:left w:val="nil"/>
              <w:bottom w:val="single" w:sz="4" w:space="0" w:color="auto"/>
              <w:right w:val="nil"/>
            </w:tcBorders>
            <w:shd w:val="clear" w:color="auto" w:fill="F2F2F2" w:themeFill="background1" w:themeFillShade="F2"/>
            <w:noWrap/>
            <w:vAlign w:val="bottom"/>
          </w:tcPr>
          <w:p w14:paraId="6E788AB4" w14:textId="4296DCDE" w:rsidR="00EF77A1" w:rsidRPr="004C55EC" w:rsidRDefault="00EF77A1" w:rsidP="004C55EC">
            <w:r w:rsidRPr="004C55EC">
              <w:t>Kostnadsindeks (2019)</w:t>
            </w:r>
          </w:p>
        </w:tc>
        <w:tc>
          <w:tcPr>
            <w:tcW w:w="439" w:type="pct"/>
            <w:tcBorders>
              <w:top w:val="nil"/>
              <w:left w:val="nil"/>
              <w:bottom w:val="single" w:sz="4" w:space="0" w:color="auto"/>
              <w:right w:val="nil"/>
            </w:tcBorders>
            <w:shd w:val="clear" w:color="auto" w:fill="F2F2F2" w:themeFill="background1" w:themeFillShade="F2"/>
            <w:noWrap/>
            <w:vAlign w:val="bottom"/>
          </w:tcPr>
          <w:p w14:paraId="216E1BE5" w14:textId="4649EB78" w:rsidR="00EF77A1" w:rsidRPr="004C55EC" w:rsidRDefault="00EF77A1" w:rsidP="004C55EC">
            <w:pPr>
              <w:jc w:val="right"/>
            </w:pPr>
            <w:r w:rsidRPr="004C55EC">
              <w:t>0</w:t>
            </w:r>
            <w:r w:rsidR="008A5EC4" w:rsidRPr="004C55EC">
              <w:t>,</w:t>
            </w:r>
            <w:r w:rsidRPr="004C55EC">
              <w:t>906</w:t>
            </w:r>
          </w:p>
        </w:tc>
        <w:tc>
          <w:tcPr>
            <w:tcW w:w="493" w:type="pct"/>
            <w:tcBorders>
              <w:top w:val="nil"/>
              <w:left w:val="nil"/>
              <w:bottom w:val="single" w:sz="4" w:space="0" w:color="auto"/>
              <w:right w:val="nil"/>
            </w:tcBorders>
            <w:shd w:val="clear" w:color="auto" w:fill="F2F2F2" w:themeFill="background1" w:themeFillShade="F2"/>
            <w:noWrap/>
            <w:vAlign w:val="bottom"/>
          </w:tcPr>
          <w:p w14:paraId="1830E773" w14:textId="22B91E01" w:rsidR="00EF77A1" w:rsidRPr="004C55EC" w:rsidRDefault="00EF77A1" w:rsidP="004C55EC">
            <w:pPr>
              <w:jc w:val="right"/>
            </w:pPr>
            <w:r w:rsidRPr="004C55EC">
              <w:t>0</w:t>
            </w:r>
            <w:r w:rsidR="008A5EC4" w:rsidRPr="004C55EC">
              <w:t>,</w:t>
            </w:r>
            <w:r w:rsidRPr="004C55EC">
              <w:t>782</w:t>
            </w:r>
          </w:p>
        </w:tc>
        <w:tc>
          <w:tcPr>
            <w:tcW w:w="493" w:type="pct"/>
            <w:tcBorders>
              <w:top w:val="nil"/>
              <w:left w:val="nil"/>
              <w:bottom w:val="single" w:sz="4" w:space="0" w:color="auto"/>
              <w:right w:val="nil"/>
            </w:tcBorders>
            <w:shd w:val="clear" w:color="auto" w:fill="F2F2F2" w:themeFill="background1" w:themeFillShade="F2"/>
            <w:noWrap/>
            <w:vAlign w:val="bottom"/>
          </w:tcPr>
          <w:p w14:paraId="272BF6A7" w14:textId="29D3F287" w:rsidR="00EF77A1" w:rsidRPr="004C55EC" w:rsidRDefault="00EF77A1" w:rsidP="004C55EC">
            <w:pPr>
              <w:jc w:val="right"/>
            </w:pPr>
            <w:r w:rsidRPr="004C55EC">
              <w:t>0</w:t>
            </w:r>
            <w:r w:rsidR="008A5EC4" w:rsidRPr="004C55EC">
              <w:t>,</w:t>
            </w:r>
            <w:r w:rsidRPr="004C55EC">
              <w:t>793</w:t>
            </w:r>
          </w:p>
        </w:tc>
        <w:tc>
          <w:tcPr>
            <w:tcW w:w="493" w:type="pct"/>
            <w:tcBorders>
              <w:top w:val="nil"/>
              <w:left w:val="nil"/>
              <w:bottom w:val="single" w:sz="4" w:space="0" w:color="auto"/>
              <w:right w:val="nil"/>
            </w:tcBorders>
            <w:shd w:val="clear" w:color="auto" w:fill="F2F2F2" w:themeFill="background1" w:themeFillShade="F2"/>
            <w:noWrap/>
            <w:vAlign w:val="bottom"/>
          </w:tcPr>
          <w:p w14:paraId="5CA23045" w14:textId="39898BF6" w:rsidR="00EF77A1" w:rsidRPr="004C55EC" w:rsidRDefault="00EF77A1" w:rsidP="004C55EC">
            <w:pPr>
              <w:jc w:val="right"/>
            </w:pPr>
            <w:r w:rsidRPr="004C55EC">
              <w:t>-0</w:t>
            </w:r>
            <w:r w:rsidR="008A5EC4" w:rsidRPr="004C55EC">
              <w:t>,</w:t>
            </w:r>
            <w:r w:rsidRPr="004C55EC">
              <w:t>702</w:t>
            </w:r>
          </w:p>
        </w:tc>
        <w:tc>
          <w:tcPr>
            <w:tcW w:w="493" w:type="pct"/>
            <w:tcBorders>
              <w:top w:val="nil"/>
              <w:left w:val="nil"/>
              <w:bottom w:val="single" w:sz="4" w:space="0" w:color="auto"/>
              <w:right w:val="nil"/>
            </w:tcBorders>
            <w:shd w:val="clear" w:color="auto" w:fill="F2F2F2" w:themeFill="background1" w:themeFillShade="F2"/>
            <w:noWrap/>
            <w:vAlign w:val="bottom"/>
          </w:tcPr>
          <w:p w14:paraId="5522AB78" w14:textId="4AE8810E" w:rsidR="00EF77A1" w:rsidRPr="004C55EC" w:rsidRDefault="00EF77A1" w:rsidP="004C55EC">
            <w:pPr>
              <w:jc w:val="right"/>
            </w:pPr>
            <w:r w:rsidRPr="004C55EC">
              <w:t>0</w:t>
            </w:r>
            <w:r w:rsidR="008A5EC4" w:rsidRPr="004C55EC">
              <w:t>,</w:t>
            </w:r>
            <w:r w:rsidRPr="004C55EC">
              <w:t>875</w:t>
            </w:r>
          </w:p>
        </w:tc>
        <w:tc>
          <w:tcPr>
            <w:tcW w:w="493" w:type="pct"/>
            <w:tcBorders>
              <w:top w:val="nil"/>
              <w:left w:val="nil"/>
              <w:bottom w:val="single" w:sz="4" w:space="0" w:color="auto"/>
              <w:right w:val="nil"/>
            </w:tcBorders>
            <w:shd w:val="clear" w:color="auto" w:fill="F2F2F2" w:themeFill="background1" w:themeFillShade="F2"/>
            <w:noWrap/>
            <w:vAlign w:val="bottom"/>
          </w:tcPr>
          <w:p w14:paraId="2E1903B8" w14:textId="5EE4424D" w:rsidR="00EF77A1" w:rsidRPr="004C55EC" w:rsidRDefault="00EF77A1" w:rsidP="004C55EC">
            <w:pPr>
              <w:jc w:val="right"/>
            </w:pPr>
            <w:r w:rsidRPr="004C55EC">
              <w:t>0</w:t>
            </w:r>
            <w:r w:rsidR="008A5EC4" w:rsidRPr="004C55EC">
              <w:t>,</w:t>
            </w:r>
            <w:r w:rsidRPr="004C55EC">
              <w:t>623</w:t>
            </w:r>
          </w:p>
        </w:tc>
        <w:tc>
          <w:tcPr>
            <w:tcW w:w="493" w:type="pct"/>
            <w:tcBorders>
              <w:top w:val="nil"/>
              <w:left w:val="nil"/>
              <w:bottom w:val="single" w:sz="4" w:space="0" w:color="auto"/>
              <w:right w:val="nil"/>
            </w:tcBorders>
            <w:shd w:val="clear" w:color="auto" w:fill="F2F2F2" w:themeFill="background1" w:themeFillShade="F2"/>
            <w:vAlign w:val="bottom"/>
          </w:tcPr>
          <w:p w14:paraId="733668CC" w14:textId="59381D5E" w:rsidR="00EF77A1" w:rsidRPr="004C55EC" w:rsidRDefault="00EF77A1" w:rsidP="004C55EC">
            <w:pPr>
              <w:jc w:val="right"/>
            </w:pPr>
            <w:r w:rsidRPr="004C55EC">
              <w:t>1</w:t>
            </w:r>
            <w:r w:rsidR="008A5EC4" w:rsidRPr="004C55EC">
              <w:t>,</w:t>
            </w:r>
            <w:r w:rsidRPr="004C55EC">
              <w:t>000</w:t>
            </w:r>
          </w:p>
        </w:tc>
      </w:tr>
    </w:tbl>
    <w:p w14:paraId="1FF0D230" w14:textId="77777777" w:rsidR="00AE70FE" w:rsidRPr="004C55EC" w:rsidRDefault="00AE70FE" w:rsidP="004C55EC">
      <w:pPr>
        <w:pStyle w:val="Petit"/>
      </w:pPr>
    </w:p>
    <w:p w14:paraId="4E83B9AA" w14:textId="77777777" w:rsidR="004C55EC" w:rsidRPr="004C55EC" w:rsidRDefault="001952AC" w:rsidP="004C55EC">
      <w:r w:rsidRPr="004C55EC">
        <w:t xml:space="preserve">Tabell </w:t>
      </w:r>
      <w:r w:rsidR="00EA0F47" w:rsidRPr="004C55EC">
        <w:t>56</w:t>
      </w:r>
      <w:r w:rsidRPr="004C55EC">
        <w:t xml:space="preserve"> viser også en sterk samvariasjon mellom </w:t>
      </w:r>
      <w:r w:rsidR="003C060D" w:rsidRPr="004C55EC">
        <w:t xml:space="preserve">skjønnstilskuddet i </w:t>
      </w:r>
      <w:r w:rsidR="00791A20" w:rsidRPr="004C55EC">
        <w:t>2005, 2012 og 2019</w:t>
      </w:r>
      <w:r w:rsidR="00DA1469" w:rsidRPr="004C55EC">
        <w:t xml:space="preserve">. Dette illustrerer at </w:t>
      </w:r>
      <w:r w:rsidR="005C4025" w:rsidRPr="004C55EC">
        <w:t>fordelingen mellom fylkeskommunene har vært relativt stabil over tid.</w:t>
      </w:r>
    </w:p>
    <w:p w14:paraId="180F1CF8" w14:textId="77777777" w:rsidR="004C55EC" w:rsidRPr="004C55EC" w:rsidRDefault="0038247C" w:rsidP="004C55EC">
      <w:r w:rsidRPr="004C55EC">
        <w:t xml:space="preserve">Det ble gjort noen justeringer i fordelingen </w:t>
      </w:r>
      <w:r w:rsidR="00C62E72" w:rsidRPr="004C55EC">
        <w:t xml:space="preserve">da </w:t>
      </w:r>
      <w:r w:rsidR="00371A37" w:rsidRPr="004C55EC">
        <w:t xml:space="preserve">inntektssystemet </w:t>
      </w:r>
      <w:r w:rsidR="00C62E72" w:rsidRPr="004C55EC">
        <w:t xml:space="preserve">ble lagt om </w:t>
      </w:r>
      <w:r w:rsidR="00371A37" w:rsidRPr="004C55EC">
        <w:t xml:space="preserve">i 2020, men hovedtendensen </w:t>
      </w:r>
      <w:r w:rsidR="002712BB" w:rsidRPr="004C55EC">
        <w:t>i 2022 er i</w:t>
      </w:r>
      <w:r w:rsidR="00B95243" w:rsidRPr="004C55EC">
        <w:t xml:space="preserve"> stor grad den samme som i 1992: </w:t>
      </w:r>
      <w:r w:rsidR="00D6263D" w:rsidRPr="004C55EC">
        <w:t xml:space="preserve">Oslo og fylkeskommunene </w:t>
      </w:r>
      <w:r w:rsidR="002318C6" w:rsidRPr="004C55EC">
        <w:t>rundt</w:t>
      </w:r>
      <w:r w:rsidR="00A54CAF" w:rsidRPr="004C55EC">
        <w:t xml:space="preserve"> hovedstaden</w:t>
      </w:r>
      <w:r w:rsidR="002318C6" w:rsidRPr="004C55EC">
        <w:t xml:space="preserve"> </w:t>
      </w:r>
      <w:r w:rsidR="00651562" w:rsidRPr="004C55EC">
        <w:t>mot</w:t>
      </w:r>
      <w:r w:rsidR="00557573" w:rsidRPr="004C55EC">
        <w:t xml:space="preserve">tar lite eller ingen skjønnstilskudd, mens </w:t>
      </w:r>
      <w:r w:rsidR="006E56F3" w:rsidRPr="004C55EC">
        <w:t xml:space="preserve">særlig fylkeskommunene i Nord-Norge mottar </w:t>
      </w:r>
      <w:r w:rsidR="004033B6" w:rsidRPr="004C55EC">
        <w:t xml:space="preserve">langt mer skjønnstilskudd målt i kroner per innbygger enn landsgjennomsnittet (jf. figur </w:t>
      </w:r>
      <w:r w:rsidR="00EA0F47" w:rsidRPr="004C55EC">
        <w:t>19</w:t>
      </w:r>
      <w:r w:rsidR="004033B6" w:rsidRPr="004C55EC">
        <w:t>, som viser skjønnstilskudd per innbygger i prosent av landsgjennomsnittet for utvalgte år, summert til dagens fylkesinndeling).</w:t>
      </w:r>
    </w:p>
    <w:p w14:paraId="1FBBA0E5" w14:textId="343EACDD" w:rsidR="00207BCD" w:rsidRPr="004C55EC" w:rsidRDefault="00AD15EA" w:rsidP="004C55EC">
      <w:r>
        <w:rPr>
          <w:noProof/>
        </w:rPr>
        <w:drawing>
          <wp:inline distT="0" distB="0" distL="0" distR="0" wp14:anchorId="274D5DAD" wp14:editId="2D8FB533">
            <wp:extent cx="5742940" cy="3139440"/>
            <wp:effectExtent l="0" t="0" r="0" b="3810"/>
            <wp:docPr id="41" name="Bilde 41" descr="Diagram. Ordinært skjønnstilskudd per innbygger i prosent av landsgjennomsnit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Diagram. Ordinært skjønnstilskudd per innbygger i prosent av landsgjennomsnitt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3139440"/>
                    </a:xfrm>
                    <a:prstGeom prst="rect">
                      <a:avLst/>
                    </a:prstGeom>
                    <a:noFill/>
                  </pic:spPr>
                </pic:pic>
              </a:graphicData>
            </a:graphic>
          </wp:inline>
        </w:drawing>
      </w:r>
    </w:p>
    <w:p w14:paraId="51CAE0E4" w14:textId="77777777" w:rsidR="004C55EC" w:rsidRPr="004C55EC" w:rsidRDefault="00207BCD" w:rsidP="004C55EC">
      <w:pPr>
        <w:pStyle w:val="avsnitt-undertittel"/>
      </w:pPr>
      <w:r w:rsidRPr="004C55EC">
        <w:lastRenderedPageBreak/>
        <w:t xml:space="preserve">Figur </w:t>
      </w:r>
      <w:r w:rsidR="00456F0B">
        <w:fldChar w:fldCharType="begin"/>
      </w:r>
      <w:r w:rsidR="00456F0B">
        <w:instrText xml:space="preserve"> SEQ Figur \* ARABIC </w:instrText>
      </w:r>
      <w:r w:rsidR="00456F0B">
        <w:fldChar w:fldCharType="separate"/>
      </w:r>
      <w:r w:rsidR="00FC617C" w:rsidRPr="004C55EC">
        <w:t>19</w:t>
      </w:r>
      <w:r w:rsidR="00456F0B">
        <w:fldChar w:fldCharType="end"/>
      </w:r>
      <w:r w:rsidRPr="004C55EC">
        <w:t xml:space="preserve"> Ordinært skjønnstilskudd per innbygger i prosent av landsgjennomsnittet. Tall for tidligere fylkeskommuner summert til </w:t>
      </w:r>
      <w:r w:rsidR="00571121" w:rsidRPr="004C55EC">
        <w:t>dagens fylkesinndeling.</w:t>
      </w:r>
    </w:p>
    <w:p w14:paraId="19063D0F" w14:textId="77777777" w:rsidR="004C55EC" w:rsidRPr="004C55EC" w:rsidRDefault="0098712D" w:rsidP="004C55EC">
      <w:r w:rsidRPr="004C55EC">
        <w:t xml:space="preserve">Det ordinære skjønnstilskuddet (basisrammen) utgjør </w:t>
      </w:r>
      <w:r w:rsidR="00E14ED4" w:rsidRPr="004C55EC">
        <w:t>mellom 0</w:t>
      </w:r>
      <w:r w:rsidR="00A04E30" w:rsidRPr="004C55EC">
        <w:t xml:space="preserve"> </w:t>
      </w:r>
      <w:r w:rsidR="00E14ED4" w:rsidRPr="004C55EC">
        <w:t xml:space="preserve">og 1,2 prosent av det samlede rammetilskuddet for fylkeskommunene i 2022. </w:t>
      </w:r>
      <w:r w:rsidR="00A04E30" w:rsidRPr="004C55EC">
        <w:t xml:space="preserve">Andelen er lavest for Oslo og Viken og høyest for </w:t>
      </w:r>
      <w:r w:rsidR="00B12069" w:rsidRPr="004C55EC">
        <w:t>Vestfold og Telemark, Vestland og Troms og Finnmark</w:t>
      </w:r>
      <w:r w:rsidR="00791864" w:rsidRPr="004C55EC">
        <w:t xml:space="preserve"> (</w:t>
      </w:r>
      <w:r w:rsidR="00AE309B" w:rsidRPr="004C55EC">
        <w:t xml:space="preserve">jf. tabell </w:t>
      </w:r>
      <w:r w:rsidR="00EA0F47" w:rsidRPr="004C55EC">
        <w:t>57</w:t>
      </w:r>
      <w:r w:rsidR="00791864" w:rsidRPr="004C55EC">
        <w:t>)</w:t>
      </w:r>
      <w:r w:rsidR="00B12069" w:rsidRPr="004C55EC">
        <w:t>.</w:t>
      </w:r>
    </w:p>
    <w:p w14:paraId="37EA370F" w14:textId="6F227C44" w:rsidR="001A1222" w:rsidRPr="004C55EC" w:rsidRDefault="001A1222"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57</w:t>
      </w:r>
      <w:r w:rsidR="00456F0B">
        <w:fldChar w:fldCharType="end"/>
      </w:r>
      <w:r w:rsidRPr="004C55EC">
        <w:t xml:space="preserve"> Ordinært skjønnstilskudd til fylkeskommunene i 2022</w:t>
      </w:r>
    </w:p>
    <w:tbl>
      <w:tblPr>
        <w:tblW w:w="5000" w:type="pct"/>
        <w:tblCellMar>
          <w:left w:w="70" w:type="dxa"/>
          <w:right w:w="70" w:type="dxa"/>
        </w:tblCellMar>
        <w:tblLook w:val="04A0" w:firstRow="1" w:lastRow="0" w:firstColumn="1" w:lastColumn="0" w:noHBand="0" w:noVBand="1"/>
      </w:tblPr>
      <w:tblGrid>
        <w:gridCol w:w="2100"/>
        <w:gridCol w:w="1791"/>
        <w:gridCol w:w="1791"/>
        <w:gridCol w:w="3344"/>
      </w:tblGrid>
      <w:tr w:rsidR="009816D7" w:rsidRPr="004C55EC" w14:paraId="3B117FF4" w14:textId="77777777" w:rsidTr="005B7023">
        <w:trPr>
          <w:trHeight w:val="290"/>
          <w:tblHeader/>
        </w:trPr>
        <w:tc>
          <w:tcPr>
            <w:tcW w:w="1471" w:type="pct"/>
            <w:tcBorders>
              <w:top w:val="single" w:sz="4" w:space="0" w:color="auto"/>
              <w:left w:val="nil"/>
              <w:bottom w:val="single" w:sz="4" w:space="0" w:color="auto"/>
              <w:right w:val="nil"/>
            </w:tcBorders>
            <w:shd w:val="clear" w:color="auto" w:fill="auto"/>
            <w:noWrap/>
            <w:vAlign w:val="center"/>
            <w:hideMark/>
          </w:tcPr>
          <w:p w14:paraId="4B4637AD" w14:textId="77777777" w:rsidR="003944FD" w:rsidRPr="004C55EC" w:rsidRDefault="003944FD" w:rsidP="004C55EC">
            <w:pPr>
              <w:pStyle w:val="TabellHode-kolonne"/>
              <w:rPr>
                <w:rStyle w:val="halvfet"/>
              </w:rPr>
            </w:pPr>
            <w:r w:rsidRPr="004C55EC">
              <w:rPr>
                <w:rStyle w:val="halvfet"/>
              </w:rPr>
              <w:t>Fylke</w:t>
            </w:r>
          </w:p>
        </w:tc>
        <w:tc>
          <w:tcPr>
            <w:tcW w:w="894" w:type="pct"/>
            <w:tcBorders>
              <w:top w:val="single" w:sz="4" w:space="0" w:color="auto"/>
              <w:left w:val="nil"/>
              <w:bottom w:val="single" w:sz="4" w:space="0" w:color="auto"/>
              <w:right w:val="nil"/>
            </w:tcBorders>
            <w:shd w:val="clear" w:color="auto" w:fill="auto"/>
            <w:noWrap/>
            <w:vAlign w:val="center"/>
            <w:hideMark/>
          </w:tcPr>
          <w:p w14:paraId="1807808A" w14:textId="39C97CC2" w:rsidR="00AE494F" w:rsidRPr="004C55EC" w:rsidRDefault="005752DB" w:rsidP="004C55EC">
            <w:pPr>
              <w:pStyle w:val="TabellHode-kolonne"/>
              <w:jc w:val="right"/>
              <w:rPr>
                <w:rStyle w:val="halvfet"/>
              </w:rPr>
            </w:pPr>
            <w:r w:rsidRPr="004C55EC">
              <w:rPr>
                <w:rStyle w:val="halvfet"/>
              </w:rPr>
              <w:t>Ordinært s</w:t>
            </w:r>
            <w:r w:rsidR="00257DF9" w:rsidRPr="004C55EC">
              <w:rPr>
                <w:rStyle w:val="halvfet"/>
              </w:rPr>
              <w:t>kjønn</w:t>
            </w:r>
          </w:p>
          <w:p w14:paraId="3212BD7C" w14:textId="7738D971" w:rsidR="003944FD" w:rsidRPr="004C55EC" w:rsidRDefault="00AE494F" w:rsidP="004C55EC">
            <w:pPr>
              <w:pStyle w:val="TabellHode-kolonne"/>
              <w:jc w:val="right"/>
              <w:rPr>
                <w:rStyle w:val="kursiv"/>
              </w:rPr>
            </w:pPr>
            <w:r w:rsidRPr="004C55EC">
              <w:rPr>
                <w:rStyle w:val="kursiv"/>
              </w:rPr>
              <w:t>(mill</w:t>
            </w:r>
            <w:r w:rsidR="003944FD" w:rsidRPr="004C55EC">
              <w:rPr>
                <w:rStyle w:val="kursiv"/>
              </w:rPr>
              <w:t>. kr</w:t>
            </w:r>
            <w:r w:rsidRPr="004C55EC">
              <w:rPr>
                <w:rStyle w:val="kursiv"/>
              </w:rPr>
              <w:t>)</w:t>
            </w:r>
          </w:p>
        </w:tc>
        <w:tc>
          <w:tcPr>
            <w:tcW w:w="1326" w:type="pct"/>
            <w:tcBorders>
              <w:top w:val="single" w:sz="4" w:space="0" w:color="auto"/>
              <w:left w:val="nil"/>
              <w:bottom w:val="single" w:sz="4" w:space="0" w:color="auto"/>
              <w:right w:val="nil"/>
            </w:tcBorders>
            <w:shd w:val="clear" w:color="auto" w:fill="auto"/>
            <w:noWrap/>
            <w:vAlign w:val="center"/>
            <w:hideMark/>
          </w:tcPr>
          <w:p w14:paraId="1BE57FAC" w14:textId="4C65AB1F" w:rsidR="00AE494F" w:rsidRPr="004C55EC" w:rsidRDefault="005752DB" w:rsidP="004C55EC">
            <w:pPr>
              <w:pStyle w:val="TabellHode-kolonne"/>
              <w:jc w:val="right"/>
              <w:rPr>
                <w:rStyle w:val="halvfet"/>
              </w:rPr>
            </w:pPr>
            <w:r w:rsidRPr="004C55EC">
              <w:rPr>
                <w:rStyle w:val="halvfet"/>
              </w:rPr>
              <w:t>Ordinært skjønn</w:t>
            </w:r>
          </w:p>
          <w:p w14:paraId="13FBFEA3" w14:textId="5AFAACA6" w:rsidR="003944FD" w:rsidRPr="004C55EC" w:rsidRDefault="00AE494F" w:rsidP="004C55EC">
            <w:pPr>
              <w:pStyle w:val="TabellHode-kolonne"/>
              <w:jc w:val="right"/>
              <w:rPr>
                <w:rStyle w:val="kursiv"/>
              </w:rPr>
            </w:pPr>
            <w:r w:rsidRPr="004C55EC">
              <w:rPr>
                <w:rStyle w:val="kursiv"/>
              </w:rPr>
              <w:t>(k</w:t>
            </w:r>
            <w:r w:rsidR="003944FD" w:rsidRPr="004C55EC">
              <w:rPr>
                <w:rStyle w:val="kursiv"/>
              </w:rPr>
              <w:t>r per innb.</w:t>
            </w:r>
            <w:r w:rsidRPr="004C55EC">
              <w:rPr>
                <w:rStyle w:val="kursiv"/>
              </w:rPr>
              <w:t>)</w:t>
            </w:r>
          </w:p>
        </w:tc>
        <w:tc>
          <w:tcPr>
            <w:tcW w:w="1309" w:type="pct"/>
            <w:tcBorders>
              <w:top w:val="single" w:sz="4" w:space="0" w:color="auto"/>
              <w:left w:val="nil"/>
              <w:bottom w:val="single" w:sz="4" w:space="0" w:color="auto"/>
              <w:right w:val="nil"/>
            </w:tcBorders>
            <w:shd w:val="clear" w:color="auto" w:fill="auto"/>
            <w:noWrap/>
            <w:vAlign w:val="center"/>
            <w:hideMark/>
          </w:tcPr>
          <w:p w14:paraId="6C595AAE" w14:textId="77777777" w:rsidR="004C55EC" w:rsidRPr="004C55EC" w:rsidRDefault="005752DB" w:rsidP="004C55EC">
            <w:pPr>
              <w:pStyle w:val="TabellHode-kolonne"/>
              <w:jc w:val="right"/>
              <w:rPr>
                <w:rStyle w:val="halvfet"/>
              </w:rPr>
            </w:pPr>
            <w:r w:rsidRPr="004C55EC">
              <w:rPr>
                <w:rStyle w:val="halvfet"/>
              </w:rPr>
              <w:t>Ordinært skjønn</w:t>
            </w:r>
            <w:r w:rsidR="00642074" w:rsidRPr="004C55EC">
              <w:rPr>
                <w:rStyle w:val="halvfet"/>
              </w:rPr>
              <w:t xml:space="preserve"> i pst.</w:t>
            </w:r>
            <w:r w:rsidR="003944FD" w:rsidRPr="004C55EC">
              <w:rPr>
                <w:rStyle w:val="halvfet"/>
              </w:rPr>
              <w:t xml:space="preserve"> av samlet</w:t>
            </w:r>
          </w:p>
          <w:p w14:paraId="45647CB8" w14:textId="1F6121C6" w:rsidR="003944FD" w:rsidRPr="004C55EC" w:rsidRDefault="003944FD" w:rsidP="004C55EC">
            <w:pPr>
              <w:pStyle w:val="TabellHode-kolonne"/>
              <w:jc w:val="right"/>
              <w:rPr>
                <w:rStyle w:val="halvfet"/>
              </w:rPr>
            </w:pPr>
            <w:r w:rsidRPr="004C55EC">
              <w:rPr>
                <w:rStyle w:val="halvfet"/>
              </w:rPr>
              <w:t>rammetilskudd</w:t>
            </w:r>
          </w:p>
        </w:tc>
      </w:tr>
      <w:tr w:rsidR="00642074" w:rsidRPr="004C55EC" w14:paraId="6C5DD051" w14:textId="77777777" w:rsidTr="001A1222">
        <w:trPr>
          <w:trHeight w:val="290"/>
        </w:trPr>
        <w:tc>
          <w:tcPr>
            <w:tcW w:w="1471" w:type="pct"/>
            <w:tcBorders>
              <w:top w:val="nil"/>
              <w:left w:val="nil"/>
              <w:bottom w:val="nil"/>
              <w:right w:val="nil"/>
            </w:tcBorders>
            <w:shd w:val="clear" w:color="auto" w:fill="F2F2F2" w:themeFill="background1" w:themeFillShade="F2"/>
            <w:noWrap/>
            <w:vAlign w:val="center"/>
            <w:hideMark/>
          </w:tcPr>
          <w:p w14:paraId="296676B4" w14:textId="77777777" w:rsidR="003944FD" w:rsidRPr="004C55EC" w:rsidRDefault="003944FD" w:rsidP="004C55EC">
            <w:r w:rsidRPr="004C55EC">
              <w:t>Viken</w:t>
            </w:r>
          </w:p>
        </w:tc>
        <w:tc>
          <w:tcPr>
            <w:tcW w:w="894" w:type="pct"/>
            <w:tcBorders>
              <w:top w:val="nil"/>
              <w:left w:val="nil"/>
              <w:bottom w:val="nil"/>
              <w:right w:val="nil"/>
            </w:tcBorders>
            <w:shd w:val="clear" w:color="auto" w:fill="F2F2F2" w:themeFill="background1" w:themeFillShade="F2"/>
            <w:noWrap/>
            <w:vAlign w:val="center"/>
            <w:hideMark/>
          </w:tcPr>
          <w:p w14:paraId="0FF4B2B1" w14:textId="77777777" w:rsidR="003944FD" w:rsidRPr="004C55EC" w:rsidRDefault="003944FD" w:rsidP="004C55EC">
            <w:pPr>
              <w:jc w:val="right"/>
            </w:pPr>
            <w:r w:rsidRPr="004C55EC">
              <w:t>19</w:t>
            </w:r>
          </w:p>
        </w:tc>
        <w:tc>
          <w:tcPr>
            <w:tcW w:w="1326" w:type="pct"/>
            <w:tcBorders>
              <w:top w:val="nil"/>
              <w:left w:val="nil"/>
              <w:bottom w:val="nil"/>
              <w:right w:val="nil"/>
            </w:tcBorders>
            <w:shd w:val="clear" w:color="auto" w:fill="F2F2F2" w:themeFill="background1" w:themeFillShade="F2"/>
            <w:noWrap/>
            <w:vAlign w:val="center"/>
            <w:hideMark/>
          </w:tcPr>
          <w:p w14:paraId="3977D95D" w14:textId="77777777" w:rsidR="003944FD" w:rsidRPr="004C55EC" w:rsidRDefault="003944FD" w:rsidP="004C55EC">
            <w:pPr>
              <w:jc w:val="right"/>
            </w:pPr>
            <w:r w:rsidRPr="004C55EC">
              <w:t>15</w:t>
            </w:r>
          </w:p>
        </w:tc>
        <w:tc>
          <w:tcPr>
            <w:tcW w:w="1309" w:type="pct"/>
            <w:tcBorders>
              <w:top w:val="nil"/>
              <w:left w:val="nil"/>
              <w:bottom w:val="nil"/>
              <w:right w:val="nil"/>
            </w:tcBorders>
            <w:shd w:val="clear" w:color="auto" w:fill="F2F2F2" w:themeFill="background1" w:themeFillShade="F2"/>
            <w:noWrap/>
            <w:vAlign w:val="center"/>
            <w:hideMark/>
          </w:tcPr>
          <w:p w14:paraId="45DA8CF1" w14:textId="1132507B" w:rsidR="003944FD" w:rsidRPr="004C55EC" w:rsidRDefault="003944FD" w:rsidP="004C55EC">
            <w:pPr>
              <w:jc w:val="right"/>
            </w:pPr>
            <w:r w:rsidRPr="004C55EC">
              <w:t>0</w:t>
            </w:r>
            <w:r w:rsidR="008A5EC4" w:rsidRPr="004C55EC">
              <w:t>,</w:t>
            </w:r>
            <w:r w:rsidRPr="004C55EC">
              <w:t>3 %</w:t>
            </w:r>
          </w:p>
        </w:tc>
      </w:tr>
      <w:tr w:rsidR="009816D7" w:rsidRPr="004C55EC" w14:paraId="4FFFFE0C" w14:textId="77777777" w:rsidTr="001A1222">
        <w:trPr>
          <w:trHeight w:val="290"/>
        </w:trPr>
        <w:tc>
          <w:tcPr>
            <w:tcW w:w="1471" w:type="pct"/>
            <w:tcBorders>
              <w:top w:val="nil"/>
              <w:left w:val="nil"/>
              <w:bottom w:val="nil"/>
              <w:right w:val="nil"/>
            </w:tcBorders>
            <w:shd w:val="clear" w:color="auto" w:fill="auto"/>
            <w:noWrap/>
            <w:vAlign w:val="center"/>
            <w:hideMark/>
          </w:tcPr>
          <w:p w14:paraId="660D9A4D" w14:textId="77777777" w:rsidR="003944FD" w:rsidRPr="004C55EC" w:rsidRDefault="003944FD" w:rsidP="004C55EC">
            <w:r w:rsidRPr="004C55EC">
              <w:t>Oslo</w:t>
            </w:r>
          </w:p>
        </w:tc>
        <w:tc>
          <w:tcPr>
            <w:tcW w:w="894" w:type="pct"/>
            <w:tcBorders>
              <w:top w:val="nil"/>
              <w:left w:val="nil"/>
              <w:bottom w:val="nil"/>
              <w:right w:val="nil"/>
            </w:tcBorders>
            <w:shd w:val="clear" w:color="auto" w:fill="auto"/>
            <w:noWrap/>
            <w:vAlign w:val="center"/>
            <w:hideMark/>
          </w:tcPr>
          <w:p w14:paraId="255E841D" w14:textId="77777777" w:rsidR="003944FD" w:rsidRPr="004C55EC" w:rsidRDefault="003944FD" w:rsidP="004C55EC">
            <w:pPr>
              <w:jc w:val="right"/>
            </w:pPr>
            <w:r w:rsidRPr="004C55EC">
              <w:t>0</w:t>
            </w:r>
          </w:p>
        </w:tc>
        <w:tc>
          <w:tcPr>
            <w:tcW w:w="1326" w:type="pct"/>
            <w:tcBorders>
              <w:top w:val="nil"/>
              <w:left w:val="nil"/>
              <w:bottom w:val="nil"/>
              <w:right w:val="nil"/>
            </w:tcBorders>
            <w:shd w:val="clear" w:color="auto" w:fill="auto"/>
            <w:noWrap/>
            <w:vAlign w:val="center"/>
            <w:hideMark/>
          </w:tcPr>
          <w:p w14:paraId="35FF0B1A" w14:textId="77777777" w:rsidR="003944FD" w:rsidRPr="004C55EC" w:rsidRDefault="003944FD" w:rsidP="004C55EC">
            <w:pPr>
              <w:jc w:val="right"/>
            </w:pPr>
            <w:r w:rsidRPr="004C55EC">
              <w:t>0</w:t>
            </w:r>
          </w:p>
        </w:tc>
        <w:tc>
          <w:tcPr>
            <w:tcW w:w="1309" w:type="pct"/>
            <w:tcBorders>
              <w:top w:val="nil"/>
              <w:left w:val="nil"/>
              <w:bottom w:val="nil"/>
              <w:right w:val="nil"/>
            </w:tcBorders>
            <w:shd w:val="clear" w:color="auto" w:fill="auto"/>
            <w:noWrap/>
            <w:vAlign w:val="center"/>
            <w:hideMark/>
          </w:tcPr>
          <w:p w14:paraId="1459B1A0" w14:textId="6C5AC568" w:rsidR="003944FD" w:rsidRPr="004C55EC" w:rsidRDefault="003944FD" w:rsidP="004C55EC">
            <w:pPr>
              <w:jc w:val="right"/>
            </w:pPr>
            <w:r w:rsidRPr="004C55EC">
              <w:t>0</w:t>
            </w:r>
            <w:r w:rsidR="008A5EC4" w:rsidRPr="004C55EC">
              <w:t>,</w:t>
            </w:r>
            <w:r w:rsidRPr="004C55EC">
              <w:t>0 %</w:t>
            </w:r>
          </w:p>
        </w:tc>
      </w:tr>
      <w:tr w:rsidR="00642074" w:rsidRPr="004C55EC" w14:paraId="5BB8FC2B" w14:textId="77777777" w:rsidTr="001A1222">
        <w:trPr>
          <w:trHeight w:val="290"/>
        </w:trPr>
        <w:tc>
          <w:tcPr>
            <w:tcW w:w="1471" w:type="pct"/>
            <w:tcBorders>
              <w:top w:val="nil"/>
              <w:left w:val="nil"/>
              <w:bottom w:val="nil"/>
              <w:right w:val="nil"/>
            </w:tcBorders>
            <w:shd w:val="clear" w:color="auto" w:fill="F2F2F2" w:themeFill="background1" w:themeFillShade="F2"/>
            <w:noWrap/>
            <w:vAlign w:val="center"/>
            <w:hideMark/>
          </w:tcPr>
          <w:p w14:paraId="2AC1F1AB" w14:textId="77777777" w:rsidR="003944FD" w:rsidRPr="004C55EC" w:rsidRDefault="003944FD" w:rsidP="004C55EC">
            <w:r w:rsidRPr="004C55EC">
              <w:t>Innlandet</w:t>
            </w:r>
          </w:p>
        </w:tc>
        <w:tc>
          <w:tcPr>
            <w:tcW w:w="894" w:type="pct"/>
            <w:tcBorders>
              <w:top w:val="nil"/>
              <w:left w:val="nil"/>
              <w:bottom w:val="nil"/>
              <w:right w:val="nil"/>
            </w:tcBorders>
            <w:shd w:val="clear" w:color="auto" w:fill="F2F2F2" w:themeFill="background1" w:themeFillShade="F2"/>
            <w:noWrap/>
            <w:vAlign w:val="center"/>
            <w:hideMark/>
          </w:tcPr>
          <w:p w14:paraId="3E99D9F0" w14:textId="77777777" w:rsidR="003944FD" w:rsidRPr="004C55EC" w:rsidRDefault="003944FD" w:rsidP="004C55EC">
            <w:pPr>
              <w:jc w:val="right"/>
            </w:pPr>
            <w:r w:rsidRPr="004C55EC">
              <w:t>27</w:t>
            </w:r>
          </w:p>
        </w:tc>
        <w:tc>
          <w:tcPr>
            <w:tcW w:w="1326" w:type="pct"/>
            <w:tcBorders>
              <w:top w:val="nil"/>
              <w:left w:val="nil"/>
              <w:bottom w:val="nil"/>
              <w:right w:val="nil"/>
            </w:tcBorders>
            <w:shd w:val="clear" w:color="auto" w:fill="F2F2F2" w:themeFill="background1" w:themeFillShade="F2"/>
            <w:noWrap/>
            <w:vAlign w:val="center"/>
            <w:hideMark/>
          </w:tcPr>
          <w:p w14:paraId="2F4A8F8D" w14:textId="77777777" w:rsidR="003944FD" w:rsidRPr="004C55EC" w:rsidRDefault="003944FD" w:rsidP="004C55EC">
            <w:pPr>
              <w:jc w:val="right"/>
            </w:pPr>
            <w:r w:rsidRPr="004C55EC">
              <w:t>73</w:t>
            </w:r>
          </w:p>
        </w:tc>
        <w:tc>
          <w:tcPr>
            <w:tcW w:w="1309" w:type="pct"/>
            <w:tcBorders>
              <w:top w:val="nil"/>
              <w:left w:val="nil"/>
              <w:bottom w:val="nil"/>
              <w:right w:val="nil"/>
            </w:tcBorders>
            <w:shd w:val="clear" w:color="auto" w:fill="F2F2F2" w:themeFill="background1" w:themeFillShade="F2"/>
            <w:noWrap/>
            <w:vAlign w:val="center"/>
            <w:hideMark/>
          </w:tcPr>
          <w:p w14:paraId="5A71D303" w14:textId="4121090F" w:rsidR="003944FD" w:rsidRPr="004C55EC" w:rsidRDefault="003944FD" w:rsidP="004C55EC">
            <w:pPr>
              <w:jc w:val="right"/>
            </w:pPr>
            <w:r w:rsidRPr="004C55EC">
              <w:t>1</w:t>
            </w:r>
            <w:r w:rsidR="008A5EC4" w:rsidRPr="004C55EC">
              <w:t>,</w:t>
            </w:r>
            <w:r w:rsidRPr="004C55EC">
              <w:t>0 %</w:t>
            </w:r>
          </w:p>
        </w:tc>
      </w:tr>
      <w:tr w:rsidR="009816D7" w:rsidRPr="004C55EC" w14:paraId="09319F43" w14:textId="77777777" w:rsidTr="001A1222">
        <w:trPr>
          <w:trHeight w:val="290"/>
        </w:trPr>
        <w:tc>
          <w:tcPr>
            <w:tcW w:w="1471" w:type="pct"/>
            <w:tcBorders>
              <w:top w:val="nil"/>
              <w:left w:val="nil"/>
              <w:bottom w:val="nil"/>
              <w:right w:val="nil"/>
            </w:tcBorders>
            <w:shd w:val="clear" w:color="auto" w:fill="auto"/>
            <w:noWrap/>
            <w:vAlign w:val="center"/>
            <w:hideMark/>
          </w:tcPr>
          <w:p w14:paraId="62AEF4E8" w14:textId="77777777" w:rsidR="003944FD" w:rsidRPr="004C55EC" w:rsidRDefault="003944FD" w:rsidP="004C55EC">
            <w:r w:rsidRPr="004C55EC">
              <w:t>Vestfold og Telemark</w:t>
            </w:r>
          </w:p>
        </w:tc>
        <w:tc>
          <w:tcPr>
            <w:tcW w:w="894" w:type="pct"/>
            <w:tcBorders>
              <w:top w:val="nil"/>
              <w:left w:val="nil"/>
              <w:bottom w:val="nil"/>
              <w:right w:val="nil"/>
            </w:tcBorders>
            <w:shd w:val="clear" w:color="auto" w:fill="auto"/>
            <w:noWrap/>
            <w:vAlign w:val="center"/>
            <w:hideMark/>
          </w:tcPr>
          <w:p w14:paraId="3F50658E" w14:textId="77777777" w:rsidR="003944FD" w:rsidRPr="004C55EC" w:rsidRDefault="003944FD" w:rsidP="004C55EC">
            <w:pPr>
              <w:jc w:val="right"/>
            </w:pPr>
            <w:r w:rsidRPr="004C55EC">
              <w:t>30</w:t>
            </w:r>
          </w:p>
        </w:tc>
        <w:tc>
          <w:tcPr>
            <w:tcW w:w="1326" w:type="pct"/>
            <w:tcBorders>
              <w:top w:val="nil"/>
              <w:left w:val="nil"/>
              <w:bottom w:val="nil"/>
              <w:right w:val="nil"/>
            </w:tcBorders>
            <w:shd w:val="clear" w:color="auto" w:fill="auto"/>
            <w:noWrap/>
            <w:vAlign w:val="center"/>
            <w:hideMark/>
          </w:tcPr>
          <w:p w14:paraId="0A54C0BF" w14:textId="77777777" w:rsidR="003944FD" w:rsidRPr="004C55EC" w:rsidRDefault="003944FD" w:rsidP="004C55EC">
            <w:pPr>
              <w:jc w:val="right"/>
            </w:pPr>
            <w:r w:rsidRPr="004C55EC">
              <w:t>71</w:t>
            </w:r>
          </w:p>
        </w:tc>
        <w:tc>
          <w:tcPr>
            <w:tcW w:w="1309" w:type="pct"/>
            <w:tcBorders>
              <w:top w:val="nil"/>
              <w:left w:val="nil"/>
              <w:bottom w:val="nil"/>
              <w:right w:val="nil"/>
            </w:tcBorders>
            <w:shd w:val="clear" w:color="auto" w:fill="auto"/>
            <w:noWrap/>
            <w:vAlign w:val="center"/>
            <w:hideMark/>
          </w:tcPr>
          <w:p w14:paraId="70730FCA" w14:textId="6838AD13" w:rsidR="003944FD" w:rsidRPr="004C55EC" w:rsidRDefault="003944FD" w:rsidP="004C55EC">
            <w:pPr>
              <w:jc w:val="right"/>
            </w:pPr>
            <w:r w:rsidRPr="004C55EC">
              <w:t>1</w:t>
            </w:r>
            <w:r w:rsidR="008A5EC4" w:rsidRPr="004C55EC">
              <w:t>,</w:t>
            </w:r>
            <w:r w:rsidRPr="004C55EC">
              <w:t>2 %</w:t>
            </w:r>
          </w:p>
        </w:tc>
      </w:tr>
      <w:tr w:rsidR="00642074" w:rsidRPr="004C55EC" w14:paraId="2C967D98" w14:textId="77777777" w:rsidTr="001A1222">
        <w:trPr>
          <w:trHeight w:val="290"/>
        </w:trPr>
        <w:tc>
          <w:tcPr>
            <w:tcW w:w="1471" w:type="pct"/>
            <w:tcBorders>
              <w:top w:val="nil"/>
              <w:left w:val="nil"/>
              <w:bottom w:val="nil"/>
              <w:right w:val="nil"/>
            </w:tcBorders>
            <w:shd w:val="clear" w:color="auto" w:fill="F2F2F2" w:themeFill="background1" w:themeFillShade="F2"/>
            <w:noWrap/>
            <w:vAlign w:val="center"/>
            <w:hideMark/>
          </w:tcPr>
          <w:p w14:paraId="4FB78FF3" w14:textId="77777777" w:rsidR="003944FD" w:rsidRPr="004C55EC" w:rsidRDefault="003944FD" w:rsidP="004C55EC">
            <w:r w:rsidRPr="004C55EC">
              <w:t>Agder</w:t>
            </w:r>
          </w:p>
        </w:tc>
        <w:tc>
          <w:tcPr>
            <w:tcW w:w="894" w:type="pct"/>
            <w:tcBorders>
              <w:top w:val="nil"/>
              <w:left w:val="nil"/>
              <w:bottom w:val="nil"/>
              <w:right w:val="nil"/>
            </w:tcBorders>
            <w:shd w:val="clear" w:color="auto" w:fill="F2F2F2" w:themeFill="background1" w:themeFillShade="F2"/>
            <w:noWrap/>
            <w:vAlign w:val="center"/>
            <w:hideMark/>
          </w:tcPr>
          <w:p w14:paraId="1B818BE3" w14:textId="77777777" w:rsidR="003944FD" w:rsidRPr="004C55EC" w:rsidRDefault="003944FD" w:rsidP="004C55EC">
            <w:pPr>
              <w:jc w:val="right"/>
            </w:pPr>
            <w:r w:rsidRPr="004C55EC">
              <w:t>19</w:t>
            </w:r>
          </w:p>
        </w:tc>
        <w:tc>
          <w:tcPr>
            <w:tcW w:w="1326" w:type="pct"/>
            <w:tcBorders>
              <w:top w:val="nil"/>
              <w:left w:val="nil"/>
              <w:bottom w:val="nil"/>
              <w:right w:val="nil"/>
            </w:tcBorders>
            <w:shd w:val="clear" w:color="auto" w:fill="F2F2F2" w:themeFill="background1" w:themeFillShade="F2"/>
            <w:noWrap/>
            <w:vAlign w:val="center"/>
            <w:hideMark/>
          </w:tcPr>
          <w:p w14:paraId="53E050A4" w14:textId="77777777" w:rsidR="003944FD" w:rsidRPr="004C55EC" w:rsidRDefault="003944FD" w:rsidP="004C55EC">
            <w:pPr>
              <w:jc w:val="right"/>
            </w:pPr>
            <w:r w:rsidRPr="004C55EC">
              <w:t>62</w:t>
            </w:r>
          </w:p>
        </w:tc>
        <w:tc>
          <w:tcPr>
            <w:tcW w:w="1309" w:type="pct"/>
            <w:tcBorders>
              <w:top w:val="nil"/>
              <w:left w:val="nil"/>
              <w:bottom w:val="nil"/>
              <w:right w:val="nil"/>
            </w:tcBorders>
            <w:shd w:val="clear" w:color="auto" w:fill="F2F2F2" w:themeFill="background1" w:themeFillShade="F2"/>
            <w:noWrap/>
            <w:vAlign w:val="center"/>
            <w:hideMark/>
          </w:tcPr>
          <w:p w14:paraId="5F8280DD" w14:textId="0575F332" w:rsidR="003944FD" w:rsidRPr="004C55EC" w:rsidRDefault="003944FD" w:rsidP="004C55EC">
            <w:pPr>
              <w:jc w:val="right"/>
            </w:pPr>
            <w:r w:rsidRPr="004C55EC">
              <w:t>0</w:t>
            </w:r>
            <w:r w:rsidR="008A5EC4" w:rsidRPr="004C55EC">
              <w:t>,</w:t>
            </w:r>
            <w:r w:rsidRPr="004C55EC">
              <w:t>9 %</w:t>
            </w:r>
          </w:p>
        </w:tc>
      </w:tr>
      <w:tr w:rsidR="009816D7" w:rsidRPr="004C55EC" w14:paraId="49A98EA5" w14:textId="77777777" w:rsidTr="001A1222">
        <w:trPr>
          <w:trHeight w:val="290"/>
        </w:trPr>
        <w:tc>
          <w:tcPr>
            <w:tcW w:w="1471" w:type="pct"/>
            <w:tcBorders>
              <w:top w:val="nil"/>
              <w:left w:val="nil"/>
              <w:bottom w:val="nil"/>
              <w:right w:val="nil"/>
            </w:tcBorders>
            <w:shd w:val="clear" w:color="auto" w:fill="auto"/>
            <w:noWrap/>
            <w:vAlign w:val="center"/>
            <w:hideMark/>
          </w:tcPr>
          <w:p w14:paraId="245D0BDC" w14:textId="77777777" w:rsidR="003944FD" w:rsidRPr="004C55EC" w:rsidRDefault="003944FD" w:rsidP="004C55EC">
            <w:r w:rsidRPr="004C55EC">
              <w:t>Rogaland</w:t>
            </w:r>
          </w:p>
        </w:tc>
        <w:tc>
          <w:tcPr>
            <w:tcW w:w="894" w:type="pct"/>
            <w:tcBorders>
              <w:top w:val="nil"/>
              <w:left w:val="nil"/>
              <w:bottom w:val="nil"/>
              <w:right w:val="nil"/>
            </w:tcBorders>
            <w:shd w:val="clear" w:color="auto" w:fill="auto"/>
            <w:noWrap/>
            <w:vAlign w:val="center"/>
            <w:hideMark/>
          </w:tcPr>
          <w:p w14:paraId="36197307" w14:textId="77777777" w:rsidR="003944FD" w:rsidRPr="004C55EC" w:rsidRDefault="003944FD" w:rsidP="004C55EC">
            <w:pPr>
              <w:jc w:val="right"/>
            </w:pPr>
            <w:r w:rsidRPr="004C55EC">
              <w:t>19</w:t>
            </w:r>
          </w:p>
        </w:tc>
        <w:tc>
          <w:tcPr>
            <w:tcW w:w="1326" w:type="pct"/>
            <w:tcBorders>
              <w:top w:val="nil"/>
              <w:left w:val="nil"/>
              <w:bottom w:val="nil"/>
              <w:right w:val="nil"/>
            </w:tcBorders>
            <w:shd w:val="clear" w:color="auto" w:fill="auto"/>
            <w:noWrap/>
            <w:vAlign w:val="center"/>
            <w:hideMark/>
          </w:tcPr>
          <w:p w14:paraId="095EAAC3" w14:textId="77777777" w:rsidR="003944FD" w:rsidRPr="004C55EC" w:rsidRDefault="003944FD" w:rsidP="004C55EC">
            <w:pPr>
              <w:jc w:val="right"/>
            </w:pPr>
            <w:r w:rsidRPr="004C55EC">
              <w:t>38</w:t>
            </w:r>
          </w:p>
        </w:tc>
        <w:tc>
          <w:tcPr>
            <w:tcW w:w="1309" w:type="pct"/>
            <w:tcBorders>
              <w:top w:val="nil"/>
              <w:left w:val="nil"/>
              <w:bottom w:val="nil"/>
              <w:right w:val="nil"/>
            </w:tcBorders>
            <w:shd w:val="clear" w:color="auto" w:fill="auto"/>
            <w:noWrap/>
            <w:vAlign w:val="center"/>
            <w:hideMark/>
          </w:tcPr>
          <w:p w14:paraId="0FC9BECE" w14:textId="1D78E998" w:rsidR="003944FD" w:rsidRPr="004C55EC" w:rsidRDefault="003944FD" w:rsidP="004C55EC">
            <w:pPr>
              <w:jc w:val="right"/>
            </w:pPr>
            <w:r w:rsidRPr="004C55EC">
              <w:t>0</w:t>
            </w:r>
            <w:r w:rsidR="008A5EC4" w:rsidRPr="004C55EC">
              <w:t>,</w:t>
            </w:r>
            <w:r w:rsidRPr="004C55EC">
              <w:t>6 %</w:t>
            </w:r>
          </w:p>
        </w:tc>
      </w:tr>
      <w:tr w:rsidR="00642074" w:rsidRPr="004C55EC" w14:paraId="053F1423" w14:textId="77777777" w:rsidTr="001A1222">
        <w:trPr>
          <w:trHeight w:val="290"/>
        </w:trPr>
        <w:tc>
          <w:tcPr>
            <w:tcW w:w="1471" w:type="pct"/>
            <w:tcBorders>
              <w:top w:val="nil"/>
              <w:left w:val="nil"/>
              <w:bottom w:val="nil"/>
              <w:right w:val="nil"/>
            </w:tcBorders>
            <w:shd w:val="clear" w:color="auto" w:fill="F2F2F2" w:themeFill="background1" w:themeFillShade="F2"/>
            <w:noWrap/>
            <w:vAlign w:val="center"/>
            <w:hideMark/>
          </w:tcPr>
          <w:p w14:paraId="08D2376C" w14:textId="77777777" w:rsidR="003944FD" w:rsidRPr="004C55EC" w:rsidRDefault="003944FD" w:rsidP="004C55EC">
            <w:r w:rsidRPr="004C55EC">
              <w:t>Vestland</w:t>
            </w:r>
          </w:p>
        </w:tc>
        <w:tc>
          <w:tcPr>
            <w:tcW w:w="894" w:type="pct"/>
            <w:tcBorders>
              <w:top w:val="nil"/>
              <w:left w:val="nil"/>
              <w:bottom w:val="nil"/>
              <w:right w:val="nil"/>
            </w:tcBorders>
            <w:shd w:val="clear" w:color="auto" w:fill="F2F2F2" w:themeFill="background1" w:themeFillShade="F2"/>
            <w:noWrap/>
            <w:vAlign w:val="center"/>
            <w:hideMark/>
          </w:tcPr>
          <w:p w14:paraId="65F74B01" w14:textId="77777777" w:rsidR="003944FD" w:rsidRPr="004C55EC" w:rsidRDefault="003944FD" w:rsidP="004C55EC">
            <w:pPr>
              <w:jc w:val="right"/>
            </w:pPr>
            <w:r w:rsidRPr="004C55EC">
              <w:t>74</w:t>
            </w:r>
          </w:p>
        </w:tc>
        <w:tc>
          <w:tcPr>
            <w:tcW w:w="1326" w:type="pct"/>
            <w:tcBorders>
              <w:top w:val="nil"/>
              <w:left w:val="nil"/>
              <w:bottom w:val="nil"/>
              <w:right w:val="nil"/>
            </w:tcBorders>
            <w:shd w:val="clear" w:color="auto" w:fill="F2F2F2" w:themeFill="background1" w:themeFillShade="F2"/>
            <w:noWrap/>
            <w:vAlign w:val="center"/>
            <w:hideMark/>
          </w:tcPr>
          <w:p w14:paraId="5B055169" w14:textId="77777777" w:rsidR="003944FD" w:rsidRPr="004C55EC" w:rsidRDefault="003944FD" w:rsidP="004C55EC">
            <w:pPr>
              <w:jc w:val="right"/>
            </w:pPr>
            <w:r w:rsidRPr="004C55EC">
              <w:t>116</w:t>
            </w:r>
          </w:p>
        </w:tc>
        <w:tc>
          <w:tcPr>
            <w:tcW w:w="1309" w:type="pct"/>
            <w:tcBorders>
              <w:top w:val="nil"/>
              <w:left w:val="nil"/>
              <w:bottom w:val="nil"/>
              <w:right w:val="nil"/>
            </w:tcBorders>
            <w:shd w:val="clear" w:color="auto" w:fill="F2F2F2" w:themeFill="background1" w:themeFillShade="F2"/>
            <w:noWrap/>
            <w:vAlign w:val="center"/>
            <w:hideMark/>
          </w:tcPr>
          <w:p w14:paraId="76110022" w14:textId="7DE6559F" w:rsidR="003944FD" w:rsidRPr="004C55EC" w:rsidRDefault="003944FD" w:rsidP="004C55EC">
            <w:pPr>
              <w:jc w:val="right"/>
            </w:pPr>
            <w:r w:rsidRPr="004C55EC">
              <w:t>1</w:t>
            </w:r>
            <w:r w:rsidR="008A5EC4" w:rsidRPr="004C55EC">
              <w:t>,</w:t>
            </w:r>
            <w:r w:rsidRPr="004C55EC">
              <w:t>2 %</w:t>
            </w:r>
          </w:p>
        </w:tc>
      </w:tr>
      <w:tr w:rsidR="009816D7" w:rsidRPr="004C55EC" w14:paraId="7EED8512" w14:textId="77777777" w:rsidTr="001A1222">
        <w:trPr>
          <w:trHeight w:val="290"/>
        </w:trPr>
        <w:tc>
          <w:tcPr>
            <w:tcW w:w="1471" w:type="pct"/>
            <w:tcBorders>
              <w:top w:val="nil"/>
              <w:left w:val="nil"/>
              <w:bottom w:val="nil"/>
              <w:right w:val="nil"/>
            </w:tcBorders>
            <w:shd w:val="clear" w:color="auto" w:fill="auto"/>
            <w:noWrap/>
            <w:vAlign w:val="center"/>
            <w:hideMark/>
          </w:tcPr>
          <w:p w14:paraId="5FF438E3" w14:textId="77777777" w:rsidR="003944FD" w:rsidRPr="004C55EC" w:rsidRDefault="003944FD" w:rsidP="004C55EC">
            <w:r w:rsidRPr="004C55EC">
              <w:t>Møre og Romsdal</w:t>
            </w:r>
          </w:p>
        </w:tc>
        <w:tc>
          <w:tcPr>
            <w:tcW w:w="894" w:type="pct"/>
            <w:tcBorders>
              <w:top w:val="nil"/>
              <w:left w:val="nil"/>
              <w:bottom w:val="nil"/>
              <w:right w:val="nil"/>
            </w:tcBorders>
            <w:shd w:val="clear" w:color="auto" w:fill="auto"/>
            <w:noWrap/>
            <w:vAlign w:val="center"/>
            <w:hideMark/>
          </w:tcPr>
          <w:p w14:paraId="5E0B2A69" w14:textId="77777777" w:rsidR="003944FD" w:rsidRPr="004C55EC" w:rsidRDefault="003944FD" w:rsidP="004C55EC">
            <w:pPr>
              <w:jc w:val="right"/>
            </w:pPr>
            <w:r w:rsidRPr="004C55EC">
              <w:t>23</w:t>
            </w:r>
          </w:p>
        </w:tc>
        <w:tc>
          <w:tcPr>
            <w:tcW w:w="1326" w:type="pct"/>
            <w:tcBorders>
              <w:top w:val="nil"/>
              <w:left w:val="nil"/>
              <w:bottom w:val="nil"/>
              <w:right w:val="nil"/>
            </w:tcBorders>
            <w:shd w:val="clear" w:color="auto" w:fill="auto"/>
            <w:noWrap/>
            <w:vAlign w:val="center"/>
            <w:hideMark/>
          </w:tcPr>
          <w:p w14:paraId="6D66D9DB" w14:textId="77777777" w:rsidR="003944FD" w:rsidRPr="004C55EC" w:rsidRDefault="003944FD" w:rsidP="004C55EC">
            <w:pPr>
              <w:jc w:val="right"/>
            </w:pPr>
            <w:r w:rsidRPr="004C55EC">
              <w:t>87</w:t>
            </w:r>
          </w:p>
        </w:tc>
        <w:tc>
          <w:tcPr>
            <w:tcW w:w="1309" w:type="pct"/>
            <w:tcBorders>
              <w:top w:val="nil"/>
              <w:left w:val="nil"/>
              <w:bottom w:val="nil"/>
              <w:right w:val="nil"/>
            </w:tcBorders>
            <w:shd w:val="clear" w:color="auto" w:fill="auto"/>
            <w:noWrap/>
            <w:vAlign w:val="center"/>
            <w:hideMark/>
          </w:tcPr>
          <w:p w14:paraId="1DC08CFD" w14:textId="3EA6CEB0" w:rsidR="003944FD" w:rsidRPr="004C55EC" w:rsidRDefault="003944FD" w:rsidP="004C55EC">
            <w:pPr>
              <w:jc w:val="right"/>
            </w:pPr>
            <w:r w:rsidRPr="004C55EC">
              <w:t>0</w:t>
            </w:r>
            <w:r w:rsidR="008A5EC4" w:rsidRPr="004C55EC">
              <w:t>,</w:t>
            </w:r>
            <w:r w:rsidRPr="004C55EC">
              <w:t>7 %</w:t>
            </w:r>
          </w:p>
        </w:tc>
      </w:tr>
      <w:tr w:rsidR="00642074" w:rsidRPr="004C55EC" w14:paraId="094669F4" w14:textId="77777777" w:rsidTr="001A1222">
        <w:trPr>
          <w:trHeight w:val="290"/>
        </w:trPr>
        <w:tc>
          <w:tcPr>
            <w:tcW w:w="1471" w:type="pct"/>
            <w:tcBorders>
              <w:top w:val="nil"/>
              <w:left w:val="nil"/>
              <w:bottom w:val="nil"/>
              <w:right w:val="nil"/>
            </w:tcBorders>
            <w:shd w:val="clear" w:color="auto" w:fill="F2F2F2" w:themeFill="background1" w:themeFillShade="F2"/>
            <w:noWrap/>
            <w:vAlign w:val="center"/>
            <w:hideMark/>
          </w:tcPr>
          <w:p w14:paraId="79170875" w14:textId="77777777" w:rsidR="003944FD" w:rsidRPr="004C55EC" w:rsidRDefault="003944FD" w:rsidP="004C55EC">
            <w:r w:rsidRPr="004C55EC">
              <w:t>Trøndelag</w:t>
            </w:r>
          </w:p>
        </w:tc>
        <w:tc>
          <w:tcPr>
            <w:tcW w:w="894" w:type="pct"/>
            <w:tcBorders>
              <w:top w:val="nil"/>
              <w:left w:val="nil"/>
              <w:bottom w:val="nil"/>
              <w:right w:val="nil"/>
            </w:tcBorders>
            <w:shd w:val="clear" w:color="auto" w:fill="F2F2F2" w:themeFill="background1" w:themeFillShade="F2"/>
            <w:noWrap/>
            <w:vAlign w:val="center"/>
            <w:hideMark/>
          </w:tcPr>
          <w:p w14:paraId="0AC591FC" w14:textId="77777777" w:rsidR="003944FD" w:rsidRPr="004C55EC" w:rsidRDefault="003944FD" w:rsidP="004C55EC">
            <w:pPr>
              <w:jc w:val="right"/>
            </w:pPr>
            <w:r w:rsidRPr="004C55EC">
              <w:t>38</w:t>
            </w:r>
          </w:p>
        </w:tc>
        <w:tc>
          <w:tcPr>
            <w:tcW w:w="1326" w:type="pct"/>
            <w:tcBorders>
              <w:top w:val="nil"/>
              <w:left w:val="nil"/>
              <w:bottom w:val="nil"/>
              <w:right w:val="nil"/>
            </w:tcBorders>
            <w:shd w:val="clear" w:color="auto" w:fill="F2F2F2" w:themeFill="background1" w:themeFillShade="F2"/>
            <w:noWrap/>
            <w:vAlign w:val="center"/>
            <w:hideMark/>
          </w:tcPr>
          <w:p w14:paraId="587E2EBC" w14:textId="77777777" w:rsidR="003944FD" w:rsidRPr="004C55EC" w:rsidRDefault="003944FD" w:rsidP="004C55EC">
            <w:pPr>
              <w:jc w:val="right"/>
            </w:pPr>
            <w:r w:rsidRPr="004C55EC">
              <w:t>80</w:t>
            </w:r>
          </w:p>
        </w:tc>
        <w:tc>
          <w:tcPr>
            <w:tcW w:w="1309" w:type="pct"/>
            <w:tcBorders>
              <w:top w:val="nil"/>
              <w:left w:val="nil"/>
              <w:bottom w:val="nil"/>
              <w:right w:val="nil"/>
            </w:tcBorders>
            <w:shd w:val="clear" w:color="auto" w:fill="F2F2F2" w:themeFill="background1" w:themeFillShade="F2"/>
            <w:noWrap/>
            <w:vAlign w:val="center"/>
            <w:hideMark/>
          </w:tcPr>
          <w:p w14:paraId="7BD3D95B" w14:textId="52B4C50F" w:rsidR="003944FD" w:rsidRPr="004C55EC" w:rsidRDefault="003944FD" w:rsidP="004C55EC">
            <w:pPr>
              <w:jc w:val="right"/>
            </w:pPr>
            <w:r w:rsidRPr="004C55EC">
              <w:t>1</w:t>
            </w:r>
            <w:r w:rsidR="008A5EC4" w:rsidRPr="004C55EC">
              <w:t>,</w:t>
            </w:r>
            <w:r w:rsidRPr="004C55EC">
              <w:t>0 %</w:t>
            </w:r>
          </w:p>
        </w:tc>
      </w:tr>
      <w:tr w:rsidR="009816D7" w:rsidRPr="004C55EC" w14:paraId="665779B1" w14:textId="77777777" w:rsidTr="001A1222">
        <w:trPr>
          <w:trHeight w:val="290"/>
        </w:trPr>
        <w:tc>
          <w:tcPr>
            <w:tcW w:w="1471" w:type="pct"/>
            <w:tcBorders>
              <w:top w:val="nil"/>
              <w:left w:val="nil"/>
              <w:bottom w:val="nil"/>
              <w:right w:val="nil"/>
            </w:tcBorders>
            <w:shd w:val="clear" w:color="auto" w:fill="auto"/>
            <w:noWrap/>
            <w:vAlign w:val="center"/>
            <w:hideMark/>
          </w:tcPr>
          <w:p w14:paraId="6D5B6CB6" w14:textId="77777777" w:rsidR="003944FD" w:rsidRPr="004C55EC" w:rsidRDefault="003944FD" w:rsidP="004C55EC">
            <w:r w:rsidRPr="004C55EC">
              <w:t>Nordland</w:t>
            </w:r>
          </w:p>
        </w:tc>
        <w:tc>
          <w:tcPr>
            <w:tcW w:w="894" w:type="pct"/>
            <w:tcBorders>
              <w:top w:val="nil"/>
              <w:left w:val="nil"/>
              <w:bottom w:val="nil"/>
              <w:right w:val="nil"/>
            </w:tcBorders>
            <w:shd w:val="clear" w:color="auto" w:fill="auto"/>
            <w:noWrap/>
            <w:vAlign w:val="center"/>
            <w:hideMark/>
          </w:tcPr>
          <w:p w14:paraId="5FCB1654" w14:textId="77777777" w:rsidR="003944FD" w:rsidRPr="004C55EC" w:rsidRDefault="003944FD" w:rsidP="004C55EC">
            <w:pPr>
              <w:jc w:val="right"/>
            </w:pPr>
            <w:r w:rsidRPr="004C55EC">
              <w:t>36</w:t>
            </w:r>
          </w:p>
        </w:tc>
        <w:tc>
          <w:tcPr>
            <w:tcW w:w="1326" w:type="pct"/>
            <w:tcBorders>
              <w:top w:val="nil"/>
              <w:left w:val="nil"/>
              <w:bottom w:val="nil"/>
              <w:right w:val="nil"/>
            </w:tcBorders>
            <w:shd w:val="clear" w:color="auto" w:fill="auto"/>
            <w:noWrap/>
            <w:vAlign w:val="center"/>
            <w:hideMark/>
          </w:tcPr>
          <w:p w14:paraId="0D2482AA" w14:textId="77777777" w:rsidR="003944FD" w:rsidRPr="004C55EC" w:rsidRDefault="003944FD" w:rsidP="004C55EC">
            <w:pPr>
              <w:jc w:val="right"/>
            </w:pPr>
            <w:r w:rsidRPr="004C55EC">
              <w:t>152</w:t>
            </w:r>
          </w:p>
        </w:tc>
        <w:tc>
          <w:tcPr>
            <w:tcW w:w="1309" w:type="pct"/>
            <w:tcBorders>
              <w:top w:val="nil"/>
              <w:left w:val="nil"/>
              <w:bottom w:val="nil"/>
              <w:right w:val="nil"/>
            </w:tcBorders>
            <w:shd w:val="clear" w:color="auto" w:fill="auto"/>
            <w:noWrap/>
            <w:vAlign w:val="center"/>
            <w:hideMark/>
          </w:tcPr>
          <w:p w14:paraId="4CB567AF" w14:textId="11ABDC63" w:rsidR="003944FD" w:rsidRPr="004C55EC" w:rsidRDefault="003944FD" w:rsidP="004C55EC">
            <w:pPr>
              <w:jc w:val="right"/>
            </w:pPr>
            <w:r w:rsidRPr="004C55EC">
              <w:t>0</w:t>
            </w:r>
            <w:r w:rsidR="008A5EC4" w:rsidRPr="004C55EC">
              <w:t>,</w:t>
            </w:r>
            <w:r w:rsidRPr="004C55EC">
              <w:t>9 %</w:t>
            </w:r>
          </w:p>
        </w:tc>
      </w:tr>
      <w:tr w:rsidR="00642074" w:rsidRPr="004C55EC" w14:paraId="1C0B36DE" w14:textId="77777777" w:rsidTr="001A1222">
        <w:trPr>
          <w:trHeight w:val="290"/>
        </w:trPr>
        <w:tc>
          <w:tcPr>
            <w:tcW w:w="1471" w:type="pct"/>
            <w:tcBorders>
              <w:top w:val="nil"/>
              <w:left w:val="nil"/>
              <w:bottom w:val="single" w:sz="4" w:space="0" w:color="auto"/>
              <w:right w:val="nil"/>
            </w:tcBorders>
            <w:shd w:val="clear" w:color="auto" w:fill="F2F2F2" w:themeFill="background1" w:themeFillShade="F2"/>
            <w:noWrap/>
            <w:vAlign w:val="center"/>
            <w:hideMark/>
          </w:tcPr>
          <w:p w14:paraId="44E46254" w14:textId="77777777" w:rsidR="003944FD" w:rsidRPr="004C55EC" w:rsidRDefault="003944FD" w:rsidP="004C55EC">
            <w:r w:rsidRPr="004C55EC">
              <w:t>Troms og Finnmark</w:t>
            </w:r>
          </w:p>
        </w:tc>
        <w:tc>
          <w:tcPr>
            <w:tcW w:w="894" w:type="pct"/>
            <w:tcBorders>
              <w:top w:val="nil"/>
              <w:left w:val="nil"/>
              <w:bottom w:val="single" w:sz="4" w:space="0" w:color="auto"/>
              <w:right w:val="nil"/>
            </w:tcBorders>
            <w:shd w:val="clear" w:color="auto" w:fill="F2F2F2" w:themeFill="background1" w:themeFillShade="F2"/>
            <w:noWrap/>
            <w:vAlign w:val="center"/>
            <w:hideMark/>
          </w:tcPr>
          <w:p w14:paraId="0A3BC6E6" w14:textId="77777777" w:rsidR="003944FD" w:rsidRPr="004C55EC" w:rsidRDefault="003944FD" w:rsidP="004C55EC">
            <w:pPr>
              <w:jc w:val="right"/>
            </w:pPr>
            <w:r w:rsidRPr="004C55EC">
              <w:t>46</w:t>
            </w:r>
          </w:p>
        </w:tc>
        <w:tc>
          <w:tcPr>
            <w:tcW w:w="1326" w:type="pct"/>
            <w:tcBorders>
              <w:top w:val="nil"/>
              <w:left w:val="nil"/>
              <w:bottom w:val="single" w:sz="4" w:space="0" w:color="auto"/>
              <w:right w:val="nil"/>
            </w:tcBorders>
            <w:shd w:val="clear" w:color="auto" w:fill="F2F2F2" w:themeFill="background1" w:themeFillShade="F2"/>
            <w:noWrap/>
            <w:vAlign w:val="center"/>
            <w:hideMark/>
          </w:tcPr>
          <w:p w14:paraId="324A28FE" w14:textId="77777777" w:rsidR="003944FD" w:rsidRPr="004C55EC" w:rsidRDefault="003944FD" w:rsidP="004C55EC">
            <w:pPr>
              <w:jc w:val="right"/>
            </w:pPr>
            <w:r w:rsidRPr="004C55EC">
              <w:t>192</w:t>
            </w:r>
          </w:p>
        </w:tc>
        <w:tc>
          <w:tcPr>
            <w:tcW w:w="1309" w:type="pct"/>
            <w:tcBorders>
              <w:top w:val="nil"/>
              <w:left w:val="nil"/>
              <w:bottom w:val="single" w:sz="4" w:space="0" w:color="auto"/>
              <w:right w:val="nil"/>
            </w:tcBorders>
            <w:shd w:val="clear" w:color="auto" w:fill="F2F2F2" w:themeFill="background1" w:themeFillShade="F2"/>
            <w:noWrap/>
            <w:vAlign w:val="center"/>
            <w:hideMark/>
          </w:tcPr>
          <w:p w14:paraId="62135E08" w14:textId="737F174D" w:rsidR="003944FD" w:rsidRPr="004C55EC" w:rsidRDefault="003944FD" w:rsidP="004C55EC">
            <w:pPr>
              <w:jc w:val="right"/>
            </w:pPr>
            <w:r w:rsidRPr="004C55EC">
              <w:t>1</w:t>
            </w:r>
            <w:r w:rsidR="008A5EC4" w:rsidRPr="004C55EC">
              <w:t>,</w:t>
            </w:r>
            <w:r w:rsidRPr="004C55EC">
              <w:t>2 %</w:t>
            </w:r>
          </w:p>
        </w:tc>
      </w:tr>
      <w:tr w:rsidR="009816D7" w:rsidRPr="004C55EC" w14:paraId="04D67566" w14:textId="77777777" w:rsidTr="001A1222">
        <w:trPr>
          <w:trHeight w:val="290"/>
        </w:trPr>
        <w:tc>
          <w:tcPr>
            <w:tcW w:w="1471" w:type="pct"/>
            <w:tcBorders>
              <w:top w:val="nil"/>
              <w:left w:val="nil"/>
              <w:bottom w:val="single" w:sz="4" w:space="0" w:color="auto"/>
              <w:right w:val="nil"/>
            </w:tcBorders>
            <w:shd w:val="clear" w:color="auto" w:fill="auto"/>
            <w:noWrap/>
            <w:vAlign w:val="center"/>
            <w:hideMark/>
          </w:tcPr>
          <w:p w14:paraId="7544B3F1" w14:textId="77777777" w:rsidR="003944FD" w:rsidRPr="004C55EC" w:rsidRDefault="003944FD" w:rsidP="004C55EC">
            <w:pPr>
              <w:rPr>
                <w:rStyle w:val="halvfet"/>
              </w:rPr>
            </w:pPr>
            <w:r w:rsidRPr="004C55EC">
              <w:rPr>
                <w:rStyle w:val="halvfet"/>
              </w:rPr>
              <w:t>Landet</w:t>
            </w:r>
          </w:p>
        </w:tc>
        <w:tc>
          <w:tcPr>
            <w:tcW w:w="894" w:type="pct"/>
            <w:tcBorders>
              <w:top w:val="nil"/>
              <w:left w:val="nil"/>
              <w:bottom w:val="single" w:sz="4" w:space="0" w:color="auto"/>
              <w:right w:val="nil"/>
            </w:tcBorders>
            <w:shd w:val="clear" w:color="auto" w:fill="auto"/>
            <w:noWrap/>
            <w:vAlign w:val="center"/>
            <w:hideMark/>
          </w:tcPr>
          <w:p w14:paraId="1EDCAC7C" w14:textId="77777777" w:rsidR="003944FD" w:rsidRPr="004C55EC" w:rsidRDefault="003944FD" w:rsidP="004C55EC">
            <w:pPr>
              <w:jc w:val="right"/>
              <w:rPr>
                <w:rStyle w:val="halvfet"/>
              </w:rPr>
            </w:pPr>
            <w:r w:rsidRPr="004C55EC">
              <w:rPr>
                <w:rStyle w:val="halvfet"/>
              </w:rPr>
              <w:t>332</w:t>
            </w:r>
          </w:p>
        </w:tc>
        <w:tc>
          <w:tcPr>
            <w:tcW w:w="1326" w:type="pct"/>
            <w:tcBorders>
              <w:top w:val="nil"/>
              <w:left w:val="nil"/>
              <w:bottom w:val="single" w:sz="4" w:space="0" w:color="auto"/>
              <w:right w:val="nil"/>
            </w:tcBorders>
            <w:shd w:val="clear" w:color="auto" w:fill="auto"/>
            <w:noWrap/>
            <w:vAlign w:val="center"/>
            <w:hideMark/>
          </w:tcPr>
          <w:p w14:paraId="12D1DAEE" w14:textId="77777777" w:rsidR="003944FD" w:rsidRPr="004C55EC" w:rsidRDefault="003944FD" w:rsidP="004C55EC">
            <w:pPr>
              <w:jc w:val="right"/>
              <w:rPr>
                <w:rStyle w:val="halvfet"/>
              </w:rPr>
            </w:pPr>
            <w:r w:rsidRPr="004C55EC">
              <w:rPr>
                <w:rStyle w:val="halvfet"/>
              </w:rPr>
              <w:t>61</w:t>
            </w:r>
          </w:p>
        </w:tc>
        <w:tc>
          <w:tcPr>
            <w:tcW w:w="1309" w:type="pct"/>
            <w:tcBorders>
              <w:top w:val="nil"/>
              <w:left w:val="nil"/>
              <w:bottom w:val="single" w:sz="4" w:space="0" w:color="auto"/>
              <w:right w:val="nil"/>
            </w:tcBorders>
            <w:shd w:val="clear" w:color="auto" w:fill="auto"/>
            <w:noWrap/>
            <w:vAlign w:val="center"/>
            <w:hideMark/>
          </w:tcPr>
          <w:p w14:paraId="17C893B0" w14:textId="41D39164" w:rsidR="003944FD" w:rsidRPr="004C55EC" w:rsidRDefault="003944FD" w:rsidP="004C55EC">
            <w:pPr>
              <w:jc w:val="right"/>
              <w:rPr>
                <w:rStyle w:val="halvfet"/>
              </w:rPr>
            </w:pPr>
            <w:r w:rsidRPr="004C55EC">
              <w:rPr>
                <w:rStyle w:val="halvfet"/>
              </w:rPr>
              <w:t>0</w:t>
            </w:r>
            <w:r w:rsidR="008A5EC4" w:rsidRPr="004C55EC">
              <w:rPr>
                <w:rStyle w:val="halvfet"/>
              </w:rPr>
              <w:t>,</w:t>
            </w:r>
            <w:r w:rsidRPr="004C55EC">
              <w:rPr>
                <w:rStyle w:val="halvfet"/>
              </w:rPr>
              <w:t>8 %</w:t>
            </w:r>
          </w:p>
        </w:tc>
      </w:tr>
    </w:tbl>
    <w:p w14:paraId="67A1A79F" w14:textId="77777777" w:rsidR="003944FD" w:rsidRPr="004C55EC" w:rsidRDefault="003944FD" w:rsidP="004C55EC">
      <w:pPr>
        <w:pStyle w:val="Petit"/>
      </w:pPr>
    </w:p>
    <w:p w14:paraId="662FCF1D" w14:textId="77777777" w:rsidR="00477F15" w:rsidRPr="004C55EC" w:rsidRDefault="00477F15" w:rsidP="004C55EC">
      <w:pPr>
        <w:pStyle w:val="Overskrift3"/>
      </w:pPr>
      <w:bookmarkStart w:id="97" w:name="_Toc120789459"/>
      <w:r w:rsidRPr="004C55EC">
        <w:lastRenderedPageBreak/>
        <w:t>Reservepotten</w:t>
      </w:r>
      <w:bookmarkEnd w:id="97"/>
    </w:p>
    <w:p w14:paraId="727B5F1E" w14:textId="74E1C9C6" w:rsidR="004C55EC" w:rsidRPr="004C55EC" w:rsidRDefault="00477F15" w:rsidP="004C55EC">
      <w:r w:rsidRPr="004C55EC">
        <w:t xml:space="preserve">Reservepotten for fylkeskommunene har de siste årene vært på </w:t>
      </w:r>
      <w:r w:rsidR="00D37EAF" w:rsidRPr="004C55EC">
        <w:t>5</w:t>
      </w:r>
      <w:r w:rsidR="004C55EC" w:rsidRPr="004C55EC">
        <w:t>0 mill.</w:t>
      </w:r>
      <w:r w:rsidRPr="004C55EC">
        <w:t xml:space="preserve"> kroner</w:t>
      </w:r>
      <w:r w:rsidR="00DD15C6" w:rsidRPr="004C55EC">
        <w:t>, og s</w:t>
      </w:r>
      <w:r w:rsidR="00133316" w:rsidRPr="004C55EC">
        <w:t>kal i hovedsak gå til kompensasjon for skader på fylkeskommunal infrastruktur</w:t>
      </w:r>
      <w:r w:rsidR="0069423F" w:rsidRPr="004C55EC">
        <w:t xml:space="preserve"> etter naturskade</w:t>
      </w:r>
      <w:r w:rsidR="004A4666" w:rsidRPr="004C55EC">
        <w:t xml:space="preserve">. Midlene kan også </w:t>
      </w:r>
      <w:r w:rsidR="003F2C83" w:rsidRPr="004C55EC">
        <w:t xml:space="preserve">kompensere for uforutsette utgifter grunnet andre forhold. </w:t>
      </w:r>
      <w:r w:rsidR="0069423F" w:rsidRPr="004C55EC">
        <w:t>R</w:t>
      </w:r>
      <w:r w:rsidR="00133316" w:rsidRPr="004C55EC">
        <w:t xml:space="preserve">etningslinjene for </w:t>
      </w:r>
      <w:r w:rsidR="005A3E23" w:rsidRPr="004C55EC">
        <w:t xml:space="preserve">bruken av </w:t>
      </w:r>
      <w:r w:rsidR="0069423F" w:rsidRPr="004C55EC">
        <w:t xml:space="preserve">reservepotten </w:t>
      </w:r>
      <w:r w:rsidR="006149AF" w:rsidRPr="004C55EC">
        <w:t xml:space="preserve">framgår </w:t>
      </w:r>
      <w:r w:rsidR="00BD07B9" w:rsidRPr="004C55EC">
        <w:t xml:space="preserve">i de årlige </w:t>
      </w:r>
      <w:r w:rsidR="007D018A" w:rsidRPr="004C55EC">
        <w:t>kommuneproposisjonen</w:t>
      </w:r>
      <w:r w:rsidR="00BD07B9" w:rsidRPr="004C55EC">
        <w:t>e</w:t>
      </w:r>
      <w:r w:rsidR="007D018A" w:rsidRPr="004C55EC">
        <w:t>.</w:t>
      </w:r>
    </w:p>
    <w:p w14:paraId="2D9AC2F5" w14:textId="507F2827" w:rsidR="007D018A" w:rsidRPr="004C55EC" w:rsidRDefault="00A40B98" w:rsidP="004C55EC">
      <w:r w:rsidRPr="004C55EC">
        <w:t xml:space="preserve">Gjeldende </w:t>
      </w:r>
      <w:r w:rsidR="009929C2" w:rsidRPr="004C55EC">
        <w:t>retningslinjer sier at f</w:t>
      </w:r>
      <w:r w:rsidR="000B3440" w:rsidRPr="004C55EC">
        <w:t xml:space="preserve">ylkeskommuner som har utgifter som </w:t>
      </w:r>
      <w:r w:rsidR="009929C2" w:rsidRPr="004C55EC">
        <w:t xml:space="preserve">følge av naturskader som </w:t>
      </w:r>
      <w:r w:rsidR="000B3440" w:rsidRPr="004C55EC">
        <w:t>i sum overstiger 15</w:t>
      </w:r>
      <w:r w:rsidR="004C55EC" w:rsidRPr="004C55EC">
        <w:t>0 kroner</w:t>
      </w:r>
      <w:r w:rsidR="000B3440" w:rsidRPr="004C55EC">
        <w:t xml:space="preserve"> per innbygger</w:t>
      </w:r>
      <w:r w:rsidR="009929C2" w:rsidRPr="004C55EC">
        <w:t xml:space="preserve">, </w:t>
      </w:r>
      <w:r w:rsidR="000B3440" w:rsidRPr="004C55EC">
        <w:t>kan søke om å få kompensert deler av utgiftene. Fylkeskommuner som har utgifter som i sum overstiger 7</w:t>
      </w:r>
      <w:r w:rsidR="004C55EC" w:rsidRPr="004C55EC">
        <w:t>5 mill.</w:t>
      </w:r>
      <w:r w:rsidR="000B3440" w:rsidRPr="004C55EC">
        <w:t xml:space="preserve"> kroner, kan også søke om </w:t>
      </w:r>
      <w:r w:rsidR="00F4088C" w:rsidRPr="004C55EC">
        <w:t>kompensasjon</w:t>
      </w:r>
      <w:r w:rsidR="000B3440" w:rsidRPr="004C55EC">
        <w:t>, selv om beløpet ikke overstiger 15</w:t>
      </w:r>
      <w:r w:rsidR="004C55EC" w:rsidRPr="004C55EC">
        <w:t>0 kroner</w:t>
      </w:r>
      <w:r w:rsidR="000B3440" w:rsidRPr="004C55EC">
        <w:t xml:space="preserve"> per innbygger. Fylkeskommunene sende</w:t>
      </w:r>
      <w:r w:rsidR="00434019" w:rsidRPr="004C55EC">
        <w:t>r</w:t>
      </w:r>
      <w:r w:rsidR="000B3440" w:rsidRPr="004C55EC">
        <w:t xml:space="preserve"> søknad om skjønnstilskudd direkte til departementet</w:t>
      </w:r>
      <w:r w:rsidR="00AE309B" w:rsidRPr="004C55EC">
        <w:t>,</w:t>
      </w:r>
      <w:r w:rsidR="000B3440" w:rsidRPr="004C55EC">
        <w:t xml:space="preserve"> </w:t>
      </w:r>
      <w:r w:rsidR="00AE309B" w:rsidRPr="004C55EC">
        <w:t>Og d</w:t>
      </w:r>
      <w:r w:rsidR="000B3440" w:rsidRPr="004C55EC">
        <w:t>epartementet vurderer behovet for skjønnstilskudd i hvert enkelt tilfelle</w:t>
      </w:r>
      <w:r w:rsidR="006F4779" w:rsidRPr="004C55EC">
        <w:t>.</w:t>
      </w:r>
    </w:p>
    <w:p w14:paraId="6049A828" w14:textId="77777777" w:rsidR="004C55EC" w:rsidRPr="004C55EC" w:rsidRDefault="00BA1920" w:rsidP="004C55EC">
      <w:r w:rsidRPr="004C55EC">
        <w:t xml:space="preserve">Reservepotten har vært </w:t>
      </w:r>
      <w:r w:rsidR="004F009C" w:rsidRPr="004C55EC">
        <w:t xml:space="preserve">tilstrekkelig til å dekke behovet de siste årene. Ved </w:t>
      </w:r>
      <w:r w:rsidR="00B33F61" w:rsidRPr="004C55EC">
        <w:t xml:space="preserve">store </w:t>
      </w:r>
      <w:r w:rsidR="004F009C" w:rsidRPr="004C55EC">
        <w:t xml:space="preserve">hendelser som reservepotten ikke </w:t>
      </w:r>
      <w:r w:rsidR="007941FB" w:rsidRPr="004C55EC">
        <w:t xml:space="preserve">er dimensjonert for, har det </w:t>
      </w:r>
      <w:r w:rsidR="009F6A61" w:rsidRPr="004C55EC">
        <w:t xml:space="preserve">hendt at </w:t>
      </w:r>
      <w:r w:rsidR="00243042" w:rsidRPr="004C55EC">
        <w:t xml:space="preserve">Stortinget har vedtatt ekstraordinære </w:t>
      </w:r>
      <w:r w:rsidR="00C46C12" w:rsidRPr="004C55EC">
        <w:t>økninger i skjønnstilskuddet</w:t>
      </w:r>
      <w:r w:rsidR="00A80074" w:rsidRPr="004C55EC">
        <w:t>.</w:t>
      </w:r>
      <w:r w:rsidR="00A80074" w:rsidRPr="004C55EC">
        <w:rPr>
          <w:rStyle w:val="Fotnotereferanse"/>
        </w:rPr>
        <w:footnoteReference w:id="121"/>
      </w:r>
    </w:p>
    <w:p w14:paraId="37592BAE" w14:textId="77777777" w:rsidR="004C55EC" w:rsidRPr="004C55EC" w:rsidRDefault="00C73685" w:rsidP="004C55EC">
      <w:pPr>
        <w:pStyle w:val="Overskrift3"/>
      </w:pPr>
      <w:bookmarkStart w:id="98" w:name="_Toc120789460"/>
      <w:r w:rsidRPr="004C55EC">
        <w:t>Utvalgets vurderinger</w:t>
      </w:r>
      <w:bookmarkEnd w:id="98"/>
    </w:p>
    <w:p w14:paraId="1C79338A" w14:textId="77777777" w:rsidR="004C55EC" w:rsidRPr="004C55EC" w:rsidRDefault="00321070" w:rsidP="004C55EC">
      <w:r w:rsidRPr="004C55EC">
        <w:t>Utvalget mener</w:t>
      </w:r>
      <w:r w:rsidR="00BA6BCC" w:rsidRPr="004C55EC">
        <w:t xml:space="preserve"> </w:t>
      </w:r>
      <w:r w:rsidRPr="004C55EC">
        <w:t xml:space="preserve">at </w:t>
      </w:r>
      <w:r w:rsidR="001943BB" w:rsidRPr="004C55EC">
        <w:t xml:space="preserve">rammetilskuddet i størst mulig grad </w:t>
      </w:r>
      <w:r w:rsidR="009664C2" w:rsidRPr="004C55EC">
        <w:t xml:space="preserve">bør </w:t>
      </w:r>
      <w:r w:rsidR="001943BB" w:rsidRPr="004C55EC">
        <w:t xml:space="preserve">fordeles etter faste kriterier, og ikke etter skjønnsmessige vurderinger. </w:t>
      </w:r>
      <w:r w:rsidR="00947342" w:rsidRPr="004C55EC">
        <w:t xml:space="preserve">Utvalget mener videre </w:t>
      </w:r>
      <w:r w:rsidR="003E097D" w:rsidRPr="004C55EC">
        <w:t xml:space="preserve">at </w:t>
      </w:r>
      <w:r w:rsidR="001E63B1" w:rsidRPr="004C55EC">
        <w:t xml:space="preserve">skjønnstilskuddet </w:t>
      </w:r>
      <w:r w:rsidR="00691AE1" w:rsidRPr="004C55EC">
        <w:t xml:space="preserve">ikke bør brukes til å </w:t>
      </w:r>
      <w:r w:rsidR="003E69FD" w:rsidRPr="004C55EC">
        <w:t>ivareta distriktspolitiske hensyn</w:t>
      </w:r>
      <w:r w:rsidR="00787A36" w:rsidRPr="004C55EC">
        <w:t xml:space="preserve">, slik det ser ut til at dagens fordeling mellom fylkeskommunene til en viss grad gjør. Hvis fordelingen skal begrunnes ut fra regionalpolitiske hensyn, bør dette gjøres eksplisitt gjennom et eget </w:t>
      </w:r>
      <w:r w:rsidR="00E92296" w:rsidRPr="004C55EC">
        <w:t>regionalpolitisk tilskudd</w:t>
      </w:r>
      <w:r w:rsidR="008B2CDB" w:rsidRPr="004C55EC">
        <w:t xml:space="preserve"> med </w:t>
      </w:r>
      <w:r w:rsidR="00B51579" w:rsidRPr="004C55EC">
        <w:t>tydelige kriterier, og ikke gjennom skjønnstilskuddet.</w:t>
      </w:r>
    </w:p>
    <w:p w14:paraId="4CD98196" w14:textId="77777777" w:rsidR="004C55EC" w:rsidRPr="004C55EC" w:rsidRDefault="00746054" w:rsidP="004C55EC">
      <w:r w:rsidRPr="004C55EC">
        <w:t xml:space="preserve">Utvalget viser videre til at </w:t>
      </w:r>
      <w:r w:rsidR="002E187C" w:rsidRPr="004C55EC">
        <w:t xml:space="preserve">fylkeskommunene som har et høyt skjønnstilskudd i </w:t>
      </w:r>
      <w:r w:rsidR="0052534E" w:rsidRPr="004C55EC">
        <w:t xml:space="preserve">kroner per innbygger, </w:t>
      </w:r>
      <w:r w:rsidR="00F14932" w:rsidRPr="004C55EC">
        <w:t xml:space="preserve">i stor grad er </w:t>
      </w:r>
      <w:r w:rsidR="006B5C81" w:rsidRPr="004C55EC">
        <w:t xml:space="preserve">de samme som </w:t>
      </w:r>
      <w:r w:rsidR="00254A96" w:rsidRPr="004C55EC">
        <w:t xml:space="preserve">har et høyt beregnet utgiftsbehov med kostnadsnøkkelen. </w:t>
      </w:r>
      <w:r w:rsidR="00F76804" w:rsidRPr="004C55EC">
        <w:t>Ufrivillige kostnadsulemper skal i prinsippet kompenseres fullt ut gjennom kostnadsnøkkelen</w:t>
      </w:r>
      <w:r w:rsidR="00463514" w:rsidRPr="004C55EC">
        <w:t xml:space="preserve">. </w:t>
      </w:r>
      <w:r w:rsidR="001F16B8" w:rsidRPr="004C55EC">
        <w:t>Kostnadsulemper knyttet til lange</w:t>
      </w:r>
      <w:r w:rsidR="00E209ED" w:rsidRPr="004C55EC">
        <w:t xml:space="preserve"> reiseavstand</w:t>
      </w:r>
      <w:r w:rsidR="001F16B8" w:rsidRPr="004C55EC">
        <w:t>er</w:t>
      </w:r>
      <w:r w:rsidR="00E209ED" w:rsidRPr="004C55EC">
        <w:t xml:space="preserve"> har fått økt vekt i utvalgets forslag</w:t>
      </w:r>
      <w:r w:rsidR="00463514" w:rsidRPr="004C55EC">
        <w:t xml:space="preserve"> til ny kostnadsnøkkel</w:t>
      </w:r>
      <w:r w:rsidR="00D23DC3" w:rsidRPr="004C55EC">
        <w:t xml:space="preserve">. </w:t>
      </w:r>
      <w:r w:rsidR="0084731B" w:rsidRPr="004C55EC">
        <w:t xml:space="preserve">Utvalget mener derfor at </w:t>
      </w:r>
      <w:r w:rsidR="00601A88" w:rsidRPr="004C55EC">
        <w:t xml:space="preserve">det ikke er behov for å </w:t>
      </w:r>
      <w:r w:rsidR="00A845CD" w:rsidRPr="004C55EC">
        <w:t xml:space="preserve">kompensere </w:t>
      </w:r>
      <w:r w:rsidR="00990C8E" w:rsidRPr="004C55EC">
        <w:t>for slike forhold gjennom skjønnst</w:t>
      </w:r>
      <w:r w:rsidR="00BF3566" w:rsidRPr="004C55EC">
        <w:t>ilskuddet.</w:t>
      </w:r>
    </w:p>
    <w:p w14:paraId="5F75DB08" w14:textId="77777777" w:rsidR="004C55EC" w:rsidRPr="004C55EC" w:rsidRDefault="00BF3566" w:rsidP="004C55EC">
      <w:r w:rsidRPr="004C55EC">
        <w:lastRenderedPageBreak/>
        <w:t xml:space="preserve">Utvalget </w:t>
      </w:r>
      <w:r w:rsidR="008E2598" w:rsidRPr="004C55EC">
        <w:t xml:space="preserve">foreslår </w:t>
      </w:r>
      <w:r w:rsidR="00F72DE9" w:rsidRPr="004C55EC">
        <w:t xml:space="preserve">derfor at </w:t>
      </w:r>
      <w:r w:rsidR="008E2598" w:rsidRPr="004C55EC">
        <w:t xml:space="preserve">basisrammen til fylkeskommunene innenfor skjønnstilskuddet </w:t>
      </w:r>
      <w:r w:rsidR="004E787E" w:rsidRPr="004C55EC">
        <w:t>bør avvikles</w:t>
      </w:r>
      <w:r w:rsidR="008E2598" w:rsidRPr="004C55EC">
        <w:t xml:space="preserve">, og at midlene </w:t>
      </w:r>
      <w:r w:rsidR="00ED0D1B" w:rsidRPr="004C55EC">
        <w:t xml:space="preserve">i stedet </w:t>
      </w:r>
      <w:r w:rsidR="008E2598" w:rsidRPr="004C55EC">
        <w:t>fordeles gjennom innbyggertilskuddet med et likt beløp per innbygger</w:t>
      </w:r>
      <w:r w:rsidR="00364E76" w:rsidRPr="004C55EC">
        <w:t>.</w:t>
      </w:r>
    </w:p>
    <w:p w14:paraId="5C68ADEF" w14:textId="4F4D31A1" w:rsidR="00EA6C45" w:rsidRPr="004C55EC" w:rsidRDefault="00EA6C45" w:rsidP="004C55EC">
      <w:r w:rsidRPr="004C55EC">
        <w:t xml:space="preserve">Hvis basisrammen </w:t>
      </w:r>
      <w:r w:rsidR="00E23B01" w:rsidRPr="004C55EC">
        <w:t xml:space="preserve">likevel skal </w:t>
      </w:r>
      <w:r w:rsidRPr="004C55EC">
        <w:t>videreføres, bør fordelingen mellom fylkeskommunene begrunnes bedre ut fra konkrete opplysninger som tilsier at det er ufrivillige kostnadsulemper som inntektssystemet ikke fanger opp i tilstrekkelig grad.</w:t>
      </w:r>
    </w:p>
    <w:p w14:paraId="6379DB12" w14:textId="77777777" w:rsidR="004C55EC" w:rsidRPr="004C55EC" w:rsidRDefault="00301167" w:rsidP="004C55EC">
      <w:r w:rsidRPr="004C55EC">
        <w:t>Utvalget mener at det fortsatt kan være behov for e</w:t>
      </w:r>
      <w:r w:rsidR="00682F53" w:rsidRPr="004C55EC">
        <w:t xml:space="preserve">t skjønnstilskudd </w:t>
      </w:r>
      <w:r w:rsidRPr="004C55EC">
        <w:t xml:space="preserve">som kan brukes </w:t>
      </w:r>
      <w:r w:rsidR="00682F53" w:rsidRPr="004C55EC">
        <w:t>ved ekstraordinære hendelser, og foreslår at dagens reservepott videreføres.</w:t>
      </w:r>
    </w:p>
    <w:p w14:paraId="4B7EDADB" w14:textId="77777777" w:rsidR="004C55EC" w:rsidRPr="004C55EC" w:rsidRDefault="00097751" w:rsidP="004C55EC">
      <w:pPr>
        <w:pStyle w:val="Overskrift1"/>
      </w:pPr>
      <w:bookmarkStart w:id="99" w:name="_Toc120789461"/>
      <w:r w:rsidRPr="004C55EC">
        <w:t>Overgangsordning</w:t>
      </w:r>
      <w:bookmarkEnd w:id="99"/>
    </w:p>
    <w:p w14:paraId="5510AA31" w14:textId="77777777" w:rsidR="004C55EC" w:rsidRPr="004C55EC" w:rsidRDefault="00BA592A" w:rsidP="004C55EC">
      <w:r w:rsidRPr="004C55EC">
        <w:t xml:space="preserve">Det er </w:t>
      </w:r>
      <w:r w:rsidR="00F73DED" w:rsidRPr="004C55EC">
        <w:t xml:space="preserve">vanlig praksis at fordelingsvirkninger av større endringer i inntektssystemet blir faset gradvis inn gjennom </w:t>
      </w:r>
      <w:r w:rsidR="00B93571" w:rsidRPr="004C55EC">
        <w:t xml:space="preserve">overgangsordninger. </w:t>
      </w:r>
      <w:r w:rsidR="006D3BEF" w:rsidRPr="004C55EC">
        <w:t xml:space="preserve">Noen ganger har det også blitt </w:t>
      </w:r>
      <w:r w:rsidR="006C25EF" w:rsidRPr="004C55EC">
        <w:t xml:space="preserve">innført egne kompensasjonsordninger </w:t>
      </w:r>
      <w:r w:rsidR="00570856" w:rsidRPr="004C55EC">
        <w:t>for fylkeskommune</w:t>
      </w:r>
      <w:r w:rsidR="00987401" w:rsidRPr="004C55EC">
        <w:t>r</w:t>
      </w:r>
      <w:r w:rsidR="00FA5EA6" w:rsidRPr="004C55EC">
        <w:t xml:space="preserve"> som får </w:t>
      </w:r>
      <w:r w:rsidR="00987401" w:rsidRPr="004C55EC">
        <w:t>særlig stor</w:t>
      </w:r>
      <w:r w:rsidR="00FA5EA6" w:rsidRPr="004C55EC">
        <w:t xml:space="preserve"> </w:t>
      </w:r>
      <w:r w:rsidR="00CF28DC" w:rsidRPr="004C55EC">
        <w:t>reduksjon</w:t>
      </w:r>
      <w:r w:rsidR="00FA5EA6" w:rsidRPr="004C55EC">
        <w:t xml:space="preserve"> </w:t>
      </w:r>
      <w:r w:rsidR="00987401" w:rsidRPr="004C55EC">
        <w:t>i inntektene ved systemendringer.</w:t>
      </w:r>
      <w:r w:rsidR="00B93571" w:rsidRPr="004C55EC">
        <w:t xml:space="preserve"> </w:t>
      </w:r>
      <w:r w:rsidR="00201BF9" w:rsidRPr="004C55EC">
        <w:t xml:space="preserve">Utvalget er i mandatet bedt om å vurdere behovet for </w:t>
      </w:r>
      <w:r w:rsidR="00344510" w:rsidRPr="004C55EC">
        <w:t xml:space="preserve">slike ordninger </w:t>
      </w:r>
      <w:r w:rsidR="006D3BEF" w:rsidRPr="004C55EC">
        <w:t xml:space="preserve">av forslaget </w:t>
      </w:r>
      <w:r w:rsidR="00C12C66" w:rsidRPr="004C55EC">
        <w:t>til nytt inntektssystem.</w:t>
      </w:r>
    </w:p>
    <w:p w14:paraId="60699474" w14:textId="73065406" w:rsidR="004C55EC" w:rsidRPr="004C55EC" w:rsidRDefault="00FB403E" w:rsidP="004C55EC">
      <w:r w:rsidRPr="004C55EC">
        <w:t xml:space="preserve">I mandatet til ekspertutvalget er det presisert at </w:t>
      </w:r>
      <w:r w:rsidR="004C55EC" w:rsidRPr="004C55EC">
        <w:t>«</w:t>
      </w:r>
      <w:r w:rsidRPr="004C55EC">
        <w:t>inntektene [til fylkeskommunane] bør vere stabile og føreseielege, sidan inntektene blir brukte til å finansiere viktige velferdstenester som ikkje bør variere mykje frå år til år</w:t>
      </w:r>
      <w:r w:rsidR="004C55EC" w:rsidRPr="004C55EC">
        <w:t>»</w:t>
      </w:r>
      <w:r w:rsidRPr="004C55EC">
        <w:t xml:space="preserve">. </w:t>
      </w:r>
      <w:r w:rsidR="006F35E9" w:rsidRPr="004C55EC">
        <w:t xml:space="preserve">Samtidig blir det påpekt at kompensasjons- og overgangsordninger kan bidra til å videreføre forskjeller i inntektsfordelingen som ikke er basert på objektive variasjoner i utgiftsbehovet. </w:t>
      </w:r>
      <w:r w:rsidR="0046769E" w:rsidRPr="004C55EC">
        <w:t xml:space="preserve">Mandatet ber derfor </w:t>
      </w:r>
      <w:r w:rsidR="006C2807" w:rsidRPr="004C55EC">
        <w:t xml:space="preserve">utvalget om å vurdere </w:t>
      </w:r>
      <w:r w:rsidR="009F7F49" w:rsidRPr="004C55EC">
        <w:t xml:space="preserve">behovet for </w:t>
      </w:r>
      <w:r w:rsidR="00EB30DA" w:rsidRPr="004C55EC">
        <w:t>overgangs- og kompensasjonsordninger i lys av dette.</w:t>
      </w:r>
    </w:p>
    <w:p w14:paraId="046682DC" w14:textId="77777777" w:rsidR="004C55EC" w:rsidRPr="004C55EC" w:rsidRDefault="00C70179" w:rsidP="004C55EC">
      <w:r w:rsidRPr="004C55EC">
        <w:t>I tillegg til å vurdere behovet for overgangsordning</w:t>
      </w:r>
      <w:r w:rsidR="00F96E8B" w:rsidRPr="004C55EC">
        <w:t xml:space="preserve"> for forslaget til nytt inntektssystem,</w:t>
      </w:r>
      <w:r w:rsidR="00FB403E" w:rsidRPr="004C55EC">
        <w:t xml:space="preserve"> skal utvalget </w:t>
      </w:r>
      <w:r w:rsidR="00F96E8B" w:rsidRPr="004C55EC">
        <w:t xml:space="preserve">også </w:t>
      </w:r>
      <w:r w:rsidR="00FB403E" w:rsidRPr="004C55EC">
        <w:t>vurdere behovet for en fast overgangsordning for den årlige beregningen av rammetilskuddet, f.eks. etter modellen til inntektsgarantiordningen i inntektssystemet for kommunene.</w:t>
      </w:r>
    </w:p>
    <w:p w14:paraId="3AD9B2C1" w14:textId="4D7108AC" w:rsidR="00B02D88" w:rsidRPr="004C55EC" w:rsidRDefault="00FD27E1" w:rsidP="004C55EC">
      <w:r w:rsidRPr="004C55EC">
        <w:t xml:space="preserve">Utvalget går i dette kapittelet først gjennom tidligere </w:t>
      </w:r>
      <w:r w:rsidR="005E7F1C" w:rsidRPr="004C55EC">
        <w:t>overgangsordninger i inntektssystemet, og vurderingene til tidligere utvalg (kap. 8.1). Deretter presenteres kompensasjons- og overgangsordningen i dagens system (kap. 8.2). Til slutt presentere</w:t>
      </w:r>
      <w:r w:rsidR="00452D1B" w:rsidRPr="004C55EC">
        <w:t>s</w:t>
      </w:r>
      <w:r w:rsidR="005E7F1C" w:rsidRPr="004C55EC">
        <w:t xml:space="preserve"> utvalget</w:t>
      </w:r>
      <w:r w:rsidR="00452D1B" w:rsidRPr="004C55EC">
        <w:t>s vurderinger og forslag til ny overgangsordning (kap. 8.3)</w:t>
      </w:r>
    </w:p>
    <w:p w14:paraId="5FD3AB06" w14:textId="77777777" w:rsidR="004C55EC" w:rsidRPr="004C55EC" w:rsidRDefault="00FB403E" w:rsidP="004C55EC">
      <w:pPr>
        <w:pStyle w:val="Overskrift2"/>
      </w:pPr>
      <w:bookmarkStart w:id="100" w:name="_Toc120789462"/>
      <w:r w:rsidRPr="004C55EC">
        <w:lastRenderedPageBreak/>
        <w:t>Tidligere overgangsordninger og vurderinger</w:t>
      </w:r>
      <w:bookmarkEnd w:id="100"/>
    </w:p>
    <w:p w14:paraId="1CE356CA" w14:textId="6BB6D343" w:rsidR="00FB403E" w:rsidRPr="004C55EC" w:rsidRDefault="00FB403E" w:rsidP="004C55EC">
      <w:pPr>
        <w:pStyle w:val="Overskrift3"/>
      </w:pPr>
      <w:bookmarkStart w:id="101" w:name="_Toc120789463"/>
      <w:r w:rsidRPr="004C55EC">
        <w:t>Innføringen av inntektssystemet og senere endringer (1986–1996)</w:t>
      </w:r>
      <w:bookmarkEnd w:id="101"/>
    </w:p>
    <w:p w14:paraId="7F69DB15" w14:textId="77777777" w:rsidR="004C55EC" w:rsidRPr="004C55EC" w:rsidRDefault="00FB403E" w:rsidP="004C55EC">
      <w:r w:rsidRPr="004C55EC">
        <w:t>Da inntektssystemet ble innført i 1986, ble det lagt stor vekt på at kommunene og fylkeskommunene ikke skulle få en vesentlig reduksjon i de samlede tilskuddene sammenlignet med året før.</w:t>
      </w:r>
      <w:r w:rsidR="005010B2" w:rsidRPr="004C55EC">
        <w:rPr>
          <w:rStyle w:val="Fotnotereferanse"/>
        </w:rPr>
        <w:footnoteReference w:id="122"/>
      </w:r>
      <w:r w:rsidRPr="004C55EC">
        <w:t xml:space="preserve"> Det ble derfor innført en overgangsordning der rammetilskuddet ble fordelt etter to fordelingsnøkler som ble vektet sammen: (1) en fordelingsnøkkel bestemt ut fra inntektsfordelingen i 1985, og (2) en fordelingsnøkkel basert på de nye, faste kriteriene.</w:t>
      </w:r>
    </w:p>
    <w:p w14:paraId="6D200C6E" w14:textId="31C62BD6" w:rsidR="004C55EC" w:rsidRPr="004C55EC" w:rsidRDefault="00FB403E" w:rsidP="004C55EC">
      <w:r w:rsidRPr="004C55EC">
        <w:t>I overgangsåret 1986 fikk inntektsfordelingen i 198</w:t>
      </w:r>
      <w:r w:rsidR="004C55EC" w:rsidRPr="004C55EC">
        <w:t>5 100</w:t>
      </w:r>
      <w:r w:rsidRPr="004C55EC">
        <w:t xml:space="preserve"> prosent vekt, slik at det nye systemet i praksis ikke ga vesentlige endringer i inntektsfordelingen det første året. Det ble samtidig varslet at vekten til fordelingsnøkkelen etter faste kriterier gradvis skulle økes, men at tempoet i økningen måtte ses i sammenheng med erfaringene med det nye systemet. I 1987 ble vektingen endret til 90 prosent vekt på inntektsfordelingen i 1985 og 10 prosent vekt på fordeling etter de nye kriteriene.</w:t>
      </w:r>
    </w:p>
    <w:p w14:paraId="201CB63F" w14:textId="2BA7D31A" w:rsidR="004C55EC" w:rsidRPr="004C55EC" w:rsidRDefault="00FB403E" w:rsidP="004C55EC">
      <w:r w:rsidRPr="004C55EC">
        <w:t xml:space="preserve">I 1988 ble overgangsordningen endret til det som ble kalt </w:t>
      </w:r>
      <w:r w:rsidR="004C55EC" w:rsidRPr="004C55EC">
        <w:t>«</w:t>
      </w:r>
      <w:r w:rsidRPr="004C55EC">
        <w:t>løpende basis</w:t>
      </w:r>
      <w:r w:rsidR="004C55EC" w:rsidRPr="004C55EC">
        <w:t>»</w:t>
      </w:r>
      <w:r w:rsidRPr="004C55EC">
        <w:t>.</w:t>
      </w:r>
      <w:r w:rsidR="00BD68B2" w:rsidRPr="004C55EC">
        <w:rPr>
          <w:rStyle w:val="Fotnotereferanse"/>
        </w:rPr>
        <w:footnoteReference w:id="123"/>
      </w:r>
      <w:r w:rsidRPr="004C55EC">
        <w:t xml:space="preserve"> Litt forenklet innebar dette at overgangsordningen tok utgangspunkt i tilskuddsfordelingen det foregående året (korrigert for endringer i oppgavefordelingen), i stedet for å ta utgangspunkt i tilskuddet i 1985. Dette skulle sikre at fordelingen av rammetilskuddet gradvis ble tilpasset nye endringer. Det ble lagt 80 prosent vekt på tilskuddet den enkelte fylkeskommune mottok gjennom inntektssystemet foregående år, og 20 prosent vekt på tilskuddet etter oppdaterte kriterier.</w:t>
      </w:r>
    </w:p>
    <w:p w14:paraId="703B51E0" w14:textId="77777777" w:rsidR="004C55EC" w:rsidRPr="004C55EC" w:rsidRDefault="00FB403E" w:rsidP="004C55EC">
      <w:r w:rsidRPr="004C55EC">
        <w:t>Det ble gjort noen endringer og forenklinger i overgangsordningen de neste årene, men hovedtrekkene ble videreført fram til 1996. Den høye vekten på forrige års tilskudd innebar at det tok lang tid før endringer i beregnet utgiftsbehov fikk konsekvenser for rammetilskuddet.</w:t>
      </w:r>
    </w:p>
    <w:p w14:paraId="78BD7CA3" w14:textId="08884E95" w:rsidR="00FB403E" w:rsidRPr="004C55EC" w:rsidRDefault="00FB403E" w:rsidP="004C55EC">
      <w:pPr>
        <w:pStyle w:val="Overskrift3"/>
      </w:pPr>
      <w:bookmarkStart w:id="102" w:name="_Toc120789464"/>
      <w:r w:rsidRPr="004C55EC">
        <w:t>Oppfølging av Rattsøutvalget (1997–2009)</w:t>
      </w:r>
      <w:bookmarkEnd w:id="102"/>
    </w:p>
    <w:p w14:paraId="7051C9D4" w14:textId="5B5F980F" w:rsidR="004C55EC" w:rsidRPr="004C55EC" w:rsidRDefault="00FB403E" w:rsidP="004C55EC">
      <w:r w:rsidRPr="004C55EC">
        <w:t>Rattsøutvalget mente det var uheldig at det tok så lang tid før endringer i kriteriedata fikk fullt gjennomslag i utgiftsutjevningen</w:t>
      </w:r>
      <w:r w:rsidR="00E26E83" w:rsidRPr="004C55EC">
        <w:t>.</w:t>
      </w:r>
      <w:r w:rsidRPr="004C55EC">
        <w:t xml:space="preserve"> Utvalget viste til at en kommune som f</w:t>
      </w:r>
      <w:r w:rsidR="001A3962" w:rsidRPr="004C55EC">
        <w:t>or eksempel</w:t>
      </w:r>
      <w:r w:rsidRPr="004C55EC">
        <w:t xml:space="preserve"> fikk en økning i antall grunnskoleelever, ville få en kompensasjon for </w:t>
      </w:r>
      <w:r w:rsidRPr="004C55EC">
        <w:lastRenderedPageBreak/>
        <w:t xml:space="preserve">beregnede merkostnader på 20 prosent første år. Siden det </w:t>
      </w:r>
      <w:r w:rsidR="004C55EC" w:rsidRPr="004C55EC">
        <w:t>«</w:t>
      </w:r>
      <w:r w:rsidRPr="004C55EC">
        <w:t>gamle</w:t>
      </w:r>
      <w:r w:rsidR="004C55EC" w:rsidRPr="004C55EC">
        <w:t>»</w:t>
      </w:r>
      <w:r w:rsidRPr="004C55EC">
        <w:t xml:space="preserve"> nivået ble tatt delvis med videre i det nye beregningsgrunnlaget for overgangsordningen, ville kompensasjonen etter fem år fortsatt bare være på 67 prosent.</w:t>
      </w:r>
    </w:p>
    <w:p w14:paraId="26EAE6D6" w14:textId="77777777" w:rsidR="004C55EC" w:rsidRPr="004C55EC" w:rsidRDefault="00FB403E" w:rsidP="004C55EC">
      <w:r w:rsidRPr="004C55EC">
        <w:t>Rattsøutvalget foreslo derfor at endringer i kriteriedata burde få fullt gjennomslag i beregningen av rammetilskuddet allerede første år. Utvalget mente at dette var nødvendig for å sikre at vekstkommuner raskt skal kunne tilpasse tjenesteproduksjonen til økningen i befolkningen. Overgangsordningen burde ifølge utvalget begrenses til oppgaveendringer, innlemming av øremerkede tilskudd og omfattende endringer i inntektssystemet. Utvalget foreslo at dette skulle innføres som en permanent ordning, for å sikre en gradvis tilpasning til fordelingsvirkningene ved slike reformer og endringer.</w:t>
      </w:r>
    </w:p>
    <w:p w14:paraId="49857F92" w14:textId="0CB8C1AE" w:rsidR="00FB403E" w:rsidRPr="004C55EC" w:rsidRDefault="00FB403E" w:rsidP="004C55EC">
      <w:r w:rsidRPr="004C55EC">
        <w:t>Den nye overgangsordningen ble innført fra 1997, og regjeringen foreslo at den skulle være forbeholdt tre ulike forhold:</w:t>
      </w:r>
      <w:r w:rsidR="00AD391C" w:rsidRPr="004C55EC">
        <w:rPr>
          <w:rStyle w:val="Fotnotereferanse"/>
        </w:rPr>
        <w:footnoteReference w:id="124"/>
      </w:r>
    </w:p>
    <w:p w14:paraId="217BED9D" w14:textId="77777777" w:rsidR="00FB403E" w:rsidRPr="004C55EC" w:rsidRDefault="00FB403E" w:rsidP="004C55EC">
      <w:pPr>
        <w:pStyle w:val="Liste"/>
      </w:pPr>
      <w:r w:rsidRPr="004C55EC">
        <w:t>Endringer i inntektssystemet som medfører betydelig endring i tilskudd for den enkelte kommune eller fylkeskommune.</w:t>
      </w:r>
    </w:p>
    <w:p w14:paraId="2A577741" w14:textId="77777777" w:rsidR="00FB403E" w:rsidRPr="004C55EC" w:rsidRDefault="00FB403E" w:rsidP="004C55EC">
      <w:pPr>
        <w:pStyle w:val="Liste"/>
      </w:pPr>
      <w:r w:rsidRPr="004C55EC">
        <w:t>Hvis det er behov for å ivareta særskilte forhold ved store reformer eller oppgaveendringer, der det kan være ønskelig at fordelingen mellom fylkeskommunene er forskjellig på kort og lang sikt.</w:t>
      </w:r>
    </w:p>
    <w:p w14:paraId="3637A178" w14:textId="77777777" w:rsidR="004C55EC" w:rsidRPr="004C55EC" w:rsidRDefault="00FB403E" w:rsidP="004C55EC">
      <w:pPr>
        <w:pStyle w:val="Liste"/>
      </w:pPr>
      <w:r w:rsidRPr="004C55EC">
        <w:t>Ved endringer i finansieringsform som har betydelige fordelingsvirkninger, f.eks. ved innlemming av øremerkede tilskudd.</w:t>
      </w:r>
    </w:p>
    <w:p w14:paraId="4C1756E2" w14:textId="77777777" w:rsidR="004C55EC" w:rsidRPr="004C55EC" w:rsidRDefault="00FB403E" w:rsidP="004C55EC">
      <w:r w:rsidRPr="004C55EC">
        <w:t>Endringer i tilskudd som følge av kriterieendringer ble altså tatt ut av overgangsordningen.</w:t>
      </w:r>
    </w:p>
    <w:p w14:paraId="0D99CAEC" w14:textId="77777777" w:rsidR="004C55EC" w:rsidRPr="004C55EC" w:rsidRDefault="00FB403E" w:rsidP="004C55EC">
      <w:r w:rsidRPr="004C55EC">
        <w:t xml:space="preserve">Overgangsordningen ble innrettet som en symmetrisk omfordelingsordning </w:t>
      </w:r>
      <w:r w:rsidRPr="004C55EC">
        <w:rPr>
          <w:rStyle w:val="kursiv"/>
        </w:rPr>
        <w:t>fra</w:t>
      </w:r>
      <w:r w:rsidRPr="004C55EC">
        <w:t xml:space="preserve"> fylkeskommuner som fikk mer i tilskudd etter inntektssystemets kriterier enn etter den opprinnelige fordelingen, </w:t>
      </w:r>
      <w:r w:rsidRPr="004C55EC">
        <w:rPr>
          <w:rStyle w:val="kursiv"/>
        </w:rPr>
        <w:t>til</w:t>
      </w:r>
      <w:r w:rsidRPr="004C55EC">
        <w:t xml:space="preserve"> fylkeskommuner som fikk mindre i tilskudd. Differansen mellom opprinnelig fordeling og fordeling etter inntektssystemets kriterier ble trappet ned over fem år med like stor andel hvert år. Fordelingsvirkninger av oppgaveendringer og innlemminger fikk dermed 20 prosent gjennomslag første år, 80 prosent fjerde år og full effekt femte år.</w:t>
      </w:r>
    </w:p>
    <w:p w14:paraId="0F4E29A0" w14:textId="7D49217D" w:rsidR="004C55EC" w:rsidRPr="004C55EC" w:rsidRDefault="00FB403E" w:rsidP="004C55EC">
      <w:r w:rsidRPr="004C55EC">
        <w:t xml:space="preserve">Denne overgangsordningen var i bruk fram til og med 2009. I noen tilfeller kunne det være en skjønnsmessig vurdering om en oppgaveendring eller innlemming skulle tas med i overgangsordningen eller ikke. I vurderingen ble det blant annet lagt vekt på hvor </w:t>
      </w:r>
      <w:r w:rsidRPr="004C55EC">
        <w:lastRenderedPageBreak/>
        <w:t xml:space="preserve">store fordelingsvirkninger det var snakk om, om det var praktisk mulig å beregne den </w:t>
      </w:r>
      <w:r w:rsidR="004C55EC" w:rsidRPr="004C55EC">
        <w:t>«</w:t>
      </w:r>
      <w:r w:rsidRPr="004C55EC">
        <w:t>inngående</w:t>
      </w:r>
      <w:r w:rsidR="004C55EC" w:rsidRPr="004C55EC">
        <w:t>»</w:t>
      </w:r>
      <w:r w:rsidRPr="004C55EC">
        <w:t xml:space="preserve"> fordelingen av oppgaveendringer og øremerkede tilskudd, og om det var spesielle forhold som tilsa at endringene i inntektsfordelingen burde få full effekt med én gang.</w:t>
      </w:r>
      <w:r w:rsidR="00056788" w:rsidRPr="004C55EC">
        <w:rPr>
          <w:rStyle w:val="Fotnotereferanse"/>
        </w:rPr>
        <w:footnoteReference w:id="125"/>
      </w:r>
    </w:p>
    <w:p w14:paraId="7AA9F76F" w14:textId="600A899D" w:rsidR="00FB403E" w:rsidRPr="004C55EC" w:rsidRDefault="00FB403E" w:rsidP="004C55EC">
      <w:pPr>
        <w:pStyle w:val="Overskrift3"/>
      </w:pPr>
      <w:bookmarkStart w:id="103" w:name="_Toc120789465"/>
      <w:r w:rsidRPr="004C55EC">
        <w:t>Inntektsgarantiordningen (2010–2014): Oppfølging av Borgeutvalget</w:t>
      </w:r>
      <w:bookmarkEnd w:id="103"/>
    </w:p>
    <w:p w14:paraId="57DCB1BB" w14:textId="77777777" w:rsidR="004C55EC" w:rsidRPr="004C55EC" w:rsidRDefault="00FB403E" w:rsidP="004C55EC">
      <w:r w:rsidRPr="004C55EC">
        <w:t>Borgeutvalget viste til at kommunene og fylkeskommunene har ansvaret for viktige velferdstjenester, og at det er ønskelig for innbyggerne at tjenestetilbudet er mest mulig stabilt over tid. Det tilsier at kommunesektoren bør ha stabile og forutsigbare inntektsrammer. Innlemming av øremerkede tilskudd, oppgaveendringer og systemendringer medfører ofte betydelige fordelingsvirkninger. Utvalget mente derfor at det fortsatt var behov for en overgangsordning for slike saker i inntektssystemet.</w:t>
      </w:r>
    </w:p>
    <w:p w14:paraId="03EEFB28" w14:textId="77777777" w:rsidR="004C55EC" w:rsidRPr="004C55EC" w:rsidRDefault="00FB403E" w:rsidP="004C55EC">
      <w:r w:rsidRPr="004C55EC">
        <w:t>Utvalget mente videre at det overordnede formålet med overgangsordningen burde være å skjerme de kommunene og fylkeskommunene som får en vesentlig reduksjon i inntektene fra et år til et annet som følge av endringer i inntektssystemet.</w:t>
      </w:r>
    </w:p>
    <w:p w14:paraId="38167357" w14:textId="489B2BE0" w:rsidR="00FB403E" w:rsidRPr="004C55EC" w:rsidRDefault="00FB403E" w:rsidP="004C55EC">
      <w:r w:rsidRPr="004C55EC">
        <w:t xml:space="preserve">Utvalget pekte på flere svakheter ved </w:t>
      </w:r>
      <w:r w:rsidR="00F230F0" w:rsidRPr="004C55EC">
        <w:t xml:space="preserve">daværende </w:t>
      </w:r>
      <w:r w:rsidRPr="004C55EC">
        <w:t>overgangsordning:</w:t>
      </w:r>
    </w:p>
    <w:p w14:paraId="03CE090A" w14:textId="77777777" w:rsidR="004C55EC" w:rsidRPr="004C55EC" w:rsidRDefault="00FB403E" w:rsidP="004C55EC">
      <w:pPr>
        <w:pStyle w:val="Liste"/>
      </w:pPr>
      <w:r w:rsidRPr="004C55EC">
        <w:t>Utvalget mente at det kunne være et problem at det tok så lang tid før endringer i kostnadsnøklene fikk fullt gjennomslag i inntektssystemet. Overgangsordningen innebar at fylkeskommuner som ut fra en oppdatert kostnadsnøkkel hadde et objektivt behov for økt tilskudd, måtte vente i fem år før de fikk full kompensasjon gjennom utgiftsutjevningen. Overgangsordningen kunne dermed bidra til å forsinke en utjevning av de økonomiske forutsetningene for et likeverdig tjenestetilbud.</w:t>
      </w:r>
    </w:p>
    <w:p w14:paraId="59AEC46D" w14:textId="77777777" w:rsidR="004C55EC" w:rsidRPr="004C55EC" w:rsidRDefault="00FB403E" w:rsidP="004C55EC">
      <w:pPr>
        <w:pStyle w:val="Liste"/>
      </w:pPr>
      <w:r w:rsidRPr="004C55EC">
        <w:t>Utvalget mente at datidens ordning i hovedsak var godt egnet til å skjerme mot brå inntektsreduksjon som følge av endringer i oppgavefordeling, innlemming av øremerkede tilskudd og endringer i inntektssystemet. Men ordningen fungerte ikke like godt for de som kom dårligst ut. Dette førte igjen til at kommuner og fylkeskommuner som tapte mye på systemendringer, i tillegg måtte få kompensasjon gjennom andre ordninger (f.eks. skjønnstilskudd).</w:t>
      </w:r>
    </w:p>
    <w:p w14:paraId="766863C9" w14:textId="77777777" w:rsidR="004C55EC" w:rsidRPr="004C55EC" w:rsidRDefault="00FB403E" w:rsidP="004C55EC">
      <w:pPr>
        <w:pStyle w:val="Liste"/>
      </w:pPr>
      <w:r w:rsidRPr="004C55EC">
        <w:t>Overgangsordningen fanget ikke opp kommuner og fylkeskommuner som fikk en vesentlig inntektsreduksjon som følge av endring i kriteriedata. Utvalget viste til at kommuner som fikk en vesentlig reduksjon i inntektene som følge av endringer i kriteriedata, ofte hadde et like stort behov for tid til å omstille seg som kommuner som tapte som følge av systemendringer.</w:t>
      </w:r>
    </w:p>
    <w:p w14:paraId="5ED16BFE" w14:textId="20B2620E" w:rsidR="00FB403E" w:rsidRPr="004C55EC" w:rsidRDefault="00FB403E" w:rsidP="004C55EC">
      <w:pPr>
        <w:pStyle w:val="Liste"/>
      </w:pPr>
      <w:r w:rsidRPr="004C55EC">
        <w:lastRenderedPageBreak/>
        <w:t>Overgangsordningen ble oppfattet som kompleks, og utvalget mente det burde vurderes om det var mulig med en enklere innretning.</w:t>
      </w:r>
    </w:p>
    <w:p w14:paraId="46C8160E" w14:textId="77777777" w:rsidR="004C55EC" w:rsidRPr="004C55EC" w:rsidRDefault="00FB403E" w:rsidP="004C55EC">
      <w:r w:rsidRPr="004C55EC">
        <w:t>Utvalget mente derfor at det burde innføres en ny overgangsordning som i større grad skjermet de kommuner og fylkeskommuner som kom særlig dårlig ut ved systemendringer og endringer i kriteriedata. Samtidig burde ordningen innrettes slik at kommuner og fylkeskommuner som tjente på systemendringer og endringer i kriteriedata, fikk raskere uttelling gjennom økt tilskudd.</w:t>
      </w:r>
    </w:p>
    <w:p w14:paraId="5FDB437F" w14:textId="6E9C1BCB" w:rsidR="004C55EC" w:rsidRPr="004C55EC" w:rsidRDefault="00FB403E" w:rsidP="004C55EC">
      <w:r w:rsidRPr="004C55EC">
        <w:t xml:space="preserve">Utvalget foreslo derfor et nytt </w:t>
      </w:r>
      <w:r w:rsidRPr="004C55EC">
        <w:rPr>
          <w:rStyle w:val="kursiv"/>
        </w:rPr>
        <w:t>inntektsgarantitilskudd</w:t>
      </w:r>
      <w:r w:rsidRPr="004C55EC">
        <w:t xml:space="preserve"> som garanterer at ingen kommuner eller fylkeskommuner får en endring i rammetilskuddet som er henholdsvis 400 og 10</w:t>
      </w:r>
      <w:r w:rsidR="004C55EC" w:rsidRPr="004C55EC">
        <w:t>0 kroner</w:t>
      </w:r>
      <w:r w:rsidRPr="004C55EC">
        <w:t xml:space="preserve"> lavere enn endringen på landsbasis, målt i kroner per innbygger. Inntektsgarantitilskuddet (kalt INGAR) ble innført for kommunene i 2009 (med en grense som da var på 30</w:t>
      </w:r>
      <w:r w:rsidR="004C55EC" w:rsidRPr="004C55EC">
        <w:t>0 kroner</w:t>
      </w:r>
      <w:r w:rsidRPr="004C55EC">
        <w:t xml:space="preserve"> per innbygger), og er fortsatt i bruk i inntektssystemet for kommunene.</w:t>
      </w:r>
    </w:p>
    <w:p w14:paraId="54CB1DF6" w14:textId="4B5445E9" w:rsidR="004C55EC" w:rsidRPr="004C55EC" w:rsidRDefault="00FB403E" w:rsidP="004C55EC">
      <w:r w:rsidRPr="004C55EC">
        <w:t>Inntektsgarantitilskuddet for fylkeskommunene ble innført i 2010.</w:t>
      </w:r>
      <w:r w:rsidR="00246B2E" w:rsidRPr="004C55EC">
        <w:rPr>
          <w:rStyle w:val="Fotnotereferanse"/>
        </w:rPr>
        <w:footnoteReference w:id="126"/>
      </w:r>
      <w:r w:rsidRPr="004C55EC">
        <w:t xml:space="preserve"> Tilskuddet skulle sikre at ingen fylkeskommuner fikk en vekst i rammetilskuddet fra et år til det neste som var mer enn 10</w:t>
      </w:r>
      <w:r w:rsidR="004C55EC" w:rsidRPr="004C55EC">
        <w:t>0 kroner</w:t>
      </w:r>
      <w:r w:rsidRPr="004C55EC">
        <w:t xml:space="preserve"> lavere enn landsgjennomsnittet. Hvis for eksempel veksten i rammetilskuddet på landsbasis (etter korrigeringer) var på 30</w:t>
      </w:r>
      <w:r w:rsidR="004C55EC" w:rsidRPr="004C55EC">
        <w:t>0 kroner</w:t>
      </w:r>
      <w:r w:rsidRPr="004C55EC">
        <w:t xml:space="preserve"> per innbygger et gitt år, var grensen for å motta inntektsgarantitilskudd 20</w:t>
      </w:r>
      <w:r w:rsidR="004C55EC" w:rsidRPr="004C55EC">
        <w:t>0 kroner</w:t>
      </w:r>
      <w:r w:rsidRPr="004C55EC">
        <w:t xml:space="preserve"> per innbygger. Alle fylkeskommuner med en vekst i rammetilskuddet på under 20</w:t>
      </w:r>
      <w:r w:rsidR="004C55EC" w:rsidRPr="004C55EC">
        <w:t>0 kroner</w:t>
      </w:r>
      <w:r w:rsidRPr="004C55EC">
        <w:t xml:space="preserve"> per innbygger, ville da få full kompensasjon for differansen mellom egen vekst i rammetilskudd og en vekst på 20</w:t>
      </w:r>
      <w:r w:rsidR="004C55EC" w:rsidRPr="004C55EC">
        <w:t>0 kroner</w:t>
      </w:r>
      <w:r w:rsidRPr="004C55EC">
        <w:t xml:space="preserve"> per innbygger.</w:t>
      </w:r>
    </w:p>
    <w:p w14:paraId="09F72E7F" w14:textId="77777777" w:rsidR="004C55EC" w:rsidRPr="004C55EC" w:rsidRDefault="00FB403E" w:rsidP="004C55EC">
      <w:r w:rsidRPr="004C55EC">
        <w:t>Den nye ordningen skulle sikre en helhetlig skjerming mot en brå svikt i rammetilskuddet, uavhengig av hva den svake utviklingen skyldtes. Beregningen av ordningen inkluderte endringer i kriteriedata, inn- og utlemming av øremerkede tilskudd, oppgaveendringer og endringer i inntektssystemet. Endringer i skjønnstilskudd og endringer i saker med særskilt fordeling var ikke en del av ordningen, siden dette er tilskudd som er gitt til særskilte formål eller er avgrenset i tid. Skatteinntektene inngikk heller ikke i INGAR.</w:t>
      </w:r>
    </w:p>
    <w:p w14:paraId="4D8D64AC" w14:textId="77777777" w:rsidR="004C55EC" w:rsidRPr="004C55EC" w:rsidRDefault="00FB403E" w:rsidP="004C55EC">
      <w:r w:rsidRPr="004C55EC">
        <w:t>Med den nye ordningen fikk positive endringer i rammetilskuddet og små negative endringer fullt gjennomslag første år, mens større reduksjoner ble faset inn over en noe lengre periode. Ordningen ble finansiert med et likt trekk per innbygger for alle landets fylkeskommuner.</w:t>
      </w:r>
    </w:p>
    <w:p w14:paraId="17769D4B" w14:textId="77777777" w:rsidR="004C55EC" w:rsidRPr="004C55EC" w:rsidRDefault="00FB403E" w:rsidP="004C55EC">
      <w:r w:rsidRPr="004C55EC">
        <w:lastRenderedPageBreak/>
        <w:t>I praksis var det nesten bare Oslo som fikk tilskudd gjennom INGAR i den perioden ordningen var i bruk for fylkeskommunene</w:t>
      </w:r>
      <w:r w:rsidR="007B7921" w:rsidRPr="004C55EC">
        <w:t xml:space="preserve"> (jf. tabell </w:t>
      </w:r>
      <w:r w:rsidR="00EA0F47" w:rsidRPr="004C55EC">
        <w:t>58</w:t>
      </w:r>
      <w:r w:rsidR="007B7921" w:rsidRPr="004C55EC">
        <w:t>)</w:t>
      </w:r>
      <w:r w:rsidRPr="004C55EC">
        <w:t>.</w:t>
      </w:r>
    </w:p>
    <w:p w14:paraId="63A687DB" w14:textId="445BF945" w:rsidR="00E91B8A" w:rsidRPr="004C55EC" w:rsidRDefault="00E91B8A"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58</w:t>
      </w:r>
      <w:r w:rsidR="00456F0B">
        <w:fldChar w:fldCharType="end"/>
      </w:r>
      <w:r w:rsidRPr="004C55EC">
        <w:t xml:space="preserve"> INGAR for fylkeskommunene 2010–2014: Tilskudd og trekk i kroner per innbygger</w:t>
      </w:r>
    </w:p>
    <w:tbl>
      <w:tblPr>
        <w:tblW w:w="9406" w:type="dxa"/>
        <w:tblCellMar>
          <w:left w:w="70" w:type="dxa"/>
          <w:right w:w="70" w:type="dxa"/>
        </w:tblCellMar>
        <w:tblLook w:val="04A0" w:firstRow="1" w:lastRow="0" w:firstColumn="1" w:lastColumn="0" w:noHBand="0" w:noVBand="1"/>
      </w:tblPr>
      <w:tblGrid>
        <w:gridCol w:w="4081"/>
        <w:gridCol w:w="1065"/>
        <w:gridCol w:w="1065"/>
        <w:gridCol w:w="1065"/>
        <w:gridCol w:w="1065"/>
        <w:gridCol w:w="1065"/>
      </w:tblGrid>
      <w:tr w:rsidR="00E91B8A" w:rsidRPr="004C55EC" w14:paraId="2B9D3D76" w14:textId="77777777" w:rsidTr="00513296">
        <w:trPr>
          <w:trHeight w:val="300"/>
        </w:trPr>
        <w:tc>
          <w:tcPr>
            <w:tcW w:w="4081" w:type="dxa"/>
            <w:tcBorders>
              <w:top w:val="single" w:sz="4" w:space="0" w:color="auto"/>
              <w:left w:val="nil"/>
              <w:bottom w:val="single" w:sz="4" w:space="0" w:color="auto"/>
              <w:right w:val="nil"/>
            </w:tcBorders>
            <w:shd w:val="clear" w:color="auto" w:fill="auto"/>
            <w:noWrap/>
            <w:vAlign w:val="center"/>
            <w:hideMark/>
          </w:tcPr>
          <w:p w14:paraId="06B6B8F3" w14:textId="6584693F" w:rsidR="00E91B8A" w:rsidRPr="004C55EC" w:rsidRDefault="004C55EC" w:rsidP="004C55EC">
            <w:pPr>
              <w:pStyle w:val="TabellHode-kolonne"/>
            </w:pPr>
            <w:r w:rsidRPr="004C55EC">
              <w:t xml:space="preserve"> </w:t>
            </w:r>
          </w:p>
        </w:tc>
        <w:tc>
          <w:tcPr>
            <w:tcW w:w="1065" w:type="dxa"/>
            <w:tcBorders>
              <w:top w:val="single" w:sz="4" w:space="0" w:color="auto"/>
              <w:left w:val="nil"/>
              <w:bottom w:val="single" w:sz="4" w:space="0" w:color="auto"/>
              <w:right w:val="nil"/>
            </w:tcBorders>
            <w:shd w:val="clear" w:color="auto" w:fill="auto"/>
            <w:noWrap/>
            <w:vAlign w:val="center"/>
            <w:hideMark/>
          </w:tcPr>
          <w:p w14:paraId="2AE1F455" w14:textId="77777777" w:rsidR="00E91B8A" w:rsidRPr="004C55EC" w:rsidRDefault="00E91B8A" w:rsidP="004C55EC">
            <w:pPr>
              <w:pStyle w:val="TabellHode-kolonne"/>
              <w:jc w:val="right"/>
              <w:rPr>
                <w:rStyle w:val="halvfet"/>
              </w:rPr>
            </w:pPr>
            <w:r w:rsidRPr="004C55EC">
              <w:rPr>
                <w:rStyle w:val="halvfet"/>
              </w:rPr>
              <w:t>2010</w:t>
            </w:r>
          </w:p>
        </w:tc>
        <w:tc>
          <w:tcPr>
            <w:tcW w:w="1065" w:type="dxa"/>
            <w:tcBorders>
              <w:top w:val="single" w:sz="4" w:space="0" w:color="auto"/>
              <w:left w:val="nil"/>
              <w:bottom w:val="single" w:sz="4" w:space="0" w:color="auto"/>
              <w:right w:val="nil"/>
            </w:tcBorders>
            <w:shd w:val="clear" w:color="auto" w:fill="auto"/>
            <w:noWrap/>
            <w:vAlign w:val="center"/>
            <w:hideMark/>
          </w:tcPr>
          <w:p w14:paraId="3967213E" w14:textId="77777777" w:rsidR="00E91B8A" w:rsidRPr="004C55EC" w:rsidRDefault="00E91B8A" w:rsidP="004C55EC">
            <w:pPr>
              <w:pStyle w:val="TabellHode-kolonne"/>
              <w:jc w:val="right"/>
              <w:rPr>
                <w:rStyle w:val="halvfet"/>
              </w:rPr>
            </w:pPr>
            <w:r w:rsidRPr="004C55EC">
              <w:rPr>
                <w:rStyle w:val="halvfet"/>
              </w:rPr>
              <w:t>2011</w:t>
            </w:r>
          </w:p>
        </w:tc>
        <w:tc>
          <w:tcPr>
            <w:tcW w:w="1065" w:type="dxa"/>
            <w:tcBorders>
              <w:top w:val="single" w:sz="4" w:space="0" w:color="auto"/>
              <w:left w:val="nil"/>
              <w:bottom w:val="single" w:sz="4" w:space="0" w:color="auto"/>
              <w:right w:val="nil"/>
            </w:tcBorders>
            <w:shd w:val="clear" w:color="auto" w:fill="auto"/>
            <w:noWrap/>
            <w:vAlign w:val="center"/>
            <w:hideMark/>
          </w:tcPr>
          <w:p w14:paraId="4473227D" w14:textId="77777777" w:rsidR="00E91B8A" w:rsidRPr="004C55EC" w:rsidRDefault="00E91B8A" w:rsidP="004C55EC">
            <w:pPr>
              <w:pStyle w:val="TabellHode-kolonne"/>
              <w:jc w:val="right"/>
              <w:rPr>
                <w:rStyle w:val="halvfet"/>
              </w:rPr>
            </w:pPr>
            <w:r w:rsidRPr="004C55EC">
              <w:rPr>
                <w:rStyle w:val="halvfet"/>
              </w:rPr>
              <w:t>2012</w:t>
            </w:r>
          </w:p>
        </w:tc>
        <w:tc>
          <w:tcPr>
            <w:tcW w:w="1065" w:type="dxa"/>
            <w:tcBorders>
              <w:top w:val="single" w:sz="4" w:space="0" w:color="auto"/>
              <w:left w:val="nil"/>
              <w:bottom w:val="single" w:sz="4" w:space="0" w:color="auto"/>
              <w:right w:val="nil"/>
            </w:tcBorders>
            <w:shd w:val="clear" w:color="auto" w:fill="auto"/>
            <w:noWrap/>
            <w:vAlign w:val="center"/>
            <w:hideMark/>
          </w:tcPr>
          <w:p w14:paraId="0FFEDC85" w14:textId="77777777" w:rsidR="00E91B8A" w:rsidRPr="004C55EC" w:rsidRDefault="00E91B8A" w:rsidP="004C55EC">
            <w:pPr>
              <w:pStyle w:val="TabellHode-kolonne"/>
              <w:jc w:val="right"/>
              <w:rPr>
                <w:rStyle w:val="halvfet"/>
              </w:rPr>
            </w:pPr>
            <w:r w:rsidRPr="004C55EC">
              <w:rPr>
                <w:rStyle w:val="halvfet"/>
              </w:rPr>
              <w:t>2013</w:t>
            </w:r>
          </w:p>
        </w:tc>
        <w:tc>
          <w:tcPr>
            <w:tcW w:w="1065" w:type="dxa"/>
            <w:tcBorders>
              <w:top w:val="single" w:sz="4" w:space="0" w:color="auto"/>
              <w:left w:val="nil"/>
              <w:bottom w:val="single" w:sz="4" w:space="0" w:color="auto"/>
              <w:right w:val="nil"/>
            </w:tcBorders>
            <w:shd w:val="clear" w:color="auto" w:fill="auto"/>
            <w:noWrap/>
            <w:vAlign w:val="center"/>
            <w:hideMark/>
          </w:tcPr>
          <w:p w14:paraId="3F5E9C41" w14:textId="77777777" w:rsidR="00E91B8A" w:rsidRPr="004C55EC" w:rsidRDefault="00E91B8A" w:rsidP="004C55EC">
            <w:pPr>
              <w:pStyle w:val="TabellHode-kolonne"/>
              <w:jc w:val="right"/>
              <w:rPr>
                <w:rStyle w:val="halvfet"/>
              </w:rPr>
            </w:pPr>
            <w:r w:rsidRPr="004C55EC">
              <w:rPr>
                <w:rStyle w:val="halvfet"/>
              </w:rPr>
              <w:t>2014</w:t>
            </w:r>
          </w:p>
        </w:tc>
      </w:tr>
      <w:tr w:rsidR="00E91B8A" w:rsidRPr="004C55EC" w14:paraId="50A60FB3" w14:textId="77777777" w:rsidTr="007B7921">
        <w:trPr>
          <w:trHeight w:val="300"/>
        </w:trPr>
        <w:tc>
          <w:tcPr>
            <w:tcW w:w="9406" w:type="dxa"/>
            <w:gridSpan w:val="6"/>
            <w:tcBorders>
              <w:top w:val="nil"/>
              <w:left w:val="nil"/>
              <w:bottom w:val="nil"/>
              <w:right w:val="nil"/>
            </w:tcBorders>
            <w:shd w:val="clear" w:color="auto" w:fill="F2F2F2" w:themeFill="background1" w:themeFillShade="F2"/>
            <w:noWrap/>
            <w:vAlign w:val="center"/>
            <w:hideMark/>
          </w:tcPr>
          <w:p w14:paraId="4A4B9529" w14:textId="77777777" w:rsidR="00E91B8A" w:rsidRPr="004C55EC" w:rsidRDefault="00E91B8A" w:rsidP="004C55EC">
            <w:pPr>
              <w:pStyle w:val="TabellHode-kolonne"/>
            </w:pPr>
            <w:r w:rsidRPr="004C55EC">
              <w:rPr>
                <w:rStyle w:val="kursiv"/>
              </w:rPr>
              <w:t>Inntektsgarantitilskudd før finansiering av ordningen</w:t>
            </w:r>
          </w:p>
        </w:tc>
      </w:tr>
      <w:tr w:rsidR="00E91B8A" w:rsidRPr="004C55EC" w14:paraId="7CD9DEB0" w14:textId="77777777" w:rsidTr="00513296">
        <w:trPr>
          <w:trHeight w:val="300"/>
        </w:trPr>
        <w:tc>
          <w:tcPr>
            <w:tcW w:w="4081" w:type="dxa"/>
            <w:tcBorders>
              <w:top w:val="nil"/>
              <w:left w:val="nil"/>
              <w:bottom w:val="nil"/>
              <w:right w:val="nil"/>
            </w:tcBorders>
            <w:shd w:val="clear" w:color="auto" w:fill="auto"/>
            <w:noWrap/>
            <w:vAlign w:val="center"/>
            <w:hideMark/>
          </w:tcPr>
          <w:p w14:paraId="0DB51CA6" w14:textId="77777777" w:rsidR="00E91B8A" w:rsidRPr="004C55EC" w:rsidRDefault="00E91B8A" w:rsidP="004C55EC">
            <w:r w:rsidRPr="004C55EC">
              <w:t>Oslo</w:t>
            </w:r>
          </w:p>
        </w:tc>
        <w:tc>
          <w:tcPr>
            <w:tcW w:w="1065" w:type="dxa"/>
            <w:tcBorders>
              <w:top w:val="nil"/>
              <w:left w:val="nil"/>
              <w:bottom w:val="nil"/>
              <w:right w:val="nil"/>
            </w:tcBorders>
            <w:shd w:val="clear" w:color="auto" w:fill="auto"/>
            <w:noWrap/>
            <w:vAlign w:val="center"/>
            <w:hideMark/>
          </w:tcPr>
          <w:p w14:paraId="7818BEE1" w14:textId="246EADB2" w:rsidR="00E91B8A" w:rsidRPr="004C55EC" w:rsidRDefault="00E91B8A" w:rsidP="004C55EC">
            <w:pPr>
              <w:jc w:val="right"/>
            </w:pPr>
            <w:r w:rsidRPr="004C55EC">
              <w:t>48</w:t>
            </w:r>
            <w:r w:rsidR="008A5EC4" w:rsidRPr="004C55EC">
              <w:t>,</w:t>
            </w:r>
            <w:r w:rsidRPr="004C55EC">
              <w:t>0</w:t>
            </w:r>
          </w:p>
        </w:tc>
        <w:tc>
          <w:tcPr>
            <w:tcW w:w="1065" w:type="dxa"/>
            <w:tcBorders>
              <w:top w:val="nil"/>
              <w:left w:val="nil"/>
              <w:bottom w:val="nil"/>
              <w:right w:val="nil"/>
            </w:tcBorders>
            <w:shd w:val="clear" w:color="auto" w:fill="auto"/>
            <w:noWrap/>
            <w:vAlign w:val="center"/>
            <w:hideMark/>
          </w:tcPr>
          <w:p w14:paraId="685FAEE1" w14:textId="34D46507" w:rsidR="00E91B8A" w:rsidRPr="004C55EC" w:rsidRDefault="00E91B8A" w:rsidP="004C55EC">
            <w:pPr>
              <w:jc w:val="right"/>
            </w:pPr>
            <w:r w:rsidRPr="004C55EC">
              <w:t>3</w:t>
            </w:r>
            <w:r w:rsidR="008A5EC4" w:rsidRPr="004C55EC">
              <w:t>,</w:t>
            </w:r>
            <w:r w:rsidRPr="004C55EC">
              <w:t>3</w:t>
            </w:r>
          </w:p>
        </w:tc>
        <w:tc>
          <w:tcPr>
            <w:tcW w:w="1065" w:type="dxa"/>
            <w:tcBorders>
              <w:top w:val="nil"/>
              <w:left w:val="nil"/>
              <w:bottom w:val="nil"/>
              <w:right w:val="nil"/>
            </w:tcBorders>
            <w:shd w:val="clear" w:color="auto" w:fill="auto"/>
            <w:noWrap/>
            <w:vAlign w:val="center"/>
            <w:hideMark/>
          </w:tcPr>
          <w:p w14:paraId="39C4D25E" w14:textId="2030C3D9" w:rsidR="00E91B8A" w:rsidRPr="004C55EC" w:rsidRDefault="00E91B8A" w:rsidP="004C55EC">
            <w:pPr>
              <w:jc w:val="right"/>
            </w:pPr>
            <w:r w:rsidRPr="004C55EC">
              <w:t>25</w:t>
            </w:r>
            <w:r w:rsidR="008A5EC4" w:rsidRPr="004C55EC">
              <w:t>,</w:t>
            </w:r>
            <w:r w:rsidRPr="004C55EC">
              <w:t>6</w:t>
            </w:r>
          </w:p>
        </w:tc>
        <w:tc>
          <w:tcPr>
            <w:tcW w:w="1065" w:type="dxa"/>
            <w:tcBorders>
              <w:top w:val="nil"/>
              <w:left w:val="nil"/>
              <w:bottom w:val="nil"/>
              <w:right w:val="nil"/>
            </w:tcBorders>
            <w:shd w:val="clear" w:color="auto" w:fill="auto"/>
            <w:noWrap/>
            <w:vAlign w:val="center"/>
            <w:hideMark/>
          </w:tcPr>
          <w:p w14:paraId="4EC737D0" w14:textId="7906E277" w:rsidR="00E91B8A" w:rsidRPr="004C55EC" w:rsidRDefault="00E91B8A" w:rsidP="004C55EC">
            <w:pPr>
              <w:jc w:val="right"/>
            </w:pPr>
            <w:r w:rsidRPr="004C55EC">
              <w:t>85</w:t>
            </w:r>
            <w:r w:rsidR="008A5EC4" w:rsidRPr="004C55EC">
              <w:t>,</w:t>
            </w:r>
            <w:r w:rsidRPr="004C55EC">
              <w:t>6</w:t>
            </w:r>
          </w:p>
        </w:tc>
        <w:tc>
          <w:tcPr>
            <w:tcW w:w="1065" w:type="dxa"/>
            <w:tcBorders>
              <w:top w:val="nil"/>
              <w:left w:val="nil"/>
              <w:bottom w:val="nil"/>
              <w:right w:val="nil"/>
            </w:tcBorders>
            <w:shd w:val="clear" w:color="auto" w:fill="auto"/>
            <w:noWrap/>
            <w:vAlign w:val="center"/>
            <w:hideMark/>
          </w:tcPr>
          <w:p w14:paraId="4BB51455" w14:textId="40981970" w:rsidR="00E91B8A" w:rsidRPr="004C55EC" w:rsidRDefault="00E91B8A" w:rsidP="004C55EC">
            <w:pPr>
              <w:jc w:val="right"/>
            </w:pPr>
            <w:r w:rsidRPr="004C55EC">
              <w:t>74</w:t>
            </w:r>
            <w:r w:rsidR="008A5EC4" w:rsidRPr="004C55EC">
              <w:t>,</w:t>
            </w:r>
            <w:r w:rsidRPr="004C55EC">
              <w:t>0</w:t>
            </w:r>
          </w:p>
        </w:tc>
      </w:tr>
      <w:tr w:rsidR="00E91B8A" w:rsidRPr="004C55EC" w14:paraId="78F2F654" w14:textId="77777777" w:rsidTr="007B7921">
        <w:trPr>
          <w:trHeight w:val="300"/>
        </w:trPr>
        <w:tc>
          <w:tcPr>
            <w:tcW w:w="4081" w:type="dxa"/>
            <w:tcBorders>
              <w:top w:val="nil"/>
              <w:left w:val="nil"/>
              <w:bottom w:val="nil"/>
              <w:right w:val="nil"/>
            </w:tcBorders>
            <w:shd w:val="clear" w:color="auto" w:fill="F2F2F2" w:themeFill="background1" w:themeFillShade="F2"/>
            <w:noWrap/>
            <w:vAlign w:val="center"/>
            <w:hideMark/>
          </w:tcPr>
          <w:p w14:paraId="4D40EFA9" w14:textId="77777777" w:rsidR="00E91B8A" w:rsidRPr="004C55EC" w:rsidRDefault="00E91B8A" w:rsidP="004C55EC">
            <w:r w:rsidRPr="004C55EC">
              <w:t>Buskerud</w:t>
            </w:r>
          </w:p>
        </w:tc>
        <w:tc>
          <w:tcPr>
            <w:tcW w:w="1065" w:type="dxa"/>
            <w:tcBorders>
              <w:top w:val="nil"/>
              <w:left w:val="nil"/>
              <w:bottom w:val="nil"/>
              <w:right w:val="nil"/>
            </w:tcBorders>
            <w:shd w:val="clear" w:color="auto" w:fill="F2F2F2" w:themeFill="background1" w:themeFillShade="F2"/>
            <w:noWrap/>
            <w:vAlign w:val="center"/>
            <w:hideMark/>
          </w:tcPr>
          <w:p w14:paraId="4F370B9F" w14:textId="00818DDF"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nil"/>
              <w:right w:val="nil"/>
            </w:tcBorders>
            <w:shd w:val="clear" w:color="auto" w:fill="F2F2F2" w:themeFill="background1" w:themeFillShade="F2"/>
            <w:noWrap/>
            <w:vAlign w:val="center"/>
            <w:hideMark/>
          </w:tcPr>
          <w:p w14:paraId="0DC5BBD1" w14:textId="0F4ADD6D"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nil"/>
              <w:right w:val="nil"/>
            </w:tcBorders>
            <w:shd w:val="clear" w:color="auto" w:fill="F2F2F2" w:themeFill="background1" w:themeFillShade="F2"/>
            <w:noWrap/>
            <w:vAlign w:val="center"/>
            <w:hideMark/>
          </w:tcPr>
          <w:p w14:paraId="75C2E75C" w14:textId="6DF4F5BE"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nil"/>
              <w:right w:val="nil"/>
            </w:tcBorders>
            <w:shd w:val="clear" w:color="auto" w:fill="F2F2F2" w:themeFill="background1" w:themeFillShade="F2"/>
            <w:noWrap/>
            <w:vAlign w:val="center"/>
            <w:hideMark/>
          </w:tcPr>
          <w:p w14:paraId="5132BB97" w14:textId="1AA810F1" w:rsidR="00E91B8A" w:rsidRPr="004C55EC" w:rsidRDefault="00E91B8A" w:rsidP="004C55EC">
            <w:pPr>
              <w:jc w:val="right"/>
            </w:pPr>
            <w:r w:rsidRPr="004C55EC">
              <w:t>58</w:t>
            </w:r>
            <w:r w:rsidR="008A5EC4" w:rsidRPr="004C55EC">
              <w:t>,</w:t>
            </w:r>
            <w:r w:rsidRPr="004C55EC">
              <w:t>8</w:t>
            </w:r>
          </w:p>
        </w:tc>
        <w:tc>
          <w:tcPr>
            <w:tcW w:w="1065" w:type="dxa"/>
            <w:tcBorders>
              <w:top w:val="nil"/>
              <w:left w:val="nil"/>
              <w:bottom w:val="nil"/>
              <w:right w:val="nil"/>
            </w:tcBorders>
            <w:shd w:val="clear" w:color="auto" w:fill="F2F2F2" w:themeFill="background1" w:themeFillShade="F2"/>
            <w:noWrap/>
            <w:vAlign w:val="center"/>
            <w:hideMark/>
          </w:tcPr>
          <w:p w14:paraId="225383C6" w14:textId="2C46BEB5" w:rsidR="00E91B8A" w:rsidRPr="004C55EC" w:rsidRDefault="00E91B8A" w:rsidP="004C55EC">
            <w:pPr>
              <w:jc w:val="right"/>
            </w:pPr>
            <w:r w:rsidRPr="004C55EC">
              <w:t>0</w:t>
            </w:r>
            <w:r w:rsidR="008A5EC4" w:rsidRPr="004C55EC">
              <w:t>,</w:t>
            </w:r>
            <w:r w:rsidRPr="004C55EC">
              <w:t>0</w:t>
            </w:r>
          </w:p>
        </w:tc>
      </w:tr>
      <w:tr w:rsidR="00E91B8A" w:rsidRPr="004C55EC" w14:paraId="07857BD1" w14:textId="77777777" w:rsidTr="00513296">
        <w:trPr>
          <w:trHeight w:val="300"/>
        </w:trPr>
        <w:tc>
          <w:tcPr>
            <w:tcW w:w="4081" w:type="dxa"/>
            <w:tcBorders>
              <w:top w:val="nil"/>
              <w:left w:val="nil"/>
              <w:bottom w:val="nil"/>
              <w:right w:val="nil"/>
            </w:tcBorders>
            <w:shd w:val="clear" w:color="auto" w:fill="auto"/>
            <w:noWrap/>
            <w:vAlign w:val="center"/>
            <w:hideMark/>
          </w:tcPr>
          <w:p w14:paraId="1BE0E596" w14:textId="6934FF99" w:rsidR="00E91B8A" w:rsidRPr="004C55EC" w:rsidRDefault="00FE1ECB" w:rsidP="004C55EC">
            <w:r w:rsidRPr="004C55EC">
              <w:t>Vestfold</w:t>
            </w:r>
          </w:p>
        </w:tc>
        <w:tc>
          <w:tcPr>
            <w:tcW w:w="1065" w:type="dxa"/>
            <w:tcBorders>
              <w:top w:val="nil"/>
              <w:left w:val="nil"/>
              <w:bottom w:val="nil"/>
              <w:right w:val="nil"/>
            </w:tcBorders>
            <w:shd w:val="clear" w:color="auto" w:fill="auto"/>
            <w:noWrap/>
            <w:vAlign w:val="center"/>
            <w:hideMark/>
          </w:tcPr>
          <w:p w14:paraId="1DD462B7" w14:textId="26CC6344"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nil"/>
              <w:right w:val="nil"/>
            </w:tcBorders>
            <w:shd w:val="clear" w:color="auto" w:fill="auto"/>
            <w:noWrap/>
            <w:vAlign w:val="center"/>
            <w:hideMark/>
          </w:tcPr>
          <w:p w14:paraId="77DBDB4C" w14:textId="11711E04"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nil"/>
              <w:right w:val="nil"/>
            </w:tcBorders>
            <w:shd w:val="clear" w:color="auto" w:fill="auto"/>
            <w:noWrap/>
            <w:vAlign w:val="center"/>
            <w:hideMark/>
          </w:tcPr>
          <w:p w14:paraId="4878E420" w14:textId="7E7D4F0E"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nil"/>
              <w:right w:val="nil"/>
            </w:tcBorders>
            <w:shd w:val="clear" w:color="auto" w:fill="auto"/>
            <w:noWrap/>
            <w:vAlign w:val="center"/>
            <w:hideMark/>
          </w:tcPr>
          <w:p w14:paraId="60D480A8" w14:textId="6E8D8C41" w:rsidR="00E91B8A" w:rsidRPr="004C55EC" w:rsidRDefault="00E91B8A" w:rsidP="004C55EC">
            <w:pPr>
              <w:jc w:val="right"/>
            </w:pPr>
            <w:r w:rsidRPr="004C55EC">
              <w:t>7</w:t>
            </w:r>
            <w:r w:rsidR="008A5EC4" w:rsidRPr="004C55EC">
              <w:t>,</w:t>
            </w:r>
            <w:r w:rsidRPr="004C55EC">
              <w:t>9</w:t>
            </w:r>
          </w:p>
        </w:tc>
        <w:tc>
          <w:tcPr>
            <w:tcW w:w="1065" w:type="dxa"/>
            <w:tcBorders>
              <w:top w:val="nil"/>
              <w:left w:val="nil"/>
              <w:bottom w:val="nil"/>
              <w:right w:val="nil"/>
            </w:tcBorders>
            <w:shd w:val="clear" w:color="auto" w:fill="auto"/>
            <w:noWrap/>
            <w:vAlign w:val="center"/>
            <w:hideMark/>
          </w:tcPr>
          <w:p w14:paraId="53588F7C" w14:textId="13CADAF3" w:rsidR="00E91B8A" w:rsidRPr="004C55EC" w:rsidRDefault="00E91B8A" w:rsidP="004C55EC">
            <w:pPr>
              <w:jc w:val="right"/>
            </w:pPr>
            <w:r w:rsidRPr="004C55EC">
              <w:t>0</w:t>
            </w:r>
            <w:r w:rsidR="008A5EC4" w:rsidRPr="004C55EC">
              <w:t>,</w:t>
            </w:r>
            <w:r w:rsidRPr="004C55EC">
              <w:t>0</w:t>
            </w:r>
          </w:p>
        </w:tc>
      </w:tr>
      <w:tr w:rsidR="00E91B8A" w:rsidRPr="004C55EC" w14:paraId="4F0C6350" w14:textId="77777777" w:rsidTr="007B7921">
        <w:trPr>
          <w:trHeight w:val="300"/>
        </w:trPr>
        <w:tc>
          <w:tcPr>
            <w:tcW w:w="4081" w:type="dxa"/>
            <w:tcBorders>
              <w:top w:val="nil"/>
              <w:left w:val="nil"/>
              <w:bottom w:val="single" w:sz="4" w:space="0" w:color="auto"/>
              <w:right w:val="nil"/>
            </w:tcBorders>
            <w:shd w:val="clear" w:color="auto" w:fill="F2F2F2" w:themeFill="background1" w:themeFillShade="F2"/>
            <w:noWrap/>
            <w:vAlign w:val="center"/>
            <w:hideMark/>
          </w:tcPr>
          <w:p w14:paraId="26EBA664" w14:textId="77777777" w:rsidR="00E91B8A" w:rsidRPr="004C55EC" w:rsidRDefault="00E91B8A" w:rsidP="004C55EC">
            <w:r w:rsidRPr="004C55EC">
              <w:t>Øvrige fylkeskommuner</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395B1D46" w14:textId="3A8C0504"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777EE330" w14:textId="01E714D3"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59DEA3B1" w14:textId="14254F2C"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4D3AB5DC" w14:textId="1D2E378A" w:rsidR="00E91B8A" w:rsidRPr="004C55EC" w:rsidRDefault="00E91B8A" w:rsidP="004C55EC">
            <w:pPr>
              <w:jc w:val="right"/>
            </w:pPr>
            <w:r w:rsidRPr="004C55EC">
              <w:t>0</w:t>
            </w:r>
            <w:r w:rsidR="008A5EC4" w:rsidRPr="004C55EC">
              <w:t>,</w:t>
            </w:r>
            <w:r w:rsidRPr="004C55EC">
              <w:t>0</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605F9CBA" w14:textId="7E9C7B2A" w:rsidR="00E91B8A" w:rsidRPr="004C55EC" w:rsidRDefault="00E91B8A" w:rsidP="004C55EC">
            <w:pPr>
              <w:jc w:val="right"/>
            </w:pPr>
            <w:r w:rsidRPr="004C55EC">
              <w:t>0</w:t>
            </w:r>
            <w:r w:rsidR="008A5EC4" w:rsidRPr="004C55EC">
              <w:t>,</w:t>
            </w:r>
            <w:r w:rsidRPr="004C55EC">
              <w:t>0</w:t>
            </w:r>
          </w:p>
        </w:tc>
      </w:tr>
      <w:tr w:rsidR="00E91B8A" w:rsidRPr="004C55EC" w14:paraId="34121C61" w14:textId="77777777" w:rsidTr="00513296">
        <w:trPr>
          <w:trHeight w:val="300"/>
        </w:trPr>
        <w:tc>
          <w:tcPr>
            <w:tcW w:w="9406" w:type="dxa"/>
            <w:gridSpan w:val="6"/>
            <w:tcBorders>
              <w:top w:val="nil"/>
              <w:left w:val="nil"/>
              <w:right w:val="nil"/>
            </w:tcBorders>
            <w:shd w:val="clear" w:color="auto" w:fill="auto"/>
            <w:noWrap/>
            <w:vAlign w:val="center"/>
            <w:hideMark/>
          </w:tcPr>
          <w:p w14:paraId="294AC270" w14:textId="77777777" w:rsidR="00E91B8A" w:rsidRPr="004C55EC" w:rsidRDefault="00E91B8A" w:rsidP="004C55EC">
            <w:pPr>
              <w:pStyle w:val="TabellHode-kolonne"/>
              <w:rPr>
                <w:rStyle w:val="kursiv"/>
              </w:rPr>
            </w:pPr>
            <w:r w:rsidRPr="004C55EC">
              <w:rPr>
                <w:rStyle w:val="kursiv"/>
              </w:rPr>
              <w:t>Finansiering av ordningen</w:t>
            </w:r>
          </w:p>
        </w:tc>
      </w:tr>
      <w:tr w:rsidR="00E91B8A" w:rsidRPr="004C55EC" w14:paraId="029AD3B6" w14:textId="77777777" w:rsidTr="007B7921">
        <w:trPr>
          <w:trHeight w:val="300"/>
        </w:trPr>
        <w:tc>
          <w:tcPr>
            <w:tcW w:w="4081" w:type="dxa"/>
            <w:tcBorders>
              <w:top w:val="nil"/>
              <w:left w:val="nil"/>
              <w:bottom w:val="single" w:sz="4" w:space="0" w:color="auto"/>
              <w:right w:val="nil"/>
            </w:tcBorders>
            <w:shd w:val="clear" w:color="auto" w:fill="F2F2F2" w:themeFill="background1" w:themeFillShade="F2"/>
            <w:noWrap/>
            <w:vAlign w:val="center"/>
            <w:hideMark/>
          </w:tcPr>
          <w:p w14:paraId="35D778F9" w14:textId="77777777" w:rsidR="00E91B8A" w:rsidRPr="004C55EC" w:rsidRDefault="00E91B8A" w:rsidP="004C55EC">
            <w:r w:rsidRPr="004C55EC">
              <w:t>Alle fylkeskommuner</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2648CA17" w14:textId="019B21E1" w:rsidR="00E91B8A" w:rsidRPr="004C55EC" w:rsidRDefault="00E91B8A" w:rsidP="004C55EC">
            <w:pPr>
              <w:jc w:val="right"/>
            </w:pPr>
            <w:r w:rsidRPr="004C55EC">
              <w:t>-5</w:t>
            </w:r>
            <w:r w:rsidR="008A5EC4" w:rsidRPr="004C55EC">
              <w:t>,</w:t>
            </w:r>
            <w:r w:rsidRPr="004C55EC">
              <w:t>8</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517DA1D5" w14:textId="471AC1DF" w:rsidR="00E91B8A" w:rsidRPr="004C55EC" w:rsidRDefault="00E91B8A" w:rsidP="004C55EC">
            <w:pPr>
              <w:jc w:val="right"/>
            </w:pPr>
            <w:r w:rsidRPr="004C55EC">
              <w:t>-0</w:t>
            </w:r>
            <w:r w:rsidR="008A5EC4" w:rsidRPr="004C55EC">
              <w:t>,</w:t>
            </w:r>
            <w:r w:rsidRPr="004C55EC">
              <w:t>4</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5BB63B2C" w14:textId="6B4548DE" w:rsidR="00E91B8A" w:rsidRPr="004C55EC" w:rsidRDefault="00E91B8A" w:rsidP="004C55EC">
            <w:pPr>
              <w:jc w:val="right"/>
            </w:pPr>
            <w:r w:rsidRPr="004C55EC">
              <w:t>-3</w:t>
            </w:r>
            <w:r w:rsidR="008A5EC4" w:rsidRPr="004C55EC">
              <w:t>,</w:t>
            </w:r>
            <w:r w:rsidRPr="004C55EC">
              <w:t>1</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7908FC2B" w14:textId="6D771D69" w:rsidR="00E91B8A" w:rsidRPr="004C55EC" w:rsidRDefault="00E91B8A" w:rsidP="004C55EC">
            <w:pPr>
              <w:jc w:val="right"/>
            </w:pPr>
            <w:r w:rsidRPr="004C55EC">
              <w:t>-14</w:t>
            </w:r>
            <w:r w:rsidR="008A5EC4" w:rsidRPr="004C55EC">
              <w:t>,</w:t>
            </w:r>
            <w:r w:rsidRPr="004C55EC">
              <w:t>0</w:t>
            </w:r>
          </w:p>
        </w:tc>
        <w:tc>
          <w:tcPr>
            <w:tcW w:w="1065" w:type="dxa"/>
            <w:tcBorders>
              <w:top w:val="nil"/>
              <w:left w:val="nil"/>
              <w:bottom w:val="single" w:sz="4" w:space="0" w:color="auto"/>
              <w:right w:val="nil"/>
            </w:tcBorders>
            <w:shd w:val="clear" w:color="auto" w:fill="F2F2F2" w:themeFill="background1" w:themeFillShade="F2"/>
            <w:noWrap/>
            <w:vAlign w:val="center"/>
            <w:hideMark/>
          </w:tcPr>
          <w:p w14:paraId="68BF011E" w14:textId="3B4ABC92" w:rsidR="00E91B8A" w:rsidRPr="004C55EC" w:rsidRDefault="00E91B8A" w:rsidP="004C55EC">
            <w:pPr>
              <w:jc w:val="right"/>
            </w:pPr>
            <w:r w:rsidRPr="004C55EC">
              <w:t>-9</w:t>
            </w:r>
            <w:r w:rsidR="008A5EC4" w:rsidRPr="004C55EC">
              <w:t>,</w:t>
            </w:r>
            <w:r w:rsidRPr="004C55EC">
              <w:t>2</w:t>
            </w:r>
          </w:p>
        </w:tc>
      </w:tr>
      <w:tr w:rsidR="00E91B8A" w:rsidRPr="004C55EC" w14:paraId="30823B8A" w14:textId="77777777" w:rsidTr="00513296">
        <w:trPr>
          <w:trHeight w:val="300"/>
        </w:trPr>
        <w:tc>
          <w:tcPr>
            <w:tcW w:w="9406" w:type="dxa"/>
            <w:gridSpan w:val="6"/>
            <w:tcBorders>
              <w:top w:val="single" w:sz="4" w:space="0" w:color="auto"/>
              <w:left w:val="nil"/>
              <w:bottom w:val="nil"/>
              <w:right w:val="nil"/>
            </w:tcBorders>
            <w:shd w:val="clear" w:color="auto" w:fill="auto"/>
            <w:noWrap/>
            <w:vAlign w:val="center"/>
          </w:tcPr>
          <w:p w14:paraId="08B8B19B" w14:textId="77777777" w:rsidR="00E91B8A" w:rsidRPr="004C55EC" w:rsidRDefault="00E91B8A" w:rsidP="004C55EC">
            <w:pPr>
              <w:pStyle w:val="TabellHode-kolonne"/>
              <w:rPr>
                <w:rStyle w:val="kursiv"/>
              </w:rPr>
            </w:pPr>
            <w:r w:rsidRPr="004C55EC">
              <w:rPr>
                <w:rStyle w:val="kursiv"/>
              </w:rPr>
              <w:t>Korrigert vekst i rammetilskuddet fra foregående år</w:t>
            </w:r>
          </w:p>
        </w:tc>
      </w:tr>
      <w:tr w:rsidR="00E91B8A" w:rsidRPr="004C55EC" w14:paraId="338F9CD5" w14:textId="77777777" w:rsidTr="007B7921">
        <w:trPr>
          <w:trHeight w:val="300"/>
        </w:trPr>
        <w:tc>
          <w:tcPr>
            <w:tcW w:w="4081" w:type="dxa"/>
            <w:tcBorders>
              <w:top w:val="nil"/>
              <w:left w:val="nil"/>
              <w:bottom w:val="single" w:sz="4" w:space="0" w:color="auto"/>
              <w:right w:val="nil"/>
            </w:tcBorders>
            <w:shd w:val="clear" w:color="auto" w:fill="F2F2F2" w:themeFill="background1" w:themeFillShade="F2"/>
            <w:noWrap/>
            <w:vAlign w:val="center"/>
          </w:tcPr>
          <w:p w14:paraId="0F32D865" w14:textId="77777777" w:rsidR="00E91B8A" w:rsidRPr="004C55EC" w:rsidRDefault="00E91B8A" w:rsidP="004C55EC">
            <w:r w:rsidRPr="004C55EC">
              <w:t>Landsgjennomsnitt</w:t>
            </w:r>
          </w:p>
        </w:tc>
        <w:tc>
          <w:tcPr>
            <w:tcW w:w="1065" w:type="dxa"/>
            <w:tcBorders>
              <w:top w:val="nil"/>
              <w:left w:val="nil"/>
              <w:bottom w:val="single" w:sz="4" w:space="0" w:color="auto"/>
              <w:right w:val="nil"/>
            </w:tcBorders>
            <w:shd w:val="clear" w:color="auto" w:fill="F2F2F2" w:themeFill="background1" w:themeFillShade="F2"/>
            <w:noWrap/>
            <w:vAlign w:val="center"/>
          </w:tcPr>
          <w:p w14:paraId="2CA458EC" w14:textId="77777777" w:rsidR="00E91B8A" w:rsidRPr="004C55EC" w:rsidRDefault="00E91B8A" w:rsidP="004C55EC">
            <w:pPr>
              <w:jc w:val="right"/>
            </w:pPr>
            <w:r w:rsidRPr="004C55EC">
              <w:t>212</w:t>
            </w:r>
          </w:p>
        </w:tc>
        <w:tc>
          <w:tcPr>
            <w:tcW w:w="1065" w:type="dxa"/>
            <w:tcBorders>
              <w:top w:val="nil"/>
              <w:left w:val="nil"/>
              <w:bottom w:val="single" w:sz="4" w:space="0" w:color="auto"/>
              <w:right w:val="nil"/>
            </w:tcBorders>
            <w:shd w:val="clear" w:color="auto" w:fill="F2F2F2" w:themeFill="background1" w:themeFillShade="F2"/>
            <w:noWrap/>
            <w:vAlign w:val="center"/>
          </w:tcPr>
          <w:p w14:paraId="37F416BC" w14:textId="77777777" w:rsidR="00E91B8A" w:rsidRPr="004C55EC" w:rsidRDefault="00E91B8A" w:rsidP="004C55EC">
            <w:pPr>
              <w:jc w:val="right"/>
            </w:pPr>
            <w:r w:rsidRPr="004C55EC">
              <w:t>139</w:t>
            </w:r>
          </w:p>
        </w:tc>
        <w:tc>
          <w:tcPr>
            <w:tcW w:w="1065" w:type="dxa"/>
            <w:tcBorders>
              <w:top w:val="nil"/>
              <w:left w:val="nil"/>
              <w:bottom w:val="single" w:sz="4" w:space="0" w:color="auto"/>
              <w:right w:val="nil"/>
            </w:tcBorders>
            <w:shd w:val="clear" w:color="auto" w:fill="F2F2F2" w:themeFill="background1" w:themeFillShade="F2"/>
            <w:noWrap/>
            <w:vAlign w:val="center"/>
          </w:tcPr>
          <w:p w14:paraId="2A1906F3" w14:textId="77777777" w:rsidR="00E91B8A" w:rsidRPr="004C55EC" w:rsidRDefault="00E91B8A" w:rsidP="004C55EC">
            <w:pPr>
              <w:jc w:val="right"/>
            </w:pPr>
            <w:r w:rsidRPr="004C55EC">
              <w:t>131</w:t>
            </w:r>
          </w:p>
        </w:tc>
        <w:tc>
          <w:tcPr>
            <w:tcW w:w="1065" w:type="dxa"/>
            <w:tcBorders>
              <w:top w:val="nil"/>
              <w:left w:val="nil"/>
              <w:bottom w:val="single" w:sz="4" w:space="0" w:color="auto"/>
              <w:right w:val="nil"/>
            </w:tcBorders>
            <w:shd w:val="clear" w:color="auto" w:fill="F2F2F2" w:themeFill="background1" w:themeFillShade="F2"/>
            <w:noWrap/>
            <w:vAlign w:val="center"/>
          </w:tcPr>
          <w:p w14:paraId="1D2C4F94" w14:textId="77777777" w:rsidR="00E91B8A" w:rsidRPr="004C55EC" w:rsidRDefault="00E91B8A" w:rsidP="004C55EC">
            <w:pPr>
              <w:jc w:val="right"/>
            </w:pPr>
            <w:r w:rsidRPr="004C55EC">
              <w:t>84</w:t>
            </w:r>
          </w:p>
        </w:tc>
        <w:tc>
          <w:tcPr>
            <w:tcW w:w="1065" w:type="dxa"/>
            <w:tcBorders>
              <w:top w:val="nil"/>
              <w:left w:val="nil"/>
              <w:bottom w:val="single" w:sz="4" w:space="0" w:color="auto"/>
              <w:right w:val="nil"/>
            </w:tcBorders>
            <w:shd w:val="clear" w:color="auto" w:fill="F2F2F2" w:themeFill="background1" w:themeFillShade="F2"/>
            <w:noWrap/>
            <w:vAlign w:val="center"/>
          </w:tcPr>
          <w:p w14:paraId="47F59630" w14:textId="77777777" w:rsidR="00E91B8A" w:rsidRPr="004C55EC" w:rsidRDefault="00E91B8A" w:rsidP="004C55EC">
            <w:pPr>
              <w:jc w:val="right"/>
            </w:pPr>
            <w:r w:rsidRPr="004C55EC">
              <w:t>34</w:t>
            </w:r>
          </w:p>
        </w:tc>
      </w:tr>
    </w:tbl>
    <w:p w14:paraId="0CF674F5" w14:textId="77777777" w:rsidR="005749EE" w:rsidRPr="004C55EC" w:rsidRDefault="005749EE" w:rsidP="004C55EC">
      <w:pPr>
        <w:pStyle w:val="Petit"/>
      </w:pPr>
    </w:p>
    <w:p w14:paraId="20EF869B" w14:textId="77777777" w:rsidR="004C55EC" w:rsidRPr="004C55EC" w:rsidRDefault="00FB403E" w:rsidP="004C55EC">
      <w:r w:rsidRPr="004C55EC">
        <w:t>Det kan ha sammenheng med at store deler av rammetilskuddet ble gitt med en særskilt fordeling i denne perioden</w:t>
      </w:r>
      <w:r w:rsidR="00941B87" w:rsidRPr="004C55EC">
        <w:t xml:space="preserve">, </w:t>
      </w:r>
      <w:r w:rsidR="00B84ACC" w:rsidRPr="004C55EC">
        <w:t>og</w:t>
      </w:r>
      <w:r w:rsidRPr="004C55EC">
        <w:t xml:space="preserve"> tabell C ble holdt utenom beregningen av INGAR. I tillegg skjedde det bare marginale endringer i kostnadsnøkkelen i perioden, og deler av kriteriedata ble heller ikke oppdatert. Den delen av rammetilskuddet som var omfattet av INGAR, var dermed relativt liten og forholdsvis stabil.</w:t>
      </w:r>
    </w:p>
    <w:p w14:paraId="745C94C1" w14:textId="3C7CF5D3" w:rsidR="00FB403E" w:rsidRPr="004C55EC" w:rsidRDefault="002B5E8A" w:rsidP="004C55EC">
      <w:r w:rsidRPr="004C55EC">
        <w:t>Grunnen til at Oslo</w:t>
      </w:r>
      <w:r w:rsidR="00E36BB3" w:rsidRPr="004C55EC">
        <w:t xml:space="preserve"> (og Buskerud og Vestfold i 2013) mottok</w:t>
      </w:r>
      <w:r w:rsidRPr="004C55EC">
        <w:t xml:space="preserve"> </w:t>
      </w:r>
      <w:r w:rsidR="003F333D" w:rsidRPr="004C55EC">
        <w:t xml:space="preserve">INGAR var at disse fylkeskommunene hadde lavest </w:t>
      </w:r>
      <w:r w:rsidR="005A2E6F" w:rsidRPr="004C55EC">
        <w:t xml:space="preserve">beregnet </w:t>
      </w:r>
      <w:r w:rsidR="003F333D" w:rsidRPr="004C55EC">
        <w:t>utgiftsbehov</w:t>
      </w:r>
      <w:r w:rsidR="005A2E6F" w:rsidRPr="004C55EC">
        <w:t xml:space="preserve"> i denne perioden</w:t>
      </w:r>
      <w:r w:rsidR="003F333D" w:rsidRPr="004C55EC">
        <w:t xml:space="preserve">: </w:t>
      </w:r>
      <w:r w:rsidR="00121DD2" w:rsidRPr="004C55EC">
        <w:t>E</w:t>
      </w:r>
      <w:r w:rsidR="00210EE8" w:rsidRPr="004C55EC">
        <w:t>n generell vekst i de frie inntektene ga et høyere samlet utg</w:t>
      </w:r>
      <w:r w:rsidR="00B50E81" w:rsidRPr="004C55EC">
        <w:t xml:space="preserve">iftsbehov, og </w:t>
      </w:r>
      <w:r w:rsidR="00AB67F3" w:rsidRPr="004C55EC">
        <w:t xml:space="preserve">dermed </w:t>
      </w:r>
      <w:r w:rsidR="00B50E81" w:rsidRPr="004C55EC">
        <w:t xml:space="preserve">en større omfordeling </w:t>
      </w:r>
      <w:r w:rsidR="00E36606" w:rsidRPr="004C55EC">
        <w:t>gjennom utgiftsutjevningen</w:t>
      </w:r>
      <w:r w:rsidR="00222937" w:rsidRPr="004C55EC">
        <w:t>,</w:t>
      </w:r>
      <w:r w:rsidR="00807E65" w:rsidRPr="004C55EC">
        <w:t xml:space="preserve"> </w:t>
      </w:r>
      <w:r w:rsidR="00D55D6F" w:rsidRPr="004C55EC">
        <w:t>noe som betød at</w:t>
      </w:r>
      <w:r w:rsidR="00B50E81" w:rsidRPr="004C55EC">
        <w:t xml:space="preserve"> fylkeskommuner med høyt beregnet utgiftsbehov fikk </w:t>
      </w:r>
      <w:r w:rsidR="00380614" w:rsidRPr="004C55EC">
        <w:t>relativt mer</w:t>
      </w:r>
      <w:r w:rsidR="00011182" w:rsidRPr="004C55EC">
        <w:t xml:space="preserve"> tilskudd gjennom utgiftsutjevningen</w:t>
      </w:r>
      <w:r w:rsidR="00E36606" w:rsidRPr="004C55EC">
        <w:t xml:space="preserve">. </w:t>
      </w:r>
      <w:r w:rsidR="00011182" w:rsidRPr="004C55EC">
        <w:t>F</w:t>
      </w:r>
      <w:r w:rsidR="00B50E81" w:rsidRPr="004C55EC">
        <w:t>ylkeskommune</w:t>
      </w:r>
      <w:r w:rsidR="00CE1F48" w:rsidRPr="004C55EC">
        <w:t>r</w:t>
      </w:r>
      <w:r w:rsidR="00B50E81" w:rsidRPr="004C55EC">
        <w:t xml:space="preserve"> med </w:t>
      </w:r>
      <w:r w:rsidR="003527C5" w:rsidRPr="004C55EC">
        <w:t>lavt</w:t>
      </w:r>
      <w:r w:rsidR="00B50E81" w:rsidRPr="004C55EC">
        <w:t xml:space="preserve"> utgiftsbehov</w:t>
      </w:r>
      <w:r w:rsidR="00CE1F48" w:rsidRPr="004C55EC">
        <w:t xml:space="preserve"> </w:t>
      </w:r>
      <w:r w:rsidR="00011182" w:rsidRPr="004C55EC">
        <w:t xml:space="preserve">fikk </w:t>
      </w:r>
      <w:r w:rsidR="00D55D6F" w:rsidRPr="004C55EC">
        <w:t>relat</w:t>
      </w:r>
      <w:r w:rsidR="00187A96" w:rsidRPr="004C55EC">
        <w:t>ivt</w:t>
      </w:r>
      <w:r w:rsidR="00CE1F48" w:rsidRPr="004C55EC">
        <w:t xml:space="preserve"> mindre </w:t>
      </w:r>
      <w:r w:rsidR="001A715D" w:rsidRPr="004C55EC">
        <w:t xml:space="preserve">gjennom utgiftsutjevningen, dvs. </w:t>
      </w:r>
      <w:r w:rsidR="00011182" w:rsidRPr="004C55EC">
        <w:t>en</w:t>
      </w:r>
      <w:r w:rsidR="00CE1F48" w:rsidRPr="004C55EC">
        <w:t xml:space="preserve"> </w:t>
      </w:r>
      <w:r w:rsidR="001A715D" w:rsidRPr="004C55EC">
        <w:t>lavere</w:t>
      </w:r>
      <w:r w:rsidR="00CE1F48" w:rsidRPr="004C55EC">
        <w:t xml:space="preserve"> vekst </w:t>
      </w:r>
      <w:r w:rsidR="0014387D" w:rsidRPr="004C55EC">
        <w:t xml:space="preserve">per innbygger i </w:t>
      </w:r>
      <w:r w:rsidR="00011182" w:rsidRPr="004C55EC">
        <w:t>den delen av rammetilskuddet som ble regnet med i INGAR.</w:t>
      </w:r>
    </w:p>
    <w:p w14:paraId="7BB159AB" w14:textId="77777777" w:rsidR="004C55EC" w:rsidRPr="004C55EC" w:rsidRDefault="00FB403E" w:rsidP="004C55EC">
      <w:pPr>
        <w:pStyle w:val="Overskrift3"/>
      </w:pPr>
      <w:bookmarkStart w:id="104" w:name="_Toc120789466"/>
      <w:r w:rsidRPr="004C55EC">
        <w:lastRenderedPageBreak/>
        <w:t>Nytt inntektssystem i 2015: Overgangs- og kompensasjonsordning</w:t>
      </w:r>
      <w:bookmarkEnd w:id="104"/>
    </w:p>
    <w:p w14:paraId="246B6A37" w14:textId="77777777" w:rsidR="004C55EC" w:rsidRPr="004C55EC" w:rsidRDefault="00FB403E" w:rsidP="004C55EC">
      <w:r w:rsidRPr="004C55EC">
        <w:t>Da inntektssystemet ble lagt om i 2015, ble inntektsgarantiordningen avviklet og erstattet med en femårig overgangsordning.</w:t>
      </w:r>
      <w:r w:rsidR="00B20DE8" w:rsidRPr="004C55EC">
        <w:rPr>
          <w:rStyle w:val="Fotnotereferanse"/>
        </w:rPr>
        <w:footnoteReference w:id="127"/>
      </w:r>
    </w:p>
    <w:p w14:paraId="0DD80A79" w14:textId="77777777" w:rsidR="004C55EC" w:rsidRPr="004C55EC" w:rsidRDefault="00FB403E" w:rsidP="004C55EC">
      <w:r w:rsidRPr="004C55EC">
        <w:t xml:space="preserve">Innbyggertilskuddet ble i utgangspunktet beregnet med fullt utslag av fordelingsvirkningene av nye kostnadsnøkler og innlemming av saker som tidligere ble fordelt i tabell C. Men fordelingsvirkningene ble faset gradvis inn gjennom en overgangsordning, der fylkeskommuner som fikk en nedgang i rammetilskuddet som følge av systemendringene, fikk kompensert 80 </w:t>
      </w:r>
      <w:r w:rsidR="00B9288B" w:rsidRPr="004C55EC">
        <w:t>prosent</w:t>
      </w:r>
      <w:r w:rsidRPr="004C55EC">
        <w:t xml:space="preserve"> av nedgangen første året. Ordningen ble finansiert ved at fylkeskommuner som fikk en økning i rammetilskudd som følge av systemendringene, fikk et trekk på 80 </w:t>
      </w:r>
      <w:r w:rsidR="00B9288B" w:rsidRPr="004C55EC">
        <w:t>prosent</w:t>
      </w:r>
      <w:r w:rsidRPr="004C55EC">
        <w:t xml:space="preserve"> av økningen.</w:t>
      </w:r>
    </w:p>
    <w:p w14:paraId="60186AA7" w14:textId="77777777" w:rsidR="004C55EC" w:rsidRPr="004C55EC" w:rsidRDefault="00FB403E" w:rsidP="004C55EC">
      <w:r w:rsidRPr="004C55EC">
        <w:t>Ordningen fulgte altså samme modell som i perioden 1997–2009, men uten at det ble etablert som en permanent ordning. I stedet ble det vurdert fra sak til sak om en systemendring skulle fases inn gradvis eller få fullt utslag første år. Et eksempel er innføringen av en ny båt- og ferjenøkkel i 2018, som fikk full effekt første år.</w:t>
      </w:r>
    </w:p>
    <w:p w14:paraId="2B2D51BF" w14:textId="77777777" w:rsidR="004C55EC" w:rsidRPr="004C55EC" w:rsidRDefault="00FB403E" w:rsidP="004C55EC">
      <w:r w:rsidRPr="004C55EC">
        <w:t>Det var ingen fast ordning for å fange opp nedgang i rammetilskuddet som følge av endringer i kriteriedata med det nye systemet.</w:t>
      </w:r>
    </w:p>
    <w:p w14:paraId="6A8F7B79" w14:textId="58662C1E" w:rsidR="004C55EC" w:rsidRPr="004C55EC" w:rsidRDefault="00FB403E" w:rsidP="004C55EC">
      <w:r w:rsidRPr="004C55EC">
        <w:t xml:space="preserve">I tillegg til overgangsordningen, ble det også innført en egen </w:t>
      </w:r>
      <w:r w:rsidR="00447C0D" w:rsidRPr="004C55EC">
        <w:t>kompensasjon</w:t>
      </w:r>
      <w:r w:rsidRPr="004C55EC">
        <w:t xml:space="preserve"> for de fylkeskommunene som </w:t>
      </w:r>
      <w:r w:rsidR="00447C0D" w:rsidRPr="004C55EC">
        <w:t>fikk en reduksjon i rammetilskuddet på</w:t>
      </w:r>
      <w:r w:rsidRPr="004C55EC">
        <w:t xml:space="preserve"> mer enn 20</w:t>
      </w:r>
      <w:r w:rsidR="004C55EC" w:rsidRPr="004C55EC">
        <w:t>0 kroner</w:t>
      </w:r>
      <w:r w:rsidRPr="004C55EC">
        <w:t xml:space="preserve"> per innbygger </w:t>
      </w:r>
      <w:r w:rsidR="00447C0D" w:rsidRPr="004C55EC">
        <w:t>med</w:t>
      </w:r>
      <w:r w:rsidRPr="004C55EC">
        <w:t xml:space="preserve"> det nye systemet.</w:t>
      </w:r>
      <w:r w:rsidR="00F31161" w:rsidRPr="004C55EC">
        <w:t xml:space="preserve"> Kompensasjonen ble gitt med </w:t>
      </w:r>
      <w:r w:rsidR="00A42A10" w:rsidRPr="004C55EC">
        <w:t>særskilt fordeling innenfor innbyggertilskuddet (se kap. 6).</w:t>
      </w:r>
      <w:r w:rsidRPr="004C55EC">
        <w:t xml:space="preserve"> Endringene i 2015 førte til store fordelingsvirkninger for enkelte fylkeskommuner. Det var derfor behov for å lette overgangen til det nye systemet for fylkeskommuner som fikk en særlig stor nedgang i rammetilskuddet, ut over overgangsordningen.</w:t>
      </w:r>
    </w:p>
    <w:p w14:paraId="715809E7" w14:textId="15C6CD4C" w:rsidR="004C55EC" w:rsidRPr="004C55EC" w:rsidRDefault="00FB403E" w:rsidP="004C55EC">
      <w:r w:rsidRPr="004C55EC">
        <w:t>Opprinnelig foreslo departementet en kompensasjon på 9</w:t>
      </w:r>
      <w:r w:rsidR="004C55EC" w:rsidRPr="004C55EC">
        <w:t>5 mill.</w:t>
      </w:r>
      <w:r w:rsidRPr="004C55EC">
        <w:t xml:space="preserve"> kroner, som skulle fordeles slik at fylkeskommuner som tapte mer enn 20</w:t>
      </w:r>
      <w:r w:rsidR="004C55EC" w:rsidRPr="004C55EC">
        <w:t>0 kroner</w:t>
      </w:r>
      <w:r w:rsidRPr="004C55EC">
        <w:t xml:space="preserve"> per innbygger, skulle få kompensert halvparten av beregnet reduksjon i tilskudd første år. Departementet foreslo også at kompensasjonen skulle ligge fast nominelt på samme nivå fram til neste revisjon av inntektssystemet. </w:t>
      </w:r>
      <w:r w:rsidR="00BC7C2A" w:rsidRPr="004C55EC">
        <w:t>E</w:t>
      </w:r>
      <w:r w:rsidRPr="004C55EC">
        <w:t>tter vedtak i Stortinget ble størrelsen på kompensasjonen økt i flere omganger, og den relative fordelingen mellom fylkeskommunene ble også noe justert. I saldert budsjett for 2018 var samlet kompensasjon økt til 33</w:t>
      </w:r>
      <w:r w:rsidR="004C55EC" w:rsidRPr="004C55EC">
        <w:t>5 mill.</w:t>
      </w:r>
      <w:r w:rsidRPr="004C55EC">
        <w:t xml:space="preserve"> kroner.</w:t>
      </w:r>
    </w:p>
    <w:p w14:paraId="5CDA10EF" w14:textId="1D80CD7E" w:rsidR="00FB403E" w:rsidRPr="004C55EC" w:rsidRDefault="00FB403E" w:rsidP="004C55EC">
      <w:pPr>
        <w:pStyle w:val="Overskrift2"/>
      </w:pPr>
      <w:bookmarkStart w:id="105" w:name="_Toc120789467"/>
      <w:r w:rsidRPr="004C55EC">
        <w:lastRenderedPageBreak/>
        <w:t>Dagens kompensasjons- og overgangsordning</w:t>
      </w:r>
      <w:bookmarkEnd w:id="105"/>
    </w:p>
    <w:p w14:paraId="34C87F4F" w14:textId="77777777" w:rsidR="00FB403E" w:rsidRPr="004C55EC" w:rsidRDefault="00FB403E" w:rsidP="004C55EC">
      <w:pPr>
        <w:pStyle w:val="Overskrift3"/>
      </w:pPr>
      <w:bookmarkStart w:id="106" w:name="_Toc120789468"/>
      <w:r w:rsidRPr="004C55EC">
        <w:t>Nytt inntektssystem i 2020</w:t>
      </w:r>
      <w:bookmarkEnd w:id="106"/>
    </w:p>
    <w:p w14:paraId="089BAE9D" w14:textId="77777777" w:rsidR="004C55EC" w:rsidRPr="004C55EC" w:rsidRDefault="00FB403E" w:rsidP="004C55EC">
      <w:r w:rsidRPr="004C55EC">
        <w:t>Den forrige helhetlige revisjonen av inntektssystemet trådte i kraft fra 2020, samtidig med regionreformen. Som en del av regionreformen ble antallet fylkeskommuner redusert fra 19 i 2017 til 11 i 2020. Fylkeskommunene fikk også flere nye oppgaver.</w:t>
      </w:r>
    </w:p>
    <w:p w14:paraId="5A04B55E" w14:textId="77777777" w:rsidR="004C55EC" w:rsidRPr="004C55EC" w:rsidRDefault="00FB403E" w:rsidP="004C55EC">
      <w:r w:rsidRPr="004C55EC">
        <w:t>Departementet mente at det på grunn av regionreformen burde være små endringer i inntektene i 2020. Flere fylkeskommuner skulle etablere nye organisasjoner, og alle fikk nye oppgaver, samtidig som de skulle sørge for kontinuerlig drift av de oppgavene de allerede hadde. Departementet foreslo derfor å se kompensasjons- og overgangsordningene i sammenheng, slik at de kortsiktige endringene i rammetilskuddet var minimale, mens de langsiktige konsekvensene ble kraftig dempet.</w:t>
      </w:r>
    </w:p>
    <w:p w14:paraId="25F0E9C6" w14:textId="370ADB1C" w:rsidR="004C55EC" w:rsidRPr="004C55EC" w:rsidRDefault="00CC0F3D" w:rsidP="004C55EC">
      <w:r w:rsidRPr="004C55EC">
        <w:t>Fordelingen av k</w:t>
      </w:r>
      <w:r w:rsidR="00FB403E" w:rsidRPr="004C55EC">
        <w:t>ompensasjon</w:t>
      </w:r>
      <w:r w:rsidR="00C55590" w:rsidRPr="004C55EC">
        <w:t xml:space="preserve">en er vist i tabell </w:t>
      </w:r>
      <w:r w:rsidR="00EA0F47" w:rsidRPr="004C55EC">
        <w:t>59</w:t>
      </w:r>
      <w:r w:rsidR="00C55590" w:rsidRPr="004C55EC">
        <w:t xml:space="preserve">. Kompensasjonen </w:t>
      </w:r>
      <w:r w:rsidR="00FB403E" w:rsidRPr="004C55EC">
        <w:t>ble fordelt slik at alle fylkeskommuner ble hevet til det samme minimumsnivået. Størrelsen på den samlede kompensasjonen lå fast på 33</w:t>
      </w:r>
      <w:r w:rsidR="004C55EC" w:rsidRPr="004C55EC">
        <w:t>5 mill.</w:t>
      </w:r>
      <w:r w:rsidR="00FB403E" w:rsidRPr="004C55EC">
        <w:t xml:space="preserve"> kroner, og med den summen var det mulig å sikre at ingen fylkeskommuner tapte mer enn 7</w:t>
      </w:r>
      <w:r w:rsidR="004C55EC" w:rsidRPr="004C55EC">
        <w:t>0 kroner</w:t>
      </w:r>
      <w:r w:rsidR="00FB403E" w:rsidRPr="004C55EC">
        <w:t xml:space="preserve"> per innbygger på innføringen av det nye systemet og avviklingen av den gamle tapskompensasjonen. Den nye kompensasjon</w:t>
      </w:r>
      <w:r w:rsidR="00CC12B3" w:rsidRPr="004C55EC">
        <w:t>en</w:t>
      </w:r>
      <w:r w:rsidR="00FB403E" w:rsidRPr="004C55EC">
        <w:t xml:space="preserve"> skal ligge fast </w:t>
      </w:r>
      <w:r w:rsidR="004C55EC" w:rsidRPr="004C55EC">
        <w:t>«</w:t>
      </w:r>
      <w:r w:rsidR="00FB403E" w:rsidRPr="004C55EC">
        <w:t>så lenge fylkeskommunene står i en omstilling som følge av regionreformen</w:t>
      </w:r>
      <w:r w:rsidR="004C55EC" w:rsidRPr="004C55EC">
        <w:t>»</w:t>
      </w:r>
      <w:r w:rsidR="00FB403E" w:rsidRPr="004C55EC">
        <w:t>.</w:t>
      </w:r>
      <w:r w:rsidR="007B006C" w:rsidRPr="004C55EC">
        <w:rPr>
          <w:rStyle w:val="Fotnotereferanse"/>
        </w:rPr>
        <w:footnoteReference w:id="128"/>
      </w:r>
    </w:p>
    <w:p w14:paraId="1CC78E46" w14:textId="01AEB20A" w:rsidR="00C76623" w:rsidRPr="004C55EC" w:rsidRDefault="00C76623"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59</w:t>
      </w:r>
      <w:r w:rsidR="00456F0B">
        <w:fldChar w:fldCharType="end"/>
      </w:r>
      <w:r w:rsidRPr="004C55EC">
        <w:t xml:space="preserve"> Fordeling av dagens kompensasjonsordning for endringer i inntektssystemet i 2020</w:t>
      </w:r>
    </w:p>
    <w:tbl>
      <w:tblPr>
        <w:tblW w:w="4555" w:type="pct"/>
        <w:tblCellMar>
          <w:left w:w="70" w:type="dxa"/>
          <w:right w:w="70" w:type="dxa"/>
        </w:tblCellMar>
        <w:tblLook w:val="04A0" w:firstRow="1" w:lastRow="0" w:firstColumn="1" w:lastColumn="0" w:noHBand="0" w:noVBand="1"/>
      </w:tblPr>
      <w:tblGrid>
        <w:gridCol w:w="2554"/>
        <w:gridCol w:w="2834"/>
        <w:gridCol w:w="2835"/>
      </w:tblGrid>
      <w:tr w:rsidR="00C76623" w:rsidRPr="004C55EC" w14:paraId="3D78B83C" w14:textId="77777777" w:rsidTr="003665C1">
        <w:trPr>
          <w:trHeight w:val="260"/>
          <w:tblHeader/>
        </w:trPr>
        <w:tc>
          <w:tcPr>
            <w:tcW w:w="1553" w:type="pct"/>
            <w:tcBorders>
              <w:top w:val="single" w:sz="4" w:space="0" w:color="auto"/>
              <w:left w:val="nil"/>
              <w:bottom w:val="single" w:sz="4" w:space="0" w:color="auto"/>
              <w:right w:val="nil"/>
            </w:tcBorders>
            <w:shd w:val="clear" w:color="auto" w:fill="auto"/>
            <w:noWrap/>
            <w:vAlign w:val="bottom"/>
            <w:hideMark/>
          </w:tcPr>
          <w:p w14:paraId="17FD05F4" w14:textId="77777777" w:rsidR="00C76623" w:rsidRPr="004C55EC" w:rsidRDefault="00C76623" w:rsidP="004C55EC">
            <w:pPr>
              <w:pStyle w:val="TabellHode-kolonne"/>
              <w:rPr>
                <w:rStyle w:val="halvfet"/>
              </w:rPr>
            </w:pPr>
            <w:r w:rsidRPr="004C55EC">
              <w:rPr>
                <w:rStyle w:val="halvfet"/>
              </w:rPr>
              <w:t>Fylke</w:t>
            </w:r>
          </w:p>
        </w:tc>
        <w:tc>
          <w:tcPr>
            <w:tcW w:w="1723" w:type="pct"/>
            <w:tcBorders>
              <w:top w:val="single" w:sz="4" w:space="0" w:color="auto"/>
              <w:left w:val="nil"/>
              <w:bottom w:val="single" w:sz="4" w:space="0" w:color="auto"/>
              <w:right w:val="nil"/>
            </w:tcBorders>
            <w:shd w:val="clear" w:color="auto" w:fill="auto"/>
            <w:noWrap/>
            <w:vAlign w:val="bottom"/>
            <w:hideMark/>
          </w:tcPr>
          <w:p w14:paraId="60DA291F" w14:textId="18414A89" w:rsidR="00C76623" w:rsidRPr="004C55EC" w:rsidRDefault="00C76623" w:rsidP="004C55EC">
            <w:pPr>
              <w:pStyle w:val="TabellHode-kolonne"/>
              <w:jc w:val="right"/>
              <w:rPr>
                <w:rStyle w:val="halvfet"/>
              </w:rPr>
            </w:pPr>
            <w:r w:rsidRPr="004C55EC">
              <w:rPr>
                <w:rStyle w:val="halvfet"/>
              </w:rPr>
              <w:t>1000 kr</w:t>
            </w:r>
          </w:p>
        </w:tc>
        <w:tc>
          <w:tcPr>
            <w:tcW w:w="1724" w:type="pct"/>
            <w:tcBorders>
              <w:top w:val="single" w:sz="4" w:space="0" w:color="auto"/>
              <w:left w:val="nil"/>
              <w:bottom w:val="single" w:sz="4" w:space="0" w:color="auto"/>
              <w:right w:val="nil"/>
            </w:tcBorders>
            <w:shd w:val="clear" w:color="auto" w:fill="auto"/>
            <w:noWrap/>
            <w:vAlign w:val="bottom"/>
            <w:hideMark/>
          </w:tcPr>
          <w:p w14:paraId="2C686F0B" w14:textId="4D56733B" w:rsidR="00C76623" w:rsidRPr="004C55EC" w:rsidRDefault="00C76623" w:rsidP="004C55EC">
            <w:pPr>
              <w:pStyle w:val="TabellHode-kolonne"/>
              <w:jc w:val="right"/>
              <w:rPr>
                <w:rStyle w:val="halvfet"/>
              </w:rPr>
            </w:pPr>
            <w:r w:rsidRPr="004C55EC">
              <w:rPr>
                <w:rStyle w:val="halvfet"/>
              </w:rPr>
              <w:t>Kr per innb.</w:t>
            </w:r>
          </w:p>
        </w:tc>
      </w:tr>
      <w:tr w:rsidR="00C76623" w:rsidRPr="004C55EC" w14:paraId="1181E16B" w14:textId="77777777" w:rsidTr="003665C1">
        <w:trPr>
          <w:trHeight w:val="250"/>
        </w:trPr>
        <w:tc>
          <w:tcPr>
            <w:tcW w:w="1553" w:type="pct"/>
            <w:tcBorders>
              <w:top w:val="nil"/>
              <w:left w:val="nil"/>
              <w:bottom w:val="nil"/>
              <w:right w:val="nil"/>
            </w:tcBorders>
            <w:shd w:val="clear" w:color="auto" w:fill="F2F2F2" w:themeFill="background1" w:themeFillShade="F2"/>
            <w:noWrap/>
            <w:vAlign w:val="bottom"/>
            <w:hideMark/>
          </w:tcPr>
          <w:p w14:paraId="5B40BB53" w14:textId="77777777" w:rsidR="00C76623" w:rsidRPr="004C55EC" w:rsidRDefault="00C76623" w:rsidP="004C55EC">
            <w:r w:rsidRPr="004C55EC">
              <w:t>Viken</w:t>
            </w:r>
          </w:p>
        </w:tc>
        <w:tc>
          <w:tcPr>
            <w:tcW w:w="1723" w:type="pct"/>
            <w:tcBorders>
              <w:top w:val="nil"/>
              <w:left w:val="nil"/>
              <w:bottom w:val="nil"/>
              <w:right w:val="nil"/>
            </w:tcBorders>
            <w:shd w:val="clear" w:color="auto" w:fill="F2F2F2" w:themeFill="background1" w:themeFillShade="F2"/>
            <w:noWrap/>
            <w:vAlign w:val="bottom"/>
            <w:hideMark/>
          </w:tcPr>
          <w:p w14:paraId="5D5F3DB6" w14:textId="220A1657" w:rsidR="00C76623" w:rsidRPr="004C55EC" w:rsidRDefault="00C76623" w:rsidP="004C55EC">
            <w:pPr>
              <w:jc w:val="right"/>
            </w:pPr>
            <w:r w:rsidRPr="004C55EC">
              <w:t>9</w:t>
            </w:r>
            <w:r w:rsidR="004C55EC" w:rsidRPr="004C55EC">
              <w:t>7 557</w:t>
            </w:r>
          </w:p>
        </w:tc>
        <w:tc>
          <w:tcPr>
            <w:tcW w:w="1724" w:type="pct"/>
            <w:tcBorders>
              <w:top w:val="nil"/>
              <w:left w:val="nil"/>
              <w:bottom w:val="nil"/>
              <w:right w:val="nil"/>
            </w:tcBorders>
            <w:shd w:val="clear" w:color="auto" w:fill="F2F2F2" w:themeFill="background1" w:themeFillShade="F2"/>
            <w:noWrap/>
            <w:vAlign w:val="bottom"/>
            <w:hideMark/>
          </w:tcPr>
          <w:p w14:paraId="29CF51CD" w14:textId="77777777" w:rsidR="00C76623" w:rsidRPr="004C55EC" w:rsidRDefault="00C76623" w:rsidP="004C55EC">
            <w:pPr>
              <w:jc w:val="right"/>
            </w:pPr>
            <w:r w:rsidRPr="004C55EC">
              <w:t>77</w:t>
            </w:r>
          </w:p>
        </w:tc>
      </w:tr>
      <w:tr w:rsidR="00C76623" w:rsidRPr="004C55EC" w14:paraId="767F42C7" w14:textId="77777777" w:rsidTr="003665C1">
        <w:trPr>
          <w:trHeight w:val="250"/>
        </w:trPr>
        <w:tc>
          <w:tcPr>
            <w:tcW w:w="1553" w:type="pct"/>
            <w:tcBorders>
              <w:top w:val="nil"/>
              <w:left w:val="nil"/>
              <w:bottom w:val="nil"/>
              <w:right w:val="nil"/>
            </w:tcBorders>
            <w:shd w:val="clear" w:color="auto" w:fill="auto"/>
            <w:noWrap/>
            <w:vAlign w:val="bottom"/>
            <w:hideMark/>
          </w:tcPr>
          <w:p w14:paraId="3EB18556" w14:textId="77777777" w:rsidR="00C76623" w:rsidRPr="004C55EC" w:rsidRDefault="00C76623" w:rsidP="004C55EC">
            <w:r w:rsidRPr="004C55EC">
              <w:t>Oslo</w:t>
            </w:r>
          </w:p>
        </w:tc>
        <w:tc>
          <w:tcPr>
            <w:tcW w:w="1723" w:type="pct"/>
            <w:tcBorders>
              <w:top w:val="nil"/>
              <w:left w:val="nil"/>
              <w:bottom w:val="nil"/>
              <w:right w:val="nil"/>
            </w:tcBorders>
            <w:shd w:val="clear" w:color="auto" w:fill="auto"/>
            <w:noWrap/>
            <w:vAlign w:val="bottom"/>
            <w:hideMark/>
          </w:tcPr>
          <w:p w14:paraId="3B550850" w14:textId="291D82DD" w:rsidR="00C76623" w:rsidRPr="004C55EC" w:rsidRDefault="00C76623" w:rsidP="004C55EC">
            <w:pPr>
              <w:jc w:val="right"/>
            </w:pPr>
            <w:r w:rsidRPr="004C55EC">
              <w:t>2</w:t>
            </w:r>
            <w:r w:rsidR="004C55EC" w:rsidRPr="004C55EC">
              <w:t>8 487</w:t>
            </w:r>
          </w:p>
        </w:tc>
        <w:tc>
          <w:tcPr>
            <w:tcW w:w="1724" w:type="pct"/>
            <w:tcBorders>
              <w:top w:val="nil"/>
              <w:left w:val="nil"/>
              <w:bottom w:val="nil"/>
              <w:right w:val="nil"/>
            </w:tcBorders>
            <w:shd w:val="clear" w:color="auto" w:fill="auto"/>
            <w:noWrap/>
            <w:vAlign w:val="bottom"/>
            <w:hideMark/>
          </w:tcPr>
          <w:p w14:paraId="482CB742" w14:textId="77777777" w:rsidR="00C76623" w:rsidRPr="004C55EC" w:rsidRDefault="00C76623" w:rsidP="004C55EC">
            <w:pPr>
              <w:jc w:val="right"/>
            </w:pPr>
            <w:r w:rsidRPr="004C55EC">
              <w:t>41</w:t>
            </w:r>
          </w:p>
        </w:tc>
      </w:tr>
      <w:tr w:rsidR="00C76623" w:rsidRPr="004C55EC" w14:paraId="0884164C" w14:textId="77777777" w:rsidTr="003665C1">
        <w:trPr>
          <w:trHeight w:val="250"/>
        </w:trPr>
        <w:tc>
          <w:tcPr>
            <w:tcW w:w="1553" w:type="pct"/>
            <w:tcBorders>
              <w:top w:val="nil"/>
              <w:left w:val="nil"/>
              <w:bottom w:val="nil"/>
              <w:right w:val="nil"/>
            </w:tcBorders>
            <w:shd w:val="clear" w:color="auto" w:fill="F2F2F2" w:themeFill="background1" w:themeFillShade="F2"/>
            <w:noWrap/>
            <w:vAlign w:val="bottom"/>
            <w:hideMark/>
          </w:tcPr>
          <w:p w14:paraId="0B31CA67" w14:textId="77777777" w:rsidR="00C76623" w:rsidRPr="004C55EC" w:rsidRDefault="00C76623" w:rsidP="004C55EC">
            <w:r w:rsidRPr="004C55EC">
              <w:t>Innlandet</w:t>
            </w:r>
          </w:p>
        </w:tc>
        <w:tc>
          <w:tcPr>
            <w:tcW w:w="1723" w:type="pct"/>
            <w:tcBorders>
              <w:top w:val="nil"/>
              <w:left w:val="nil"/>
              <w:bottom w:val="nil"/>
              <w:right w:val="nil"/>
            </w:tcBorders>
            <w:shd w:val="clear" w:color="auto" w:fill="F2F2F2" w:themeFill="background1" w:themeFillShade="F2"/>
            <w:noWrap/>
            <w:vAlign w:val="bottom"/>
            <w:hideMark/>
          </w:tcPr>
          <w:p w14:paraId="102E7982" w14:textId="49E6207F" w:rsidR="00C76623" w:rsidRPr="004C55EC" w:rsidRDefault="00C76623" w:rsidP="004C55EC">
            <w:pPr>
              <w:jc w:val="right"/>
            </w:pPr>
            <w:r w:rsidRPr="004C55EC">
              <w:t>1</w:t>
            </w:r>
            <w:r w:rsidR="004C55EC" w:rsidRPr="004C55EC">
              <w:t>9 231</w:t>
            </w:r>
          </w:p>
        </w:tc>
        <w:tc>
          <w:tcPr>
            <w:tcW w:w="1724" w:type="pct"/>
            <w:tcBorders>
              <w:top w:val="nil"/>
              <w:left w:val="nil"/>
              <w:bottom w:val="nil"/>
              <w:right w:val="nil"/>
            </w:tcBorders>
            <w:shd w:val="clear" w:color="auto" w:fill="F2F2F2" w:themeFill="background1" w:themeFillShade="F2"/>
            <w:noWrap/>
            <w:vAlign w:val="bottom"/>
            <w:hideMark/>
          </w:tcPr>
          <w:p w14:paraId="61F82A85" w14:textId="77777777" w:rsidR="00C76623" w:rsidRPr="004C55EC" w:rsidRDefault="00C76623" w:rsidP="004C55EC">
            <w:pPr>
              <w:jc w:val="right"/>
            </w:pPr>
            <w:r w:rsidRPr="004C55EC">
              <w:t>52</w:t>
            </w:r>
          </w:p>
        </w:tc>
      </w:tr>
      <w:tr w:rsidR="00C76623" w:rsidRPr="004C55EC" w14:paraId="7EFEFB21" w14:textId="77777777" w:rsidTr="003665C1">
        <w:trPr>
          <w:trHeight w:val="250"/>
        </w:trPr>
        <w:tc>
          <w:tcPr>
            <w:tcW w:w="1553" w:type="pct"/>
            <w:tcBorders>
              <w:top w:val="nil"/>
              <w:left w:val="nil"/>
              <w:bottom w:val="nil"/>
              <w:right w:val="nil"/>
            </w:tcBorders>
            <w:shd w:val="clear" w:color="auto" w:fill="auto"/>
            <w:noWrap/>
            <w:vAlign w:val="bottom"/>
            <w:hideMark/>
          </w:tcPr>
          <w:p w14:paraId="4E581D40" w14:textId="77777777" w:rsidR="00C76623" w:rsidRPr="004C55EC" w:rsidRDefault="00C76623" w:rsidP="004C55EC">
            <w:r w:rsidRPr="004C55EC">
              <w:t>Vestfold og Telemark</w:t>
            </w:r>
          </w:p>
        </w:tc>
        <w:tc>
          <w:tcPr>
            <w:tcW w:w="1723" w:type="pct"/>
            <w:tcBorders>
              <w:top w:val="nil"/>
              <w:left w:val="nil"/>
              <w:bottom w:val="nil"/>
              <w:right w:val="nil"/>
            </w:tcBorders>
            <w:shd w:val="clear" w:color="auto" w:fill="auto"/>
            <w:noWrap/>
            <w:vAlign w:val="bottom"/>
            <w:hideMark/>
          </w:tcPr>
          <w:p w14:paraId="25671092" w14:textId="158A62D4" w:rsidR="00C76623" w:rsidRPr="004C55EC" w:rsidRDefault="00C76623" w:rsidP="004C55EC">
            <w:pPr>
              <w:jc w:val="right"/>
            </w:pPr>
            <w:r w:rsidRPr="004C55EC">
              <w:t>6</w:t>
            </w:r>
            <w:r w:rsidR="004C55EC" w:rsidRPr="004C55EC">
              <w:t>3 241</w:t>
            </w:r>
          </w:p>
        </w:tc>
        <w:tc>
          <w:tcPr>
            <w:tcW w:w="1724" w:type="pct"/>
            <w:tcBorders>
              <w:top w:val="nil"/>
              <w:left w:val="nil"/>
              <w:bottom w:val="nil"/>
              <w:right w:val="nil"/>
            </w:tcBorders>
            <w:shd w:val="clear" w:color="auto" w:fill="auto"/>
            <w:noWrap/>
            <w:vAlign w:val="bottom"/>
            <w:hideMark/>
          </w:tcPr>
          <w:p w14:paraId="7DF36F3A" w14:textId="77777777" w:rsidR="00C76623" w:rsidRPr="004C55EC" w:rsidRDefault="00C76623" w:rsidP="004C55EC">
            <w:pPr>
              <w:jc w:val="right"/>
            </w:pPr>
            <w:r w:rsidRPr="004C55EC">
              <w:t>149</w:t>
            </w:r>
          </w:p>
        </w:tc>
      </w:tr>
      <w:tr w:rsidR="00C76623" w:rsidRPr="004C55EC" w14:paraId="6DEB0CEB" w14:textId="77777777" w:rsidTr="003665C1">
        <w:trPr>
          <w:trHeight w:val="250"/>
        </w:trPr>
        <w:tc>
          <w:tcPr>
            <w:tcW w:w="1553" w:type="pct"/>
            <w:tcBorders>
              <w:top w:val="nil"/>
              <w:left w:val="nil"/>
              <w:bottom w:val="nil"/>
              <w:right w:val="nil"/>
            </w:tcBorders>
            <w:shd w:val="clear" w:color="auto" w:fill="F2F2F2" w:themeFill="background1" w:themeFillShade="F2"/>
            <w:noWrap/>
            <w:vAlign w:val="bottom"/>
            <w:hideMark/>
          </w:tcPr>
          <w:p w14:paraId="16F512F5" w14:textId="77777777" w:rsidR="00C76623" w:rsidRPr="004C55EC" w:rsidRDefault="00C76623" w:rsidP="004C55EC">
            <w:r w:rsidRPr="004C55EC">
              <w:t>Agder</w:t>
            </w:r>
          </w:p>
        </w:tc>
        <w:tc>
          <w:tcPr>
            <w:tcW w:w="1723" w:type="pct"/>
            <w:tcBorders>
              <w:top w:val="nil"/>
              <w:left w:val="nil"/>
              <w:bottom w:val="nil"/>
              <w:right w:val="nil"/>
            </w:tcBorders>
            <w:shd w:val="clear" w:color="auto" w:fill="F2F2F2" w:themeFill="background1" w:themeFillShade="F2"/>
            <w:noWrap/>
            <w:vAlign w:val="bottom"/>
            <w:hideMark/>
          </w:tcPr>
          <w:p w14:paraId="52E4FF1E" w14:textId="1BD0571B" w:rsidR="00C76623" w:rsidRPr="004C55EC" w:rsidRDefault="00C76623" w:rsidP="004C55EC">
            <w:pPr>
              <w:jc w:val="right"/>
            </w:pPr>
            <w:r w:rsidRPr="004C55EC">
              <w:t>12</w:t>
            </w:r>
            <w:r w:rsidR="004C55EC" w:rsidRPr="004C55EC">
              <w:t>1 020</w:t>
            </w:r>
          </w:p>
        </w:tc>
        <w:tc>
          <w:tcPr>
            <w:tcW w:w="1724" w:type="pct"/>
            <w:tcBorders>
              <w:top w:val="nil"/>
              <w:left w:val="nil"/>
              <w:bottom w:val="nil"/>
              <w:right w:val="nil"/>
            </w:tcBorders>
            <w:shd w:val="clear" w:color="auto" w:fill="F2F2F2" w:themeFill="background1" w:themeFillShade="F2"/>
            <w:noWrap/>
            <w:vAlign w:val="bottom"/>
            <w:hideMark/>
          </w:tcPr>
          <w:p w14:paraId="361C11FE" w14:textId="77777777" w:rsidR="00C76623" w:rsidRPr="004C55EC" w:rsidRDefault="00C76623" w:rsidP="004C55EC">
            <w:pPr>
              <w:jc w:val="right"/>
            </w:pPr>
            <w:r w:rsidRPr="004C55EC">
              <w:t>391</w:t>
            </w:r>
          </w:p>
        </w:tc>
      </w:tr>
      <w:tr w:rsidR="00C76623" w:rsidRPr="004C55EC" w14:paraId="74CC21EA" w14:textId="77777777" w:rsidTr="003665C1">
        <w:trPr>
          <w:trHeight w:val="250"/>
        </w:trPr>
        <w:tc>
          <w:tcPr>
            <w:tcW w:w="1553" w:type="pct"/>
            <w:tcBorders>
              <w:top w:val="nil"/>
              <w:left w:val="nil"/>
              <w:bottom w:val="nil"/>
              <w:right w:val="nil"/>
            </w:tcBorders>
            <w:shd w:val="clear" w:color="auto" w:fill="auto"/>
            <w:noWrap/>
            <w:vAlign w:val="bottom"/>
            <w:hideMark/>
          </w:tcPr>
          <w:p w14:paraId="6D5B96CB" w14:textId="77777777" w:rsidR="00C76623" w:rsidRPr="004C55EC" w:rsidRDefault="00C76623" w:rsidP="004C55EC">
            <w:r w:rsidRPr="004C55EC">
              <w:t>Rogaland</w:t>
            </w:r>
          </w:p>
        </w:tc>
        <w:tc>
          <w:tcPr>
            <w:tcW w:w="1723" w:type="pct"/>
            <w:tcBorders>
              <w:top w:val="nil"/>
              <w:left w:val="nil"/>
              <w:bottom w:val="nil"/>
              <w:right w:val="nil"/>
            </w:tcBorders>
            <w:shd w:val="clear" w:color="auto" w:fill="auto"/>
            <w:noWrap/>
            <w:vAlign w:val="bottom"/>
            <w:hideMark/>
          </w:tcPr>
          <w:p w14:paraId="6DB4DAA9" w14:textId="77777777" w:rsidR="00C76623" w:rsidRPr="004C55EC" w:rsidRDefault="00C76623" w:rsidP="004C55EC">
            <w:pPr>
              <w:jc w:val="right"/>
            </w:pPr>
            <w:r w:rsidRPr="004C55EC">
              <w:t>0</w:t>
            </w:r>
          </w:p>
        </w:tc>
        <w:tc>
          <w:tcPr>
            <w:tcW w:w="1724" w:type="pct"/>
            <w:tcBorders>
              <w:top w:val="nil"/>
              <w:left w:val="nil"/>
              <w:bottom w:val="nil"/>
              <w:right w:val="nil"/>
            </w:tcBorders>
            <w:shd w:val="clear" w:color="auto" w:fill="auto"/>
            <w:noWrap/>
            <w:vAlign w:val="bottom"/>
            <w:hideMark/>
          </w:tcPr>
          <w:p w14:paraId="4E357B68" w14:textId="77777777" w:rsidR="00C76623" w:rsidRPr="004C55EC" w:rsidRDefault="00C76623" w:rsidP="004C55EC">
            <w:pPr>
              <w:jc w:val="right"/>
            </w:pPr>
            <w:r w:rsidRPr="004C55EC">
              <w:t>0</w:t>
            </w:r>
          </w:p>
        </w:tc>
      </w:tr>
      <w:tr w:rsidR="00C76623" w:rsidRPr="004C55EC" w14:paraId="26DD1F87" w14:textId="77777777" w:rsidTr="003665C1">
        <w:trPr>
          <w:trHeight w:val="250"/>
        </w:trPr>
        <w:tc>
          <w:tcPr>
            <w:tcW w:w="1553" w:type="pct"/>
            <w:tcBorders>
              <w:top w:val="nil"/>
              <w:left w:val="nil"/>
              <w:bottom w:val="nil"/>
              <w:right w:val="nil"/>
            </w:tcBorders>
            <w:shd w:val="clear" w:color="auto" w:fill="F2F2F2" w:themeFill="background1" w:themeFillShade="F2"/>
            <w:noWrap/>
            <w:vAlign w:val="bottom"/>
            <w:hideMark/>
          </w:tcPr>
          <w:p w14:paraId="563E05BE" w14:textId="77777777" w:rsidR="00C76623" w:rsidRPr="004C55EC" w:rsidRDefault="00C76623" w:rsidP="004C55EC">
            <w:r w:rsidRPr="004C55EC">
              <w:lastRenderedPageBreak/>
              <w:t>Vestland</w:t>
            </w:r>
          </w:p>
        </w:tc>
        <w:tc>
          <w:tcPr>
            <w:tcW w:w="1723" w:type="pct"/>
            <w:tcBorders>
              <w:top w:val="nil"/>
              <w:left w:val="nil"/>
              <w:bottom w:val="nil"/>
              <w:right w:val="nil"/>
            </w:tcBorders>
            <w:shd w:val="clear" w:color="auto" w:fill="F2F2F2" w:themeFill="background1" w:themeFillShade="F2"/>
            <w:noWrap/>
            <w:vAlign w:val="bottom"/>
            <w:hideMark/>
          </w:tcPr>
          <w:p w14:paraId="246F2E0E" w14:textId="77777777" w:rsidR="00C76623" w:rsidRPr="004C55EC" w:rsidRDefault="00C76623" w:rsidP="004C55EC">
            <w:pPr>
              <w:jc w:val="right"/>
            </w:pPr>
            <w:r w:rsidRPr="004C55EC">
              <w:t>0</w:t>
            </w:r>
          </w:p>
        </w:tc>
        <w:tc>
          <w:tcPr>
            <w:tcW w:w="1724" w:type="pct"/>
            <w:tcBorders>
              <w:top w:val="nil"/>
              <w:left w:val="nil"/>
              <w:bottom w:val="nil"/>
              <w:right w:val="nil"/>
            </w:tcBorders>
            <w:shd w:val="clear" w:color="auto" w:fill="F2F2F2" w:themeFill="background1" w:themeFillShade="F2"/>
            <w:noWrap/>
            <w:vAlign w:val="bottom"/>
            <w:hideMark/>
          </w:tcPr>
          <w:p w14:paraId="5846955E" w14:textId="77777777" w:rsidR="00C76623" w:rsidRPr="004C55EC" w:rsidRDefault="00C76623" w:rsidP="004C55EC">
            <w:pPr>
              <w:jc w:val="right"/>
            </w:pPr>
            <w:r w:rsidRPr="004C55EC">
              <w:t>0</w:t>
            </w:r>
          </w:p>
        </w:tc>
      </w:tr>
      <w:tr w:rsidR="00C76623" w:rsidRPr="004C55EC" w14:paraId="28A82DD6" w14:textId="77777777" w:rsidTr="003665C1">
        <w:trPr>
          <w:trHeight w:val="250"/>
        </w:trPr>
        <w:tc>
          <w:tcPr>
            <w:tcW w:w="1553" w:type="pct"/>
            <w:tcBorders>
              <w:top w:val="nil"/>
              <w:left w:val="nil"/>
              <w:bottom w:val="nil"/>
              <w:right w:val="nil"/>
            </w:tcBorders>
            <w:shd w:val="clear" w:color="auto" w:fill="auto"/>
            <w:noWrap/>
            <w:vAlign w:val="bottom"/>
            <w:hideMark/>
          </w:tcPr>
          <w:p w14:paraId="0C0F327F" w14:textId="77777777" w:rsidR="00C76623" w:rsidRPr="004C55EC" w:rsidRDefault="00C76623" w:rsidP="004C55EC">
            <w:r w:rsidRPr="004C55EC">
              <w:t>Møre og Romsdal</w:t>
            </w:r>
          </w:p>
        </w:tc>
        <w:tc>
          <w:tcPr>
            <w:tcW w:w="1723" w:type="pct"/>
            <w:tcBorders>
              <w:top w:val="nil"/>
              <w:left w:val="nil"/>
              <w:bottom w:val="nil"/>
              <w:right w:val="nil"/>
            </w:tcBorders>
            <w:shd w:val="clear" w:color="auto" w:fill="auto"/>
            <w:noWrap/>
            <w:vAlign w:val="bottom"/>
            <w:hideMark/>
          </w:tcPr>
          <w:p w14:paraId="3E10EB4F" w14:textId="77777777" w:rsidR="00C76623" w:rsidRPr="004C55EC" w:rsidRDefault="00C76623" w:rsidP="004C55EC">
            <w:pPr>
              <w:jc w:val="right"/>
            </w:pPr>
            <w:r w:rsidRPr="004C55EC">
              <w:t>0</w:t>
            </w:r>
          </w:p>
        </w:tc>
        <w:tc>
          <w:tcPr>
            <w:tcW w:w="1724" w:type="pct"/>
            <w:tcBorders>
              <w:top w:val="nil"/>
              <w:left w:val="nil"/>
              <w:bottom w:val="nil"/>
              <w:right w:val="nil"/>
            </w:tcBorders>
            <w:shd w:val="clear" w:color="auto" w:fill="auto"/>
            <w:noWrap/>
            <w:vAlign w:val="bottom"/>
            <w:hideMark/>
          </w:tcPr>
          <w:p w14:paraId="2A1FFFE1" w14:textId="77777777" w:rsidR="00C76623" w:rsidRPr="004C55EC" w:rsidRDefault="00C76623" w:rsidP="004C55EC">
            <w:pPr>
              <w:jc w:val="right"/>
            </w:pPr>
            <w:r w:rsidRPr="004C55EC">
              <w:t>0</w:t>
            </w:r>
          </w:p>
        </w:tc>
      </w:tr>
      <w:tr w:rsidR="00C76623" w:rsidRPr="004C55EC" w14:paraId="66C31050" w14:textId="77777777" w:rsidTr="003665C1">
        <w:trPr>
          <w:trHeight w:val="250"/>
        </w:trPr>
        <w:tc>
          <w:tcPr>
            <w:tcW w:w="1553" w:type="pct"/>
            <w:tcBorders>
              <w:top w:val="nil"/>
              <w:left w:val="nil"/>
              <w:bottom w:val="nil"/>
              <w:right w:val="nil"/>
            </w:tcBorders>
            <w:shd w:val="clear" w:color="auto" w:fill="F2F2F2" w:themeFill="background1" w:themeFillShade="F2"/>
            <w:noWrap/>
            <w:vAlign w:val="bottom"/>
            <w:hideMark/>
          </w:tcPr>
          <w:p w14:paraId="56F32F13" w14:textId="77777777" w:rsidR="00C76623" w:rsidRPr="004C55EC" w:rsidRDefault="00C76623" w:rsidP="004C55EC">
            <w:r w:rsidRPr="004C55EC">
              <w:t>Trøndelag</w:t>
            </w:r>
          </w:p>
        </w:tc>
        <w:tc>
          <w:tcPr>
            <w:tcW w:w="1723" w:type="pct"/>
            <w:tcBorders>
              <w:top w:val="nil"/>
              <w:left w:val="nil"/>
              <w:bottom w:val="nil"/>
              <w:right w:val="nil"/>
            </w:tcBorders>
            <w:shd w:val="clear" w:color="auto" w:fill="F2F2F2" w:themeFill="background1" w:themeFillShade="F2"/>
            <w:noWrap/>
            <w:vAlign w:val="bottom"/>
            <w:hideMark/>
          </w:tcPr>
          <w:p w14:paraId="4A61DEEB" w14:textId="6B63A190" w:rsidR="00C76623" w:rsidRPr="004C55EC" w:rsidRDefault="004C55EC" w:rsidP="004C55EC">
            <w:pPr>
              <w:jc w:val="right"/>
            </w:pPr>
            <w:r w:rsidRPr="004C55EC">
              <w:t>5 464</w:t>
            </w:r>
          </w:p>
        </w:tc>
        <w:tc>
          <w:tcPr>
            <w:tcW w:w="1724" w:type="pct"/>
            <w:tcBorders>
              <w:top w:val="nil"/>
              <w:left w:val="nil"/>
              <w:bottom w:val="nil"/>
              <w:right w:val="nil"/>
            </w:tcBorders>
            <w:shd w:val="clear" w:color="auto" w:fill="F2F2F2" w:themeFill="background1" w:themeFillShade="F2"/>
            <w:noWrap/>
            <w:vAlign w:val="bottom"/>
            <w:hideMark/>
          </w:tcPr>
          <w:p w14:paraId="27B1B03E" w14:textId="77777777" w:rsidR="00C76623" w:rsidRPr="004C55EC" w:rsidRDefault="00C76623" w:rsidP="004C55EC">
            <w:pPr>
              <w:jc w:val="right"/>
            </w:pPr>
            <w:r w:rsidRPr="004C55EC">
              <w:t>12</w:t>
            </w:r>
          </w:p>
        </w:tc>
      </w:tr>
      <w:tr w:rsidR="00C76623" w:rsidRPr="004C55EC" w14:paraId="0EFBEBB3" w14:textId="77777777" w:rsidTr="003665C1">
        <w:trPr>
          <w:trHeight w:val="250"/>
        </w:trPr>
        <w:tc>
          <w:tcPr>
            <w:tcW w:w="1553" w:type="pct"/>
            <w:tcBorders>
              <w:top w:val="nil"/>
              <w:left w:val="nil"/>
              <w:bottom w:val="nil"/>
              <w:right w:val="nil"/>
            </w:tcBorders>
            <w:shd w:val="clear" w:color="auto" w:fill="auto"/>
            <w:noWrap/>
            <w:vAlign w:val="bottom"/>
            <w:hideMark/>
          </w:tcPr>
          <w:p w14:paraId="6455CC70" w14:textId="77777777" w:rsidR="00C76623" w:rsidRPr="004C55EC" w:rsidRDefault="00C76623" w:rsidP="004C55EC">
            <w:r w:rsidRPr="004C55EC">
              <w:t>Nordland</w:t>
            </w:r>
          </w:p>
        </w:tc>
        <w:tc>
          <w:tcPr>
            <w:tcW w:w="1723" w:type="pct"/>
            <w:tcBorders>
              <w:top w:val="nil"/>
              <w:left w:val="nil"/>
              <w:bottom w:val="nil"/>
              <w:right w:val="nil"/>
            </w:tcBorders>
            <w:shd w:val="clear" w:color="auto" w:fill="auto"/>
            <w:noWrap/>
            <w:vAlign w:val="bottom"/>
            <w:hideMark/>
          </w:tcPr>
          <w:p w14:paraId="4A90DCCC" w14:textId="77777777" w:rsidR="00C76623" w:rsidRPr="004C55EC" w:rsidRDefault="00C76623" w:rsidP="004C55EC">
            <w:pPr>
              <w:jc w:val="right"/>
            </w:pPr>
            <w:r w:rsidRPr="004C55EC">
              <w:t>0</w:t>
            </w:r>
          </w:p>
        </w:tc>
        <w:tc>
          <w:tcPr>
            <w:tcW w:w="1724" w:type="pct"/>
            <w:tcBorders>
              <w:top w:val="nil"/>
              <w:left w:val="nil"/>
              <w:bottom w:val="nil"/>
              <w:right w:val="nil"/>
            </w:tcBorders>
            <w:shd w:val="clear" w:color="auto" w:fill="auto"/>
            <w:noWrap/>
            <w:vAlign w:val="bottom"/>
            <w:hideMark/>
          </w:tcPr>
          <w:p w14:paraId="32735E78" w14:textId="77777777" w:rsidR="00C76623" w:rsidRPr="004C55EC" w:rsidRDefault="00C76623" w:rsidP="004C55EC">
            <w:pPr>
              <w:jc w:val="right"/>
            </w:pPr>
            <w:r w:rsidRPr="004C55EC">
              <w:t>0</w:t>
            </w:r>
          </w:p>
        </w:tc>
      </w:tr>
      <w:tr w:rsidR="00C76623" w:rsidRPr="004C55EC" w14:paraId="5BA871C6" w14:textId="77777777" w:rsidTr="003665C1">
        <w:trPr>
          <w:trHeight w:val="250"/>
        </w:trPr>
        <w:tc>
          <w:tcPr>
            <w:tcW w:w="1553" w:type="pct"/>
            <w:tcBorders>
              <w:top w:val="nil"/>
              <w:left w:val="nil"/>
              <w:bottom w:val="single" w:sz="4" w:space="0" w:color="auto"/>
              <w:right w:val="nil"/>
            </w:tcBorders>
            <w:shd w:val="clear" w:color="auto" w:fill="F2F2F2" w:themeFill="background1" w:themeFillShade="F2"/>
            <w:noWrap/>
            <w:vAlign w:val="bottom"/>
            <w:hideMark/>
          </w:tcPr>
          <w:p w14:paraId="718DFE27" w14:textId="77777777" w:rsidR="00C76623" w:rsidRPr="004C55EC" w:rsidRDefault="00C76623" w:rsidP="004C55EC">
            <w:r w:rsidRPr="004C55EC">
              <w:t>Troms og Finnmark</w:t>
            </w:r>
          </w:p>
        </w:tc>
        <w:tc>
          <w:tcPr>
            <w:tcW w:w="1723" w:type="pct"/>
            <w:tcBorders>
              <w:top w:val="nil"/>
              <w:left w:val="nil"/>
              <w:bottom w:val="single" w:sz="4" w:space="0" w:color="auto"/>
              <w:right w:val="nil"/>
            </w:tcBorders>
            <w:shd w:val="clear" w:color="auto" w:fill="F2F2F2" w:themeFill="background1" w:themeFillShade="F2"/>
            <w:noWrap/>
            <w:vAlign w:val="bottom"/>
            <w:hideMark/>
          </w:tcPr>
          <w:p w14:paraId="6F5C0CFC" w14:textId="77777777" w:rsidR="00C76623" w:rsidRPr="004C55EC" w:rsidRDefault="00C76623" w:rsidP="004C55EC">
            <w:pPr>
              <w:jc w:val="right"/>
            </w:pPr>
            <w:r w:rsidRPr="004C55EC">
              <w:t>0</w:t>
            </w:r>
          </w:p>
        </w:tc>
        <w:tc>
          <w:tcPr>
            <w:tcW w:w="1724" w:type="pct"/>
            <w:tcBorders>
              <w:top w:val="nil"/>
              <w:left w:val="nil"/>
              <w:bottom w:val="single" w:sz="4" w:space="0" w:color="auto"/>
              <w:right w:val="nil"/>
            </w:tcBorders>
            <w:shd w:val="clear" w:color="auto" w:fill="F2F2F2" w:themeFill="background1" w:themeFillShade="F2"/>
            <w:noWrap/>
            <w:vAlign w:val="bottom"/>
            <w:hideMark/>
          </w:tcPr>
          <w:p w14:paraId="396B1243" w14:textId="77777777" w:rsidR="00C76623" w:rsidRPr="004C55EC" w:rsidRDefault="00C76623" w:rsidP="004C55EC">
            <w:pPr>
              <w:jc w:val="right"/>
            </w:pPr>
            <w:r w:rsidRPr="004C55EC">
              <w:t>0</w:t>
            </w:r>
          </w:p>
        </w:tc>
      </w:tr>
      <w:tr w:rsidR="00C76623" w:rsidRPr="004C55EC" w14:paraId="241325F7" w14:textId="77777777" w:rsidTr="003665C1">
        <w:trPr>
          <w:trHeight w:val="260"/>
        </w:trPr>
        <w:tc>
          <w:tcPr>
            <w:tcW w:w="1553" w:type="pct"/>
            <w:tcBorders>
              <w:top w:val="nil"/>
              <w:left w:val="nil"/>
              <w:bottom w:val="single" w:sz="4" w:space="0" w:color="auto"/>
              <w:right w:val="nil"/>
            </w:tcBorders>
            <w:shd w:val="clear" w:color="auto" w:fill="auto"/>
            <w:noWrap/>
            <w:vAlign w:val="bottom"/>
            <w:hideMark/>
          </w:tcPr>
          <w:p w14:paraId="6821A62C" w14:textId="77777777" w:rsidR="00C76623" w:rsidRPr="004C55EC" w:rsidRDefault="00C76623" w:rsidP="004C55EC">
            <w:pPr>
              <w:rPr>
                <w:rStyle w:val="halvfet"/>
              </w:rPr>
            </w:pPr>
            <w:r w:rsidRPr="004C55EC">
              <w:rPr>
                <w:rStyle w:val="halvfet"/>
              </w:rPr>
              <w:t>Sum</w:t>
            </w:r>
          </w:p>
        </w:tc>
        <w:tc>
          <w:tcPr>
            <w:tcW w:w="1723" w:type="pct"/>
            <w:tcBorders>
              <w:top w:val="nil"/>
              <w:left w:val="nil"/>
              <w:bottom w:val="single" w:sz="4" w:space="0" w:color="auto"/>
              <w:right w:val="nil"/>
            </w:tcBorders>
            <w:shd w:val="clear" w:color="auto" w:fill="auto"/>
            <w:noWrap/>
            <w:vAlign w:val="bottom"/>
            <w:hideMark/>
          </w:tcPr>
          <w:p w14:paraId="6DF0DFBE" w14:textId="05B7F67C" w:rsidR="00C76623" w:rsidRPr="004C55EC" w:rsidRDefault="00C76623" w:rsidP="004C55EC">
            <w:pPr>
              <w:jc w:val="right"/>
              <w:rPr>
                <w:rStyle w:val="halvfet"/>
              </w:rPr>
            </w:pPr>
            <w:r w:rsidRPr="004C55EC">
              <w:rPr>
                <w:rStyle w:val="halvfet"/>
              </w:rPr>
              <w:t>33</w:t>
            </w:r>
            <w:r w:rsidR="004C55EC" w:rsidRPr="004C55EC">
              <w:rPr>
                <w:rStyle w:val="halvfet"/>
              </w:rPr>
              <w:t>5 000</w:t>
            </w:r>
          </w:p>
        </w:tc>
        <w:tc>
          <w:tcPr>
            <w:tcW w:w="1724" w:type="pct"/>
            <w:tcBorders>
              <w:top w:val="nil"/>
              <w:left w:val="nil"/>
              <w:bottom w:val="single" w:sz="4" w:space="0" w:color="auto"/>
              <w:right w:val="nil"/>
            </w:tcBorders>
            <w:shd w:val="clear" w:color="auto" w:fill="auto"/>
            <w:noWrap/>
            <w:vAlign w:val="bottom"/>
            <w:hideMark/>
          </w:tcPr>
          <w:p w14:paraId="4CC45C3B" w14:textId="77777777" w:rsidR="00C76623" w:rsidRPr="004C55EC" w:rsidRDefault="00C76623" w:rsidP="004C55EC">
            <w:pPr>
              <w:jc w:val="right"/>
              <w:rPr>
                <w:rStyle w:val="halvfet"/>
              </w:rPr>
            </w:pPr>
            <w:r w:rsidRPr="004C55EC">
              <w:rPr>
                <w:rStyle w:val="halvfet"/>
              </w:rPr>
              <w:t>62</w:t>
            </w:r>
          </w:p>
        </w:tc>
      </w:tr>
    </w:tbl>
    <w:p w14:paraId="44DF1145" w14:textId="77777777" w:rsidR="00705884" w:rsidRPr="004C55EC" w:rsidRDefault="00705884" w:rsidP="004C55EC">
      <w:pPr>
        <w:pStyle w:val="Petit"/>
      </w:pPr>
    </w:p>
    <w:p w14:paraId="438FD262" w14:textId="77777777" w:rsidR="004C55EC" w:rsidRPr="004C55EC" w:rsidRDefault="00FB403E" w:rsidP="004C55EC">
      <w:r w:rsidRPr="004C55EC">
        <w:t xml:space="preserve">I tillegg til kompensasjonsordningen, ble det innført en ny overgangsordning som faset fordelingsvirkningene (etter omfordelingen av tapskompensasjonen) gradvis inn over en periode på fire år. Fylkeskommunene som tapte på endringene fikk et tillegg i rammetilskuddet som tilsvarte 75 </w:t>
      </w:r>
      <w:r w:rsidR="00B9288B" w:rsidRPr="004C55EC">
        <w:t>prosent</w:t>
      </w:r>
      <w:r w:rsidRPr="004C55EC">
        <w:t xml:space="preserve"> av nedgangen, og dette tillegget ble finansiert av de som tjente på endringene (som bare fikk beholde 25 </w:t>
      </w:r>
      <w:r w:rsidR="00B9288B" w:rsidRPr="004C55EC">
        <w:t>prosent</w:t>
      </w:r>
      <w:r w:rsidRPr="004C55EC">
        <w:t xml:space="preserve"> av økningen det første året). Førsteårsvirkningen var dermed marginale for fylkeskommunene som fikk en nedgang i inntektene, og de mer langsiktige konsekvensene var også beskjedne.</w:t>
      </w:r>
    </w:p>
    <w:p w14:paraId="5ACE0D4F" w14:textId="264516FE" w:rsidR="00FB403E" w:rsidRPr="004C55EC" w:rsidRDefault="00FB403E" w:rsidP="004C55EC">
      <w:pPr>
        <w:pStyle w:val="Overskrift3"/>
      </w:pPr>
      <w:bookmarkStart w:id="107" w:name="_Toc120789469"/>
      <w:r w:rsidRPr="004C55EC">
        <w:t>Overgangsordning for endringer i 2022</w:t>
      </w:r>
      <w:bookmarkEnd w:id="107"/>
    </w:p>
    <w:p w14:paraId="2DE174B4" w14:textId="77777777" w:rsidR="00FB403E" w:rsidRPr="004C55EC" w:rsidRDefault="00FB403E" w:rsidP="004C55EC">
      <w:r w:rsidRPr="004C55EC">
        <w:t>Det ble ikke etablert en ny, permanent overgangsordning med det nye inntektssystemet i 2020. I stedet har behovet for og innretningen av overgangsordningene blitt vurdert fra sak til sak. Da det ble gjort flere endringer i inntektssystemet for 2022, ble det bestemt at endringene skulle fases inn gjennom en overgangsordning på to år. Den samlede overgangsordningen for 2022 bestod dermed av flere saker:</w:t>
      </w:r>
    </w:p>
    <w:p w14:paraId="3D46F189" w14:textId="77777777" w:rsidR="00FB403E" w:rsidRPr="004C55EC" w:rsidRDefault="00FB403E" w:rsidP="004C55EC">
      <w:pPr>
        <w:pStyle w:val="Liste"/>
      </w:pPr>
      <w:r w:rsidRPr="004C55EC">
        <w:t>25 prosent av de samlede fordelingsvirkningene av nytt inntektssystem i 2020 ble faset inn, slik at det nye systemet har ¾ effekt i 2022.</w:t>
      </w:r>
    </w:p>
    <w:p w14:paraId="65ACEDEF" w14:textId="77777777" w:rsidR="00FB403E" w:rsidRPr="004C55EC" w:rsidRDefault="00FB403E" w:rsidP="004C55EC">
      <w:pPr>
        <w:pStyle w:val="Liste"/>
      </w:pPr>
      <w:r w:rsidRPr="004C55EC">
        <w:t>Halvparten av fordelingsvirkningene av ny båt- og ferjenøkkel, som ble innført fra 2022.</w:t>
      </w:r>
    </w:p>
    <w:p w14:paraId="3630C982" w14:textId="77777777" w:rsidR="00FB403E" w:rsidRPr="004C55EC" w:rsidRDefault="00FB403E" w:rsidP="004C55EC">
      <w:pPr>
        <w:pStyle w:val="Liste"/>
      </w:pPr>
      <w:r w:rsidRPr="004C55EC">
        <w:t>Halvparten av fordelingsvirkningene av å fordele midlene til fylkesveiadministrasjon etter fylkesveikriteriet fra 2022, i stedet for med en særskilt fordeling (tabell C).</w:t>
      </w:r>
    </w:p>
    <w:p w14:paraId="49B61563" w14:textId="77777777" w:rsidR="004C55EC" w:rsidRPr="004C55EC" w:rsidRDefault="00FB403E" w:rsidP="004C55EC">
      <w:pPr>
        <w:pStyle w:val="Liste"/>
      </w:pPr>
      <w:r w:rsidRPr="004C55EC">
        <w:t>Halvparten av fordelingsvirkningene av ny modell for beregning av kriteriet for fylkesvei, som ble tatt i bruk fra 2022.</w:t>
      </w:r>
    </w:p>
    <w:p w14:paraId="098D6652" w14:textId="77777777" w:rsidR="004C55EC" w:rsidRPr="004C55EC" w:rsidRDefault="00A42A10" w:rsidP="004C55EC">
      <w:r w:rsidRPr="004C55EC">
        <w:lastRenderedPageBreak/>
        <w:t>Alle endringene er faset inn med full effekt fra 2023, slik at det</w:t>
      </w:r>
      <w:r w:rsidR="000A3AC1" w:rsidRPr="004C55EC">
        <w:t xml:space="preserve"> ikke er noen overgangsordning i forslaget til statsbudsjett for </w:t>
      </w:r>
      <w:r w:rsidR="00E870AF" w:rsidRPr="004C55EC">
        <w:t>2023</w:t>
      </w:r>
      <w:r w:rsidR="000A3AC1" w:rsidRPr="004C55EC">
        <w:t>.</w:t>
      </w:r>
    </w:p>
    <w:p w14:paraId="365091C3" w14:textId="77777777" w:rsidR="004C55EC" w:rsidRPr="004C55EC" w:rsidRDefault="00C241B4" w:rsidP="004C55EC">
      <w:pPr>
        <w:pStyle w:val="Overskrift2"/>
      </w:pPr>
      <w:bookmarkStart w:id="108" w:name="_Toc120789470"/>
      <w:r w:rsidRPr="004C55EC">
        <w:t>Utvalgets vurdering og forslag</w:t>
      </w:r>
      <w:bookmarkEnd w:id="108"/>
    </w:p>
    <w:p w14:paraId="6A5FE1B0" w14:textId="77777777" w:rsidR="004C55EC" w:rsidRPr="004C55EC" w:rsidRDefault="00BB3BDF" w:rsidP="004C55EC">
      <w:pPr>
        <w:pStyle w:val="Overskrift3"/>
      </w:pPr>
      <w:bookmarkStart w:id="109" w:name="_Toc120789471"/>
      <w:r w:rsidRPr="004C55EC">
        <w:t>Alternativer til ny overgangsordning</w:t>
      </w:r>
      <w:bookmarkEnd w:id="109"/>
    </w:p>
    <w:p w14:paraId="7C1935DD" w14:textId="77777777" w:rsidR="004C55EC" w:rsidRPr="004C55EC" w:rsidRDefault="00BB3BDF" w:rsidP="004C55EC">
      <w:r w:rsidRPr="004C55EC">
        <w:t xml:space="preserve">Utvalget </w:t>
      </w:r>
      <w:r w:rsidR="00030694" w:rsidRPr="004C55EC">
        <w:t xml:space="preserve">viser til mandatet, som </w:t>
      </w:r>
      <w:r w:rsidR="00CC78FB" w:rsidRPr="004C55EC">
        <w:t xml:space="preserve">slår fast at inntektene til fylkeskommunene bør være stabile og forutsigbare, siden inntektene blir brukt til å finansiere viktige velferdstjenester som ikke bør variere mye fra år til år. </w:t>
      </w:r>
      <w:r w:rsidR="00FB3B18" w:rsidRPr="004C55EC">
        <w:t>Utvalget er enig i dette prinsippet</w:t>
      </w:r>
      <w:r w:rsidR="00F22FF6" w:rsidRPr="004C55EC">
        <w:t>.</w:t>
      </w:r>
    </w:p>
    <w:p w14:paraId="66913A93" w14:textId="77777777" w:rsidR="004C55EC" w:rsidRPr="004C55EC" w:rsidRDefault="00F22FF6" w:rsidP="004C55EC">
      <w:r w:rsidRPr="004C55EC">
        <w:t xml:space="preserve">For kommunesektoren samlet sett </w:t>
      </w:r>
      <w:r w:rsidR="00864FE1" w:rsidRPr="004C55EC">
        <w:t xml:space="preserve">må stabiliteten i inntektene sikres gjennom de årlige </w:t>
      </w:r>
      <w:r w:rsidR="003E4E07" w:rsidRPr="004C55EC">
        <w:t xml:space="preserve">budsjettprosessene og innretningen på finanseringen av sektoren på overordnet nivå. For den enkelte fylkeskommune kan </w:t>
      </w:r>
      <w:r w:rsidR="00FB3B18" w:rsidRPr="004C55EC">
        <w:t xml:space="preserve">en fast og forutsigbar </w:t>
      </w:r>
      <w:r w:rsidR="007419C0" w:rsidRPr="004C55EC">
        <w:t>overgangsordning i inntektssystemet</w:t>
      </w:r>
      <w:r w:rsidR="0015705F" w:rsidRPr="004C55EC">
        <w:t xml:space="preserve"> bidra til stabile inntekter</w:t>
      </w:r>
      <w:r w:rsidR="007419C0" w:rsidRPr="004C55EC">
        <w:t>. Dette er særlig viktig når større endringer i inntektssystemet skjer samtidig med at flere fylkeskommuner deles og skal bygge nye organisasjoner.</w:t>
      </w:r>
    </w:p>
    <w:p w14:paraId="0EF7D223" w14:textId="6E3446E9" w:rsidR="00546F18" w:rsidRPr="004C55EC" w:rsidRDefault="007419C0" w:rsidP="004C55EC">
      <w:r w:rsidRPr="004C55EC">
        <w:t xml:space="preserve">Utvalget </w:t>
      </w:r>
      <w:r w:rsidR="00087607" w:rsidRPr="004C55EC">
        <w:t xml:space="preserve">har vurdert </w:t>
      </w:r>
      <w:r w:rsidRPr="004C55EC">
        <w:t xml:space="preserve">to modeller </w:t>
      </w:r>
      <w:r w:rsidR="0095062A" w:rsidRPr="004C55EC">
        <w:t xml:space="preserve">for en ny og fast overgangsordning. </w:t>
      </w:r>
      <w:r w:rsidR="00546F18" w:rsidRPr="004C55EC">
        <w:t>De to ordningene skiller seg prinsipielt fra hverandre på to punkter:</w:t>
      </w:r>
    </w:p>
    <w:p w14:paraId="2C56484C" w14:textId="77777777" w:rsidR="004C55EC" w:rsidRPr="004C55EC" w:rsidRDefault="00546F18" w:rsidP="004C55EC">
      <w:pPr>
        <w:pStyle w:val="Nummerertliste"/>
        <w:numPr>
          <w:ilvl w:val="0"/>
          <w:numId w:val="51"/>
        </w:numPr>
      </w:pPr>
      <w:r w:rsidRPr="004C55EC">
        <w:t xml:space="preserve">Om den </w:t>
      </w:r>
      <w:r w:rsidR="00AD6950" w:rsidRPr="004C55EC">
        <w:t xml:space="preserve">først og fremst skal skjerme fylkeskommunene med særlig svak inntektsutvikling, eller om alle </w:t>
      </w:r>
      <w:r w:rsidR="00A918A3" w:rsidRPr="004C55EC">
        <w:t>systemendringer skal fases inn med en lik andel hvert år, uavhengig av hvor store fordelingsvirkninger det er snakk om.</w:t>
      </w:r>
    </w:p>
    <w:p w14:paraId="44DB55BA" w14:textId="77777777" w:rsidR="004C55EC" w:rsidRPr="004C55EC" w:rsidRDefault="00A918A3" w:rsidP="004C55EC">
      <w:pPr>
        <w:pStyle w:val="Nummerertliste"/>
      </w:pPr>
      <w:r w:rsidRPr="004C55EC">
        <w:t>Om overgangsordningen bare skal gjelde for systemendringer, eller om endringer i kriteriedata også skal omfattes.</w:t>
      </w:r>
    </w:p>
    <w:p w14:paraId="6F31AA59" w14:textId="77777777" w:rsidR="004C55EC" w:rsidRPr="004C55EC" w:rsidRDefault="00E6147A" w:rsidP="004C55EC">
      <w:pPr>
        <w:pStyle w:val="UnOverskrift4"/>
      </w:pPr>
      <w:r w:rsidRPr="004C55EC">
        <w:t xml:space="preserve">En symmetrisk </w:t>
      </w:r>
      <w:r w:rsidR="003B74F2" w:rsidRPr="004C55EC">
        <w:t xml:space="preserve">overgangsordning </w:t>
      </w:r>
      <w:r w:rsidR="006C6495" w:rsidRPr="004C55EC">
        <w:t xml:space="preserve">på </w:t>
      </w:r>
      <w:r w:rsidR="002D2BB1" w:rsidRPr="004C55EC">
        <w:t>fire</w:t>
      </w:r>
      <w:r w:rsidR="008D27FC" w:rsidRPr="004C55EC">
        <w:t xml:space="preserve"> </w:t>
      </w:r>
      <w:r w:rsidR="006C6495" w:rsidRPr="004C55EC">
        <w:t>år</w:t>
      </w:r>
    </w:p>
    <w:p w14:paraId="261D4963" w14:textId="77777777" w:rsidR="004C55EC" w:rsidRPr="004C55EC" w:rsidRDefault="006C6495" w:rsidP="004C55EC">
      <w:r w:rsidRPr="004C55EC">
        <w:t>Det ene alternative</w:t>
      </w:r>
      <w:r w:rsidR="007D609C" w:rsidRPr="004C55EC">
        <w:t>t</w:t>
      </w:r>
      <w:r w:rsidRPr="004C55EC">
        <w:t xml:space="preserve"> er </w:t>
      </w:r>
      <w:r w:rsidR="007D609C" w:rsidRPr="004C55EC">
        <w:t xml:space="preserve">å gjeninnføre en </w:t>
      </w:r>
      <w:r w:rsidR="00211C4E" w:rsidRPr="004C55EC">
        <w:t>fast symmetrisk overgangsordning</w:t>
      </w:r>
      <w:r w:rsidR="00D21575" w:rsidRPr="004C55EC">
        <w:t xml:space="preserve"> der effekten av alle systemendringer som hovedregel blir faset inn gjennom en fast overgangsordning på </w:t>
      </w:r>
      <w:r w:rsidR="00C821D1" w:rsidRPr="004C55EC">
        <w:t>fire</w:t>
      </w:r>
      <w:r w:rsidR="00D21575" w:rsidRPr="004C55EC">
        <w:t xml:space="preserve"> år. </w:t>
      </w:r>
      <w:r w:rsidR="00C23257" w:rsidRPr="004C55EC">
        <w:t>I noen tilfeller kan det være nødvendig med en skjønnsmessig vurdering av hvilke endringer som skal omfattes av ordningen, men hovedregelen bør være at alle systemendringer omfattes av ordningen.</w:t>
      </w:r>
    </w:p>
    <w:p w14:paraId="10A7D093" w14:textId="77777777" w:rsidR="004C55EC" w:rsidRPr="004C55EC" w:rsidRDefault="00874FCE" w:rsidP="004C55EC">
      <w:r w:rsidRPr="004C55EC">
        <w:t xml:space="preserve">Med systemendringer menes </w:t>
      </w:r>
      <w:r w:rsidR="008C4081" w:rsidRPr="004C55EC">
        <w:t xml:space="preserve">i hovedsak </w:t>
      </w:r>
      <w:r w:rsidRPr="004C55EC">
        <w:t>endringer i kostnadsnøklene</w:t>
      </w:r>
      <w:r w:rsidR="00773D41" w:rsidRPr="004C55EC">
        <w:t>,</w:t>
      </w:r>
      <w:r w:rsidRPr="004C55EC">
        <w:t xml:space="preserve"> </w:t>
      </w:r>
      <w:r w:rsidR="00135AA5" w:rsidRPr="004C55EC">
        <w:t xml:space="preserve">endringer i modeller som brukes for å beregne </w:t>
      </w:r>
      <w:r w:rsidR="00BB797D" w:rsidRPr="004C55EC">
        <w:t>kriteriedata</w:t>
      </w:r>
      <w:r w:rsidR="00627E54" w:rsidRPr="004C55EC">
        <w:t xml:space="preserve"> (f.eks. den nye modellen for å beregne fylkesveikriteriet</w:t>
      </w:r>
      <w:r w:rsidR="00557A21" w:rsidRPr="004C55EC">
        <w:t>, jf. kap. 4.8</w:t>
      </w:r>
      <w:r w:rsidR="00627E54" w:rsidRPr="004C55EC">
        <w:t>)</w:t>
      </w:r>
      <w:r w:rsidR="00BB797D" w:rsidRPr="004C55EC">
        <w:t xml:space="preserve"> og </w:t>
      </w:r>
      <w:r w:rsidR="008C4081" w:rsidRPr="004C55EC">
        <w:t>innlemming av øremerkede tilskudd</w:t>
      </w:r>
      <w:r w:rsidR="00BB797D" w:rsidRPr="004C55EC">
        <w:t>. Årlig oppdatering av kriteriedata, sektorvekter og utgiftsbehov omfattes ikke av ordningen.</w:t>
      </w:r>
    </w:p>
    <w:p w14:paraId="487237A0" w14:textId="77777777" w:rsidR="004C55EC" w:rsidRPr="004C55EC" w:rsidRDefault="004001CE" w:rsidP="004C55EC">
      <w:r w:rsidRPr="004C55EC">
        <w:t xml:space="preserve">Med denne ordningen vil altså endringer i kriteriedata få fullt gjennomslag første år. Fordelen med det er at fylkeskommuner som får økt utgiftsbehov som følge av </w:t>
      </w:r>
      <w:r w:rsidRPr="004C55EC">
        <w:lastRenderedPageBreak/>
        <w:t xml:space="preserve">befolkningsvekst, får full kompensasjon første år. Men det kan være krevende for fylkeskommuner som opplever befolkningsnedgang, og som </w:t>
      </w:r>
      <w:r w:rsidR="001F6642" w:rsidRPr="004C55EC">
        <w:t xml:space="preserve">kan </w:t>
      </w:r>
      <w:r w:rsidRPr="004C55EC">
        <w:t>ha vansker med å ta ned kostnadene på kort sikt.</w:t>
      </w:r>
    </w:p>
    <w:p w14:paraId="299A6905" w14:textId="77777777" w:rsidR="004C55EC" w:rsidRPr="004C55EC" w:rsidRDefault="00BB3BDF" w:rsidP="004C55EC">
      <w:r w:rsidRPr="004C55EC">
        <w:t>En fordel med denne ordningen er at den er forutsigbar og relativt enkel å beregne.</w:t>
      </w:r>
    </w:p>
    <w:p w14:paraId="722F7FFD" w14:textId="77777777" w:rsidR="004C55EC" w:rsidRPr="004C55EC" w:rsidRDefault="00BB3BDF" w:rsidP="004C55EC">
      <w:r w:rsidRPr="004C55EC">
        <w:t xml:space="preserve">En ulempe med denne ordningen er at det tar tid før systemendringer får full effekt. Det </w:t>
      </w:r>
      <w:r w:rsidR="007161CF" w:rsidRPr="004C55EC">
        <w:t xml:space="preserve">kan oppfattes som uheldig for </w:t>
      </w:r>
      <w:r w:rsidRPr="004C55EC">
        <w:t>fylkeskommuner som etter de objektive kriteriene burde hatt et høyere tilskuddsnivå, men som får et trekk i rammetilskuddet gjennom overgangsordningen.</w:t>
      </w:r>
    </w:p>
    <w:p w14:paraId="025D1A40" w14:textId="77777777" w:rsidR="004C55EC" w:rsidRPr="004C55EC" w:rsidRDefault="00BB3BDF" w:rsidP="004C55EC">
      <w:r w:rsidRPr="004C55EC">
        <w:t>En annen ulempe med denne ordningen, er at beregningen av fordelingsvirkninger, som er grunnlaget for tillegg og trekk i rammetilskuddet, bare gir et presist uttrykk for effekten av endringene det første året. Etter hvert som tiden går, kan endringer i kriteriedata (eller nye systemendringer) føre til vesentlige endringer i de faktiske fordelingsvirkningene. Men hvilke fylkeskommuner som får et tillegg eller trekk vil ligge fast gjennom hele overgangsperioden.</w:t>
      </w:r>
    </w:p>
    <w:p w14:paraId="40A28510" w14:textId="77777777" w:rsidR="004C55EC" w:rsidRPr="004C55EC" w:rsidRDefault="004001CE" w:rsidP="004C55EC">
      <w:r w:rsidRPr="004C55EC">
        <w:t xml:space="preserve">Utvalget mener derfor at </w:t>
      </w:r>
      <w:r w:rsidR="00497305" w:rsidRPr="004C55EC">
        <w:t xml:space="preserve">overgangsperioden bør være relativt kort hvis det skal innføres en fast </w:t>
      </w:r>
      <w:r w:rsidR="00342F51" w:rsidRPr="004C55EC">
        <w:t>symmetrisk overgangsordning, og ikke lenger enn fire år.</w:t>
      </w:r>
    </w:p>
    <w:p w14:paraId="26F54973" w14:textId="77777777" w:rsidR="004C55EC" w:rsidRPr="004C55EC" w:rsidRDefault="00BB3BDF" w:rsidP="004C55EC">
      <w:pPr>
        <w:pStyle w:val="UnOverskrift4"/>
      </w:pPr>
      <w:r w:rsidRPr="004C55EC">
        <w:t xml:space="preserve">En </w:t>
      </w:r>
      <w:r w:rsidR="007F2DBB" w:rsidRPr="004C55EC">
        <w:t xml:space="preserve">ny </w:t>
      </w:r>
      <w:r w:rsidRPr="004C55EC">
        <w:t>inntektsgarantiordning</w:t>
      </w:r>
      <w:r w:rsidR="007F2DBB" w:rsidRPr="004C55EC">
        <w:t xml:space="preserve"> </w:t>
      </w:r>
      <w:r w:rsidRPr="004C55EC">
        <w:t>(INGAR)</w:t>
      </w:r>
    </w:p>
    <w:p w14:paraId="0DBA52F5" w14:textId="77777777" w:rsidR="004C55EC" w:rsidRPr="004C55EC" w:rsidRDefault="007F2DBB" w:rsidP="004C55EC">
      <w:r w:rsidRPr="004C55EC">
        <w:t xml:space="preserve">Det andre alternativet er å gjeninnføre en inntektsgarantiordning (INGAR) etter modell av ordningen som brukes i </w:t>
      </w:r>
      <w:r w:rsidR="00C55B09" w:rsidRPr="004C55EC">
        <w:t>inntektssystemet for kommunene</w:t>
      </w:r>
      <w:r w:rsidR="00164BFC" w:rsidRPr="004C55EC">
        <w:t xml:space="preserve"> i dag</w:t>
      </w:r>
      <w:r w:rsidR="00C55B09" w:rsidRPr="004C55EC">
        <w:t>, og som ble brukt for fylkeskommunene i perioden 2010–2014.</w:t>
      </w:r>
      <w:r w:rsidR="00E3445D" w:rsidRPr="004C55EC">
        <w:t xml:space="preserve"> Alle fylkeskommuner med en vekst i rammetilskuddet målt i kroner per innbygger under en gitt grenseverdi, får full kompensasjon for differansen mellom beregnet vekst og grenseverdien</w:t>
      </w:r>
      <w:r w:rsidR="001E635B" w:rsidRPr="004C55EC">
        <w:t>, før finansieringen av ordningen</w:t>
      </w:r>
      <w:r w:rsidR="0077547F" w:rsidRPr="004C55EC">
        <w:t>. Ordningen finansieres av alle fylkeskommuner med et likt beløp per innbygger</w:t>
      </w:r>
      <w:r w:rsidR="00876A24" w:rsidRPr="004C55EC">
        <w:t xml:space="preserve">, og er dermed ikke symmetrisk: Alle fylkeskommuner bidrar til finansieringen, både de som </w:t>
      </w:r>
      <w:r w:rsidR="00E17B56" w:rsidRPr="004C55EC">
        <w:t xml:space="preserve">har en økning i rammetilskuddet over landsgjennomsnittet, og de som har en </w:t>
      </w:r>
      <w:r w:rsidR="00130080" w:rsidRPr="004C55EC">
        <w:t xml:space="preserve">vekst </w:t>
      </w:r>
      <w:r w:rsidR="00A173E9" w:rsidRPr="004C55EC">
        <w:t>i tilskuddet under snittet</w:t>
      </w:r>
      <w:r w:rsidR="00E3445D" w:rsidRPr="004C55EC">
        <w:t>.</w:t>
      </w:r>
    </w:p>
    <w:p w14:paraId="56669B8F" w14:textId="77777777" w:rsidR="004C55EC" w:rsidRPr="004C55EC" w:rsidRDefault="00BB3BDF" w:rsidP="004C55EC">
      <w:r w:rsidRPr="004C55EC">
        <w:t>INGAR skal i prinsippet ivareta fylkeskommuner som ellers ville fått en brå nedgang i rammetilskuddet</w:t>
      </w:r>
      <w:r w:rsidR="00FC0289" w:rsidRPr="004C55EC">
        <w:t xml:space="preserve"> fra det ene året til det neste, enten det skyldes systemendringer </w:t>
      </w:r>
      <w:r w:rsidR="000751B2" w:rsidRPr="004C55EC">
        <w:t>eller endringer i kriteriedata</w:t>
      </w:r>
      <w:r w:rsidRPr="004C55EC">
        <w:t>. Samtidig får fylkeskommuner som har en økning i beregnet utgiftsbehov, full kompensasjon allerede første år (før trekket for å finansiere INGAR).</w:t>
      </w:r>
    </w:p>
    <w:p w14:paraId="04E9B490" w14:textId="400D3993" w:rsidR="002218DA" w:rsidRPr="004C55EC" w:rsidRDefault="00BB3BDF" w:rsidP="004C55EC">
      <w:r w:rsidRPr="004C55EC">
        <w:t>En fordel med INGAR er at en rekke endringer som påvirker rammetilskuddet – inkludert endringer i kriteriedata – ses i sammenheng. Dermed kan ordningen innrettes slik at det bare er de som samlet sett har en særlig svak inntektsutvikling, som får kompensasjon.</w:t>
      </w:r>
    </w:p>
    <w:p w14:paraId="4D15A7CA" w14:textId="77777777" w:rsidR="004C55EC" w:rsidRPr="004C55EC" w:rsidRDefault="002218DA" w:rsidP="004C55EC">
      <w:r w:rsidRPr="004C55EC">
        <w:lastRenderedPageBreak/>
        <w:t xml:space="preserve">En ulempe med INGAR er at den er noe mer komplisert å beregne enn den enkle symmetriske </w:t>
      </w:r>
      <w:r w:rsidR="00955BF0" w:rsidRPr="004C55EC">
        <w:t>overgangsordningen, og det kan være vanskeligere for fylkeskommunene å sette seg inn i grunnlaget for beregningen.</w:t>
      </w:r>
    </w:p>
    <w:p w14:paraId="24330F05" w14:textId="396AB104" w:rsidR="00BB3BDF" w:rsidRPr="004C55EC" w:rsidRDefault="00D07DEB" w:rsidP="004C55EC">
      <w:r w:rsidRPr="004C55EC">
        <w:t xml:space="preserve">Det kan også være en ulempe </w:t>
      </w:r>
      <w:r w:rsidR="00A36EDF" w:rsidRPr="004C55EC">
        <w:t xml:space="preserve">at </w:t>
      </w:r>
      <w:r w:rsidR="00B8769B" w:rsidRPr="004C55EC">
        <w:t>ordningen</w:t>
      </w:r>
      <w:r w:rsidR="00A36EDF" w:rsidRPr="004C55EC">
        <w:t xml:space="preserve"> fanger opp mer enn </w:t>
      </w:r>
      <w:r w:rsidR="00320FA5" w:rsidRPr="004C55EC">
        <w:t>større endringer</w:t>
      </w:r>
      <w:r w:rsidR="004A290E" w:rsidRPr="004C55EC">
        <w:t xml:space="preserve">. </w:t>
      </w:r>
      <w:r w:rsidR="001C789F" w:rsidRPr="004C55EC">
        <w:t xml:space="preserve">Det kan argumenteres for at fylkeskommunene er store, robuste enheter som bør </w:t>
      </w:r>
      <w:r w:rsidR="00887387" w:rsidRPr="004C55EC">
        <w:t xml:space="preserve">kunne håndtere visse </w:t>
      </w:r>
      <w:r w:rsidR="007B45C2" w:rsidRPr="004C55EC">
        <w:t xml:space="preserve">svingninger i rammetilskuddet fra år til år. </w:t>
      </w:r>
      <w:r w:rsidR="00D119B2" w:rsidRPr="004C55EC">
        <w:t>Dette kan ev</w:t>
      </w:r>
      <w:r w:rsidR="00DE57CB" w:rsidRPr="004C55EC">
        <w:t>entuelt</w:t>
      </w:r>
      <w:r w:rsidR="00B24CB5" w:rsidRPr="004C55EC">
        <w:t xml:space="preserve"> påvirkes av hvor </w:t>
      </w:r>
      <w:r w:rsidR="00424EAE" w:rsidRPr="004C55EC">
        <w:t>grenseverdien for å motta INGAR settes.</w:t>
      </w:r>
    </w:p>
    <w:p w14:paraId="3488C453" w14:textId="2E0922C0" w:rsidR="004B0E28" w:rsidRPr="004C55EC" w:rsidRDefault="00BB3BDF" w:rsidP="004C55EC">
      <w:r w:rsidRPr="004C55EC">
        <w:t>INGAR har vist seg å fungere godt i inntektssystemet for kommunene, og skjermer kommuner som opplever brå endringer i rammetilskuddet.</w:t>
      </w:r>
      <w:r w:rsidR="00A918A3" w:rsidRPr="004C55EC">
        <w:t xml:space="preserve"> Hvis ordningen skal innføres for fylkeskommunene, </w:t>
      </w:r>
      <w:r w:rsidR="00342F51" w:rsidRPr="004C55EC">
        <w:t xml:space="preserve">bør den i utgangspunktet følge de samme </w:t>
      </w:r>
      <w:r w:rsidR="0002546D" w:rsidRPr="004C55EC">
        <w:t xml:space="preserve">prinsippene som i systemet for kommunene. Dette betyr at følgende </w:t>
      </w:r>
      <w:r w:rsidR="00A2396D" w:rsidRPr="004C55EC">
        <w:t xml:space="preserve">forhold </w:t>
      </w:r>
      <w:r w:rsidR="0002546D" w:rsidRPr="004C55EC">
        <w:t>holdes utenom beregning</w:t>
      </w:r>
      <w:r w:rsidR="00A2396D" w:rsidRPr="004C55EC">
        <w:t>sgrunnlaget og blir ikke kompensert gjennom INGAR:</w:t>
      </w:r>
    </w:p>
    <w:p w14:paraId="689AA218" w14:textId="770FF526" w:rsidR="00A2396D" w:rsidRPr="004C55EC" w:rsidRDefault="0075016B" w:rsidP="004C55EC">
      <w:pPr>
        <w:pStyle w:val="Liste"/>
      </w:pPr>
      <w:r w:rsidRPr="004C55EC">
        <w:t>e</w:t>
      </w:r>
      <w:r w:rsidR="00A2396D" w:rsidRPr="004C55EC">
        <w:t>ndringer i skatteinngang og/eller inntektsutjevning</w:t>
      </w:r>
      <w:r w:rsidRPr="004C55EC">
        <w:t>,</w:t>
      </w:r>
    </w:p>
    <w:p w14:paraId="7DE3A483" w14:textId="77777777" w:rsidR="004C55EC" w:rsidRPr="004C55EC" w:rsidRDefault="0075016B" w:rsidP="004C55EC">
      <w:pPr>
        <w:pStyle w:val="Liste"/>
      </w:pPr>
      <w:r w:rsidRPr="004C55EC">
        <w:t>endringer i s</w:t>
      </w:r>
      <w:r w:rsidR="00A2396D" w:rsidRPr="004C55EC">
        <w:t>kjønnstilskudd</w:t>
      </w:r>
      <w:r w:rsidRPr="004C55EC">
        <w:t>et, og</w:t>
      </w:r>
    </w:p>
    <w:p w14:paraId="0EE15F58" w14:textId="77777777" w:rsidR="004C55EC" w:rsidRPr="004C55EC" w:rsidRDefault="0075016B" w:rsidP="004C55EC">
      <w:pPr>
        <w:pStyle w:val="Liste"/>
      </w:pPr>
      <w:r w:rsidRPr="004C55EC">
        <w:t>endringer i saker med særskilt fordeling.</w:t>
      </w:r>
    </w:p>
    <w:p w14:paraId="40EBB6F4" w14:textId="62023EA5" w:rsidR="004C55EC" w:rsidRPr="004C55EC" w:rsidRDefault="00AC727D" w:rsidP="004C55EC">
      <w:r w:rsidRPr="004C55EC">
        <w:t xml:space="preserve">Grenseverdien </w:t>
      </w:r>
      <w:r w:rsidR="00EE6F36" w:rsidRPr="004C55EC">
        <w:t>for å motta INGAR må fastsettes ut fra en skjønnsmessig vurdering.</w:t>
      </w:r>
      <w:r w:rsidR="005B3555" w:rsidRPr="004C55EC">
        <w:t xml:space="preserve"> </w:t>
      </w:r>
      <w:r w:rsidR="007A7F6B" w:rsidRPr="004C55EC">
        <w:t>Forrige gang ordningen var i bruk i inntektssystemet for fylkeskommunene</w:t>
      </w:r>
      <w:r w:rsidR="001B006A" w:rsidRPr="004C55EC">
        <w:t>, var grenseverdien på 10</w:t>
      </w:r>
      <w:r w:rsidR="004C55EC" w:rsidRPr="004C55EC">
        <w:t>0 kroner</w:t>
      </w:r>
      <w:r w:rsidR="001B006A" w:rsidRPr="004C55EC">
        <w:t xml:space="preserve"> per innbygger, noe som tilsvarte </w:t>
      </w:r>
      <w:r w:rsidR="009149B9" w:rsidRPr="004C55EC">
        <w:t xml:space="preserve">i underkant av 2 prosent av gjennomsnittlig rammetilskuddet per innbygger. </w:t>
      </w:r>
      <w:r w:rsidR="001F3F3C" w:rsidRPr="004C55EC">
        <w:t xml:space="preserve">En tilsvarende inntektsgrense </w:t>
      </w:r>
      <w:r w:rsidR="00795286" w:rsidRPr="004C55EC">
        <w:t>i forhold til dagens rammetilskudd vil være på om lag 15</w:t>
      </w:r>
      <w:r w:rsidR="004C55EC" w:rsidRPr="004C55EC">
        <w:t>0 kroner</w:t>
      </w:r>
      <w:r w:rsidR="00795286" w:rsidRPr="004C55EC">
        <w:t xml:space="preserve"> per innbygger.</w:t>
      </w:r>
    </w:p>
    <w:p w14:paraId="43F0B94C" w14:textId="771377E6" w:rsidR="00510DE6" w:rsidRPr="004C55EC" w:rsidRDefault="00F03CC3" w:rsidP="004C55EC">
      <w:pPr>
        <w:pStyle w:val="UnOverskrift4"/>
      </w:pPr>
      <w:r w:rsidRPr="004C55EC">
        <w:t xml:space="preserve">Anslag på </w:t>
      </w:r>
      <w:r w:rsidR="00612B0E" w:rsidRPr="004C55EC">
        <w:t>fordelingsvirkninger første år med ulike overgangsordninger</w:t>
      </w:r>
    </w:p>
    <w:p w14:paraId="1A052AF2" w14:textId="77777777" w:rsidR="004C55EC" w:rsidRPr="004C55EC" w:rsidRDefault="00A60BC7" w:rsidP="004C55EC">
      <w:r w:rsidRPr="004C55EC">
        <w:t>Det er vanskelig å beregne den langsiktige effekten av å gjeninnføre INGAR for fylkeskommunene</w:t>
      </w:r>
      <w:r w:rsidR="007262B7" w:rsidRPr="004C55EC">
        <w:t xml:space="preserve">, siden ordningen også skal ta hensyn til endringer i rammetilskuddet som følge av endringer i kriteriedata. </w:t>
      </w:r>
      <w:r w:rsidR="0096716E" w:rsidRPr="004C55EC">
        <w:t xml:space="preserve">Effekten utover det første året kan derfor ikke anslås nå. </w:t>
      </w:r>
      <w:r w:rsidR="008D3EE7" w:rsidRPr="004C55EC">
        <w:t xml:space="preserve">For å vurdere hvordan de to ordningene vil slå ut, har utvalget </w:t>
      </w:r>
      <w:r w:rsidR="00411F84" w:rsidRPr="004C55EC">
        <w:t xml:space="preserve">derfor bare sett på </w:t>
      </w:r>
      <w:r w:rsidR="00916C03" w:rsidRPr="004C55EC">
        <w:t>hvordan ordningen kan dempe fordelingsvirkningene det første året.</w:t>
      </w:r>
    </w:p>
    <w:p w14:paraId="5568B9F2" w14:textId="621F5994" w:rsidR="004C55EC" w:rsidRPr="004C55EC" w:rsidRDefault="00916C03" w:rsidP="004C55EC">
      <w:r w:rsidRPr="004C55EC">
        <w:t xml:space="preserve">Beregningene viser at </w:t>
      </w:r>
      <w:r w:rsidR="00720D50" w:rsidRPr="004C55EC">
        <w:t xml:space="preserve">den symmetriske </w:t>
      </w:r>
      <w:r w:rsidR="00A230D0" w:rsidRPr="004C55EC">
        <w:t>overgangs</w:t>
      </w:r>
      <w:r w:rsidR="00720D50" w:rsidRPr="004C55EC">
        <w:t>ordning</w:t>
      </w:r>
      <w:r w:rsidR="00A230D0" w:rsidRPr="004C55EC">
        <w:t>en demper fordelingsvirkningene det første året i større grad enn INGAR</w:t>
      </w:r>
      <w:r w:rsidR="00891923" w:rsidRPr="004C55EC">
        <w:t xml:space="preserve">. Antall fylkeskommuner </w:t>
      </w:r>
      <w:r w:rsidR="00FB5489" w:rsidRPr="004C55EC">
        <w:t>med en negativ effekt det første året på mer enn -10</w:t>
      </w:r>
      <w:r w:rsidR="004C55EC" w:rsidRPr="004C55EC">
        <w:t>0 kroner</w:t>
      </w:r>
      <w:r w:rsidR="00FB5489" w:rsidRPr="004C55EC">
        <w:t xml:space="preserve"> per innbygger, er høyere med INGAR enn med den symmetriske ordningen.</w:t>
      </w:r>
    </w:p>
    <w:p w14:paraId="2FCF68C0" w14:textId="57EAC020" w:rsidR="004C55EC" w:rsidRPr="004C55EC" w:rsidRDefault="00FB5489" w:rsidP="004C55EC">
      <w:r w:rsidRPr="004C55EC">
        <w:t xml:space="preserve">Dette skyldes delvis at </w:t>
      </w:r>
      <w:r w:rsidR="001D3AB8" w:rsidRPr="004C55EC">
        <w:t xml:space="preserve">i tilfeller der variasjonene i veksten i rammetilskuddet er særlig store, for eksempel ved større systemendringer i inntektssystemet, kan finansieringen av INGAR utgjøre et relativt stort beløp per innbygger. </w:t>
      </w:r>
      <w:r w:rsidR="00464A0C" w:rsidRPr="004C55EC">
        <w:t xml:space="preserve">I </w:t>
      </w:r>
      <w:r w:rsidR="00FE21D8" w:rsidRPr="004C55EC">
        <w:t xml:space="preserve">anslagene på INGAR beregnet </w:t>
      </w:r>
      <w:r w:rsidR="00FD48AB" w:rsidRPr="004C55EC">
        <w:t xml:space="preserve">på flertallets forslag til nytt inntektssystem, vil alle fylkeskommuner få et trekk på </w:t>
      </w:r>
      <w:r w:rsidR="00FD48AB" w:rsidRPr="004C55EC">
        <w:lastRenderedPageBreak/>
        <w:t>10</w:t>
      </w:r>
      <w:r w:rsidR="004C55EC" w:rsidRPr="004C55EC">
        <w:t>0 kroner</w:t>
      </w:r>
      <w:r w:rsidR="00FD48AB" w:rsidRPr="004C55EC">
        <w:t xml:space="preserve"> per innbygger for å finansiere ordningen. En fylkeskommune </w:t>
      </w:r>
      <w:r w:rsidR="00923724" w:rsidRPr="004C55EC">
        <w:t xml:space="preserve">som kommer </w:t>
      </w:r>
      <w:r w:rsidR="00551EE3" w:rsidRPr="004C55EC">
        <w:t xml:space="preserve">likt ut i dagens og nytt inntektssystem, vil </w:t>
      </w:r>
      <w:r w:rsidR="00514EDC" w:rsidRPr="004C55EC">
        <w:t xml:space="preserve">altså </w:t>
      </w:r>
      <w:r w:rsidR="00551EE3" w:rsidRPr="004C55EC">
        <w:t xml:space="preserve">få </w:t>
      </w:r>
      <w:r w:rsidR="00514EDC" w:rsidRPr="004C55EC">
        <w:t>et trekk i rammetilskuddet på 10</w:t>
      </w:r>
      <w:r w:rsidR="004C55EC" w:rsidRPr="004C55EC">
        <w:t>0 kroner</w:t>
      </w:r>
      <w:r w:rsidR="00514EDC" w:rsidRPr="004C55EC">
        <w:t xml:space="preserve"> per innbygger </w:t>
      </w:r>
      <w:r w:rsidR="00387F02" w:rsidRPr="004C55EC">
        <w:t xml:space="preserve">det første året </w:t>
      </w:r>
      <w:r w:rsidR="00514EDC" w:rsidRPr="004C55EC">
        <w:t>med INGAR</w:t>
      </w:r>
      <w:r w:rsidR="007E59D3" w:rsidRPr="004C55EC">
        <w:t xml:space="preserve">. Med den symmetriske ordningen vil </w:t>
      </w:r>
      <w:r w:rsidR="001177D4" w:rsidRPr="004C55EC">
        <w:t xml:space="preserve">en </w:t>
      </w:r>
      <w:r w:rsidR="007E59D3" w:rsidRPr="004C55EC">
        <w:t xml:space="preserve">fylkeskommune </w:t>
      </w:r>
      <w:r w:rsidR="001177D4" w:rsidRPr="004C55EC">
        <w:t xml:space="preserve">som kommer likt ut </w:t>
      </w:r>
      <w:r w:rsidR="007E59D3" w:rsidRPr="004C55EC">
        <w:t>verken få et tillegg eller et trekk</w:t>
      </w:r>
      <w:r w:rsidR="001177D4" w:rsidRPr="004C55EC">
        <w:t xml:space="preserve"> gjennom overgangsordningen</w:t>
      </w:r>
      <w:r w:rsidR="007E59D3" w:rsidRPr="004C55EC">
        <w:t>.</w:t>
      </w:r>
    </w:p>
    <w:p w14:paraId="63EDD208" w14:textId="77777777" w:rsidR="004C55EC" w:rsidRPr="004C55EC" w:rsidRDefault="001D3AB8" w:rsidP="004C55EC">
      <w:r w:rsidRPr="004C55EC">
        <w:t xml:space="preserve">Finansieringen </w:t>
      </w:r>
      <w:r w:rsidR="00223A73" w:rsidRPr="004C55EC">
        <w:t xml:space="preserve">av INGAR </w:t>
      </w:r>
      <w:r w:rsidRPr="004C55EC">
        <w:t xml:space="preserve">kan dermed i seg selv bidra til </w:t>
      </w:r>
      <w:r w:rsidR="00EB7C8D" w:rsidRPr="004C55EC">
        <w:t xml:space="preserve">en negativ effekt det første året for noen </w:t>
      </w:r>
      <w:r w:rsidRPr="004C55EC">
        <w:t>fylkeskommune</w:t>
      </w:r>
      <w:r w:rsidR="00EB7C8D" w:rsidRPr="004C55EC">
        <w:t>r</w:t>
      </w:r>
      <w:r w:rsidRPr="004C55EC">
        <w:t xml:space="preserve">. Det kan </w:t>
      </w:r>
      <w:r w:rsidR="00E30C32" w:rsidRPr="004C55EC">
        <w:t xml:space="preserve">tale mot å innføre </w:t>
      </w:r>
      <w:r w:rsidRPr="004C55EC">
        <w:t xml:space="preserve">INGAR </w:t>
      </w:r>
      <w:r w:rsidR="00E30C32" w:rsidRPr="004C55EC">
        <w:t>samtidig med større systemendringer</w:t>
      </w:r>
      <w:r w:rsidRPr="004C55EC">
        <w:t>.</w:t>
      </w:r>
    </w:p>
    <w:p w14:paraId="795E0DEC" w14:textId="42F2492B" w:rsidR="00BB3BDF" w:rsidRPr="004C55EC" w:rsidRDefault="00BB3BDF" w:rsidP="004C55EC">
      <w:pPr>
        <w:pStyle w:val="Overskrift3"/>
      </w:pPr>
      <w:bookmarkStart w:id="110" w:name="_Toc120789472"/>
      <w:r w:rsidRPr="004C55EC">
        <w:t>Utvalgets forslag til ny overgangsordning</w:t>
      </w:r>
      <w:bookmarkEnd w:id="110"/>
    </w:p>
    <w:p w14:paraId="4542044F" w14:textId="77777777" w:rsidR="004C55EC" w:rsidRPr="004C55EC" w:rsidRDefault="009F0795" w:rsidP="004C55EC">
      <w:r w:rsidRPr="004C55EC">
        <w:t xml:space="preserve">Utvalget mener at overgangsordningen bør være enkel og forutsigbar, og at hovedformålet bør være å gi en gradvis innfasing av systemendringer i inntektssystemet. </w:t>
      </w:r>
      <w:r w:rsidR="00DB0846" w:rsidRPr="004C55EC">
        <w:t xml:space="preserve">Utvalget mener videre at det bør legges </w:t>
      </w:r>
      <w:r w:rsidR="00544F6E" w:rsidRPr="004C55EC">
        <w:t xml:space="preserve">særlig </w:t>
      </w:r>
      <w:r w:rsidR="00DB0846" w:rsidRPr="004C55EC">
        <w:t xml:space="preserve">stor vekt på </w:t>
      </w:r>
      <w:r w:rsidR="00544F6E" w:rsidRPr="004C55EC">
        <w:t xml:space="preserve">stabile og forutsigbare inntekter </w:t>
      </w:r>
      <w:r w:rsidR="00DB0846" w:rsidRPr="004C55EC">
        <w:t xml:space="preserve">i 2024, siden flere fylkeskommuner </w:t>
      </w:r>
      <w:r w:rsidR="00500EB8" w:rsidRPr="004C55EC">
        <w:t xml:space="preserve">må bruke </w:t>
      </w:r>
      <w:r w:rsidR="00544F6E" w:rsidRPr="004C55EC">
        <w:t xml:space="preserve">tid og </w:t>
      </w:r>
      <w:r w:rsidR="00500EB8" w:rsidRPr="004C55EC">
        <w:t>ressurser på etablere nye organisasjoner</w:t>
      </w:r>
      <w:r w:rsidR="00544F6E" w:rsidRPr="004C55EC">
        <w:t xml:space="preserve">. Det taler for </w:t>
      </w:r>
      <w:r w:rsidR="00DE0ED7" w:rsidRPr="004C55EC">
        <w:t>å ta i bruk den overgangsordningen som i størst grad demper fordelingsvirkningene det første året.</w:t>
      </w:r>
    </w:p>
    <w:p w14:paraId="3436D402" w14:textId="77777777" w:rsidR="004C55EC" w:rsidRPr="004C55EC" w:rsidRDefault="00DE0ED7" w:rsidP="004C55EC">
      <w:r w:rsidRPr="004C55EC">
        <w:t xml:space="preserve">Utvalget foreslår derfor at det i utgangspunktet innføres en fast symmetrisk overgangsordning </w:t>
      </w:r>
      <w:r w:rsidR="00D13F68" w:rsidRPr="004C55EC">
        <w:t>på fire år, der fordelingsvirkningene av systemendringe</w:t>
      </w:r>
      <w:r w:rsidR="000047A1" w:rsidRPr="004C55EC">
        <w:t>r fases gradvis inn med en lik andel hvert år. Som hovedregel bør overgangsordningen begrenses til</w:t>
      </w:r>
    </w:p>
    <w:p w14:paraId="291CA0E7" w14:textId="10AC11E2" w:rsidR="00554D00" w:rsidRPr="004C55EC" w:rsidRDefault="00157C90" w:rsidP="004C55EC">
      <w:pPr>
        <w:pStyle w:val="Liste"/>
      </w:pPr>
      <w:r w:rsidRPr="004C55EC">
        <w:t>Systemendringer i kostnadsnøkkelen</w:t>
      </w:r>
    </w:p>
    <w:p w14:paraId="0699BFCF" w14:textId="77777777" w:rsidR="004C55EC" w:rsidRPr="004C55EC" w:rsidRDefault="00157C90" w:rsidP="004C55EC">
      <w:pPr>
        <w:pStyle w:val="Liste"/>
      </w:pPr>
      <w:r w:rsidRPr="004C55EC">
        <w:t>E</w:t>
      </w:r>
      <w:r w:rsidR="00554D00" w:rsidRPr="004C55EC">
        <w:t>ndringer i finansieringsform, f.eks. ved innlemming av øremerkede tilskudd</w:t>
      </w:r>
    </w:p>
    <w:p w14:paraId="2BE40D0F" w14:textId="77777777" w:rsidR="004C55EC" w:rsidRPr="004C55EC" w:rsidRDefault="00F007C9" w:rsidP="004C55EC">
      <w:r w:rsidRPr="004C55EC">
        <w:t xml:space="preserve">Endringer i skjønnstilskudd og tilskudd med særskilt fordeling bør som hovedregel ikke kompenseres gjennom en overgangsordning, siden målet med </w:t>
      </w:r>
      <w:r w:rsidR="002A4BC3" w:rsidRPr="004C55EC">
        <w:t>slike fordelinger nettopp er å oppnå en endring i inntektsfordelingen mellom fylkeskommunene.</w:t>
      </w:r>
    </w:p>
    <w:p w14:paraId="7F3CE50D" w14:textId="53602E7B" w:rsidR="00E32174" w:rsidRPr="004C55EC" w:rsidRDefault="00E32174" w:rsidP="004C55EC">
      <w:r w:rsidRPr="004C55EC">
        <w:t xml:space="preserve">Men siden utvalget foreslår en større omlegging av skjønnstilskuddet og saker med særskilt fordeling, </w:t>
      </w:r>
      <w:r w:rsidR="003B4726" w:rsidRPr="004C55EC">
        <w:t xml:space="preserve">mener utvalget at </w:t>
      </w:r>
      <w:r w:rsidRPr="004C55EC">
        <w:t xml:space="preserve">det </w:t>
      </w:r>
      <w:r w:rsidR="003B4726" w:rsidRPr="004C55EC">
        <w:t xml:space="preserve">bør </w:t>
      </w:r>
      <w:r w:rsidRPr="004C55EC">
        <w:t>gjøres et unntak det første året og ta med effekten av disse i beregningen for 2024.</w:t>
      </w:r>
    </w:p>
    <w:p w14:paraId="341690E0" w14:textId="77777777" w:rsidR="004C55EC" w:rsidRPr="004C55EC" w:rsidRDefault="009F0795" w:rsidP="004C55EC">
      <w:r w:rsidRPr="004C55EC">
        <w:t xml:space="preserve">Utvalget mener </w:t>
      </w:r>
      <w:r w:rsidR="003B4726" w:rsidRPr="004C55EC">
        <w:t xml:space="preserve">videre at det på lengre sikt bør vurderes </w:t>
      </w:r>
      <w:r w:rsidR="005769CA" w:rsidRPr="004C55EC">
        <w:t xml:space="preserve">å innføre en inntektsgarantiordning også for fylkeskommunene. </w:t>
      </w:r>
      <w:r w:rsidR="00645E01" w:rsidRPr="004C55EC">
        <w:t xml:space="preserve">En slik ordning kan </w:t>
      </w:r>
      <w:r w:rsidR="0019704D" w:rsidRPr="004C55EC">
        <w:t xml:space="preserve">også </w:t>
      </w:r>
      <w:r w:rsidR="00607F48" w:rsidRPr="004C55EC">
        <w:t xml:space="preserve">ivareta </w:t>
      </w:r>
      <w:r w:rsidR="000114DF" w:rsidRPr="004C55EC">
        <w:t xml:space="preserve">fylkeskommuner </w:t>
      </w:r>
      <w:r w:rsidR="001660EE" w:rsidRPr="004C55EC">
        <w:t xml:space="preserve">som får lav vekst </w:t>
      </w:r>
      <w:r w:rsidR="0066658C" w:rsidRPr="004C55EC">
        <w:t xml:space="preserve">på grunn av </w:t>
      </w:r>
      <w:r w:rsidR="001660EE" w:rsidRPr="004C55EC">
        <w:t>lavt utgiftsbehov.</w:t>
      </w:r>
      <w:r w:rsidR="00852EE4" w:rsidRPr="004C55EC">
        <w:t xml:space="preserve"> Utvalget mener at f</w:t>
      </w:r>
      <w:r w:rsidRPr="004C55EC">
        <w:t xml:space="preserve">or fylkeskommunene kan det være krevende å tilpasse seg en brå nedgang i inntektsnivået, uansett hva som er bakgrunnen for nedgangen. </w:t>
      </w:r>
      <w:r w:rsidR="00645E01" w:rsidRPr="004C55EC">
        <w:t xml:space="preserve">Men </w:t>
      </w:r>
      <w:r w:rsidR="00FC1538" w:rsidRPr="004C55EC">
        <w:t xml:space="preserve">utvalgets beregninger viser at finansieringen av ordningen kan utgjøre et relativt stort beløp for alle fylkeskommuner hvis den </w:t>
      </w:r>
      <w:r w:rsidR="003239FA" w:rsidRPr="004C55EC">
        <w:t xml:space="preserve">innføres samtidig med større endringer i </w:t>
      </w:r>
      <w:r w:rsidR="003239FA" w:rsidRPr="004C55EC">
        <w:lastRenderedPageBreak/>
        <w:t>inntektssystemet. INGAR bør derfor ikke vurderes innført før systemet har stabilisert seg.</w:t>
      </w:r>
    </w:p>
    <w:p w14:paraId="14C4CBFD" w14:textId="77777777" w:rsidR="004C55EC" w:rsidRPr="004C55EC" w:rsidRDefault="00BB3BDF" w:rsidP="004C55EC">
      <w:pPr>
        <w:pStyle w:val="Overskrift3"/>
      </w:pPr>
      <w:bookmarkStart w:id="111" w:name="_Toc120789473"/>
      <w:r w:rsidRPr="004C55EC">
        <w:t>Utvalgets vurdering av behovet for kompensasjonsordning</w:t>
      </w:r>
      <w:bookmarkEnd w:id="111"/>
    </w:p>
    <w:p w14:paraId="1103478A" w14:textId="77777777" w:rsidR="004C55EC" w:rsidRPr="004C55EC" w:rsidRDefault="00A128DF" w:rsidP="004C55EC">
      <w:r w:rsidRPr="004C55EC">
        <w:t>Utvalget men</w:t>
      </w:r>
      <w:r w:rsidR="00284354" w:rsidRPr="004C55EC">
        <w:t xml:space="preserve">er </w:t>
      </w:r>
      <w:r w:rsidR="00BB684C" w:rsidRPr="004C55EC">
        <w:t xml:space="preserve">i utgangspunktet at </w:t>
      </w:r>
      <w:r w:rsidR="00A2492F" w:rsidRPr="004C55EC">
        <w:t xml:space="preserve">varige </w:t>
      </w:r>
      <w:r w:rsidR="00BB684C" w:rsidRPr="004C55EC">
        <w:t xml:space="preserve">kompensasjonsordninger bør unngås. </w:t>
      </w:r>
      <w:r w:rsidR="00A2492F" w:rsidRPr="004C55EC">
        <w:t xml:space="preserve">Når endringer i inntektssystemet gir </w:t>
      </w:r>
      <w:r w:rsidR="00E25EE0" w:rsidRPr="004C55EC">
        <w:t>fordelingsvirkninger mellom fylkeskommunene, er det nettopp fordi oppdaterte analyser og nye vurderinger tils</w:t>
      </w:r>
      <w:r w:rsidR="00EE1E08" w:rsidRPr="004C55EC">
        <w:t xml:space="preserve">ier at inntektsfordelingen bør endres. </w:t>
      </w:r>
      <w:r w:rsidR="00A25ED6" w:rsidRPr="004C55EC">
        <w:t xml:space="preserve">En varig kompensasjonsordning vil dermed motvirke </w:t>
      </w:r>
      <w:r w:rsidR="00DC670D" w:rsidRPr="004C55EC">
        <w:t>tilsiktede og ønskede endringer i inntektssystemet.</w:t>
      </w:r>
    </w:p>
    <w:p w14:paraId="66968D9D" w14:textId="487DF2A6" w:rsidR="004C55EC" w:rsidRPr="004C55EC" w:rsidRDefault="00FC5CB6" w:rsidP="004C55EC">
      <w:r w:rsidRPr="004C55EC">
        <w:t>Utvalget foreslår derfor at dagens kompensasjonsordning avvikles, og at de 33</w:t>
      </w:r>
      <w:r w:rsidR="004C55EC" w:rsidRPr="004C55EC">
        <w:t>5 mill.</w:t>
      </w:r>
      <w:r w:rsidRPr="004C55EC">
        <w:t xml:space="preserve"> kronene som inngår i ordningen omfordeles mellom alle fylkeskommuner med et likt beløp per innbygger.</w:t>
      </w:r>
    </w:p>
    <w:p w14:paraId="26754FC1" w14:textId="77777777" w:rsidR="004C55EC" w:rsidRPr="004C55EC" w:rsidRDefault="00097751" w:rsidP="004C55EC">
      <w:pPr>
        <w:pStyle w:val="Overskrift1"/>
      </w:pPr>
      <w:bookmarkStart w:id="112" w:name="_Toc120789474"/>
      <w:r w:rsidRPr="004C55EC">
        <w:t>Andre problemstillinger</w:t>
      </w:r>
      <w:bookmarkEnd w:id="112"/>
    </w:p>
    <w:p w14:paraId="6A15A54E" w14:textId="77777777" w:rsidR="004C55EC" w:rsidRPr="004C55EC" w:rsidRDefault="005C269D" w:rsidP="004C55EC">
      <w:r w:rsidRPr="004C55EC">
        <w:t>Utvalget inviterte fylkeskommune</w:t>
      </w:r>
      <w:r w:rsidR="00970547" w:rsidRPr="004C55EC">
        <w:t>ne</w:t>
      </w:r>
      <w:r w:rsidRPr="004C55EC">
        <w:t xml:space="preserve"> til et digitalt møte </w:t>
      </w:r>
      <w:r w:rsidR="00970547" w:rsidRPr="004C55EC">
        <w:t xml:space="preserve">20. april </w:t>
      </w:r>
      <w:r w:rsidR="00557A21" w:rsidRPr="004C55EC">
        <w:t xml:space="preserve">2022 </w:t>
      </w:r>
      <w:r w:rsidR="00970547" w:rsidRPr="004C55EC">
        <w:t xml:space="preserve">for å </w:t>
      </w:r>
      <w:r w:rsidR="000E009F" w:rsidRPr="004C55EC">
        <w:t xml:space="preserve">få </w:t>
      </w:r>
      <w:r w:rsidR="00970547" w:rsidRPr="004C55EC">
        <w:t>innspill</w:t>
      </w:r>
      <w:r w:rsidR="000E009F" w:rsidRPr="004C55EC">
        <w:t xml:space="preserve"> til arbeidet</w:t>
      </w:r>
      <w:r w:rsidR="00970547" w:rsidRPr="004C55EC">
        <w:t xml:space="preserve">. </w:t>
      </w:r>
      <w:r w:rsidR="00F549DA" w:rsidRPr="004C55EC">
        <w:t xml:space="preserve">Utvalget ba også om skriftlige innspill i etterkant av møtet. </w:t>
      </w:r>
      <w:r w:rsidR="00995259" w:rsidRPr="004C55EC">
        <w:t>Fem fylkeskommuner samt Utdanningsforbundet har benyttet muligheten til å komme med skriftlige innspill.</w:t>
      </w:r>
    </w:p>
    <w:p w14:paraId="78FB7700" w14:textId="77777777" w:rsidR="004C55EC" w:rsidRPr="004C55EC" w:rsidRDefault="001A04C8" w:rsidP="004C55EC">
      <w:r w:rsidRPr="004C55EC">
        <w:t xml:space="preserve">De fleste innspillene er knyttet til </w:t>
      </w:r>
      <w:r w:rsidR="009C4A23" w:rsidRPr="004C55EC">
        <w:t xml:space="preserve">forhold som utvalget bør vurdere i gjennomgangen av kostnadsnøklene i inntektssystemet, som hvilke </w:t>
      </w:r>
      <w:r w:rsidR="002E294E" w:rsidRPr="004C55EC">
        <w:t xml:space="preserve">forhold som </w:t>
      </w:r>
      <w:r w:rsidR="00005BBA" w:rsidRPr="004C55EC">
        <w:t xml:space="preserve">påvirker kostnadene, hvilke kriterier som bør undersøkes og andre forhold </w:t>
      </w:r>
      <w:r w:rsidR="00F55C4F" w:rsidRPr="004C55EC">
        <w:t xml:space="preserve">som kan påvirke analysene. Utvalget har </w:t>
      </w:r>
      <w:r w:rsidR="00297236" w:rsidRPr="004C55EC">
        <w:t xml:space="preserve">vurdert alle mottatte innspill og har </w:t>
      </w:r>
      <w:r w:rsidR="00F55C4F" w:rsidRPr="004C55EC">
        <w:t>forsøkt å ta hensyn til disse i vurderingene i kapittel 4</w:t>
      </w:r>
      <w:r w:rsidR="00DC202F" w:rsidRPr="004C55EC">
        <w:t xml:space="preserve">, uten å referere eksplisitt til </w:t>
      </w:r>
      <w:r w:rsidR="006D6936" w:rsidRPr="004C55EC">
        <w:t>hvert enkelt innspill</w:t>
      </w:r>
      <w:r w:rsidR="00DC202F" w:rsidRPr="004C55EC">
        <w:t>.</w:t>
      </w:r>
    </w:p>
    <w:p w14:paraId="463C3820" w14:textId="77777777" w:rsidR="004C55EC" w:rsidRPr="004C55EC" w:rsidRDefault="00D37F19" w:rsidP="004C55EC">
      <w:r w:rsidRPr="004C55EC">
        <w:t xml:space="preserve">Det har også kommet </w:t>
      </w:r>
      <w:r w:rsidR="005C3345" w:rsidRPr="004C55EC">
        <w:t xml:space="preserve">flere </w:t>
      </w:r>
      <w:r w:rsidRPr="004C55EC">
        <w:t>innspill om bruken av særskilt fordeling</w:t>
      </w:r>
      <w:r w:rsidR="005C3345" w:rsidRPr="004C55EC">
        <w:t xml:space="preserve">, særlig knyttet </w:t>
      </w:r>
      <w:r w:rsidR="00C97300" w:rsidRPr="004C55EC">
        <w:t>midlene til opprusting og fornying av fylkesveiene, med argumenter både for og mot en omfordeling etter fylkesveinøkkelen.</w:t>
      </w:r>
      <w:r w:rsidR="00D6514A" w:rsidRPr="004C55EC">
        <w:t xml:space="preserve"> Uavhengig av hva fylkeskommunene mener om fordelingen av veimidlene, peker de på utfordringene knyttet til vedlikeholdsetterslepet på fylkesveiene.</w:t>
      </w:r>
    </w:p>
    <w:p w14:paraId="725AA7C1" w14:textId="77777777" w:rsidR="004C55EC" w:rsidRPr="004C55EC" w:rsidRDefault="00C97300" w:rsidP="004C55EC">
      <w:r w:rsidRPr="004C55EC">
        <w:t>Inntektsutjevningen og regionalpolitiske tilskudd har også blitt kommentert</w:t>
      </w:r>
      <w:r w:rsidR="00D6514A" w:rsidRPr="004C55EC">
        <w:t xml:space="preserve"> av enkelte fylkeskommuner</w:t>
      </w:r>
      <w:r w:rsidRPr="004C55EC">
        <w:t>.</w:t>
      </w:r>
    </w:p>
    <w:p w14:paraId="7D58E3B2" w14:textId="77777777" w:rsidR="004C55EC" w:rsidRPr="004C55EC" w:rsidRDefault="00C97300" w:rsidP="004C55EC">
      <w:r w:rsidRPr="004C55EC">
        <w:t xml:space="preserve">Utvalget vil i </w:t>
      </w:r>
      <w:r w:rsidR="00922967" w:rsidRPr="004C55EC">
        <w:t xml:space="preserve">dette kapittelet kort kommentere </w:t>
      </w:r>
      <w:r w:rsidR="00021F28" w:rsidRPr="004C55EC">
        <w:t>to</w:t>
      </w:r>
      <w:r w:rsidR="00922967" w:rsidRPr="004C55EC">
        <w:t xml:space="preserve"> andre saker som ikke er behandlet i øvrige deler av utvalgets rapport.</w:t>
      </w:r>
    </w:p>
    <w:p w14:paraId="3EFB26EE" w14:textId="77777777" w:rsidR="004C55EC" w:rsidRPr="004C55EC" w:rsidRDefault="00217DC3" w:rsidP="004C55EC">
      <w:pPr>
        <w:pStyle w:val="Overskrift2"/>
      </w:pPr>
      <w:bookmarkStart w:id="113" w:name="_Toc120789475"/>
      <w:r w:rsidRPr="004C55EC">
        <w:lastRenderedPageBreak/>
        <w:t>Forskjeller i kostnadsvekst mellom kommuner og fylkeskommuner</w:t>
      </w:r>
      <w:bookmarkEnd w:id="113"/>
    </w:p>
    <w:p w14:paraId="65F14F45" w14:textId="77777777" w:rsidR="004C55EC" w:rsidRPr="004C55EC" w:rsidRDefault="00EE463D" w:rsidP="004C55EC">
      <w:r w:rsidRPr="004C55EC">
        <w:t xml:space="preserve">Flere fylkeskommuner har </w:t>
      </w:r>
      <w:r w:rsidR="00726EBC" w:rsidRPr="004C55EC">
        <w:t xml:space="preserve">kommet med innspill der det pekes på at fylkeskommunal </w:t>
      </w:r>
      <w:r w:rsidR="00791AB0" w:rsidRPr="004C55EC">
        <w:t xml:space="preserve">drift </w:t>
      </w:r>
      <w:r w:rsidR="00726EBC" w:rsidRPr="004C55EC">
        <w:t xml:space="preserve">er mer kapitalintensiv enn </w:t>
      </w:r>
      <w:r w:rsidR="00AE7025" w:rsidRPr="004C55EC">
        <w:t xml:space="preserve">primærkommunenes drift. </w:t>
      </w:r>
      <w:r w:rsidR="00791AB0" w:rsidRPr="004C55EC">
        <w:t xml:space="preserve">De to største tjenesteområdene, videregående opplæring og spesielt samferdsel, har store investeringsbehov. Dette gjør at det er </w:t>
      </w:r>
      <w:r w:rsidR="00A53B0E" w:rsidRPr="004C55EC">
        <w:t xml:space="preserve">andre faktorer som påvirker </w:t>
      </w:r>
      <w:r w:rsidR="00791AB0" w:rsidRPr="004C55EC">
        <w:t xml:space="preserve">fylkeskommunens økonomi, eksempelvis kostnadsstruktur og prisdrivere innen bygg- og anleggsbransjen. </w:t>
      </w:r>
      <w:r w:rsidR="009C41A1" w:rsidRPr="004C55EC">
        <w:t>Dette kan igjen føre til en annen pris- og lønnsvekst for fylkeskommunene enn for kommuneøkonomien samlet sett.</w:t>
      </w:r>
    </w:p>
    <w:p w14:paraId="2038ED99" w14:textId="44114783" w:rsidR="006B2732" w:rsidRPr="004C55EC" w:rsidRDefault="003D2DD4" w:rsidP="004C55EC">
      <w:r w:rsidRPr="004C55EC">
        <w:t xml:space="preserve">Den siste tiden har </w:t>
      </w:r>
      <w:r w:rsidR="00A612CA" w:rsidRPr="004C55EC">
        <w:t xml:space="preserve">flere fylkeskommuner pekt på at det har vært en særlig sterk prisvekst innen samferdselssektoren, både </w:t>
      </w:r>
      <w:r w:rsidR="006B2732" w:rsidRPr="004C55EC">
        <w:t xml:space="preserve">knyttet til fylkesveier og kollektivtransporten. </w:t>
      </w:r>
      <w:r w:rsidR="00D802BE" w:rsidRPr="004C55EC">
        <w:t xml:space="preserve">Den sterke prisveksten har også blitt påpekt </w:t>
      </w:r>
      <w:r w:rsidR="00934D6A" w:rsidRPr="004C55EC">
        <w:t xml:space="preserve">av regjeringen, som i et tilleggsnummer til statsbudsjettet for 2023 har foreslått å omprioritere midler fra </w:t>
      </w:r>
      <w:r w:rsidR="00676D30" w:rsidRPr="004C55EC">
        <w:t>riks</w:t>
      </w:r>
      <w:r w:rsidR="00934D6A" w:rsidRPr="004C55EC">
        <w:t xml:space="preserve">veiinvesteringer </w:t>
      </w:r>
      <w:r w:rsidR="008C0B26" w:rsidRPr="004C55EC">
        <w:t>til drift av riksveiferjer i 2023 for å kunne opprettholde ferjetilbudet.</w:t>
      </w:r>
      <w:r w:rsidR="007B006C" w:rsidRPr="004C55EC">
        <w:rPr>
          <w:rStyle w:val="Fotnotereferanse"/>
        </w:rPr>
        <w:footnoteReference w:id="129"/>
      </w:r>
      <w:r w:rsidR="008C0B26" w:rsidRPr="004C55EC">
        <w:t xml:space="preserve"> </w:t>
      </w:r>
      <w:r w:rsidR="00676D30" w:rsidRPr="004C55EC">
        <w:t xml:space="preserve">Den samme kostnadsveksten </w:t>
      </w:r>
      <w:r w:rsidR="00AA07D0" w:rsidRPr="004C55EC">
        <w:t>rammer</w:t>
      </w:r>
      <w:r w:rsidR="00676D30" w:rsidRPr="004C55EC">
        <w:t xml:space="preserve"> også </w:t>
      </w:r>
      <w:r w:rsidR="00FD6A23" w:rsidRPr="004C55EC">
        <w:t>fylkeskommunene.</w:t>
      </w:r>
    </w:p>
    <w:p w14:paraId="07CADE58" w14:textId="77777777" w:rsidR="004C55EC" w:rsidRPr="004C55EC" w:rsidRDefault="00D64082" w:rsidP="004C55EC">
      <w:r w:rsidRPr="004C55EC">
        <w:t xml:space="preserve">På bakgrunn av den sterke prisveksten innen enkelte kapitalintensive sektorer, og </w:t>
      </w:r>
      <w:r w:rsidR="00442EF4" w:rsidRPr="004C55EC">
        <w:t xml:space="preserve">forskjellene i </w:t>
      </w:r>
      <w:r w:rsidRPr="004C55EC">
        <w:t>sammensetningen av kommunenes og fylkeskommunenes utgi</w:t>
      </w:r>
      <w:r w:rsidR="006F04C7" w:rsidRPr="004C55EC">
        <w:t xml:space="preserve">fter, har enkelte </w:t>
      </w:r>
      <w:r w:rsidR="00791AB0" w:rsidRPr="004C55EC">
        <w:t>fylkeskommune</w:t>
      </w:r>
      <w:r w:rsidR="006F04C7" w:rsidRPr="004C55EC">
        <w:t>r tatt til orde for at deflator</w:t>
      </w:r>
      <w:r w:rsidR="00C57513" w:rsidRPr="004C55EC">
        <w:t>en</w:t>
      </w:r>
      <w:r w:rsidR="001603D1" w:rsidRPr="004C55EC">
        <w:rPr>
          <w:rStyle w:val="Fotnotereferanse"/>
        </w:rPr>
        <w:footnoteReference w:id="130"/>
      </w:r>
      <w:r w:rsidR="00C57513" w:rsidRPr="004C55EC">
        <w:t xml:space="preserve"> som brukes i statsbudsjettet </w:t>
      </w:r>
      <w:r w:rsidR="00791AB0" w:rsidRPr="004C55EC">
        <w:t>bør deles</w:t>
      </w:r>
      <w:r w:rsidR="00C57513" w:rsidRPr="004C55EC">
        <w:t xml:space="preserve"> i en kommunal og en fylkeskommunal deflator.</w:t>
      </w:r>
    </w:p>
    <w:p w14:paraId="508B35EA" w14:textId="77777777" w:rsidR="004C55EC" w:rsidRPr="004C55EC" w:rsidRDefault="00C57513" w:rsidP="004C55EC">
      <w:pPr>
        <w:pStyle w:val="UnOverskrift4"/>
      </w:pPr>
      <w:r w:rsidRPr="004C55EC">
        <w:t>Utvalgets vurdering</w:t>
      </w:r>
    </w:p>
    <w:p w14:paraId="279F2B6B" w14:textId="77777777" w:rsidR="004C55EC" w:rsidRPr="004C55EC" w:rsidRDefault="002754DD" w:rsidP="004C55EC">
      <w:r w:rsidRPr="004C55EC">
        <w:t xml:space="preserve">Utvalget mener at det er gode grunner for å anta at </w:t>
      </w:r>
      <w:r w:rsidR="006F6ED4" w:rsidRPr="004C55EC">
        <w:t xml:space="preserve">fylkeskommunene er mer kapitalintensive enn primærkommunene (jf. kap. 4.2). </w:t>
      </w:r>
      <w:r w:rsidR="00DA6712" w:rsidRPr="004C55EC">
        <w:t>Dette kan igjen bidra til at kostnadsveksten noen ganger er ulik for de to forvaltningsnivåene.</w:t>
      </w:r>
    </w:p>
    <w:p w14:paraId="6FAB0EA7" w14:textId="77777777" w:rsidR="004C55EC" w:rsidRPr="004C55EC" w:rsidRDefault="006A00AF" w:rsidP="004C55EC">
      <w:r w:rsidRPr="004C55EC">
        <w:t xml:space="preserve">Utvalget vil </w:t>
      </w:r>
      <w:r w:rsidR="00061395" w:rsidRPr="004C55EC">
        <w:t xml:space="preserve">imidlertid </w:t>
      </w:r>
      <w:r w:rsidRPr="004C55EC">
        <w:t xml:space="preserve">påpeke at også primærkommunene har et </w:t>
      </w:r>
      <w:r w:rsidR="00026EEB" w:rsidRPr="004C55EC">
        <w:t>stort investeringsbehov</w:t>
      </w:r>
      <w:r w:rsidR="0063157D" w:rsidRPr="004C55EC">
        <w:t>. P</w:t>
      </w:r>
      <w:r w:rsidR="00ED6297" w:rsidRPr="004C55EC">
        <w:t xml:space="preserve">leie- og omsorgssektoren må </w:t>
      </w:r>
      <w:r w:rsidR="007A3BC1" w:rsidRPr="004C55EC">
        <w:t xml:space="preserve">investere for å kunne ta hånd om en </w:t>
      </w:r>
      <w:r w:rsidR="00ED6297" w:rsidRPr="004C55EC">
        <w:t>aldrende befolkning</w:t>
      </w:r>
      <w:r w:rsidR="007A3BC1" w:rsidRPr="004C55EC">
        <w:t xml:space="preserve">, og generell befolkningsvekst skaper </w:t>
      </w:r>
      <w:r w:rsidR="00AC6B7B" w:rsidRPr="004C55EC">
        <w:t xml:space="preserve">et press på flere kommunale </w:t>
      </w:r>
      <w:r w:rsidR="00AC6B7B" w:rsidRPr="004C55EC">
        <w:lastRenderedPageBreak/>
        <w:t>tjenester. Primærkommunene har også et høyere gjeldsnivå enn fylkeskommunene, målt i prosent av brutto driftsutgifter.</w:t>
      </w:r>
    </w:p>
    <w:p w14:paraId="027E4BAE" w14:textId="77777777" w:rsidR="004C55EC" w:rsidRPr="004C55EC" w:rsidRDefault="00F97B02" w:rsidP="004C55EC">
      <w:r w:rsidRPr="004C55EC">
        <w:t xml:space="preserve">I mandatet er det presisert at utvalgets forslag til nytt inntektssystem skal holdes innenfor en provenynøytral ramme. Separate deflatorer for kommuner og fylkeskommuner </w:t>
      </w:r>
      <w:r w:rsidR="00BC527F" w:rsidRPr="004C55EC">
        <w:t xml:space="preserve">vil </w:t>
      </w:r>
      <w:r w:rsidR="00AD5DE8" w:rsidRPr="004C55EC">
        <w:t>være provenynøytral</w:t>
      </w:r>
      <w:r w:rsidR="00BC527F" w:rsidRPr="004C55EC">
        <w:t>t</w:t>
      </w:r>
      <w:r w:rsidR="00AD5DE8" w:rsidRPr="004C55EC">
        <w:t xml:space="preserve"> for kommunesektoren samlet sett, men vil ikke være provenynøytral</w:t>
      </w:r>
      <w:r w:rsidR="00BC527F" w:rsidRPr="004C55EC">
        <w:t>t</w:t>
      </w:r>
      <w:r w:rsidR="00AD5DE8" w:rsidRPr="004C55EC">
        <w:t xml:space="preserve"> for </w:t>
      </w:r>
      <w:r w:rsidR="00BC527F" w:rsidRPr="004C55EC">
        <w:t xml:space="preserve">de to lokale forvaltningsnivåene. </w:t>
      </w:r>
      <w:r w:rsidR="001956BA" w:rsidRPr="004C55EC">
        <w:t>En høyere fylkeskommunal deflator vil innebære at kommunene får en lavere anslått pris- og lønnsvekst.</w:t>
      </w:r>
    </w:p>
    <w:p w14:paraId="6228D71A" w14:textId="77777777" w:rsidR="004C55EC" w:rsidRPr="004C55EC" w:rsidRDefault="00061395" w:rsidP="004C55EC">
      <w:r w:rsidRPr="004C55EC">
        <w:t xml:space="preserve">Utvalget mener likevel at forskjellen i prisvekst mellom kommuner og fylkeskommuner er et spørsmål som </w:t>
      </w:r>
      <w:r w:rsidR="0024507B" w:rsidRPr="004C55EC">
        <w:t xml:space="preserve">bør utredes nærmere, og anbefaler Det tekniske beregningsutvalget for kommunal og fylkeskommunal økonomi (TBU) om å </w:t>
      </w:r>
      <w:r w:rsidR="006B55B7" w:rsidRPr="004C55EC">
        <w:t>vurdere saken.</w:t>
      </w:r>
    </w:p>
    <w:p w14:paraId="74E76132" w14:textId="77777777" w:rsidR="004C55EC" w:rsidRPr="004C55EC" w:rsidRDefault="00AE45E0" w:rsidP="004C55EC">
      <w:pPr>
        <w:pStyle w:val="Overskrift2"/>
      </w:pPr>
      <w:bookmarkStart w:id="114" w:name="_Toc120789476"/>
      <w:r w:rsidRPr="004C55EC">
        <w:t>Korreksjonsordning for statlig kollektivtransport</w:t>
      </w:r>
      <w:bookmarkEnd w:id="114"/>
    </w:p>
    <w:p w14:paraId="762D069E" w14:textId="77777777" w:rsidR="004C55EC" w:rsidRPr="004C55EC" w:rsidRDefault="006B195D" w:rsidP="004C55EC">
      <w:r w:rsidRPr="004C55EC">
        <w:t xml:space="preserve">Noen fylkeskommuner </w:t>
      </w:r>
      <w:r w:rsidR="0031329D" w:rsidRPr="004C55EC">
        <w:t xml:space="preserve">har tatt til orde for at det bør innføres en korreksjonsordning for </w:t>
      </w:r>
      <w:r w:rsidR="0079302A" w:rsidRPr="004C55EC">
        <w:t xml:space="preserve">statlig finansiert kollektivtransport, på samme måte som det er en korreksjonsordning for elever i statlige og private videregående skoler. </w:t>
      </w:r>
      <w:r w:rsidR="002F20ED" w:rsidRPr="004C55EC">
        <w:t xml:space="preserve">Korreksjonsordningen innen videregående opplæring innebærer at </w:t>
      </w:r>
      <w:r w:rsidR="00A752C0" w:rsidRPr="004C55EC">
        <w:t xml:space="preserve">fylkeskommunene får et trekk i rammetilskuddet per elev som går </w:t>
      </w:r>
      <w:r w:rsidR="00EA4D0E" w:rsidRPr="004C55EC">
        <w:t>på statlig eller privat videregående skole. Det samlede trekket tilbakeføres til fylkeskommunene etter deres andel av den samlede kostnadsnøkkelen.</w:t>
      </w:r>
      <w:r w:rsidR="003C337A" w:rsidRPr="004C55EC">
        <w:t xml:space="preserve"> Korreksjonsordningen i seg selv er dermed en ren omfordeling mellom fylkeskommunene.</w:t>
      </w:r>
    </w:p>
    <w:p w14:paraId="66321FA0" w14:textId="77777777" w:rsidR="004C55EC" w:rsidRPr="004C55EC" w:rsidRDefault="00EA4D0E" w:rsidP="004C55EC">
      <w:r w:rsidRPr="004C55EC">
        <w:t xml:space="preserve">Det er også en trekkordning </w:t>
      </w:r>
      <w:r w:rsidR="003C337A" w:rsidRPr="004C55EC">
        <w:t xml:space="preserve">for elever i statlige og private skoler, som innebærer at fylkeskommunene samlet sett får et trekk i </w:t>
      </w:r>
      <w:r w:rsidR="0019120D" w:rsidRPr="004C55EC">
        <w:t>rammetilskuddet hvis det er en økning i det samlede antallet elever i slike skoler (og tilsvarende tillegg hvis det er en nedgang</w:t>
      </w:r>
      <w:r w:rsidR="00D35D76" w:rsidRPr="004C55EC">
        <w:t>).</w:t>
      </w:r>
    </w:p>
    <w:p w14:paraId="52ED3C2E" w14:textId="77777777" w:rsidR="004C55EC" w:rsidRPr="004C55EC" w:rsidRDefault="00D35D76" w:rsidP="004C55EC">
      <w:r w:rsidRPr="004C55EC">
        <w:t xml:space="preserve">Noen fylkeskommuner mener at det bør vurderes en </w:t>
      </w:r>
      <w:r w:rsidR="008C00AA" w:rsidRPr="004C55EC">
        <w:t>korreksjons</w:t>
      </w:r>
      <w:r w:rsidRPr="004C55EC">
        <w:t xml:space="preserve">ordning </w:t>
      </w:r>
      <w:r w:rsidR="008C00AA" w:rsidRPr="004C55EC">
        <w:t xml:space="preserve">også </w:t>
      </w:r>
      <w:r w:rsidRPr="004C55EC">
        <w:t>for statlig finan</w:t>
      </w:r>
      <w:r w:rsidR="008C00AA" w:rsidRPr="004C55EC">
        <w:t xml:space="preserve">siert kollektivtransport, siden fylkeskommuner med et stort omfang av statlig kollektivtransport ikke trenger </w:t>
      </w:r>
      <w:r w:rsidR="00EB3341" w:rsidRPr="004C55EC">
        <w:t xml:space="preserve">å </w:t>
      </w:r>
      <w:r w:rsidR="008C00AA" w:rsidRPr="004C55EC">
        <w:t xml:space="preserve">tilby et like </w:t>
      </w:r>
      <w:r w:rsidR="008B0E57" w:rsidRPr="004C55EC">
        <w:t xml:space="preserve">godt kollektivtilbud selv. </w:t>
      </w:r>
      <w:r w:rsidR="004E309E" w:rsidRPr="004C55EC">
        <w:t>Dette kan igjen føre til at de aktuelle fylkeskommunene sparer kostnader som kan benyttes på andre sektorer.</w:t>
      </w:r>
    </w:p>
    <w:p w14:paraId="65C16D01" w14:textId="77777777" w:rsidR="004C55EC" w:rsidRPr="004C55EC" w:rsidRDefault="00C069EF" w:rsidP="004C55EC">
      <w:pPr>
        <w:pStyle w:val="UnOverskrift4"/>
      </w:pPr>
      <w:r w:rsidRPr="004C55EC">
        <w:t>Utvalgets vurdering</w:t>
      </w:r>
    </w:p>
    <w:p w14:paraId="64A91497" w14:textId="77777777" w:rsidR="004C55EC" w:rsidRPr="004C55EC" w:rsidRDefault="00C069EF" w:rsidP="004C55EC">
      <w:r w:rsidRPr="004C55EC">
        <w:t xml:space="preserve">Forholdet mellom </w:t>
      </w:r>
      <w:r w:rsidR="000F0CA2" w:rsidRPr="004C55EC">
        <w:t xml:space="preserve">statlig og fylkeskommunalt finansiert kollektivtransport har blitt kommentert </w:t>
      </w:r>
      <w:r w:rsidR="002E3FF9" w:rsidRPr="004C55EC">
        <w:t xml:space="preserve">og vurdert </w:t>
      </w:r>
      <w:r w:rsidR="000F0CA2" w:rsidRPr="004C55EC">
        <w:t>tidligere</w:t>
      </w:r>
      <w:r w:rsidR="002E3FF9" w:rsidRPr="004C55EC">
        <w:t xml:space="preserve">. </w:t>
      </w:r>
      <w:r w:rsidR="000F0CA2" w:rsidRPr="004C55EC">
        <w:t xml:space="preserve">Borgeutvalget viste til at </w:t>
      </w:r>
      <w:r w:rsidR="002E3FF9" w:rsidRPr="004C55EC">
        <w:t xml:space="preserve">siden analysene </w:t>
      </w:r>
      <w:r w:rsidR="00680BDB" w:rsidRPr="004C55EC">
        <w:t xml:space="preserve">tar </w:t>
      </w:r>
      <w:r w:rsidR="00773F6D" w:rsidRPr="004C55EC">
        <w:t xml:space="preserve">utgangspunkt i fylkeskommunenes utgifter, og ikke i de samlede utgiftene til all kollektivtransport, </w:t>
      </w:r>
      <w:r w:rsidR="00680BDB" w:rsidRPr="004C55EC">
        <w:t>tar analysene også indirekte hensyn til variasjoner i den øvrige transportvirksomheten.</w:t>
      </w:r>
    </w:p>
    <w:p w14:paraId="08FE070A" w14:textId="77777777" w:rsidR="004C55EC" w:rsidRPr="004C55EC" w:rsidRDefault="00680BDB" w:rsidP="004C55EC">
      <w:r w:rsidRPr="004C55EC">
        <w:lastRenderedPageBreak/>
        <w:t xml:space="preserve">Dette utvalget vil også påpeke et viktig skille mellom </w:t>
      </w:r>
      <w:r w:rsidR="00071F1E" w:rsidRPr="004C55EC">
        <w:t xml:space="preserve">skolesektoren </w:t>
      </w:r>
      <w:r w:rsidRPr="004C55EC">
        <w:t xml:space="preserve">og </w:t>
      </w:r>
      <w:r w:rsidR="00071F1E" w:rsidRPr="004C55EC">
        <w:t xml:space="preserve">kollektivtransport: Mens en elev bare kan gå på én videregående skole av gangen, </w:t>
      </w:r>
      <w:r w:rsidR="007B75F5" w:rsidRPr="004C55EC">
        <w:t xml:space="preserve">kan en </w:t>
      </w:r>
      <w:r w:rsidR="0003251E" w:rsidRPr="004C55EC">
        <w:t xml:space="preserve">reisende gjerne benytte både statlig og fylkeskommunalt finansiert </w:t>
      </w:r>
      <w:r w:rsidR="00CC2BEE" w:rsidRPr="004C55EC">
        <w:t xml:space="preserve">kollektivtransport på én og samme reise. Det er </w:t>
      </w:r>
      <w:r w:rsidR="0019029C" w:rsidRPr="004C55EC">
        <w:t xml:space="preserve">derfor </w:t>
      </w:r>
      <w:r w:rsidR="00CC2BEE" w:rsidRPr="004C55EC">
        <w:t xml:space="preserve">ikke gitt at </w:t>
      </w:r>
      <w:r w:rsidR="0019029C" w:rsidRPr="004C55EC">
        <w:t xml:space="preserve">én ekstra reisende med statlig </w:t>
      </w:r>
      <w:r w:rsidR="00BB5289" w:rsidRPr="004C55EC">
        <w:t xml:space="preserve">kollektivtransport gir én færre reisende med fylkeskommunale ruter. </w:t>
      </w:r>
      <w:r w:rsidR="00206631" w:rsidRPr="004C55EC">
        <w:t xml:space="preserve">Effekten kan </w:t>
      </w:r>
      <w:r w:rsidR="00AA07D0" w:rsidRPr="004C55EC">
        <w:t xml:space="preserve">snarere være </w:t>
      </w:r>
      <w:r w:rsidR="00206631" w:rsidRPr="004C55EC">
        <w:t xml:space="preserve">motsatt: en styrking av det statlig finansierte togtilbudet kan </w:t>
      </w:r>
      <w:r w:rsidR="00A97C59" w:rsidRPr="004C55EC">
        <w:t>gi et økt behov for fylkeskommunal kollektivtransport som frakter reisende til og fra togstasjonene.</w:t>
      </w:r>
    </w:p>
    <w:p w14:paraId="5ED18530" w14:textId="77777777" w:rsidR="004C55EC" w:rsidRPr="004C55EC" w:rsidRDefault="00BB5289" w:rsidP="004C55EC">
      <w:r w:rsidRPr="004C55EC">
        <w:t xml:space="preserve">Utvalget vil også påpeke at </w:t>
      </w:r>
      <w:r w:rsidR="00A27DF0" w:rsidRPr="004C55EC">
        <w:t xml:space="preserve">flere </w:t>
      </w:r>
      <w:r w:rsidR="00CF0B61" w:rsidRPr="004C55EC">
        <w:t>fylkeskommunale kollektivselskaper</w:t>
      </w:r>
      <w:r w:rsidR="00A27DF0" w:rsidRPr="004C55EC">
        <w:t xml:space="preserve"> har inngått </w:t>
      </w:r>
      <w:r w:rsidR="00540C56" w:rsidRPr="004C55EC">
        <w:t xml:space="preserve">avtale </w:t>
      </w:r>
      <w:r w:rsidR="00A27DF0" w:rsidRPr="004C55EC">
        <w:t xml:space="preserve">med </w:t>
      </w:r>
      <w:r w:rsidR="00CF0B61" w:rsidRPr="004C55EC">
        <w:t>Jernbanedirektoratet om rute</w:t>
      </w:r>
      <w:r w:rsidR="00540C56" w:rsidRPr="004C55EC">
        <w:t xml:space="preserve">-, pris- og billettsamarbeid. Fylkeskommunene er dermed også med på å </w:t>
      </w:r>
      <w:r w:rsidR="004006BB" w:rsidRPr="004C55EC">
        <w:t xml:space="preserve">finansiere </w:t>
      </w:r>
      <w:r w:rsidR="00161912" w:rsidRPr="004C55EC">
        <w:t>kollektivtransport der også lokaltog inngår.</w:t>
      </w:r>
    </w:p>
    <w:p w14:paraId="48661972" w14:textId="77777777" w:rsidR="004C55EC" w:rsidRPr="004C55EC" w:rsidRDefault="009F7100" w:rsidP="004C55EC">
      <w:r w:rsidRPr="004C55EC">
        <w:t>En svært stor del av antall reiser med lokaltog i Norge skjer i og rundt Oslo. En ordning der Oslo og fylkeskommunene rundt trekkes i rammetilskudd for hver nye reisende med lokaltog, vil gi en betydelig nedgang i</w:t>
      </w:r>
      <w:r w:rsidR="004A5D04" w:rsidRPr="004C55EC">
        <w:t xml:space="preserve"> inntekter </w:t>
      </w:r>
      <w:r w:rsidR="00084A5B" w:rsidRPr="004C55EC">
        <w:t xml:space="preserve">for regionen. Og siden det </w:t>
      </w:r>
      <w:r w:rsidR="00141547" w:rsidRPr="004C55EC">
        <w:t xml:space="preserve">over tid har vært en sterkere vekst i kollektivtransporten enn i befolkningstallet </w:t>
      </w:r>
      <w:r w:rsidR="003101FB" w:rsidRPr="004C55EC">
        <w:t>i storbyene,</w:t>
      </w:r>
      <w:r w:rsidR="008158C3" w:rsidRPr="004C55EC">
        <w:rPr>
          <w:rStyle w:val="Fotnotereferanse"/>
        </w:rPr>
        <w:footnoteReference w:id="131"/>
      </w:r>
      <w:r w:rsidR="003101FB" w:rsidRPr="004C55EC">
        <w:t xml:space="preserve"> </w:t>
      </w:r>
      <w:r w:rsidR="0009580D" w:rsidRPr="004C55EC">
        <w:t xml:space="preserve">ville </w:t>
      </w:r>
      <w:r w:rsidR="00586F1A" w:rsidRPr="004C55EC">
        <w:t>en slik ordning gi</w:t>
      </w:r>
      <w:r w:rsidR="0009580D" w:rsidRPr="004C55EC">
        <w:t>tt</w:t>
      </w:r>
      <w:r w:rsidR="00586F1A" w:rsidRPr="004C55EC">
        <w:t xml:space="preserve"> et stadig større trekk i rammetilskuddet i en situasjon der behovet for lokalt finansiert kollektivtransport er økende.</w:t>
      </w:r>
    </w:p>
    <w:p w14:paraId="7D8671EB" w14:textId="26EF60ED" w:rsidR="004C55EC" w:rsidRPr="004C55EC" w:rsidRDefault="0009580D" w:rsidP="004C55EC">
      <w:r w:rsidRPr="004C55EC">
        <w:t xml:space="preserve">Utvalget mener </w:t>
      </w:r>
      <w:r w:rsidR="004C5E87" w:rsidRPr="004C55EC">
        <w:t xml:space="preserve">derfor </w:t>
      </w:r>
      <w:r w:rsidR="00B21D6D" w:rsidRPr="004C55EC">
        <w:t xml:space="preserve">at </w:t>
      </w:r>
      <w:r w:rsidRPr="004C55EC">
        <w:t>de</w:t>
      </w:r>
      <w:r w:rsidR="00C0490E" w:rsidRPr="004C55EC">
        <w:t>t</w:t>
      </w:r>
      <w:r w:rsidRPr="004C55EC">
        <w:t xml:space="preserve"> ikke </w:t>
      </w:r>
      <w:r w:rsidR="004C5E87" w:rsidRPr="004C55EC">
        <w:t xml:space="preserve">bør </w:t>
      </w:r>
      <w:r w:rsidRPr="004C55EC">
        <w:t>innføre</w:t>
      </w:r>
      <w:r w:rsidR="004C5E87" w:rsidRPr="004C55EC">
        <w:t>s</w:t>
      </w:r>
      <w:r w:rsidRPr="004C55EC">
        <w:t xml:space="preserve"> en korreksjonsordning for statlig finansiert kollektivtransport</w:t>
      </w:r>
      <w:r w:rsidR="004C5E87" w:rsidRPr="004C55EC">
        <w:t>.</w:t>
      </w:r>
    </w:p>
    <w:p w14:paraId="47F1ED8F" w14:textId="77777777" w:rsidR="004C55EC" w:rsidRPr="004C55EC" w:rsidRDefault="00097751" w:rsidP="004C55EC">
      <w:pPr>
        <w:pStyle w:val="Overskrift1"/>
      </w:pPr>
      <w:bookmarkStart w:id="115" w:name="_Toc120789477"/>
      <w:r w:rsidRPr="004C55EC">
        <w:t>Økonomiske og administrative konsekvenser</w:t>
      </w:r>
      <w:bookmarkEnd w:id="115"/>
    </w:p>
    <w:p w14:paraId="78BEBAEE" w14:textId="77777777" w:rsidR="004C55EC" w:rsidRPr="004C55EC" w:rsidRDefault="00D8106B" w:rsidP="004C55EC">
      <w:r w:rsidRPr="004C55EC">
        <w:t xml:space="preserve">Endringer i inntektssystemet vil </w:t>
      </w:r>
      <w:r w:rsidR="00CA1534" w:rsidRPr="004C55EC">
        <w:t xml:space="preserve">føre til en omfordeling av </w:t>
      </w:r>
      <w:r w:rsidR="00B76DB7" w:rsidRPr="004C55EC">
        <w:t xml:space="preserve">inntekter mellom fylkeskommunene. </w:t>
      </w:r>
      <w:r w:rsidR="00227B80" w:rsidRPr="004C55EC">
        <w:t xml:space="preserve">I tillegg vil utvalgets forslag om å avvikle kriteriet normerte båtkostnader og å innføre en ny modell for å estimere billettinntektene i kriteriet normerte ferjekostnader, innebære </w:t>
      </w:r>
      <w:r w:rsidR="00147EC7" w:rsidRPr="004C55EC">
        <w:t xml:space="preserve">en </w:t>
      </w:r>
      <w:r w:rsidR="00227B80" w:rsidRPr="004C55EC">
        <w:t xml:space="preserve">administrative forenkling. </w:t>
      </w:r>
      <w:r w:rsidR="00842BB1" w:rsidRPr="004C55EC">
        <w:t xml:space="preserve">Endringene </w:t>
      </w:r>
      <w:r w:rsidR="0059484D" w:rsidRPr="004C55EC">
        <w:t>i båt- og ferjekriteriene vil redusere behovet for rapportering av detaljerte grunnlagsdata fra fylkeskommunene til departementet i forbindelse med den årlige beregningen av rammetilskuddet.</w:t>
      </w:r>
      <w:r w:rsidR="00BF4CFD" w:rsidRPr="004C55EC">
        <w:t xml:space="preserve"> Dette vil </w:t>
      </w:r>
      <w:r w:rsidR="00302D8F" w:rsidRPr="004C55EC">
        <w:t>være en forenkling for både fylkeskommunene og departementet.</w:t>
      </w:r>
    </w:p>
    <w:p w14:paraId="1958898A" w14:textId="77777777" w:rsidR="004C55EC" w:rsidRPr="004C55EC" w:rsidRDefault="00193436" w:rsidP="004C55EC">
      <w:r w:rsidRPr="004C55EC">
        <w:t xml:space="preserve">Dette kapittelet viser et </w:t>
      </w:r>
      <w:r w:rsidR="005B3A84" w:rsidRPr="004C55EC">
        <w:t xml:space="preserve">anslag på </w:t>
      </w:r>
      <w:r w:rsidR="00BC0130" w:rsidRPr="004C55EC">
        <w:t>fordelingsvirkningene av utvalgets forslag til nytt inntektssystem, slik det er oppsummert i kap</w:t>
      </w:r>
      <w:r w:rsidR="00B145A1" w:rsidRPr="004C55EC">
        <w:t>ittel</w:t>
      </w:r>
      <w:r w:rsidR="00BC0130" w:rsidRPr="004C55EC">
        <w:t xml:space="preserve"> 2</w:t>
      </w:r>
      <w:r w:rsidR="007D7491" w:rsidRPr="004C55EC">
        <w:t>.</w:t>
      </w:r>
    </w:p>
    <w:p w14:paraId="5C3D871A" w14:textId="481644C1" w:rsidR="00DD38BC" w:rsidRPr="004C55EC" w:rsidRDefault="00DD38BC" w:rsidP="004C55EC">
      <w:r w:rsidRPr="004C55EC">
        <w:lastRenderedPageBreak/>
        <w:t xml:space="preserve">Utvalget står samlet bak de fleste av forslagene til nytt inntektssystem, men </w:t>
      </w:r>
      <w:r w:rsidR="00897620" w:rsidRPr="004C55EC">
        <w:t>er delt i et flertall og et mindretall på to punkter:</w:t>
      </w:r>
    </w:p>
    <w:p w14:paraId="41A5BBBE" w14:textId="3DF4F5E3" w:rsidR="00897620" w:rsidRPr="004C55EC" w:rsidRDefault="00A75667" w:rsidP="004C55EC">
      <w:pPr>
        <w:pStyle w:val="Liste"/>
      </w:pPr>
      <w:r w:rsidRPr="004C55EC">
        <w:t>Om avskrivninger skal tas med i analysegrunnlaget til nye delkostnadsnøkler, og i beregningen av sektorvekter og samlet utgiftsbehov</w:t>
      </w:r>
      <w:r w:rsidR="00393140" w:rsidRPr="004C55EC">
        <w:t xml:space="preserve"> (kap. 10.2)</w:t>
      </w:r>
      <w:r w:rsidRPr="004C55EC">
        <w:t>.</w:t>
      </w:r>
    </w:p>
    <w:p w14:paraId="68977AB5" w14:textId="77777777" w:rsidR="004C55EC" w:rsidRPr="004C55EC" w:rsidRDefault="00A75667" w:rsidP="004C55EC">
      <w:pPr>
        <w:pStyle w:val="Liste"/>
      </w:pPr>
      <w:r w:rsidRPr="004C55EC">
        <w:t xml:space="preserve">Om midlene </w:t>
      </w:r>
      <w:r w:rsidR="004E5914" w:rsidRPr="004C55EC">
        <w:t>til opprusting og fornying av fylkesveiene skal fordeles etter delkostnadsnøkkelen for fylkesvei eller om den særskilte fordelingen skal videreføres inntil videre</w:t>
      </w:r>
      <w:r w:rsidR="00393140" w:rsidRPr="004C55EC">
        <w:t xml:space="preserve"> (kap. 10.3)</w:t>
      </w:r>
      <w:r w:rsidR="004E5914" w:rsidRPr="004C55EC">
        <w:t>.</w:t>
      </w:r>
    </w:p>
    <w:p w14:paraId="5373B3F0" w14:textId="74A13C69" w:rsidR="00AC4A75" w:rsidRPr="004C55EC" w:rsidRDefault="00AC4A75" w:rsidP="004C55EC">
      <w:r w:rsidRPr="004C55EC">
        <w:t>Utvalget vil presisere at det er flere forhold som gjør anslagene på fordelingsvirkninger usikre. Tabellen gir en indikasjon for hvordan endringene vil påvirke inntektene til den enkelte fylkeskommune, men de endelige fordelingsvirkningene i 2024 vil avvike fra anslagene. Det er særlig tre forhold som vil endre seg i de endelige beregningene:</w:t>
      </w:r>
    </w:p>
    <w:p w14:paraId="65D2E785" w14:textId="77777777" w:rsidR="004C55EC" w:rsidRPr="004C55EC" w:rsidRDefault="00AC4A75" w:rsidP="004C55EC">
      <w:pPr>
        <w:pStyle w:val="Liste"/>
      </w:pPr>
      <w:r w:rsidRPr="004C55EC">
        <w:rPr>
          <w:rStyle w:val="halvfet"/>
        </w:rPr>
        <w:t>Oppdaterte kriteriedata:</w:t>
      </w:r>
      <w:r w:rsidRPr="004C55EC">
        <w:t xml:space="preserve"> Utvalgets anslag på fordelingsvirkninger er i hovedsak basert på befolkningstall og andre kriteriedata fra 2019, mens rammetilskuddet for 2024 i hovedsak vil bli beregnet med utgangspunkt i tall fra 2023. Utvalget har brukt 2019-tall siden flere av kriteriedataene ikke foreligger i et format som kan omarbeides til fylkesinndelingen i 2024.</w:t>
      </w:r>
    </w:p>
    <w:p w14:paraId="3966AF5C" w14:textId="164B679E" w:rsidR="00AC4A75" w:rsidRPr="004C55EC" w:rsidRDefault="00AC4A75" w:rsidP="004C55EC">
      <w:pPr>
        <w:pStyle w:val="Liste"/>
      </w:pPr>
      <w:r w:rsidRPr="004C55EC">
        <w:rPr>
          <w:rStyle w:val="halvfet"/>
        </w:rPr>
        <w:t>Grensejusteringer:</w:t>
      </w:r>
      <w:r w:rsidRPr="004C55EC">
        <w:t xml:space="preserve"> Beregningene tar utgangspunkt i tall for fylkesinndelingen i 2019 aggregert til inndelingen i 2024, men uten å korrigere for grensejusteringer som har skjedd etter det. Dette vil særlig påvirke tallene for Akershus, Buskerud og Innlandet (se kap. 4.1 for oversikt over grensejusteringer på tvers av fylkesgrensene).</w:t>
      </w:r>
    </w:p>
    <w:p w14:paraId="5879A167" w14:textId="77777777" w:rsidR="004C55EC" w:rsidRPr="004C55EC" w:rsidRDefault="00AC4A75" w:rsidP="004C55EC">
      <w:pPr>
        <w:pStyle w:val="Liste"/>
      </w:pPr>
      <w:r w:rsidRPr="004C55EC">
        <w:rPr>
          <w:rStyle w:val="halvfet"/>
        </w:rPr>
        <w:t>Endringer i sektorvekter og samlet utgiftsbehov:</w:t>
      </w:r>
      <w:r w:rsidRPr="004C55EC">
        <w:t xml:space="preserve"> Beregningene er basert på samlet utgiftsbehov og sektorvekter fra inntektssystemet for 2022, med noen korrigeringer. Endringer i grunnlaget for beregningen, for eksempel en eventuell bruk av oppdaterte regnskapstall, kan ha konsekvenser for fordelingsvirkningene.</w:t>
      </w:r>
    </w:p>
    <w:p w14:paraId="0B4A4FBC" w14:textId="77777777" w:rsidR="004C55EC" w:rsidRPr="004C55EC" w:rsidRDefault="00072617" w:rsidP="004C55EC">
      <w:r w:rsidRPr="004C55EC">
        <w:t>A</w:t>
      </w:r>
      <w:r w:rsidR="00AC4A75" w:rsidRPr="004C55EC">
        <w:t>nslaget på fordelingsvirkninger for fylke</w:t>
      </w:r>
      <w:r w:rsidR="00AC1C62" w:rsidRPr="004C55EC">
        <w:t>skommuner</w:t>
      </w:r>
      <w:r w:rsidR="00AC4A75" w:rsidRPr="004C55EC">
        <w:t xml:space="preserve"> som deles er spesielt usikre. Det er vanskelig å fastslå hva som er riktig nivå på de frie inntektene med dagens system for fylke</w:t>
      </w:r>
      <w:r w:rsidR="00AC1C62" w:rsidRPr="004C55EC">
        <w:t>skommuner</w:t>
      </w:r>
      <w:r w:rsidR="00AC4A75" w:rsidRPr="004C55EC">
        <w:t xml:space="preserve"> som gjenopprettes i 2024, siden </w:t>
      </w:r>
      <w:r w:rsidR="00964B4E" w:rsidRPr="004C55EC">
        <w:t xml:space="preserve">de aldri har mottatt rammetilskudd beregnet med </w:t>
      </w:r>
      <w:r w:rsidR="00AC4A75" w:rsidRPr="004C55EC">
        <w:t>dagens inntektssystem. I beregningene har utvalget likevel beregnet tilskudd med dagens system med kriteriedata splittet opp på inndelingen som vil gjelde fra 2024.</w:t>
      </w:r>
    </w:p>
    <w:p w14:paraId="26DEA54B" w14:textId="4D31D1CC" w:rsidR="00AC4A75" w:rsidRPr="004C55EC" w:rsidRDefault="00AC4A75" w:rsidP="004C55EC">
      <w:r w:rsidRPr="004C55EC">
        <w:t xml:space="preserve">De fleste kriteriene i dagens system kan beregnes på den nye fylkesinndelingen, med unntak av dagens kriterium </w:t>
      </w:r>
      <w:r w:rsidR="0021035C" w:rsidRPr="004C55EC">
        <w:t xml:space="preserve">for </w:t>
      </w:r>
      <w:r w:rsidRPr="004C55EC">
        <w:t xml:space="preserve">vedlikeholdsbehov </w:t>
      </w:r>
      <w:r w:rsidR="0021035C" w:rsidRPr="004C55EC">
        <w:t xml:space="preserve">på </w:t>
      </w:r>
      <w:r w:rsidRPr="004C55EC">
        <w:t xml:space="preserve">fylkesvei. Utvalget har laget et </w:t>
      </w:r>
      <w:r w:rsidRPr="004C55EC">
        <w:lastRenderedPageBreak/>
        <w:t>anslag på hvordan dagens kriterium kan fordeles på de nye fylkeskommunene ut fra Motiv-tall beregnet på fylkesinndelingen i 2019.</w:t>
      </w:r>
    </w:p>
    <w:p w14:paraId="598FD14B" w14:textId="75F6D79A" w:rsidR="00393140" w:rsidRPr="004C55EC" w:rsidRDefault="00393140" w:rsidP="004C55EC">
      <w:pPr>
        <w:pStyle w:val="Overskrift2"/>
      </w:pPr>
      <w:bookmarkStart w:id="116" w:name="_Toc120789478"/>
      <w:r w:rsidRPr="004C55EC">
        <w:t xml:space="preserve">Anslag på fordelingsvirkninger av </w:t>
      </w:r>
      <w:r w:rsidR="00046CF2" w:rsidRPr="004C55EC">
        <w:t>flertallets forslag</w:t>
      </w:r>
      <w:bookmarkEnd w:id="116"/>
    </w:p>
    <w:p w14:paraId="7B284000" w14:textId="3A16105C" w:rsidR="00937FB6" w:rsidRPr="004C55EC" w:rsidRDefault="00937FB6" w:rsidP="004C55EC">
      <w:pPr>
        <w:pStyle w:val="UnOverskrift4"/>
      </w:pPr>
      <w:r w:rsidRPr="004C55EC">
        <w:t>Fordelingsvirkninger av flertallets forslag</w:t>
      </w:r>
    </w:p>
    <w:p w14:paraId="3757EA1E" w14:textId="77777777" w:rsidR="004C55EC" w:rsidRPr="004C55EC" w:rsidRDefault="00D47149" w:rsidP="004C55EC">
      <w:r w:rsidRPr="004C55EC">
        <w:t xml:space="preserve">Tabell </w:t>
      </w:r>
      <w:r w:rsidR="00EA0F47" w:rsidRPr="004C55EC">
        <w:t>60</w:t>
      </w:r>
      <w:r w:rsidRPr="004C55EC">
        <w:t xml:space="preserve"> viser </w:t>
      </w:r>
      <w:r w:rsidR="00DA0A30" w:rsidRPr="004C55EC">
        <w:t xml:space="preserve">de samlede fordelingsvirkningene av </w:t>
      </w:r>
      <w:r w:rsidR="003D47E9" w:rsidRPr="004C55EC">
        <w:t>flertallet</w:t>
      </w:r>
      <w:r w:rsidR="001E53C3" w:rsidRPr="004C55EC">
        <w:t>s</w:t>
      </w:r>
      <w:r w:rsidR="003D47E9" w:rsidRPr="004C55EC">
        <w:t xml:space="preserve"> </w:t>
      </w:r>
      <w:r w:rsidR="00166949" w:rsidRPr="004C55EC">
        <w:t>forslag til nytt inntektssystem, og effekten første år inkludert overgangsordningen.</w:t>
      </w:r>
      <w:r w:rsidR="00E87BC1" w:rsidRPr="004C55EC">
        <w:t xml:space="preserve"> </w:t>
      </w:r>
      <w:r w:rsidR="00DE1617" w:rsidRPr="004C55EC">
        <w:t xml:space="preserve">Flertallet består av utvalgsleder Lunder og medlemmene </w:t>
      </w:r>
      <w:r w:rsidR="006F2B7B" w:rsidRPr="004C55EC">
        <w:t xml:space="preserve">Moum, </w:t>
      </w:r>
      <w:r w:rsidR="00DE1617" w:rsidRPr="004C55EC">
        <w:t>Nyhus, Salater og Søyseth.</w:t>
      </w:r>
    </w:p>
    <w:p w14:paraId="245A24B9" w14:textId="3CE1A3DB" w:rsidR="00166949" w:rsidRPr="004C55EC" w:rsidRDefault="00166949"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60</w:t>
      </w:r>
      <w:r w:rsidR="00456F0B">
        <w:fldChar w:fldCharType="end"/>
      </w:r>
      <w:r w:rsidRPr="004C55EC">
        <w:t xml:space="preserve"> Anslag på fordelingsvirkning </w:t>
      </w:r>
      <w:r w:rsidR="00A879BD" w:rsidRPr="004C55EC">
        <w:t xml:space="preserve">av flertallets forslag til nytt inntektssystem, inkludert </w:t>
      </w:r>
      <w:r w:rsidRPr="004C55EC">
        <w:t>symmetrisk overgangsordning på fire år</w:t>
      </w:r>
    </w:p>
    <w:tbl>
      <w:tblPr>
        <w:tblW w:w="5000" w:type="pct"/>
        <w:tblCellMar>
          <w:left w:w="70" w:type="dxa"/>
          <w:right w:w="70" w:type="dxa"/>
        </w:tblCellMar>
        <w:tblLook w:val="04A0" w:firstRow="1" w:lastRow="0" w:firstColumn="1" w:lastColumn="0" w:noHBand="0" w:noVBand="1"/>
      </w:tblPr>
      <w:tblGrid>
        <w:gridCol w:w="1944"/>
        <w:gridCol w:w="1361"/>
        <w:gridCol w:w="1363"/>
        <w:gridCol w:w="1396"/>
        <w:gridCol w:w="1504"/>
        <w:gridCol w:w="1458"/>
      </w:tblGrid>
      <w:tr w:rsidR="00166949" w:rsidRPr="004C55EC" w14:paraId="2E45AE3F" w14:textId="77777777" w:rsidTr="004C55EC">
        <w:trPr>
          <w:trHeight w:val="290"/>
          <w:tblHeader/>
        </w:trPr>
        <w:tc>
          <w:tcPr>
            <w:tcW w:w="1021" w:type="pct"/>
            <w:tcBorders>
              <w:top w:val="single" w:sz="4" w:space="0" w:color="auto"/>
              <w:right w:val="single" w:sz="4" w:space="0" w:color="auto"/>
            </w:tcBorders>
            <w:shd w:val="clear" w:color="auto" w:fill="auto"/>
            <w:noWrap/>
            <w:vAlign w:val="bottom"/>
            <w:hideMark/>
          </w:tcPr>
          <w:p w14:paraId="313F9511" w14:textId="1125E850" w:rsidR="00166949" w:rsidRPr="004C55EC" w:rsidRDefault="004C55EC" w:rsidP="004C55EC">
            <w:pPr>
              <w:pStyle w:val="TabellHode-kolonne"/>
            </w:pPr>
            <w:r w:rsidRPr="004C55EC">
              <w:t xml:space="preserve"> </w:t>
            </w:r>
          </w:p>
        </w:tc>
        <w:tc>
          <w:tcPr>
            <w:tcW w:w="1571" w:type="pct"/>
            <w:gridSpan w:val="2"/>
            <w:tcBorders>
              <w:top w:val="single" w:sz="4" w:space="0" w:color="auto"/>
              <w:left w:val="single" w:sz="4" w:space="0" w:color="auto"/>
              <w:right w:val="single" w:sz="4" w:space="0" w:color="auto"/>
            </w:tcBorders>
            <w:shd w:val="clear" w:color="auto" w:fill="auto"/>
            <w:noWrap/>
            <w:vAlign w:val="bottom"/>
            <w:hideMark/>
          </w:tcPr>
          <w:p w14:paraId="6F466811" w14:textId="77777777" w:rsidR="00166949" w:rsidRPr="004C55EC" w:rsidRDefault="00166949" w:rsidP="004C55EC">
            <w:pPr>
              <w:pStyle w:val="TabellHode-kolonne"/>
              <w:jc w:val="right"/>
              <w:rPr>
                <w:rStyle w:val="halvfet"/>
              </w:rPr>
            </w:pPr>
            <w:r w:rsidRPr="004C55EC">
              <w:rPr>
                <w:rStyle w:val="halvfet"/>
              </w:rPr>
              <w:t>Fordelingsvirkninger</w:t>
            </w:r>
          </w:p>
        </w:tc>
        <w:tc>
          <w:tcPr>
            <w:tcW w:w="2408" w:type="pct"/>
            <w:gridSpan w:val="3"/>
            <w:tcBorders>
              <w:top w:val="single" w:sz="4" w:space="0" w:color="auto"/>
              <w:left w:val="single" w:sz="4" w:space="0" w:color="auto"/>
            </w:tcBorders>
            <w:shd w:val="clear" w:color="auto" w:fill="auto"/>
            <w:noWrap/>
            <w:vAlign w:val="bottom"/>
            <w:hideMark/>
          </w:tcPr>
          <w:p w14:paraId="7B134B89" w14:textId="77777777" w:rsidR="00166949" w:rsidRPr="004C55EC" w:rsidRDefault="00166949" w:rsidP="004C55EC">
            <w:pPr>
              <w:pStyle w:val="TabellHode-kolonne"/>
              <w:jc w:val="right"/>
              <w:rPr>
                <w:rStyle w:val="halvfet"/>
              </w:rPr>
            </w:pPr>
            <w:r w:rsidRPr="004C55EC">
              <w:rPr>
                <w:rStyle w:val="halvfet"/>
              </w:rPr>
              <w:t>Overgangsordning</w:t>
            </w:r>
          </w:p>
        </w:tc>
      </w:tr>
      <w:tr w:rsidR="00B75958" w:rsidRPr="004C55EC" w14:paraId="1EAF72AA" w14:textId="77777777" w:rsidTr="004C55EC">
        <w:trPr>
          <w:trHeight w:val="625"/>
          <w:tblHeader/>
        </w:trPr>
        <w:tc>
          <w:tcPr>
            <w:tcW w:w="1021" w:type="pct"/>
            <w:tcBorders>
              <w:bottom w:val="single" w:sz="4" w:space="0" w:color="auto"/>
              <w:right w:val="single" w:sz="4" w:space="0" w:color="auto"/>
            </w:tcBorders>
            <w:shd w:val="clear" w:color="auto" w:fill="auto"/>
            <w:noWrap/>
            <w:vAlign w:val="bottom"/>
            <w:hideMark/>
          </w:tcPr>
          <w:p w14:paraId="423A7AE2" w14:textId="77777777" w:rsidR="00166949" w:rsidRPr="004C55EC" w:rsidRDefault="00166949" w:rsidP="004C55EC">
            <w:pPr>
              <w:pStyle w:val="TabellHode-kolonne"/>
              <w:rPr>
                <w:rStyle w:val="halvfet"/>
              </w:rPr>
            </w:pPr>
            <w:r w:rsidRPr="004C55EC">
              <w:rPr>
                <w:rStyle w:val="halvfet"/>
              </w:rPr>
              <w:t>Fylke</w:t>
            </w:r>
          </w:p>
        </w:tc>
        <w:tc>
          <w:tcPr>
            <w:tcW w:w="785" w:type="pct"/>
            <w:tcBorders>
              <w:left w:val="single" w:sz="4" w:space="0" w:color="auto"/>
              <w:bottom w:val="single" w:sz="4" w:space="0" w:color="auto"/>
            </w:tcBorders>
            <w:shd w:val="clear" w:color="auto" w:fill="auto"/>
            <w:vAlign w:val="bottom"/>
            <w:hideMark/>
          </w:tcPr>
          <w:p w14:paraId="5888FB54" w14:textId="77777777" w:rsidR="00166949" w:rsidRPr="004C55EC" w:rsidRDefault="00166949" w:rsidP="004C55EC">
            <w:pPr>
              <w:pStyle w:val="TabellHode-kolonne"/>
              <w:jc w:val="right"/>
            </w:pPr>
            <w:r w:rsidRPr="004C55EC">
              <w:t>1000 kr</w:t>
            </w:r>
          </w:p>
        </w:tc>
        <w:tc>
          <w:tcPr>
            <w:tcW w:w="786" w:type="pct"/>
            <w:tcBorders>
              <w:bottom w:val="single" w:sz="4" w:space="0" w:color="auto"/>
              <w:right w:val="single" w:sz="4" w:space="0" w:color="auto"/>
            </w:tcBorders>
            <w:shd w:val="clear" w:color="auto" w:fill="auto"/>
            <w:vAlign w:val="bottom"/>
            <w:hideMark/>
          </w:tcPr>
          <w:p w14:paraId="1A1EAD72" w14:textId="77777777" w:rsidR="00166949" w:rsidRPr="004C55EC" w:rsidRDefault="00166949" w:rsidP="004C55EC">
            <w:pPr>
              <w:pStyle w:val="TabellHode-kolonne"/>
              <w:jc w:val="right"/>
            </w:pPr>
            <w:r w:rsidRPr="004C55EC">
              <w:t>Kr per innb.</w:t>
            </w:r>
          </w:p>
        </w:tc>
        <w:tc>
          <w:tcPr>
            <w:tcW w:w="706" w:type="pct"/>
            <w:tcBorders>
              <w:left w:val="single" w:sz="4" w:space="0" w:color="auto"/>
              <w:bottom w:val="single" w:sz="4" w:space="0" w:color="auto"/>
            </w:tcBorders>
            <w:shd w:val="clear" w:color="auto" w:fill="auto"/>
            <w:vAlign w:val="bottom"/>
            <w:hideMark/>
          </w:tcPr>
          <w:p w14:paraId="1B209DC5" w14:textId="0AF711AA" w:rsidR="00166949" w:rsidRPr="004C55EC" w:rsidRDefault="00166949" w:rsidP="004C55EC">
            <w:pPr>
              <w:pStyle w:val="TabellHode-kolonne"/>
              <w:jc w:val="right"/>
              <w:rPr>
                <w:rStyle w:val="kursiv"/>
              </w:rPr>
            </w:pPr>
            <w:r w:rsidRPr="004C55EC">
              <w:t>Tillegg/trekk</w:t>
            </w:r>
            <w:r w:rsidR="004C55EC">
              <w:t xml:space="preserve"> </w:t>
            </w:r>
            <w:r w:rsidRPr="004C55EC">
              <w:rPr>
                <w:rStyle w:val="kursiv"/>
              </w:rPr>
              <w:t>(1000 kr)</w:t>
            </w:r>
          </w:p>
        </w:tc>
        <w:tc>
          <w:tcPr>
            <w:tcW w:w="864" w:type="pct"/>
            <w:tcBorders>
              <w:bottom w:val="single" w:sz="4" w:space="0" w:color="auto"/>
            </w:tcBorders>
            <w:shd w:val="clear" w:color="auto" w:fill="auto"/>
            <w:vAlign w:val="bottom"/>
            <w:hideMark/>
          </w:tcPr>
          <w:p w14:paraId="4D51567F" w14:textId="77777777" w:rsidR="00166949" w:rsidRPr="004C55EC" w:rsidRDefault="00166949" w:rsidP="004C55EC">
            <w:pPr>
              <w:pStyle w:val="TabellHode-kolonne"/>
              <w:jc w:val="right"/>
            </w:pPr>
            <w:r w:rsidRPr="004C55EC">
              <w:t xml:space="preserve">Effekt første år </w:t>
            </w:r>
            <w:r w:rsidRPr="004C55EC">
              <w:rPr>
                <w:rStyle w:val="kursiv"/>
              </w:rPr>
              <w:t>(1000 kr)</w:t>
            </w:r>
          </w:p>
        </w:tc>
        <w:tc>
          <w:tcPr>
            <w:tcW w:w="838" w:type="pct"/>
            <w:tcBorders>
              <w:bottom w:val="single" w:sz="4" w:space="0" w:color="auto"/>
            </w:tcBorders>
            <w:shd w:val="clear" w:color="auto" w:fill="auto"/>
            <w:vAlign w:val="bottom"/>
            <w:hideMark/>
          </w:tcPr>
          <w:p w14:paraId="44702E5D" w14:textId="77777777" w:rsidR="00166949" w:rsidRPr="004C55EC" w:rsidRDefault="00166949" w:rsidP="004C55EC">
            <w:pPr>
              <w:pStyle w:val="TabellHode-kolonne"/>
              <w:jc w:val="right"/>
            </w:pPr>
            <w:r w:rsidRPr="004C55EC">
              <w:t xml:space="preserve">Effekt første år </w:t>
            </w:r>
            <w:r w:rsidRPr="004C55EC">
              <w:rPr>
                <w:rStyle w:val="kursiv"/>
              </w:rPr>
              <w:t>(kr per innb.)</w:t>
            </w:r>
          </w:p>
        </w:tc>
      </w:tr>
      <w:tr w:rsidR="001B1310" w:rsidRPr="004C55EC" w14:paraId="3ED965FC" w14:textId="77777777" w:rsidTr="001E5803">
        <w:trPr>
          <w:trHeight w:val="290"/>
        </w:trPr>
        <w:tc>
          <w:tcPr>
            <w:tcW w:w="1021" w:type="pct"/>
            <w:tcBorders>
              <w:top w:val="single" w:sz="4" w:space="0" w:color="auto"/>
              <w:right w:val="single" w:sz="4" w:space="0" w:color="auto"/>
            </w:tcBorders>
            <w:shd w:val="clear" w:color="auto" w:fill="F2F2F2" w:themeFill="background1" w:themeFillShade="F2"/>
            <w:noWrap/>
            <w:vAlign w:val="center"/>
            <w:hideMark/>
          </w:tcPr>
          <w:p w14:paraId="4BCEA52B" w14:textId="163C72B4" w:rsidR="001B1310" w:rsidRPr="004C55EC" w:rsidRDefault="001B1310" w:rsidP="004C55EC">
            <w:r w:rsidRPr="004C55EC">
              <w:t>Østfold</w:t>
            </w:r>
          </w:p>
        </w:tc>
        <w:tc>
          <w:tcPr>
            <w:tcW w:w="785" w:type="pct"/>
            <w:tcBorders>
              <w:top w:val="single" w:sz="4" w:space="0" w:color="auto"/>
              <w:left w:val="single" w:sz="4" w:space="0" w:color="auto"/>
            </w:tcBorders>
            <w:shd w:val="clear" w:color="auto" w:fill="F2F2F2" w:themeFill="background1" w:themeFillShade="F2"/>
            <w:noWrap/>
            <w:vAlign w:val="center"/>
            <w:hideMark/>
          </w:tcPr>
          <w:p w14:paraId="51A3526A" w14:textId="0ED656AE" w:rsidR="001B1310" w:rsidRPr="004C55EC" w:rsidRDefault="001B1310" w:rsidP="004C55EC">
            <w:pPr>
              <w:jc w:val="right"/>
            </w:pPr>
            <w:r w:rsidRPr="004C55EC">
              <w:t>9</w:t>
            </w:r>
            <w:r w:rsidR="004C55EC" w:rsidRPr="004C55EC">
              <w:t>3 277</w:t>
            </w:r>
          </w:p>
        </w:tc>
        <w:tc>
          <w:tcPr>
            <w:tcW w:w="786" w:type="pct"/>
            <w:tcBorders>
              <w:top w:val="single" w:sz="4" w:space="0" w:color="auto"/>
              <w:right w:val="single" w:sz="4" w:space="0" w:color="auto"/>
            </w:tcBorders>
            <w:shd w:val="clear" w:color="auto" w:fill="F2F2F2" w:themeFill="background1" w:themeFillShade="F2"/>
            <w:noWrap/>
            <w:vAlign w:val="center"/>
            <w:hideMark/>
          </w:tcPr>
          <w:p w14:paraId="019D86A7" w14:textId="22F32B73" w:rsidR="001B1310" w:rsidRPr="004C55EC" w:rsidRDefault="001B1310" w:rsidP="004C55EC">
            <w:pPr>
              <w:jc w:val="right"/>
            </w:pPr>
            <w:r w:rsidRPr="004C55EC">
              <w:t>312</w:t>
            </w:r>
          </w:p>
        </w:tc>
        <w:tc>
          <w:tcPr>
            <w:tcW w:w="706" w:type="pct"/>
            <w:tcBorders>
              <w:top w:val="single" w:sz="4" w:space="0" w:color="auto"/>
              <w:left w:val="single" w:sz="4" w:space="0" w:color="auto"/>
            </w:tcBorders>
            <w:shd w:val="clear" w:color="auto" w:fill="F2F2F2" w:themeFill="background1" w:themeFillShade="F2"/>
            <w:noWrap/>
            <w:vAlign w:val="center"/>
            <w:hideMark/>
          </w:tcPr>
          <w:p w14:paraId="1343557D" w14:textId="0F51F731" w:rsidR="001B1310" w:rsidRPr="004C55EC" w:rsidRDefault="001B1310" w:rsidP="004C55EC">
            <w:pPr>
              <w:jc w:val="right"/>
            </w:pPr>
            <w:r w:rsidRPr="004C55EC">
              <w:t>-6</w:t>
            </w:r>
            <w:r w:rsidR="004C55EC" w:rsidRPr="004C55EC">
              <w:t>9 958</w:t>
            </w:r>
          </w:p>
        </w:tc>
        <w:tc>
          <w:tcPr>
            <w:tcW w:w="864" w:type="pct"/>
            <w:tcBorders>
              <w:top w:val="single" w:sz="4" w:space="0" w:color="auto"/>
            </w:tcBorders>
            <w:shd w:val="clear" w:color="auto" w:fill="F2F2F2" w:themeFill="background1" w:themeFillShade="F2"/>
            <w:noWrap/>
            <w:vAlign w:val="center"/>
            <w:hideMark/>
          </w:tcPr>
          <w:p w14:paraId="19336552" w14:textId="5D724555" w:rsidR="001B1310" w:rsidRPr="004C55EC" w:rsidRDefault="001B1310" w:rsidP="004C55EC">
            <w:pPr>
              <w:jc w:val="right"/>
            </w:pPr>
            <w:r w:rsidRPr="004C55EC">
              <w:t>2</w:t>
            </w:r>
            <w:r w:rsidR="004C55EC" w:rsidRPr="004C55EC">
              <w:t>3 319</w:t>
            </w:r>
          </w:p>
        </w:tc>
        <w:tc>
          <w:tcPr>
            <w:tcW w:w="838" w:type="pct"/>
            <w:tcBorders>
              <w:top w:val="single" w:sz="4" w:space="0" w:color="auto"/>
            </w:tcBorders>
            <w:shd w:val="clear" w:color="auto" w:fill="F2F2F2" w:themeFill="background1" w:themeFillShade="F2"/>
            <w:noWrap/>
            <w:vAlign w:val="center"/>
            <w:hideMark/>
          </w:tcPr>
          <w:p w14:paraId="63C2AFA6" w14:textId="0B272962" w:rsidR="001B1310" w:rsidRPr="004C55EC" w:rsidRDefault="001B1310" w:rsidP="004C55EC">
            <w:pPr>
              <w:jc w:val="right"/>
            </w:pPr>
            <w:r w:rsidRPr="004C55EC">
              <w:t>78</w:t>
            </w:r>
          </w:p>
        </w:tc>
      </w:tr>
      <w:tr w:rsidR="001B1310" w:rsidRPr="004C55EC" w14:paraId="4068B887" w14:textId="77777777" w:rsidTr="001E5803">
        <w:trPr>
          <w:trHeight w:val="290"/>
        </w:trPr>
        <w:tc>
          <w:tcPr>
            <w:tcW w:w="1021" w:type="pct"/>
            <w:tcBorders>
              <w:right w:val="single" w:sz="4" w:space="0" w:color="auto"/>
            </w:tcBorders>
            <w:shd w:val="clear" w:color="auto" w:fill="auto"/>
            <w:noWrap/>
            <w:vAlign w:val="center"/>
            <w:hideMark/>
          </w:tcPr>
          <w:p w14:paraId="352A3B48" w14:textId="68B6E4C8" w:rsidR="001B1310" w:rsidRPr="004C55EC" w:rsidRDefault="001B1310" w:rsidP="004C55EC">
            <w:r w:rsidRPr="004C55EC">
              <w:t>Akershus</w:t>
            </w:r>
          </w:p>
        </w:tc>
        <w:tc>
          <w:tcPr>
            <w:tcW w:w="785" w:type="pct"/>
            <w:tcBorders>
              <w:left w:val="single" w:sz="4" w:space="0" w:color="auto"/>
            </w:tcBorders>
            <w:shd w:val="clear" w:color="auto" w:fill="auto"/>
            <w:noWrap/>
            <w:vAlign w:val="center"/>
            <w:hideMark/>
          </w:tcPr>
          <w:p w14:paraId="3030FE9E" w14:textId="1D9E4F84" w:rsidR="001B1310" w:rsidRPr="004C55EC" w:rsidRDefault="001B1310" w:rsidP="004C55EC">
            <w:pPr>
              <w:jc w:val="right"/>
            </w:pPr>
            <w:r w:rsidRPr="004C55EC">
              <w:t>35</w:t>
            </w:r>
            <w:r w:rsidR="004C55EC" w:rsidRPr="004C55EC">
              <w:t>9 977</w:t>
            </w:r>
          </w:p>
        </w:tc>
        <w:tc>
          <w:tcPr>
            <w:tcW w:w="786" w:type="pct"/>
            <w:tcBorders>
              <w:right w:val="single" w:sz="4" w:space="0" w:color="auto"/>
            </w:tcBorders>
            <w:shd w:val="clear" w:color="auto" w:fill="auto"/>
            <w:noWrap/>
            <w:vAlign w:val="center"/>
            <w:hideMark/>
          </w:tcPr>
          <w:p w14:paraId="62A4B57C" w14:textId="041F6F2A" w:rsidR="001B1310" w:rsidRPr="004C55EC" w:rsidRDefault="001B1310" w:rsidP="004C55EC">
            <w:pPr>
              <w:jc w:val="right"/>
            </w:pPr>
            <w:r w:rsidRPr="004C55EC">
              <w:t>573</w:t>
            </w:r>
          </w:p>
        </w:tc>
        <w:tc>
          <w:tcPr>
            <w:tcW w:w="706" w:type="pct"/>
            <w:tcBorders>
              <w:left w:val="single" w:sz="4" w:space="0" w:color="auto"/>
            </w:tcBorders>
            <w:shd w:val="clear" w:color="auto" w:fill="auto"/>
            <w:noWrap/>
            <w:vAlign w:val="center"/>
            <w:hideMark/>
          </w:tcPr>
          <w:p w14:paraId="63D337D4" w14:textId="7A0E51E3" w:rsidR="001B1310" w:rsidRPr="004C55EC" w:rsidRDefault="001B1310" w:rsidP="004C55EC">
            <w:pPr>
              <w:jc w:val="right"/>
            </w:pPr>
            <w:r w:rsidRPr="004C55EC">
              <w:t>-26</w:t>
            </w:r>
            <w:r w:rsidR="004C55EC" w:rsidRPr="004C55EC">
              <w:t>9 983</w:t>
            </w:r>
          </w:p>
        </w:tc>
        <w:tc>
          <w:tcPr>
            <w:tcW w:w="864" w:type="pct"/>
            <w:shd w:val="clear" w:color="auto" w:fill="auto"/>
            <w:noWrap/>
            <w:vAlign w:val="center"/>
            <w:hideMark/>
          </w:tcPr>
          <w:p w14:paraId="39119B6E" w14:textId="178B35BA" w:rsidR="001B1310" w:rsidRPr="004C55EC" w:rsidRDefault="001B1310" w:rsidP="004C55EC">
            <w:pPr>
              <w:jc w:val="right"/>
            </w:pPr>
            <w:r w:rsidRPr="004C55EC">
              <w:t>8</w:t>
            </w:r>
            <w:r w:rsidR="004C55EC" w:rsidRPr="004C55EC">
              <w:t>9 994</w:t>
            </w:r>
          </w:p>
        </w:tc>
        <w:tc>
          <w:tcPr>
            <w:tcW w:w="838" w:type="pct"/>
            <w:shd w:val="clear" w:color="auto" w:fill="auto"/>
            <w:noWrap/>
            <w:vAlign w:val="center"/>
            <w:hideMark/>
          </w:tcPr>
          <w:p w14:paraId="73849583" w14:textId="39D08151" w:rsidR="001B1310" w:rsidRPr="004C55EC" w:rsidRDefault="001B1310" w:rsidP="004C55EC">
            <w:pPr>
              <w:jc w:val="right"/>
            </w:pPr>
            <w:r w:rsidRPr="004C55EC">
              <w:t>143</w:t>
            </w:r>
          </w:p>
        </w:tc>
      </w:tr>
      <w:tr w:rsidR="001B1310" w:rsidRPr="004C55EC" w14:paraId="29EAC2E7" w14:textId="77777777" w:rsidTr="001E5803">
        <w:trPr>
          <w:trHeight w:val="290"/>
        </w:trPr>
        <w:tc>
          <w:tcPr>
            <w:tcW w:w="1021" w:type="pct"/>
            <w:tcBorders>
              <w:right w:val="single" w:sz="4" w:space="0" w:color="auto"/>
            </w:tcBorders>
            <w:shd w:val="clear" w:color="auto" w:fill="F2F2F2" w:themeFill="background1" w:themeFillShade="F2"/>
            <w:noWrap/>
            <w:vAlign w:val="center"/>
            <w:hideMark/>
          </w:tcPr>
          <w:p w14:paraId="0C7BE94A" w14:textId="6A3C33D9" w:rsidR="001B1310" w:rsidRPr="004C55EC" w:rsidRDefault="001B1310" w:rsidP="004C55EC">
            <w:r w:rsidRPr="004C55EC">
              <w:t>Oslo</w:t>
            </w:r>
          </w:p>
        </w:tc>
        <w:tc>
          <w:tcPr>
            <w:tcW w:w="785" w:type="pct"/>
            <w:tcBorders>
              <w:left w:val="single" w:sz="4" w:space="0" w:color="auto"/>
            </w:tcBorders>
            <w:shd w:val="clear" w:color="auto" w:fill="F2F2F2" w:themeFill="background1" w:themeFillShade="F2"/>
            <w:noWrap/>
            <w:vAlign w:val="center"/>
            <w:hideMark/>
          </w:tcPr>
          <w:p w14:paraId="08B171FC" w14:textId="3787C855" w:rsidR="001B1310" w:rsidRPr="004C55EC" w:rsidRDefault="001B1310" w:rsidP="004C55EC">
            <w:pPr>
              <w:jc w:val="right"/>
            </w:pPr>
            <w:r w:rsidRPr="004C55EC">
              <w:t>15</w:t>
            </w:r>
            <w:r w:rsidR="004C55EC" w:rsidRPr="004C55EC">
              <w:t>6 627</w:t>
            </w:r>
          </w:p>
        </w:tc>
        <w:tc>
          <w:tcPr>
            <w:tcW w:w="786" w:type="pct"/>
            <w:tcBorders>
              <w:right w:val="single" w:sz="4" w:space="0" w:color="auto"/>
            </w:tcBorders>
            <w:shd w:val="clear" w:color="auto" w:fill="F2F2F2" w:themeFill="background1" w:themeFillShade="F2"/>
            <w:noWrap/>
            <w:vAlign w:val="center"/>
            <w:hideMark/>
          </w:tcPr>
          <w:p w14:paraId="1A6E8992" w14:textId="0DCB5FB5" w:rsidR="001B1310" w:rsidRPr="004C55EC" w:rsidRDefault="001B1310" w:rsidP="004C55EC">
            <w:pPr>
              <w:jc w:val="right"/>
            </w:pPr>
            <w:r w:rsidRPr="004C55EC">
              <w:t>228</w:t>
            </w:r>
          </w:p>
        </w:tc>
        <w:tc>
          <w:tcPr>
            <w:tcW w:w="706" w:type="pct"/>
            <w:tcBorders>
              <w:left w:val="single" w:sz="4" w:space="0" w:color="auto"/>
            </w:tcBorders>
            <w:shd w:val="clear" w:color="auto" w:fill="F2F2F2" w:themeFill="background1" w:themeFillShade="F2"/>
            <w:noWrap/>
            <w:vAlign w:val="center"/>
            <w:hideMark/>
          </w:tcPr>
          <w:p w14:paraId="1DA06249" w14:textId="4784433B" w:rsidR="001B1310" w:rsidRPr="004C55EC" w:rsidRDefault="001B1310" w:rsidP="004C55EC">
            <w:pPr>
              <w:jc w:val="right"/>
            </w:pPr>
            <w:r w:rsidRPr="004C55EC">
              <w:t>-11</w:t>
            </w:r>
            <w:r w:rsidR="004C55EC" w:rsidRPr="004C55EC">
              <w:t>7 470</w:t>
            </w:r>
          </w:p>
        </w:tc>
        <w:tc>
          <w:tcPr>
            <w:tcW w:w="864" w:type="pct"/>
            <w:shd w:val="clear" w:color="auto" w:fill="F2F2F2" w:themeFill="background1" w:themeFillShade="F2"/>
            <w:noWrap/>
            <w:vAlign w:val="center"/>
            <w:hideMark/>
          </w:tcPr>
          <w:p w14:paraId="2CE73F7F" w14:textId="26BC4D4A" w:rsidR="001B1310" w:rsidRPr="004C55EC" w:rsidRDefault="001B1310" w:rsidP="004C55EC">
            <w:pPr>
              <w:jc w:val="right"/>
            </w:pPr>
            <w:r w:rsidRPr="004C55EC">
              <w:t>3</w:t>
            </w:r>
            <w:r w:rsidR="004C55EC" w:rsidRPr="004C55EC">
              <w:t>9 157</w:t>
            </w:r>
          </w:p>
        </w:tc>
        <w:tc>
          <w:tcPr>
            <w:tcW w:w="838" w:type="pct"/>
            <w:shd w:val="clear" w:color="auto" w:fill="F2F2F2" w:themeFill="background1" w:themeFillShade="F2"/>
            <w:noWrap/>
            <w:vAlign w:val="center"/>
            <w:hideMark/>
          </w:tcPr>
          <w:p w14:paraId="3E7BAEB9" w14:textId="5F630668" w:rsidR="001B1310" w:rsidRPr="004C55EC" w:rsidRDefault="001B1310" w:rsidP="004C55EC">
            <w:pPr>
              <w:jc w:val="right"/>
            </w:pPr>
            <w:r w:rsidRPr="004C55EC">
              <w:t>57</w:t>
            </w:r>
          </w:p>
        </w:tc>
      </w:tr>
      <w:tr w:rsidR="001B1310" w:rsidRPr="004C55EC" w14:paraId="2BD65BD8" w14:textId="77777777" w:rsidTr="001E5803">
        <w:trPr>
          <w:trHeight w:val="290"/>
        </w:trPr>
        <w:tc>
          <w:tcPr>
            <w:tcW w:w="1021" w:type="pct"/>
            <w:tcBorders>
              <w:right w:val="single" w:sz="4" w:space="0" w:color="auto"/>
            </w:tcBorders>
            <w:shd w:val="clear" w:color="auto" w:fill="auto"/>
            <w:noWrap/>
            <w:vAlign w:val="center"/>
            <w:hideMark/>
          </w:tcPr>
          <w:p w14:paraId="2E43EDA3" w14:textId="42A93637" w:rsidR="001B1310" w:rsidRPr="004C55EC" w:rsidRDefault="001B1310" w:rsidP="004C55EC">
            <w:r w:rsidRPr="004C55EC">
              <w:t>Innlandet</w:t>
            </w:r>
          </w:p>
        </w:tc>
        <w:tc>
          <w:tcPr>
            <w:tcW w:w="785" w:type="pct"/>
            <w:tcBorders>
              <w:left w:val="single" w:sz="4" w:space="0" w:color="auto"/>
            </w:tcBorders>
            <w:shd w:val="clear" w:color="auto" w:fill="auto"/>
            <w:noWrap/>
            <w:vAlign w:val="center"/>
            <w:hideMark/>
          </w:tcPr>
          <w:p w14:paraId="7F005842" w14:textId="60CB059E" w:rsidR="001B1310" w:rsidRPr="004C55EC" w:rsidRDefault="001B1310" w:rsidP="004C55EC">
            <w:pPr>
              <w:jc w:val="right"/>
            </w:pPr>
            <w:r w:rsidRPr="004C55EC">
              <w:t>13</w:t>
            </w:r>
            <w:r w:rsidR="004C55EC" w:rsidRPr="004C55EC">
              <w:t>2 097</w:t>
            </w:r>
          </w:p>
        </w:tc>
        <w:tc>
          <w:tcPr>
            <w:tcW w:w="786" w:type="pct"/>
            <w:tcBorders>
              <w:right w:val="single" w:sz="4" w:space="0" w:color="auto"/>
            </w:tcBorders>
            <w:shd w:val="clear" w:color="auto" w:fill="auto"/>
            <w:noWrap/>
            <w:vAlign w:val="center"/>
            <w:hideMark/>
          </w:tcPr>
          <w:p w14:paraId="4B46D835" w14:textId="45EFE657" w:rsidR="001B1310" w:rsidRPr="004C55EC" w:rsidRDefault="001B1310" w:rsidP="004C55EC">
            <w:pPr>
              <w:jc w:val="right"/>
            </w:pPr>
            <w:r w:rsidRPr="004C55EC">
              <w:t>341</w:t>
            </w:r>
          </w:p>
        </w:tc>
        <w:tc>
          <w:tcPr>
            <w:tcW w:w="706" w:type="pct"/>
            <w:tcBorders>
              <w:left w:val="single" w:sz="4" w:space="0" w:color="auto"/>
            </w:tcBorders>
            <w:shd w:val="clear" w:color="auto" w:fill="auto"/>
            <w:noWrap/>
            <w:vAlign w:val="center"/>
            <w:hideMark/>
          </w:tcPr>
          <w:p w14:paraId="77E14962" w14:textId="4E4BBF4F" w:rsidR="001B1310" w:rsidRPr="004C55EC" w:rsidRDefault="001B1310" w:rsidP="004C55EC">
            <w:pPr>
              <w:jc w:val="right"/>
            </w:pPr>
            <w:r w:rsidRPr="004C55EC">
              <w:t>-9</w:t>
            </w:r>
            <w:r w:rsidR="004C55EC" w:rsidRPr="004C55EC">
              <w:t>9 073</w:t>
            </w:r>
          </w:p>
        </w:tc>
        <w:tc>
          <w:tcPr>
            <w:tcW w:w="864" w:type="pct"/>
            <w:shd w:val="clear" w:color="auto" w:fill="auto"/>
            <w:noWrap/>
            <w:vAlign w:val="center"/>
            <w:hideMark/>
          </w:tcPr>
          <w:p w14:paraId="18C93688" w14:textId="215AFD84" w:rsidR="001B1310" w:rsidRPr="004C55EC" w:rsidRDefault="001B1310" w:rsidP="004C55EC">
            <w:pPr>
              <w:jc w:val="right"/>
            </w:pPr>
            <w:r w:rsidRPr="004C55EC">
              <w:t>3</w:t>
            </w:r>
            <w:r w:rsidR="004C55EC" w:rsidRPr="004C55EC">
              <w:t>3 024</w:t>
            </w:r>
          </w:p>
        </w:tc>
        <w:tc>
          <w:tcPr>
            <w:tcW w:w="838" w:type="pct"/>
            <w:shd w:val="clear" w:color="auto" w:fill="auto"/>
            <w:noWrap/>
            <w:vAlign w:val="center"/>
            <w:hideMark/>
          </w:tcPr>
          <w:p w14:paraId="7A3DB1AE" w14:textId="0789CB97" w:rsidR="001B1310" w:rsidRPr="004C55EC" w:rsidRDefault="001B1310" w:rsidP="004C55EC">
            <w:pPr>
              <w:jc w:val="right"/>
            </w:pPr>
            <w:r w:rsidRPr="004C55EC">
              <w:t>85</w:t>
            </w:r>
          </w:p>
        </w:tc>
      </w:tr>
      <w:tr w:rsidR="001B1310" w:rsidRPr="004C55EC" w14:paraId="5CB41819" w14:textId="77777777" w:rsidTr="001E5803">
        <w:trPr>
          <w:trHeight w:val="290"/>
        </w:trPr>
        <w:tc>
          <w:tcPr>
            <w:tcW w:w="1021" w:type="pct"/>
            <w:tcBorders>
              <w:right w:val="single" w:sz="4" w:space="0" w:color="auto"/>
            </w:tcBorders>
            <w:shd w:val="clear" w:color="auto" w:fill="F2F2F2" w:themeFill="background1" w:themeFillShade="F2"/>
            <w:noWrap/>
            <w:vAlign w:val="center"/>
            <w:hideMark/>
          </w:tcPr>
          <w:p w14:paraId="598E3C38" w14:textId="1302FE65" w:rsidR="001B1310" w:rsidRPr="004C55EC" w:rsidRDefault="001B1310" w:rsidP="004C55EC">
            <w:r w:rsidRPr="004C55EC">
              <w:t>Buskerud</w:t>
            </w:r>
          </w:p>
        </w:tc>
        <w:tc>
          <w:tcPr>
            <w:tcW w:w="785" w:type="pct"/>
            <w:tcBorders>
              <w:left w:val="single" w:sz="4" w:space="0" w:color="auto"/>
            </w:tcBorders>
            <w:shd w:val="clear" w:color="auto" w:fill="F2F2F2" w:themeFill="background1" w:themeFillShade="F2"/>
            <w:noWrap/>
            <w:vAlign w:val="center"/>
            <w:hideMark/>
          </w:tcPr>
          <w:p w14:paraId="40A90683" w14:textId="186A1141" w:rsidR="001B1310" w:rsidRPr="004C55EC" w:rsidRDefault="001B1310" w:rsidP="004C55EC">
            <w:pPr>
              <w:jc w:val="right"/>
            </w:pPr>
            <w:r w:rsidRPr="004C55EC">
              <w:t>-1</w:t>
            </w:r>
            <w:r w:rsidR="004C55EC" w:rsidRPr="004C55EC">
              <w:t>0 212</w:t>
            </w:r>
          </w:p>
        </w:tc>
        <w:tc>
          <w:tcPr>
            <w:tcW w:w="786" w:type="pct"/>
            <w:tcBorders>
              <w:right w:val="single" w:sz="4" w:space="0" w:color="auto"/>
            </w:tcBorders>
            <w:shd w:val="clear" w:color="auto" w:fill="F2F2F2" w:themeFill="background1" w:themeFillShade="F2"/>
            <w:noWrap/>
            <w:vAlign w:val="center"/>
            <w:hideMark/>
          </w:tcPr>
          <w:p w14:paraId="2F6BA516" w14:textId="33125FDB" w:rsidR="001B1310" w:rsidRPr="004C55EC" w:rsidRDefault="001B1310" w:rsidP="004C55EC">
            <w:pPr>
              <w:jc w:val="right"/>
            </w:pPr>
            <w:r w:rsidRPr="004C55EC">
              <w:t>-36</w:t>
            </w:r>
          </w:p>
        </w:tc>
        <w:tc>
          <w:tcPr>
            <w:tcW w:w="706" w:type="pct"/>
            <w:tcBorders>
              <w:left w:val="single" w:sz="4" w:space="0" w:color="auto"/>
            </w:tcBorders>
            <w:shd w:val="clear" w:color="auto" w:fill="F2F2F2" w:themeFill="background1" w:themeFillShade="F2"/>
            <w:noWrap/>
            <w:vAlign w:val="center"/>
            <w:hideMark/>
          </w:tcPr>
          <w:p w14:paraId="4FA8FA22" w14:textId="72E26DA0" w:rsidR="001B1310" w:rsidRPr="004C55EC" w:rsidRDefault="004C55EC" w:rsidP="004C55EC">
            <w:pPr>
              <w:jc w:val="right"/>
            </w:pPr>
            <w:r w:rsidRPr="004C55EC">
              <w:t>7 659</w:t>
            </w:r>
          </w:p>
        </w:tc>
        <w:tc>
          <w:tcPr>
            <w:tcW w:w="864" w:type="pct"/>
            <w:shd w:val="clear" w:color="auto" w:fill="F2F2F2" w:themeFill="background1" w:themeFillShade="F2"/>
            <w:noWrap/>
            <w:vAlign w:val="center"/>
            <w:hideMark/>
          </w:tcPr>
          <w:p w14:paraId="2090CC96" w14:textId="780E6297" w:rsidR="001B1310" w:rsidRPr="004C55EC" w:rsidRDefault="001B1310" w:rsidP="004C55EC">
            <w:pPr>
              <w:jc w:val="right"/>
            </w:pPr>
            <w:r w:rsidRPr="004C55EC">
              <w:t>-</w:t>
            </w:r>
            <w:r w:rsidR="004C55EC" w:rsidRPr="004C55EC">
              <w:t>2 553</w:t>
            </w:r>
          </w:p>
        </w:tc>
        <w:tc>
          <w:tcPr>
            <w:tcW w:w="838" w:type="pct"/>
            <w:shd w:val="clear" w:color="auto" w:fill="F2F2F2" w:themeFill="background1" w:themeFillShade="F2"/>
            <w:noWrap/>
            <w:vAlign w:val="center"/>
            <w:hideMark/>
          </w:tcPr>
          <w:p w14:paraId="6E054EFC" w14:textId="3DA5F765" w:rsidR="001B1310" w:rsidRPr="004C55EC" w:rsidRDefault="001B1310" w:rsidP="004C55EC">
            <w:pPr>
              <w:jc w:val="right"/>
            </w:pPr>
            <w:r w:rsidRPr="004C55EC">
              <w:t>-9</w:t>
            </w:r>
          </w:p>
        </w:tc>
      </w:tr>
      <w:tr w:rsidR="001B1310" w:rsidRPr="004C55EC" w14:paraId="30646E01" w14:textId="77777777" w:rsidTr="001E5803">
        <w:trPr>
          <w:trHeight w:val="290"/>
        </w:trPr>
        <w:tc>
          <w:tcPr>
            <w:tcW w:w="1021" w:type="pct"/>
            <w:tcBorders>
              <w:right w:val="single" w:sz="4" w:space="0" w:color="auto"/>
            </w:tcBorders>
            <w:shd w:val="clear" w:color="auto" w:fill="auto"/>
            <w:noWrap/>
            <w:vAlign w:val="center"/>
            <w:hideMark/>
          </w:tcPr>
          <w:p w14:paraId="040D6F59" w14:textId="3898C085" w:rsidR="001B1310" w:rsidRPr="004C55EC" w:rsidRDefault="001B1310" w:rsidP="004C55EC">
            <w:r w:rsidRPr="004C55EC">
              <w:t>Vestfold</w:t>
            </w:r>
          </w:p>
        </w:tc>
        <w:tc>
          <w:tcPr>
            <w:tcW w:w="785" w:type="pct"/>
            <w:tcBorders>
              <w:left w:val="single" w:sz="4" w:space="0" w:color="auto"/>
            </w:tcBorders>
            <w:shd w:val="clear" w:color="auto" w:fill="auto"/>
            <w:noWrap/>
            <w:vAlign w:val="center"/>
            <w:hideMark/>
          </w:tcPr>
          <w:p w14:paraId="12754AE7" w14:textId="4FC5EC4A" w:rsidR="001B1310" w:rsidRPr="004C55EC" w:rsidRDefault="001B1310" w:rsidP="004C55EC">
            <w:pPr>
              <w:jc w:val="right"/>
            </w:pPr>
            <w:r w:rsidRPr="004C55EC">
              <w:t>-2</w:t>
            </w:r>
            <w:r w:rsidR="004C55EC" w:rsidRPr="004C55EC">
              <w:t>7 178</w:t>
            </w:r>
          </w:p>
        </w:tc>
        <w:tc>
          <w:tcPr>
            <w:tcW w:w="786" w:type="pct"/>
            <w:tcBorders>
              <w:right w:val="single" w:sz="4" w:space="0" w:color="auto"/>
            </w:tcBorders>
            <w:shd w:val="clear" w:color="auto" w:fill="auto"/>
            <w:noWrap/>
            <w:vAlign w:val="center"/>
            <w:hideMark/>
          </w:tcPr>
          <w:p w14:paraId="38C741C8" w14:textId="0F463749" w:rsidR="001B1310" w:rsidRPr="004C55EC" w:rsidRDefault="001B1310" w:rsidP="004C55EC">
            <w:pPr>
              <w:jc w:val="right"/>
            </w:pPr>
            <w:r w:rsidRPr="004C55EC">
              <w:t>-108</w:t>
            </w:r>
          </w:p>
        </w:tc>
        <w:tc>
          <w:tcPr>
            <w:tcW w:w="706" w:type="pct"/>
            <w:tcBorders>
              <w:left w:val="single" w:sz="4" w:space="0" w:color="auto"/>
            </w:tcBorders>
            <w:shd w:val="clear" w:color="auto" w:fill="auto"/>
            <w:noWrap/>
            <w:vAlign w:val="center"/>
            <w:hideMark/>
          </w:tcPr>
          <w:p w14:paraId="4F336288" w14:textId="0E49E2FD" w:rsidR="001B1310" w:rsidRPr="004C55EC" w:rsidRDefault="001B1310" w:rsidP="004C55EC">
            <w:pPr>
              <w:jc w:val="right"/>
            </w:pPr>
            <w:r w:rsidRPr="004C55EC">
              <w:t>2</w:t>
            </w:r>
            <w:r w:rsidR="004C55EC" w:rsidRPr="004C55EC">
              <w:t>0 384</w:t>
            </w:r>
          </w:p>
        </w:tc>
        <w:tc>
          <w:tcPr>
            <w:tcW w:w="864" w:type="pct"/>
            <w:shd w:val="clear" w:color="auto" w:fill="auto"/>
            <w:noWrap/>
            <w:vAlign w:val="center"/>
            <w:hideMark/>
          </w:tcPr>
          <w:p w14:paraId="0157E330" w14:textId="1B80EF9E" w:rsidR="001B1310" w:rsidRPr="004C55EC" w:rsidRDefault="001B1310" w:rsidP="004C55EC">
            <w:pPr>
              <w:jc w:val="right"/>
            </w:pPr>
            <w:r w:rsidRPr="004C55EC">
              <w:t>-</w:t>
            </w:r>
            <w:r w:rsidR="004C55EC" w:rsidRPr="004C55EC">
              <w:t>6 795</w:t>
            </w:r>
          </w:p>
        </w:tc>
        <w:tc>
          <w:tcPr>
            <w:tcW w:w="838" w:type="pct"/>
            <w:shd w:val="clear" w:color="auto" w:fill="auto"/>
            <w:noWrap/>
            <w:vAlign w:val="center"/>
            <w:hideMark/>
          </w:tcPr>
          <w:p w14:paraId="23B34B82" w14:textId="0C5E5BAD" w:rsidR="001B1310" w:rsidRPr="004C55EC" w:rsidRDefault="001B1310" w:rsidP="004C55EC">
            <w:pPr>
              <w:jc w:val="right"/>
            </w:pPr>
            <w:r w:rsidRPr="004C55EC">
              <w:t>-27</w:t>
            </w:r>
          </w:p>
        </w:tc>
      </w:tr>
      <w:tr w:rsidR="001B1310" w:rsidRPr="004C55EC" w14:paraId="2E5AD985" w14:textId="77777777" w:rsidTr="001E5803">
        <w:trPr>
          <w:trHeight w:val="290"/>
        </w:trPr>
        <w:tc>
          <w:tcPr>
            <w:tcW w:w="1021" w:type="pct"/>
            <w:tcBorders>
              <w:right w:val="single" w:sz="4" w:space="0" w:color="auto"/>
            </w:tcBorders>
            <w:shd w:val="clear" w:color="auto" w:fill="F2F2F2" w:themeFill="background1" w:themeFillShade="F2"/>
            <w:noWrap/>
            <w:vAlign w:val="center"/>
            <w:hideMark/>
          </w:tcPr>
          <w:p w14:paraId="17DCEF0D" w14:textId="791CFB3F" w:rsidR="001B1310" w:rsidRPr="004C55EC" w:rsidRDefault="001B1310" w:rsidP="004C55EC">
            <w:r w:rsidRPr="004C55EC">
              <w:t>Telemark</w:t>
            </w:r>
          </w:p>
        </w:tc>
        <w:tc>
          <w:tcPr>
            <w:tcW w:w="785" w:type="pct"/>
            <w:tcBorders>
              <w:left w:val="single" w:sz="4" w:space="0" w:color="auto"/>
            </w:tcBorders>
            <w:shd w:val="clear" w:color="auto" w:fill="F2F2F2" w:themeFill="background1" w:themeFillShade="F2"/>
            <w:noWrap/>
            <w:vAlign w:val="center"/>
            <w:hideMark/>
          </w:tcPr>
          <w:p w14:paraId="11CB76EB" w14:textId="6B4437C5" w:rsidR="001B1310" w:rsidRPr="004C55EC" w:rsidRDefault="001B1310" w:rsidP="004C55EC">
            <w:pPr>
              <w:jc w:val="right"/>
            </w:pPr>
            <w:r w:rsidRPr="004C55EC">
              <w:t>-1</w:t>
            </w:r>
            <w:r w:rsidR="004C55EC" w:rsidRPr="004C55EC">
              <w:t>8 842</w:t>
            </w:r>
          </w:p>
        </w:tc>
        <w:tc>
          <w:tcPr>
            <w:tcW w:w="786" w:type="pct"/>
            <w:tcBorders>
              <w:right w:val="single" w:sz="4" w:space="0" w:color="auto"/>
            </w:tcBorders>
            <w:shd w:val="clear" w:color="auto" w:fill="F2F2F2" w:themeFill="background1" w:themeFillShade="F2"/>
            <w:noWrap/>
            <w:vAlign w:val="center"/>
            <w:hideMark/>
          </w:tcPr>
          <w:p w14:paraId="459DBF25" w14:textId="5C49F5B2" w:rsidR="001B1310" w:rsidRPr="004C55EC" w:rsidRDefault="001B1310" w:rsidP="004C55EC">
            <w:pPr>
              <w:jc w:val="right"/>
            </w:pPr>
            <w:r w:rsidRPr="004C55EC">
              <w:t>-109</w:t>
            </w:r>
          </w:p>
        </w:tc>
        <w:tc>
          <w:tcPr>
            <w:tcW w:w="706" w:type="pct"/>
            <w:tcBorders>
              <w:left w:val="single" w:sz="4" w:space="0" w:color="auto"/>
            </w:tcBorders>
            <w:shd w:val="clear" w:color="auto" w:fill="F2F2F2" w:themeFill="background1" w:themeFillShade="F2"/>
            <w:noWrap/>
            <w:vAlign w:val="center"/>
            <w:hideMark/>
          </w:tcPr>
          <w:p w14:paraId="4FBABF40" w14:textId="55673D2B" w:rsidR="001B1310" w:rsidRPr="004C55EC" w:rsidRDefault="001B1310" w:rsidP="004C55EC">
            <w:pPr>
              <w:jc w:val="right"/>
            </w:pPr>
            <w:r w:rsidRPr="004C55EC">
              <w:t>1</w:t>
            </w:r>
            <w:r w:rsidR="004C55EC" w:rsidRPr="004C55EC">
              <w:t>4 132</w:t>
            </w:r>
          </w:p>
        </w:tc>
        <w:tc>
          <w:tcPr>
            <w:tcW w:w="864" w:type="pct"/>
            <w:shd w:val="clear" w:color="auto" w:fill="F2F2F2" w:themeFill="background1" w:themeFillShade="F2"/>
            <w:noWrap/>
            <w:vAlign w:val="center"/>
            <w:hideMark/>
          </w:tcPr>
          <w:p w14:paraId="4A47E373" w14:textId="79A27026" w:rsidR="001B1310" w:rsidRPr="004C55EC" w:rsidRDefault="001B1310" w:rsidP="004C55EC">
            <w:pPr>
              <w:jc w:val="right"/>
            </w:pPr>
            <w:r w:rsidRPr="004C55EC">
              <w:t>-</w:t>
            </w:r>
            <w:r w:rsidR="004C55EC" w:rsidRPr="004C55EC">
              <w:t>4 711</w:t>
            </w:r>
          </w:p>
        </w:tc>
        <w:tc>
          <w:tcPr>
            <w:tcW w:w="838" w:type="pct"/>
            <w:shd w:val="clear" w:color="auto" w:fill="F2F2F2" w:themeFill="background1" w:themeFillShade="F2"/>
            <w:noWrap/>
            <w:vAlign w:val="center"/>
            <w:hideMark/>
          </w:tcPr>
          <w:p w14:paraId="42ED8D84" w14:textId="37A60BF2" w:rsidR="001B1310" w:rsidRPr="004C55EC" w:rsidRDefault="001B1310" w:rsidP="004C55EC">
            <w:pPr>
              <w:jc w:val="right"/>
            </w:pPr>
            <w:r w:rsidRPr="004C55EC">
              <w:t>-27</w:t>
            </w:r>
          </w:p>
        </w:tc>
      </w:tr>
      <w:tr w:rsidR="001B1310" w:rsidRPr="004C55EC" w14:paraId="1D5E495E" w14:textId="77777777" w:rsidTr="001E5803">
        <w:trPr>
          <w:trHeight w:val="290"/>
        </w:trPr>
        <w:tc>
          <w:tcPr>
            <w:tcW w:w="1021" w:type="pct"/>
            <w:tcBorders>
              <w:right w:val="single" w:sz="4" w:space="0" w:color="auto"/>
            </w:tcBorders>
            <w:shd w:val="clear" w:color="auto" w:fill="auto"/>
            <w:noWrap/>
            <w:vAlign w:val="center"/>
            <w:hideMark/>
          </w:tcPr>
          <w:p w14:paraId="6E57919D" w14:textId="006CA6F8" w:rsidR="001B1310" w:rsidRPr="004C55EC" w:rsidRDefault="001B1310" w:rsidP="004C55EC">
            <w:r w:rsidRPr="004C55EC">
              <w:t>Agder</w:t>
            </w:r>
          </w:p>
        </w:tc>
        <w:tc>
          <w:tcPr>
            <w:tcW w:w="785" w:type="pct"/>
            <w:tcBorders>
              <w:left w:val="single" w:sz="4" w:space="0" w:color="auto"/>
            </w:tcBorders>
            <w:shd w:val="clear" w:color="auto" w:fill="auto"/>
            <w:noWrap/>
            <w:vAlign w:val="center"/>
            <w:hideMark/>
          </w:tcPr>
          <w:p w14:paraId="307A2D1F" w14:textId="2E5DE3BF" w:rsidR="001B1310" w:rsidRPr="004C55EC" w:rsidRDefault="001B1310" w:rsidP="004C55EC">
            <w:pPr>
              <w:jc w:val="right"/>
            </w:pPr>
            <w:r w:rsidRPr="004C55EC">
              <w:t>2</w:t>
            </w:r>
            <w:r w:rsidR="004C55EC" w:rsidRPr="004C55EC">
              <w:t>4 997</w:t>
            </w:r>
          </w:p>
        </w:tc>
        <w:tc>
          <w:tcPr>
            <w:tcW w:w="786" w:type="pct"/>
            <w:tcBorders>
              <w:right w:val="single" w:sz="4" w:space="0" w:color="auto"/>
            </w:tcBorders>
            <w:shd w:val="clear" w:color="auto" w:fill="auto"/>
            <w:noWrap/>
            <w:vAlign w:val="center"/>
            <w:hideMark/>
          </w:tcPr>
          <w:p w14:paraId="5A21C61E" w14:textId="0426FCB3" w:rsidR="001B1310" w:rsidRPr="004C55EC" w:rsidRDefault="001B1310" w:rsidP="004C55EC">
            <w:pPr>
              <w:jc w:val="right"/>
            </w:pPr>
            <w:r w:rsidRPr="004C55EC">
              <w:t>82</w:t>
            </w:r>
          </w:p>
        </w:tc>
        <w:tc>
          <w:tcPr>
            <w:tcW w:w="706" w:type="pct"/>
            <w:tcBorders>
              <w:left w:val="single" w:sz="4" w:space="0" w:color="auto"/>
            </w:tcBorders>
            <w:shd w:val="clear" w:color="auto" w:fill="auto"/>
            <w:noWrap/>
            <w:vAlign w:val="center"/>
            <w:hideMark/>
          </w:tcPr>
          <w:p w14:paraId="5CBA4E27" w14:textId="465ECDAD" w:rsidR="001B1310" w:rsidRPr="004C55EC" w:rsidRDefault="001B1310" w:rsidP="004C55EC">
            <w:pPr>
              <w:jc w:val="right"/>
            </w:pPr>
            <w:r w:rsidRPr="004C55EC">
              <w:t>-1</w:t>
            </w:r>
            <w:r w:rsidR="004C55EC" w:rsidRPr="004C55EC">
              <w:t>8 748</w:t>
            </w:r>
          </w:p>
        </w:tc>
        <w:tc>
          <w:tcPr>
            <w:tcW w:w="864" w:type="pct"/>
            <w:shd w:val="clear" w:color="auto" w:fill="auto"/>
            <w:noWrap/>
            <w:vAlign w:val="center"/>
            <w:hideMark/>
          </w:tcPr>
          <w:p w14:paraId="72552587" w14:textId="5F877FDE" w:rsidR="001B1310" w:rsidRPr="004C55EC" w:rsidRDefault="004C55EC" w:rsidP="004C55EC">
            <w:pPr>
              <w:jc w:val="right"/>
            </w:pPr>
            <w:r w:rsidRPr="004C55EC">
              <w:t>6 249</w:t>
            </w:r>
          </w:p>
        </w:tc>
        <w:tc>
          <w:tcPr>
            <w:tcW w:w="838" w:type="pct"/>
            <w:shd w:val="clear" w:color="auto" w:fill="auto"/>
            <w:noWrap/>
            <w:vAlign w:val="center"/>
            <w:hideMark/>
          </w:tcPr>
          <w:p w14:paraId="478D9372" w14:textId="18D9B4DC" w:rsidR="001B1310" w:rsidRPr="004C55EC" w:rsidRDefault="001B1310" w:rsidP="004C55EC">
            <w:pPr>
              <w:jc w:val="right"/>
            </w:pPr>
            <w:r w:rsidRPr="004C55EC">
              <w:t>20</w:t>
            </w:r>
          </w:p>
        </w:tc>
      </w:tr>
      <w:tr w:rsidR="001B1310" w:rsidRPr="004C55EC" w14:paraId="7A4320F6" w14:textId="77777777" w:rsidTr="001E5803">
        <w:trPr>
          <w:trHeight w:val="290"/>
        </w:trPr>
        <w:tc>
          <w:tcPr>
            <w:tcW w:w="1021" w:type="pct"/>
            <w:tcBorders>
              <w:right w:val="single" w:sz="4" w:space="0" w:color="auto"/>
            </w:tcBorders>
            <w:shd w:val="clear" w:color="auto" w:fill="F2F2F2" w:themeFill="background1" w:themeFillShade="F2"/>
            <w:noWrap/>
            <w:vAlign w:val="center"/>
            <w:hideMark/>
          </w:tcPr>
          <w:p w14:paraId="45316387" w14:textId="34551E53" w:rsidR="001B1310" w:rsidRPr="004C55EC" w:rsidRDefault="001B1310" w:rsidP="004C55EC">
            <w:r w:rsidRPr="004C55EC">
              <w:t>Rogaland</w:t>
            </w:r>
          </w:p>
        </w:tc>
        <w:tc>
          <w:tcPr>
            <w:tcW w:w="785" w:type="pct"/>
            <w:tcBorders>
              <w:left w:val="single" w:sz="4" w:space="0" w:color="auto"/>
            </w:tcBorders>
            <w:shd w:val="clear" w:color="auto" w:fill="F2F2F2" w:themeFill="background1" w:themeFillShade="F2"/>
            <w:noWrap/>
            <w:vAlign w:val="center"/>
            <w:hideMark/>
          </w:tcPr>
          <w:p w14:paraId="12C41DB8" w14:textId="2D4E7F7D" w:rsidR="001B1310" w:rsidRPr="004C55EC" w:rsidRDefault="001B1310" w:rsidP="004C55EC">
            <w:pPr>
              <w:jc w:val="right"/>
            </w:pPr>
            <w:r w:rsidRPr="004C55EC">
              <w:t>-21</w:t>
            </w:r>
            <w:r w:rsidR="004C55EC" w:rsidRPr="004C55EC">
              <w:t>6 391</w:t>
            </w:r>
          </w:p>
        </w:tc>
        <w:tc>
          <w:tcPr>
            <w:tcW w:w="786" w:type="pct"/>
            <w:tcBorders>
              <w:right w:val="single" w:sz="4" w:space="0" w:color="auto"/>
            </w:tcBorders>
            <w:shd w:val="clear" w:color="auto" w:fill="F2F2F2" w:themeFill="background1" w:themeFillShade="F2"/>
            <w:noWrap/>
            <w:vAlign w:val="center"/>
            <w:hideMark/>
          </w:tcPr>
          <w:p w14:paraId="08B4CFFF" w14:textId="0FB568BE" w:rsidR="001B1310" w:rsidRPr="004C55EC" w:rsidRDefault="001B1310" w:rsidP="004C55EC">
            <w:pPr>
              <w:jc w:val="right"/>
            </w:pPr>
            <w:r w:rsidRPr="004C55EC">
              <w:t>-453</w:t>
            </w:r>
          </w:p>
        </w:tc>
        <w:tc>
          <w:tcPr>
            <w:tcW w:w="706" w:type="pct"/>
            <w:tcBorders>
              <w:left w:val="single" w:sz="4" w:space="0" w:color="auto"/>
            </w:tcBorders>
            <w:shd w:val="clear" w:color="auto" w:fill="F2F2F2" w:themeFill="background1" w:themeFillShade="F2"/>
            <w:noWrap/>
            <w:vAlign w:val="center"/>
            <w:hideMark/>
          </w:tcPr>
          <w:p w14:paraId="1B9C2D4D" w14:textId="3225C20E" w:rsidR="001B1310" w:rsidRPr="004C55EC" w:rsidRDefault="001B1310" w:rsidP="004C55EC">
            <w:pPr>
              <w:jc w:val="right"/>
            </w:pPr>
            <w:r w:rsidRPr="004C55EC">
              <w:t>16</w:t>
            </w:r>
            <w:r w:rsidR="004C55EC" w:rsidRPr="004C55EC">
              <w:t>2 293</w:t>
            </w:r>
          </w:p>
        </w:tc>
        <w:tc>
          <w:tcPr>
            <w:tcW w:w="864" w:type="pct"/>
            <w:shd w:val="clear" w:color="auto" w:fill="F2F2F2" w:themeFill="background1" w:themeFillShade="F2"/>
            <w:noWrap/>
            <w:vAlign w:val="center"/>
            <w:hideMark/>
          </w:tcPr>
          <w:p w14:paraId="51829746" w14:textId="196BBD9B" w:rsidR="001B1310" w:rsidRPr="004C55EC" w:rsidRDefault="001B1310" w:rsidP="004C55EC">
            <w:pPr>
              <w:jc w:val="right"/>
            </w:pPr>
            <w:r w:rsidRPr="004C55EC">
              <w:t>-5</w:t>
            </w:r>
            <w:r w:rsidR="004C55EC" w:rsidRPr="004C55EC">
              <w:t>4 098</w:t>
            </w:r>
          </w:p>
        </w:tc>
        <w:tc>
          <w:tcPr>
            <w:tcW w:w="838" w:type="pct"/>
            <w:shd w:val="clear" w:color="auto" w:fill="F2F2F2" w:themeFill="background1" w:themeFillShade="F2"/>
            <w:noWrap/>
            <w:vAlign w:val="center"/>
            <w:hideMark/>
          </w:tcPr>
          <w:p w14:paraId="19F22A07" w14:textId="08BAB301" w:rsidR="001B1310" w:rsidRPr="004C55EC" w:rsidRDefault="001B1310" w:rsidP="004C55EC">
            <w:pPr>
              <w:jc w:val="right"/>
            </w:pPr>
            <w:r w:rsidRPr="004C55EC">
              <w:t>-113</w:t>
            </w:r>
          </w:p>
        </w:tc>
      </w:tr>
      <w:tr w:rsidR="001B1310" w:rsidRPr="004C55EC" w14:paraId="45DFF655" w14:textId="77777777" w:rsidTr="001E5803">
        <w:trPr>
          <w:trHeight w:val="290"/>
        </w:trPr>
        <w:tc>
          <w:tcPr>
            <w:tcW w:w="1021" w:type="pct"/>
            <w:tcBorders>
              <w:right w:val="single" w:sz="4" w:space="0" w:color="auto"/>
            </w:tcBorders>
            <w:shd w:val="clear" w:color="auto" w:fill="auto"/>
            <w:noWrap/>
            <w:vAlign w:val="center"/>
            <w:hideMark/>
          </w:tcPr>
          <w:p w14:paraId="7C547613" w14:textId="7D6F30B7" w:rsidR="001B1310" w:rsidRPr="004C55EC" w:rsidRDefault="001B1310" w:rsidP="004C55EC">
            <w:r w:rsidRPr="004C55EC">
              <w:t>Vestland</w:t>
            </w:r>
          </w:p>
        </w:tc>
        <w:tc>
          <w:tcPr>
            <w:tcW w:w="785" w:type="pct"/>
            <w:tcBorders>
              <w:left w:val="single" w:sz="4" w:space="0" w:color="auto"/>
            </w:tcBorders>
            <w:shd w:val="clear" w:color="auto" w:fill="auto"/>
            <w:noWrap/>
            <w:vAlign w:val="center"/>
            <w:hideMark/>
          </w:tcPr>
          <w:p w14:paraId="4F42A8B8" w14:textId="1C2CBF86" w:rsidR="001B1310" w:rsidRPr="004C55EC" w:rsidRDefault="001B1310" w:rsidP="004C55EC">
            <w:pPr>
              <w:jc w:val="right"/>
            </w:pPr>
            <w:r w:rsidRPr="004C55EC">
              <w:t>-8</w:t>
            </w:r>
            <w:r w:rsidR="004C55EC" w:rsidRPr="004C55EC">
              <w:t>1 926</w:t>
            </w:r>
          </w:p>
        </w:tc>
        <w:tc>
          <w:tcPr>
            <w:tcW w:w="786" w:type="pct"/>
            <w:tcBorders>
              <w:right w:val="single" w:sz="4" w:space="0" w:color="auto"/>
            </w:tcBorders>
            <w:shd w:val="clear" w:color="auto" w:fill="auto"/>
            <w:noWrap/>
            <w:vAlign w:val="center"/>
            <w:hideMark/>
          </w:tcPr>
          <w:p w14:paraId="4B4F7163" w14:textId="148876D8" w:rsidR="001B1310" w:rsidRPr="004C55EC" w:rsidRDefault="001B1310" w:rsidP="004C55EC">
            <w:pPr>
              <w:jc w:val="right"/>
            </w:pPr>
            <w:r w:rsidRPr="004C55EC">
              <w:t>-129</w:t>
            </w:r>
          </w:p>
        </w:tc>
        <w:tc>
          <w:tcPr>
            <w:tcW w:w="706" w:type="pct"/>
            <w:tcBorders>
              <w:left w:val="single" w:sz="4" w:space="0" w:color="auto"/>
            </w:tcBorders>
            <w:shd w:val="clear" w:color="auto" w:fill="auto"/>
            <w:noWrap/>
            <w:vAlign w:val="center"/>
            <w:hideMark/>
          </w:tcPr>
          <w:p w14:paraId="41BDB4F0" w14:textId="7E6BF407" w:rsidR="001B1310" w:rsidRPr="004C55EC" w:rsidRDefault="001B1310" w:rsidP="004C55EC">
            <w:pPr>
              <w:jc w:val="right"/>
            </w:pPr>
            <w:r w:rsidRPr="004C55EC">
              <w:t>6</w:t>
            </w:r>
            <w:r w:rsidR="004C55EC" w:rsidRPr="004C55EC">
              <w:t>1 444</w:t>
            </w:r>
          </w:p>
        </w:tc>
        <w:tc>
          <w:tcPr>
            <w:tcW w:w="864" w:type="pct"/>
            <w:shd w:val="clear" w:color="auto" w:fill="auto"/>
            <w:noWrap/>
            <w:vAlign w:val="center"/>
            <w:hideMark/>
          </w:tcPr>
          <w:p w14:paraId="25D32A17" w14:textId="3B8B057C" w:rsidR="001B1310" w:rsidRPr="004C55EC" w:rsidRDefault="001B1310" w:rsidP="004C55EC">
            <w:pPr>
              <w:jc w:val="right"/>
            </w:pPr>
            <w:r w:rsidRPr="004C55EC">
              <w:t>-2</w:t>
            </w:r>
            <w:r w:rsidR="004C55EC" w:rsidRPr="004C55EC">
              <w:t>0 481</w:t>
            </w:r>
          </w:p>
        </w:tc>
        <w:tc>
          <w:tcPr>
            <w:tcW w:w="838" w:type="pct"/>
            <w:shd w:val="clear" w:color="auto" w:fill="auto"/>
            <w:noWrap/>
            <w:vAlign w:val="center"/>
            <w:hideMark/>
          </w:tcPr>
          <w:p w14:paraId="31027219" w14:textId="6082271E" w:rsidR="001B1310" w:rsidRPr="004C55EC" w:rsidRDefault="001B1310" w:rsidP="004C55EC">
            <w:pPr>
              <w:jc w:val="right"/>
            </w:pPr>
            <w:r w:rsidRPr="004C55EC">
              <w:t>-32</w:t>
            </w:r>
          </w:p>
        </w:tc>
      </w:tr>
      <w:tr w:rsidR="001B1310" w:rsidRPr="004C55EC" w14:paraId="4E42C151" w14:textId="77777777" w:rsidTr="001E5803">
        <w:trPr>
          <w:trHeight w:val="290"/>
        </w:trPr>
        <w:tc>
          <w:tcPr>
            <w:tcW w:w="1021" w:type="pct"/>
            <w:tcBorders>
              <w:right w:val="single" w:sz="4" w:space="0" w:color="auto"/>
            </w:tcBorders>
            <w:shd w:val="clear" w:color="auto" w:fill="F2F2F2" w:themeFill="background1" w:themeFillShade="F2"/>
            <w:noWrap/>
            <w:vAlign w:val="center"/>
            <w:hideMark/>
          </w:tcPr>
          <w:p w14:paraId="3BF9FF22" w14:textId="1827E941" w:rsidR="001B1310" w:rsidRPr="004C55EC" w:rsidRDefault="001B1310" w:rsidP="004C55EC">
            <w:r w:rsidRPr="004C55EC">
              <w:t>Møre og Romsdal</w:t>
            </w:r>
          </w:p>
        </w:tc>
        <w:tc>
          <w:tcPr>
            <w:tcW w:w="785" w:type="pct"/>
            <w:tcBorders>
              <w:left w:val="single" w:sz="4" w:space="0" w:color="auto"/>
            </w:tcBorders>
            <w:shd w:val="clear" w:color="auto" w:fill="F2F2F2" w:themeFill="background1" w:themeFillShade="F2"/>
            <w:noWrap/>
            <w:vAlign w:val="center"/>
            <w:hideMark/>
          </w:tcPr>
          <w:p w14:paraId="00BD968B" w14:textId="0576AE3E" w:rsidR="001B1310" w:rsidRPr="004C55EC" w:rsidRDefault="001B1310" w:rsidP="004C55EC">
            <w:pPr>
              <w:jc w:val="right"/>
            </w:pPr>
            <w:r w:rsidRPr="004C55EC">
              <w:t>-18</w:t>
            </w:r>
            <w:r w:rsidR="004C55EC" w:rsidRPr="004C55EC">
              <w:t>7 863</w:t>
            </w:r>
          </w:p>
        </w:tc>
        <w:tc>
          <w:tcPr>
            <w:tcW w:w="786" w:type="pct"/>
            <w:tcBorders>
              <w:right w:val="single" w:sz="4" w:space="0" w:color="auto"/>
            </w:tcBorders>
            <w:shd w:val="clear" w:color="auto" w:fill="F2F2F2" w:themeFill="background1" w:themeFillShade="F2"/>
            <w:noWrap/>
            <w:vAlign w:val="center"/>
            <w:hideMark/>
          </w:tcPr>
          <w:p w14:paraId="04450826" w14:textId="343708D6" w:rsidR="001B1310" w:rsidRPr="004C55EC" w:rsidRDefault="001B1310" w:rsidP="004C55EC">
            <w:pPr>
              <w:jc w:val="right"/>
            </w:pPr>
            <w:r w:rsidRPr="004C55EC">
              <w:t>-707</w:t>
            </w:r>
          </w:p>
        </w:tc>
        <w:tc>
          <w:tcPr>
            <w:tcW w:w="706" w:type="pct"/>
            <w:tcBorders>
              <w:left w:val="single" w:sz="4" w:space="0" w:color="auto"/>
            </w:tcBorders>
            <w:shd w:val="clear" w:color="auto" w:fill="F2F2F2" w:themeFill="background1" w:themeFillShade="F2"/>
            <w:noWrap/>
            <w:vAlign w:val="center"/>
            <w:hideMark/>
          </w:tcPr>
          <w:p w14:paraId="67564F61" w14:textId="62A92A1D" w:rsidR="001B1310" w:rsidRPr="004C55EC" w:rsidRDefault="001B1310" w:rsidP="004C55EC">
            <w:pPr>
              <w:jc w:val="right"/>
            </w:pPr>
            <w:r w:rsidRPr="004C55EC">
              <w:t>14</w:t>
            </w:r>
            <w:r w:rsidR="004C55EC" w:rsidRPr="004C55EC">
              <w:t>0 897</w:t>
            </w:r>
          </w:p>
        </w:tc>
        <w:tc>
          <w:tcPr>
            <w:tcW w:w="864" w:type="pct"/>
            <w:shd w:val="clear" w:color="auto" w:fill="F2F2F2" w:themeFill="background1" w:themeFillShade="F2"/>
            <w:noWrap/>
            <w:vAlign w:val="center"/>
            <w:hideMark/>
          </w:tcPr>
          <w:p w14:paraId="75301CB3" w14:textId="54A50B74" w:rsidR="001B1310" w:rsidRPr="004C55EC" w:rsidRDefault="001B1310" w:rsidP="004C55EC">
            <w:pPr>
              <w:jc w:val="right"/>
            </w:pPr>
            <w:r w:rsidRPr="004C55EC">
              <w:t>-4</w:t>
            </w:r>
            <w:r w:rsidR="004C55EC" w:rsidRPr="004C55EC">
              <w:t>6 966</w:t>
            </w:r>
          </w:p>
        </w:tc>
        <w:tc>
          <w:tcPr>
            <w:tcW w:w="838" w:type="pct"/>
            <w:shd w:val="clear" w:color="auto" w:fill="F2F2F2" w:themeFill="background1" w:themeFillShade="F2"/>
            <w:noWrap/>
            <w:vAlign w:val="center"/>
            <w:hideMark/>
          </w:tcPr>
          <w:p w14:paraId="51CA0586" w14:textId="2511BBCD" w:rsidR="001B1310" w:rsidRPr="004C55EC" w:rsidRDefault="001B1310" w:rsidP="004C55EC">
            <w:pPr>
              <w:jc w:val="right"/>
            </w:pPr>
            <w:r w:rsidRPr="004C55EC">
              <w:t>-177</w:t>
            </w:r>
          </w:p>
        </w:tc>
      </w:tr>
      <w:tr w:rsidR="001B1310" w:rsidRPr="004C55EC" w14:paraId="7E1CFBFC" w14:textId="77777777" w:rsidTr="001E5803">
        <w:trPr>
          <w:trHeight w:val="290"/>
        </w:trPr>
        <w:tc>
          <w:tcPr>
            <w:tcW w:w="1021" w:type="pct"/>
            <w:tcBorders>
              <w:right w:val="single" w:sz="4" w:space="0" w:color="auto"/>
            </w:tcBorders>
            <w:shd w:val="clear" w:color="auto" w:fill="auto"/>
            <w:noWrap/>
            <w:vAlign w:val="center"/>
            <w:hideMark/>
          </w:tcPr>
          <w:p w14:paraId="71FF1FE2" w14:textId="7FF94BF1" w:rsidR="001B1310" w:rsidRPr="004C55EC" w:rsidRDefault="001B1310" w:rsidP="004C55EC">
            <w:r w:rsidRPr="004C55EC">
              <w:t>Trøndelag</w:t>
            </w:r>
          </w:p>
        </w:tc>
        <w:tc>
          <w:tcPr>
            <w:tcW w:w="785" w:type="pct"/>
            <w:tcBorders>
              <w:left w:val="single" w:sz="4" w:space="0" w:color="auto"/>
            </w:tcBorders>
            <w:shd w:val="clear" w:color="auto" w:fill="auto"/>
            <w:noWrap/>
            <w:vAlign w:val="center"/>
            <w:hideMark/>
          </w:tcPr>
          <w:p w14:paraId="63770AAC" w14:textId="22C0C308" w:rsidR="001B1310" w:rsidRPr="004C55EC" w:rsidRDefault="001B1310" w:rsidP="004C55EC">
            <w:pPr>
              <w:jc w:val="right"/>
            </w:pPr>
            <w:r w:rsidRPr="004C55EC">
              <w:t>-</w:t>
            </w:r>
            <w:r w:rsidR="004C55EC" w:rsidRPr="004C55EC">
              <w:t>5 037</w:t>
            </w:r>
          </w:p>
        </w:tc>
        <w:tc>
          <w:tcPr>
            <w:tcW w:w="786" w:type="pct"/>
            <w:tcBorders>
              <w:right w:val="single" w:sz="4" w:space="0" w:color="auto"/>
            </w:tcBorders>
            <w:shd w:val="clear" w:color="auto" w:fill="auto"/>
            <w:noWrap/>
            <w:vAlign w:val="center"/>
            <w:hideMark/>
          </w:tcPr>
          <w:p w14:paraId="68E16623" w14:textId="4C0A46FE" w:rsidR="001B1310" w:rsidRPr="004C55EC" w:rsidRDefault="001B1310" w:rsidP="004C55EC">
            <w:pPr>
              <w:jc w:val="right"/>
            </w:pPr>
            <w:r w:rsidRPr="004C55EC">
              <w:t>-11</w:t>
            </w:r>
          </w:p>
        </w:tc>
        <w:tc>
          <w:tcPr>
            <w:tcW w:w="706" w:type="pct"/>
            <w:tcBorders>
              <w:left w:val="single" w:sz="4" w:space="0" w:color="auto"/>
            </w:tcBorders>
            <w:shd w:val="clear" w:color="auto" w:fill="auto"/>
            <w:noWrap/>
            <w:vAlign w:val="center"/>
            <w:hideMark/>
          </w:tcPr>
          <w:p w14:paraId="2A183E02" w14:textId="0BE5F16B" w:rsidR="001B1310" w:rsidRPr="004C55EC" w:rsidRDefault="004C55EC" w:rsidP="004C55EC">
            <w:pPr>
              <w:jc w:val="right"/>
            </w:pPr>
            <w:r w:rsidRPr="004C55EC">
              <w:t>3 778</w:t>
            </w:r>
          </w:p>
        </w:tc>
        <w:tc>
          <w:tcPr>
            <w:tcW w:w="864" w:type="pct"/>
            <w:shd w:val="clear" w:color="auto" w:fill="auto"/>
            <w:noWrap/>
            <w:vAlign w:val="center"/>
            <w:hideMark/>
          </w:tcPr>
          <w:p w14:paraId="7F0F9EC6" w14:textId="5D4DD1EA" w:rsidR="001B1310" w:rsidRPr="004C55EC" w:rsidRDefault="001B1310" w:rsidP="004C55EC">
            <w:pPr>
              <w:jc w:val="right"/>
            </w:pPr>
            <w:r w:rsidRPr="004C55EC">
              <w:t>-</w:t>
            </w:r>
            <w:r w:rsidR="004C55EC" w:rsidRPr="004C55EC">
              <w:t>1 259</w:t>
            </w:r>
          </w:p>
        </w:tc>
        <w:tc>
          <w:tcPr>
            <w:tcW w:w="838" w:type="pct"/>
            <w:shd w:val="clear" w:color="auto" w:fill="auto"/>
            <w:noWrap/>
            <w:vAlign w:val="center"/>
            <w:hideMark/>
          </w:tcPr>
          <w:p w14:paraId="154B2026" w14:textId="726DF11B" w:rsidR="001B1310" w:rsidRPr="004C55EC" w:rsidRDefault="001B1310" w:rsidP="004C55EC">
            <w:pPr>
              <w:jc w:val="right"/>
            </w:pPr>
            <w:r w:rsidRPr="004C55EC">
              <w:t>-3</w:t>
            </w:r>
          </w:p>
        </w:tc>
      </w:tr>
      <w:tr w:rsidR="001B1310" w:rsidRPr="004C55EC" w14:paraId="082797AA" w14:textId="77777777" w:rsidTr="001E5803">
        <w:trPr>
          <w:trHeight w:val="290"/>
        </w:trPr>
        <w:tc>
          <w:tcPr>
            <w:tcW w:w="1021" w:type="pct"/>
            <w:tcBorders>
              <w:right w:val="single" w:sz="4" w:space="0" w:color="auto"/>
            </w:tcBorders>
            <w:shd w:val="clear" w:color="auto" w:fill="F2F2F2" w:themeFill="background1" w:themeFillShade="F2"/>
            <w:noWrap/>
            <w:vAlign w:val="center"/>
            <w:hideMark/>
          </w:tcPr>
          <w:p w14:paraId="38FBFCDE" w14:textId="4CA5DA56" w:rsidR="001B1310" w:rsidRPr="004C55EC" w:rsidRDefault="001B1310" w:rsidP="004C55EC">
            <w:r w:rsidRPr="004C55EC">
              <w:lastRenderedPageBreak/>
              <w:t>Nordland</w:t>
            </w:r>
          </w:p>
        </w:tc>
        <w:tc>
          <w:tcPr>
            <w:tcW w:w="785" w:type="pct"/>
            <w:tcBorders>
              <w:left w:val="single" w:sz="4" w:space="0" w:color="auto"/>
            </w:tcBorders>
            <w:shd w:val="clear" w:color="auto" w:fill="F2F2F2" w:themeFill="background1" w:themeFillShade="F2"/>
            <w:noWrap/>
            <w:vAlign w:val="center"/>
            <w:hideMark/>
          </w:tcPr>
          <w:p w14:paraId="3620901D" w14:textId="7EF7F2D8" w:rsidR="001B1310" w:rsidRPr="004C55EC" w:rsidRDefault="001B1310" w:rsidP="004C55EC">
            <w:pPr>
              <w:jc w:val="right"/>
            </w:pPr>
            <w:r w:rsidRPr="004C55EC">
              <w:t>-19</w:t>
            </w:r>
            <w:r w:rsidR="004C55EC" w:rsidRPr="004C55EC">
              <w:t>3 232</w:t>
            </w:r>
          </w:p>
        </w:tc>
        <w:tc>
          <w:tcPr>
            <w:tcW w:w="786" w:type="pct"/>
            <w:tcBorders>
              <w:right w:val="single" w:sz="4" w:space="0" w:color="auto"/>
            </w:tcBorders>
            <w:shd w:val="clear" w:color="auto" w:fill="F2F2F2" w:themeFill="background1" w:themeFillShade="F2"/>
            <w:noWrap/>
            <w:vAlign w:val="center"/>
            <w:hideMark/>
          </w:tcPr>
          <w:p w14:paraId="1A457C9B" w14:textId="00A8DC02" w:rsidR="001B1310" w:rsidRPr="004C55EC" w:rsidRDefault="001B1310" w:rsidP="004C55EC">
            <w:pPr>
              <w:jc w:val="right"/>
            </w:pPr>
            <w:r w:rsidRPr="004C55EC">
              <w:t>-795</w:t>
            </w:r>
          </w:p>
        </w:tc>
        <w:tc>
          <w:tcPr>
            <w:tcW w:w="706" w:type="pct"/>
            <w:tcBorders>
              <w:left w:val="single" w:sz="4" w:space="0" w:color="auto"/>
            </w:tcBorders>
            <w:shd w:val="clear" w:color="auto" w:fill="F2F2F2" w:themeFill="background1" w:themeFillShade="F2"/>
            <w:noWrap/>
            <w:vAlign w:val="center"/>
            <w:hideMark/>
          </w:tcPr>
          <w:p w14:paraId="76CA1880" w14:textId="19A3F7D7" w:rsidR="001B1310" w:rsidRPr="004C55EC" w:rsidRDefault="001B1310" w:rsidP="004C55EC">
            <w:pPr>
              <w:jc w:val="right"/>
            </w:pPr>
            <w:r w:rsidRPr="004C55EC">
              <w:t>14</w:t>
            </w:r>
            <w:r w:rsidR="004C55EC" w:rsidRPr="004C55EC">
              <w:t>4 924</w:t>
            </w:r>
          </w:p>
        </w:tc>
        <w:tc>
          <w:tcPr>
            <w:tcW w:w="864" w:type="pct"/>
            <w:shd w:val="clear" w:color="auto" w:fill="F2F2F2" w:themeFill="background1" w:themeFillShade="F2"/>
            <w:noWrap/>
            <w:vAlign w:val="center"/>
            <w:hideMark/>
          </w:tcPr>
          <w:p w14:paraId="421AF0AB" w14:textId="45066CD3" w:rsidR="001B1310" w:rsidRPr="004C55EC" w:rsidRDefault="001B1310" w:rsidP="004C55EC">
            <w:pPr>
              <w:jc w:val="right"/>
            </w:pPr>
            <w:r w:rsidRPr="004C55EC">
              <w:t>-4</w:t>
            </w:r>
            <w:r w:rsidR="004C55EC" w:rsidRPr="004C55EC">
              <w:t>8 308</w:t>
            </w:r>
          </w:p>
        </w:tc>
        <w:tc>
          <w:tcPr>
            <w:tcW w:w="838" w:type="pct"/>
            <w:shd w:val="clear" w:color="auto" w:fill="F2F2F2" w:themeFill="background1" w:themeFillShade="F2"/>
            <w:noWrap/>
            <w:vAlign w:val="center"/>
            <w:hideMark/>
          </w:tcPr>
          <w:p w14:paraId="1E8FA7DD" w14:textId="720D8592" w:rsidR="001B1310" w:rsidRPr="004C55EC" w:rsidRDefault="001B1310" w:rsidP="004C55EC">
            <w:pPr>
              <w:jc w:val="right"/>
            </w:pPr>
            <w:r w:rsidRPr="004C55EC">
              <w:t>-199</w:t>
            </w:r>
          </w:p>
        </w:tc>
      </w:tr>
      <w:tr w:rsidR="001B1310" w:rsidRPr="004C55EC" w14:paraId="05BBCFE5" w14:textId="77777777" w:rsidTr="001E5803">
        <w:trPr>
          <w:trHeight w:val="290"/>
        </w:trPr>
        <w:tc>
          <w:tcPr>
            <w:tcW w:w="1021" w:type="pct"/>
            <w:tcBorders>
              <w:right w:val="single" w:sz="4" w:space="0" w:color="auto"/>
            </w:tcBorders>
            <w:shd w:val="clear" w:color="auto" w:fill="auto"/>
            <w:noWrap/>
            <w:vAlign w:val="center"/>
            <w:hideMark/>
          </w:tcPr>
          <w:p w14:paraId="71F20815" w14:textId="59068575" w:rsidR="001B1310" w:rsidRPr="004C55EC" w:rsidRDefault="001B1310" w:rsidP="004C55EC">
            <w:r w:rsidRPr="004C55EC">
              <w:t>Troms</w:t>
            </w:r>
          </w:p>
        </w:tc>
        <w:tc>
          <w:tcPr>
            <w:tcW w:w="785" w:type="pct"/>
            <w:tcBorders>
              <w:left w:val="single" w:sz="4" w:space="0" w:color="auto"/>
            </w:tcBorders>
            <w:shd w:val="clear" w:color="auto" w:fill="auto"/>
            <w:noWrap/>
            <w:vAlign w:val="center"/>
            <w:hideMark/>
          </w:tcPr>
          <w:p w14:paraId="6D2CF7BA" w14:textId="636686F2" w:rsidR="001B1310" w:rsidRPr="004C55EC" w:rsidRDefault="001B1310" w:rsidP="004C55EC">
            <w:pPr>
              <w:jc w:val="right"/>
            </w:pPr>
            <w:r w:rsidRPr="004C55EC">
              <w:t>-11</w:t>
            </w:r>
            <w:r w:rsidR="004C55EC" w:rsidRPr="004C55EC">
              <w:t>6 377</w:t>
            </w:r>
          </w:p>
        </w:tc>
        <w:tc>
          <w:tcPr>
            <w:tcW w:w="786" w:type="pct"/>
            <w:tcBorders>
              <w:right w:val="single" w:sz="4" w:space="0" w:color="auto"/>
            </w:tcBorders>
            <w:shd w:val="clear" w:color="auto" w:fill="auto"/>
            <w:noWrap/>
            <w:vAlign w:val="center"/>
            <w:hideMark/>
          </w:tcPr>
          <w:p w14:paraId="71287C33" w14:textId="19C45140" w:rsidR="001B1310" w:rsidRPr="004C55EC" w:rsidRDefault="001B1310" w:rsidP="004C55EC">
            <w:pPr>
              <w:jc w:val="right"/>
            </w:pPr>
            <w:r w:rsidRPr="004C55EC">
              <w:t>-699</w:t>
            </w:r>
          </w:p>
        </w:tc>
        <w:tc>
          <w:tcPr>
            <w:tcW w:w="706" w:type="pct"/>
            <w:tcBorders>
              <w:left w:val="single" w:sz="4" w:space="0" w:color="auto"/>
            </w:tcBorders>
            <w:shd w:val="clear" w:color="auto" w:fill="auto"/>
            <w:noWrap/>
            <w:vAlign w:val="center"/>
            <w:hideMark/>
          </w:tcPr>
          <w:p w14:paraId="3931A471" w14:textId="2C2C511F" w:rsidR="001B1310" w:rsidRPr="004C55EC" w:rsidRDefault="001B1310" w:rsidP="004C55EC">
            <w:pPr>
              <w:jc w:val="right"/>
            </w:pPr>
            <w:r w:rsidRPr="004C55EC">
              <w:t>8</w:t>
            </w:r>
            <w:r w:rsidR="004C55EC" w:rsidRPr="004C55EC">
              <w:t>7 283</w:t>
            </w:r>
          </w:p>
        </w:tc>
        <w:tc>
          <w:tcPr>
            <w:tcW w:w="864" w:type="pct"/>
            <w:shd w:val="clear" w:color="auto" w:fill="auto"/>
            <w:noWrap/>
            <w:vAlign w:val="center"/>
            <w:hideMark/>
          </w:tcPr>
          <w:p w14:paraId="407E5CE4" w14:textId="7CF4B6A4" w:rsidR="001B1310" w:rsidRPr="004C55EC" w:rsidRDefault="001B1310" w:rsidP="004C55EC">
            <w:pPr>
              <w:jc w:val="right"/>
            </w:pPr>
            <w:r w:rsidRPr="004C55EC">
              <w:t>-2</w:t>
            </w:r>
            <w:r w:rsidR="004C55EC" w:rsidRPr="004C55EC">
              <w:t>9 094</w:t>
            </w:r>
          </w:p>
        </w:tc>
        <w:tc>
          <w:tcPr>
            <w:tcW w:w="838" w:type="pct"/>
            <w:shd w:val="clear" w:color="auto" w:fill="auto"/>
            <w:noWrap/>
            <w:vAlign w:val="center"/>
            <w:hideMark/>
          </w:tcPr>
          <w:p w14:paraId="4ABE6880" w14:textId="513EA11E" w:rsidR="001B1310" w:rsidRPr="004C55EC" w:rsidRDefault="001B1310" w:rsidP="004C55EC">
            <w:pPr>
              <w:jc w:val="right"/>
            </w:pPr>
            <w:r w:rsidRPr="004C55EC">
              <w:t>-175</w:t>
            </w:r>
          </w:p>
        </w:tc>
      </w:tr>
      <w:tr w:rsidR="001B1310" w:rsidRPr="004C55EC" w14:paraId="1FC51002" w14:textId="77777777" w:rsidTr="001E5803">
        <w:trPr>
          <w:trHeight w:val="290"/>
        </w:trPr>
        <w:tc>
          <w:tcPr>
            <w:tcW w:w="1021" w:type="pct"/>
            <w:tcBorders>
              <w:bottom w:val="single" w:sz="4" w:space="0" w:color="auto"/>
              <w:right w:val="single" w:sz="4" w:space="0" w:color="auto"/>
            </w:tcBorders>
            <w:shd w:val="clear" w:color="auto" w:fill="F2F2F2" w:themeFill="background1" w:themeFillShade="F2"/>
            <w:noWrap/>
            <w:vAlign w:val="center"/>
            <w:hideMark/>
          </w:tcPr>
          <w:p w14:paraId="11232C0E" w14:textId="365D5CFF" w:rsidR="001B1310" w:rsidRPr="004C55EC" w:rsidRDefault="001B1310" w:rsidP="004C55EC">
            <w:r w:rsidRPr="004C55EC">
              <w:t>Finnmark</w:t>
            </w:r>
          </w:p>
        </w:tc>
        <w:tc>
          <w:tcPr>
            <w:tcW w:w="785" w:type="pct"/>
            <w:tcBorders>
              <w:left w:val="single" w:sz="4" w:space="0" w:color="auto"/>
              <w:bottom w:val="single" w:sz="4" w:space="0" w:color="auto"/>
            </w:tcBorders>
            <w:shd w:val="clear" w:color="auto" w:fill="F2F2F2" w:themeFill="background1" w:themeFillShade="F2"/>
            <w:noWrap/>
            <w:vAlign w:val="center"/>
            <w:hideMark/>
          </w:tcPr>
          <w:p w14:paraId="0D5DE0D8" w14:textId="25D9A87E" w:rsidR="001B1310" w:rsidRPr="004C55EC" w:rsidRDefault="001B1310" w:rsidP="004C55EC">
            <w:pPr>
              <w:jc w:val="right"/>
            </w:pPr>
            <w:r w:rsidRPr="004C55EC">
              <w:t>9</w:t>
            </w:r>
            <w:r w:rsidR="004C55EC" w:rsidRPr="004C55EC">
              <w:t>0 084</w:t>
            </w:r>
          </w:p>
        </w:tc>
        <w:tc>
          <w:tcPr>
            <w:tcW w:w="786" w:type="pct"/>
            <w:tcBorders>
              <w:bottom w:val="single" w:sz="4" w:space="0" w:color="auto"/>
              <w:right w:val="single" w:sz="4" w:space="0" w:color="auto"/>
            </w:tcBorders>
            <w:shd w:val="clear" w:color="auto" w:fill="F2F2F2" w:themeFill="background1" w:themeFillShade="F2"/>
            <w:noWrap/>
            <w:vAlign w:val="center"/>
            <w:hideMark/>
          </w:tcPr>
          <w:p w14:paraId="65876415" w14:textId="2094E8E1" w:rsidR="001B1310" w:rsidRPr="004C55EC" w:rsidRDefault="004C55EC" w:rsidP="004C55EC">
            <w:pPr>
              <w:jc w:val="right"/>
            </w:pPr>
            <w:r w:rsidRPr="004C55EC">
              <w:t>1 190</w:t>
            </w:r>
          </w:p>
        </w:tc>
        <w:tc>
          <w:tcPr>
            <w:tcW w:w="706" w:type="pct"/>
            <w:tcBorders>
              <w:left w:val="single" w:sz="4" w:space="0" w:color="auto"/>
              <w:bottom w:val="single" w:sz="4" w:space="0" w:color="auto"/>
            </w:tcBorders>
            <w:shd w:val="clear" w:color="auto" w:fill="F2F2F2" w:themeFill="background1" w:themeFillShade="F2"/>
            <w:noWrap/>
            <w:vAlign w:val="center"/>
            <w:hideMark/>
          </w:tcPr>
          <w:p w14:paraId="16175A84" w14:textId="0DFF4DC1" w:rsidR="001B1310" w:rsidRPr="004C55EC" w:rsidRDefault="001B1310" w:rsidP="004C55EC">
            <w:pPr>
              <w:jc w:val="right"/>
            </w:pPr>
            <w:r w:rsidRPr="004C55EC">
              <w:t>-6</w:t>
            </w:r>
            <w:r w:rsidR="004C55EC" w:rsidRPr="004C55EC">
              <w:t>7 563</w:t>
            </w:r>
          </w:p>
        </w:tc>
        <w:tc>
          <w:tcPr>
            <w:tcW w:w="864" w:type="pct"/>
            <w:tcBorders>
              <w:bottom w:val="single" w:sz="4" w:space="0" w:color="auto"/>
            </w:tcBorders>
            <w:shd w:val="clear" w:color="auto" w:fill="F2F2F2" w:themeFill="background1" w:themeFillShade="F2"/>
            <w:noWrap/>
            <w:vAlign w:val="center"/>
            <w:hideMark/>
          </w:tcPr>
          <w:p w14:paraId="18F8281D" w14:textId="61856ADD" w:rsidR="001B1310" w:rsidRPr="004C55EC" w:rsidRDefault="001B1310" w:rsidP="004C55EC">
            <w:pPr>
              <w:jc w:val="right"/>
            </w:pPr>
            <w:r w:rsidRPr="004C55EC">
              <w:t>2</w:t>
            </w:r>
            <w:r w:rsidR="004C55EC" w:rsidRPr="004C55EC">
              <w:t>2 521</w:t>
            </w:r>
          </w:p>
        </w:tc>
        <w:tc>
          <w:tcPr>
            <w:tcW w:w="838" w:type="pct"/>
            <w:tcBorders>
              <w:bottom w:val="single" w:sz="4" w:space="0" w:color="auto"/>
            </w:tcBorders>
            <w:shd w:val="clear" w:color="auto" w:fill="F2F2F2" w:themeFill="background1" w:themeFillShade="F2"/>
            <w:noWrap/>
            <w:vAlign w:val="center"/>
            <w:hideMark/>
          </w:tcPr>
          <w:p w14:paraId="03278FD2" w14:textId="3209C3B3" w:rsidR="001B1310" w:rsidRPr="004C55EC" w:rsidRDefault="001B1310" w:rsidP="004C55EC">
            <w:pPr>
              <w:jc w:val="right"/>
            </w:pPr>
            <w:r w:rsidRPr="004C55EC">
              <w:t>297</w:t>
            </w:r>
          </w:p>
        </w:tc>
      </w:tr>
      <w:tr w:rsidR="001B1310" w:rsidRPr="004C55EC" w14:paraId="0D72C3CE" w14:textId="77777777" w:rsidTr="001E5803">
        <w:trPr>
          <w:trHeight w:val="300"/>
        </w:trPr>
        <w:tc>
          <w:tcPr>
            <w:tcW w:w="1021" w:type="pct"/>
            <w:tcBorders>
              <w:top w:val="single" w:sz="4" w:space="0" w:color="auto"/>
              <w:bottom w:val="single" w:sz="4" w:space="0" w:color="auto"/>
              <w:right w:val="single" w:sz="4" w:space="0" w:color="auto"/>
            </w:tcBorders>
            <w:shd w:val="clear" w:color="auto" w:fill="auto"/>
            <w:noWrap/>
            <w:vAlign w:val="center"/>
            <w:hideMark/>
          </w:tcPr>
          <w:p w14:paraId="6603D05A" w14:textId="0B7E2B33" w:rsidR="001B1310" w:rsidRPr="004C55EC" w:rsidRDefault="001B1310" w:rsidP="004C55EC">
            <w:pPr>
              <w:rPr>
                <w:rStyle w:val="halvfet"/>
              </w:rPr>
            </w:pPr>
            <w:r w:rsidRPr="004C55EC">
              <w:rPr>
                <w:rStyle w:val="halvfet"/>
              </w:rPr>
              <w:t>Sum</w:t>
            </w:r>
          </w:p>
        </w:tc>
        <w:tc>
          <w:tcPr>
            <w:tcW w:w="785" w:type="pct"/>
            <w:tcBorders>
              <w:top w:val="single" w:sz="4" w:space="0" w:color="auto"/>
              <w:left w:val="single" w:sz="4" w:space="0" w:color="auto"/>
              <w:bottom w:val="single" w:sz="4" w:space="0" w:color="auto"/>
            </w:tcBorders>
            <w:shd w:val="clear" w:color="auto" w:fill="auto"/>
            <w:noWrap/>
            <w:vAlign w:val="center"/>
            <w:hideMark/>
          </w:tcPr>
          <w:p w14:paraId="3B5D034F" w14:textId="57845009" w:rsidR="001B1310" w:rsidRPr="004C55EC" w:rsidRDefault="001B1310" w:rsidP="004C55EC">
            <w:pPr>
              <w:jc w:val="right"/>
              <w:rPr>
                <w:rStyle w:val="halvfet"/>
              </w:rPr>
            </w:pPr>
            <w:r w:rsidRPr="004C55EC">
              <w:rPr>
                <w:rStyle w:val="halvfet"/>
              </w:rPr>
              <w:t>0</w:t>
            </w:r>
          </w:p>
        </w:tc>
        <w:tc>
          <w:tcPr>
            <w:tcW w:w="786" w:type="pct"/>
            <w:tcBorders>
              <w:top w:val="single" w:sz="4" w:space="0" w:color="auto"/>
              <w:bottom w:val="single" w:sz="4" w:space="0" w:color="auto"/>
              <w:right w:val="single" w:sz="4" w:space="0" w:color="auto"/>
            </w:tcBorders>
            <w:shd w:val="clear" w:color="auto" w:fill="auto"/>
            <w:noWrap/>
            <w:vAlign w:val="center"/>
            <w:hideMark/>
          </w:tcPr>
          <w:p w14:paraId="7A54B5C7" w14:textId="2225AAAE" w:rsidR="001B1310" w:rsidRPr="004C55EC" w:rsidRDefault="001B1310" w:rsidP="004C55EC">
            <w:pPr>
              <w:jc w:val="right"/>
              <w:rPr>
                <w:rStyle w:val="halvfet"/>
              </w:rPr>
            </w:pPr>
            <w:r w:rsidRPr="004C55EC">
              <w:rPr>
                <w:rStyle w:val="halvfet"/>
              </w:rPr>
              <w:t>0</w:t>
            </w:r>
          </w:p>
        </w:tc>
        <w:tc>
          <w:tcPr>
            <w:tcW w:w="706" w:type="pct"/>
            <w:tcBorders>
              <w:top w:val="single" w:sz="4" w:space="0" w:color="auto"/>
              <w:left w:val="single" w:sz="4" w:space="0" w:color="auto"/>
              <w:bottom w:val="single" w:sz="4" w:space="0" w:color="auto"/>
            </w:tcBorders>
            <w:shd w:val="clear" w:color="auto" w:fill="auto"/>
            <w:noWrap/>
            <w:vAlign w:val="center"/>
            <w:hideMark/>
          </w:tcPr>
          <w:p w14:paraId="1ECE8975" w14:textId="30EE947E" w:rsidR="001B1310" w:rsidRPr="004C55EC" w:rsidRDefault="001B1310" w:rsidP="004C55EC">
            <w:pPr>
              <w:jc w:val="right"/>
              <w:rPr>
                <w:rStyle w:val="halvfet"/>
              </w:rPr>
            </w:pPr>
            <w:r w:rsidRPr="004C55EC">
              <w:rPr>
                <w:rStyle w:val="halvfet"/>
              </w:rPr>
              <w:t>0</w:t>
            </w:r>
          </w:p>
        </w:tc>
        <w:tc>
          <w:tcPr>
            <w:tcW w:w="864" w:type="pct"/>
            <w:tcBorders>
              <w:top w:val="single" w:sz="4" w:space="0" w:color="auto"/>
              <w:bottom w:val="single" w:sz="4" w:space="0" w:color="auto"/>
            </w:tcBorders>
            <w:shd w:val="clear" w:color="auto" w:fill="auto"/>
            <w:noWrap/>
            <w:vAlign w:val="center"/>
            <w:hideMark/>
          </w:tcPr>
          <w:p w14:paraId="747C1236" w14:textId="26EC513C" w:rsidR="001B1310" w:rsidRPr="004C55EC" w:rsidRDefault="001B1310" w:rsidP="004C55EC">
            <w:pPr>
              <w:jc w:val="right"/>
              <w:rPr>
                <w:rStyle w:val="halvfet"/>
              </w:rPr>
            </w:pPr>
            <w:r w:rsidRPr="004C55EC">
              <w:rPr>
                <w:rStyle w:val="halvfet"/>
              </w:rPr>
              <w:t>0</w:t>
            </w:r>
          </w:p>
        </w:tc>
        <w:tc>
          <w:tcPr>
            <w:tcW w:w="838" w:type="pct"/>
            <w:tcBorders>
              <w:top w:val="single" w:sz="4" w:space="0" w:color="auto"/>
              <w:bottom w:val="single" w:sz="4" w:space="0" w:color="auto"/>
            </w:tcBorders>
            <w:shd w:val="clear" w:color="auto" w:fill="auto"/>
            <w:noWrap/>
            <w:vAlign w:val="center"/>
            <w:hideMark/>
          </w:tcPr>
          <w:p w14:paraId="56D3911C" w14:textId="223DC218" w:rsidR="001B1310" w:rsidRPr="004C55EC" w:rsidRDefault="001B1310" w:rsidP="004C55EC">
            <w:pPr>
              <w:jc w:val="right"/>
              <w:rPr>
                <w:rStyle w:val="halvfet"/>
              </w:rPr>
            </w:pPr>
            <w:r w:rsidRPr="004C55EC">
              <w:rPr>
                <w:rStyle w:val="halvfet"/>
              </w:rPr>
              <w:t>0</w:t>
            </w:r>
          </w:p>
        </w:tc>
      </w:tr>
    </w:tbl>
    <w:p w14:paraId="49A34AD0" w14:textId="77777777" w:rsidR="00166949" w:rsidRPr="004C55EC" w:rsidRDefault="00166949" w:rsidP="004C55EC">
      <w:pPr>
        <w:pStyle w:val="Petit"/>
      </w:pPr>
    </w:p>
    <w:p w14:paraId="4E5D3073" w14:textId="77777777" w:rsidR="006032B5" w:rsidRPr="004C55EC" w:rsidRDefault="006032B5" w:rsidP="004C55EC">
      <w:r w:rsidRPr="004C55EC">
        <w:t>De samlede fordelingsvirkningene inkluderer effekten av følgende forslag:</w:t>
      </w:r>
    </w:p>
    <w:p w14:paraId="65A1D50D" w14:textId="77777777" w:rsidR="004C55EC" w:rsidRPr="004C55EC" w:rsidRDefault="006032B5" w:rsidP="004C55EC">
      <w:pPr>
        <w:pStyle w:val="Liste"/>
      </w:pPr>
      <w:r w:rsidRPr="004C55EC">
        <w:t>Nye delkostnadsnøkler og modeller for beregning av fylkesveikriteriet og estimerte billettinntekter i ferjekriteriet, som vist i kapittel 4. Endringer i den samlede kostnadsnøkkelen vil også påvirke omfordelingen av trekket gjennom korreksjonsordningen for elever i private og statlige skoler, og denne effekten er også inkludert i beregningene.</w:t>
      </w:r>
    </w:p>
    <w:p w14:paraId="13122A4F" w14:textId="498A9C7A" w:rsidR="006032B5" w:rsidRPr="004C55EC" w:rsidRDefault="006032B5" w:rsidP="004C55EC">
      <w:pPr>
        <w:pStyle w:val="Liste"/>
      </w:pPr>
      <w:r w:rsidRPr="004C55EC">
        <w:t>Bruk av konserntall i stedet for kassetall i beregning av samlet utgiftsbehov. Dette gir isolert sett et lavere beløp som fordeles gjennom utgiftsutjevningen, og tilsvarende mer fordeles med et likt beløp per innbygger.</w:t>
      </w:r>
    </w:p>
    <w:p w14:paraId="55F8BE01" w14:textId="77777777" w:rsidR="004C55EC" w:rsidRPr="004C55EC" w:rsidRDefault="006032B5" w:rsidP="004C55EC">
      <w:pPr>
        <w:pStyle w:val="Liste"/>
      </w:pPr>
      <w:r w:rsidRPr="004C55EC">
        <w:t>Inkludering av kapitalkostnader i beregningen av sektorvekter og samlet utgiftsbehov. Dette gir isolert sett et høyere beløp som omfordeles gjennom utgiftsutjevningen, og tilsvarende mindre som fordeles med et likt beløp per innbygger.</w:t>
      </w:r>
    </w:p>
    <w:p w14:paraId="5350C2E5" w14:textId="0C7740AC" w:rsidR="006032B5" w:rsidRPr="004C55EC" w:rsidRDefault="006032B5" w:rsidP="004C55EC">
      <w:pPr>
        <w:pStyle w:val="Liste"/>
      </w:pPr>
      <w:r w:rsidRPr="004C55EC">
        <w:t>Omfordeling av flere tabell C-saker etter ordinære kriterier: Opprusting og fornying av fylkesveier, forvaltning av tilskudd på landbruksområdet, distrikts- og regionalpolitiske tilskudd, lav- og nullutslippsløsninger på ferjer og hurtigbåter og Jobbsjansen del B. Utvalget foreslår også at midlene til gratis ferje fordeles gjennom ferjenøkkelen når ordningen er innført med helårseffekt. Ordningen er finansiert gjennom skjønnstilskuddet i 2022 og får ikke full helårseffekt før i 2024, og endringen i fordelingen av midlene inngår derfor ikke i beregningen av fordelingsvirkninger.</w:t>
      </w:r>
    </w:p>
    <w:p w14:paraId="5C519E6F" w14:textId="77777777" w:rsidR="006032B5" w:rsidRPr="004C55EC" w:rsidRDefault="006032B5" w:rsidP="004C55EC">
      <w:pPr>
        <w:pStyle w:val="Liste"/>
      </w:pPr>
      <w:r w:rsidRPr="004C55EC">
        <w:lastRenderedPageBreak/>
        <w:t>Avvikling av kompensasjonsordningen for endringer i inntektssystemet i 2020, og omfordeling av midlene med et likt beløp per innbygger gjennom innbyggertilskuddet.</w:t>
      </w:r>
    </w:p>
    <w:p w14:paraId="423800F5" w14:textId="77777777" w:rsidR="006032B5" w:rsidRPr="004C55EC" w:rsidRDefault="006032B5" w:rsidP="004C55EC">
      <w:pPr>
        <w:pStyle w:val="Liste"/>
      </w:pPr>
      <w:r w:rsidRPr="004C55EC">
        <w:t>Avvikling av basisrammen innenfor skjønnstilskuddet, og omfordeling av midlene med et likt beløp per innbygger gjennom innbyggertilskuddet.</w:t>
      </w:r>
    </w:p>
    <w:p w14:paraId="4F605C0A" w14:textId="77777777" w:rsidR="004C55EC" w:rsidRPr="004C55EC" w:rsidRDefault="006032B5" w:rsidP="004C55EC">
      <w:pPr>
        <w:pStyle w:val="Liste"/>
      </w:pPr>
      <w:r w:rsidRPr="004C55EC">
        <w:t>Reduserte satser for Nord-Norgetilskuddet til Finnmark, og omfordeling av midlene som frigjøres med et likt beløp per innbygger gjennom innbyggertilskuddet.</w:t>
      </w:r>
    </w:p>
    <w:p w14:paraId="46CD831E" w14:textId="77777777" w:rsidR="004C55EC" w:rsidRPr="004C55EC" w:rsidRDefault="00D30D6F" w:rsidP="004C55EC">
      <w:pPr>
        <w:pStyle w:val="UnOverskrift4"/>
      </w:pPr>
      <w:r w:rsidRPr="004C55EC">
        <w:t xml:space="preserve">Fordelingsvirkninger </w:t>
      </w:r>
      <w:r w:rsidR="00EA0F47" w:rsidRPr="004C55EC">
        <w:t>med alternativ modell for kollektivtransport</w:t>
      </w:r>
    </w:p>
    <w:p w14:paraId="12E38876" w14:textId="77777777" w:rsidR="004C55EC" w:rsidRPr="004C55EC" w:rsidRDefault="00390892" w:rsidP="004C55EC">
      <w:r w:rsidRPr="004C55EC">
        <w:t xml:space="preserve">Utvalget </w:t>
      </w:r>
      <w:r w:rsidR="00EA0F47" w:rsidRPr="004C55EC">
        <w:t xml:space="preserve">vurderer </w:t>
      </w:r>
      <w:r w:rsidRPr="004C55EC">
        <w:t xml:space="preserve">i kap. </w:t>
      </w:r>
      <w:r w:rsidR="0077088F" w:rsidRPr="004C55EC">
        <w:t xml:space="preserve">4.6 to </w:t>
      </w:r>
      <w:r w:rsidR="00EA0F47" w:rsidRPr="004C55EC">
        <w:t xml:space="preserve">analysemodeller som grunnlag for en </w:t>
      </w:r>
      <w:r w:rsidR="0077088F" w:rsidRPr="004C55EC">
        <w:t xml:space="preserve">ny </w:t>
      </w:r>
      <w:r w:rsidR="000E15B1" w:rsidRPr="004C55EC">
        <w:t>del</w:t>
      </w:r>
      <w:r w:rsidR="0077088F" w:rsidRPr="004C55EC">
        <w:t xml:space="preserve">kostnadsnøkkel for kollektivtrafikk. Tabell </w:t>
      </w:r>
      <w:r w:rsidR="00EA0F47" w:rsidRPr="004C55EC">
        <w:t>61</w:t>
      </w:r>
      <w:r w:rsidR="0077088F" w:rsidRPr="004C55EC">
        <w:t xml:space="preserve"> viser anslag på de samlede fordelingsvirkningene </w:t>
      </w:r>
      <w:r w:rsidR="00EA0F47" w:rsidRPr="004C55EC">
        <w:t xml:space="preserve">hvis det som omtales som alternativ </w:t>
      </w:r>
      <w:r w:rsidR="0066593B" w:rsidRPr="004C55EC">
        <w:t xml:space="preserve">2 </w:t>
      </w:r>
      <w:r w:rsidR="00EA0F47" w:rsidRPr="004C55EC">
        <w:t xml:space="preserve">brukes som utgangspunkt for en ny </w:t>
      </w:r>
      <w:r w:rsidR="000E15B1" w:rsidRPr="004C55EC">
        <w:t>del</w:t>
      </w:r>
      <w:r w:rsidR="0077088F" w:rsidRPr="004C55EC">
        <w:t>kostnadsnøkkel for kollektivtransport</w:t>
      </w:r>
      <w:r w:rsidR="00EA0F47" w:rsidRPr="004C55EC">
        <w:t>, i stedet for utvalgets forslag</w:t>
      </w:r>
      <w:r w:rsidR="00F86DAC" w:rsidRPr="004C55EC">
        <w:t>.</w:t>
      </w:r>
    </w:p>
    <w:p w14:paraId="4363999C" w14:textId="77777777" w:rsidR="004C55EC" w:rsidRPr="004C55EC" w:rsidRDefault="00377CB4" w:rsidP="004C55EC">
      <w:r w:rsidRPr="004C55EC">
        <w:t xml:space="preserve">Det er ingen andre forskjeller på </w:t>
      </w:r>
      <w:r w:rsidR="006A3EA2" w:rsidRPr="004C55EC">
        <w:t xml:space="preserve">beregningene i tabell 60 og 61 </w:t>
      </w:r>
      <w:r w:rsidRPr="004C55EC">
        <w:t xml:space="preserve">enn hvilken </w:t>
      </w:r>
      <w:r w:rsidR="0066593B" w:rsidRPr="004C55EC">
        <w:t>del</w:t>
      </w:r>
      <w:r w:rsidRPr="004C55EC">
        <w:t>kostnadsnøkkel for kollektivtransport som brukes.</w:t>
      </w:r>
    </w:p>
    <w:p w14:paraId="7C941665" w14:textId="3DF6E2B2" w:rsidR="00D30D6F" w:rsidRPr="004C55EC" w:rsidRDefault="00D30D6F"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61</w:t>
      </w:r>
      <w:r w:rsidR="00456F0B">
        <w:fldChar w:fldCharType="end"/>
      </w:r>
      <w:r w:rsidRPr="004C55EC">
        <w:t xml:space="preserve"> Anslag på </w:t>
      </w:r>
      <w:r w:rsidR="00EA0F47" w:rsidRPr="004C55EC">
        <w:t xml:space="preserve">samlede </w:t>
      </w:r>
      <w:r w:rsidRPr="004C55EC">
        <w:t xml:space="preserve">fordelingsvirkning </w:t>
      </w:r>
      <w:r w:rsidR="00EA0F47" w:rsidRPr="004C55EC">
        <w:t>med alternativ modell for kollektivtransport</w:t>
      </w:r>
      <w:r w:rsidRPr="004C55EC">
        <w:t>, inkludert symmetrisk overgangsordning på fire år</w:t>
      </w:r>
      <w:r w:rsidR="00EA0F47" w:rsidRPr="004C55EC">
        <w:t>. Flertallets forslag på øvrige områder</w:t>
      </w:r>
    </w:p>
    <w:tbl>
      <w:tblPr>
        <w:tblW w:w="5000" w:type="pct"/>
        <w:tblCellMar>
          <w:left w:w="70" w:type="dxa"/>
          <w:right w:w="70" w:type="dxa"/>
        </w:tblCellMar>
        <w:tblLook w:val="04A0" w:firstRow="1" w:lastRow="0" w:firstColumn="1" w:lastColumn="0" w:noHBand="0" w:noVBand="1"/>
      </w:tblPr>
      <w:tblGrid>
        <w:gridCol w:w="1944"/>
        <w:gridCol w:w="1361"/>
        <w:gridCol w:w="1363"/>
        <w:gridCol w:w="1396"/>
        <w:gridCol w:w="1504"/>
        <w:gridCol w:w="1458"/>
      </w:tblGrid>
      <w:tr w:rsidR="00D30D6F" w:rsidRPr="004C55EC" w14:paraId="467D7943" w14:textId="77777777" w:rsidTr="0049798C">
        <w:trPr>
          <w:trHeight w:val="290"/>
          <w:tblHeader/>
        </w:trPr>
        <w:tc>
          <w:tcPr>
            <w:tcW w:w="1021" w:type="pct"/>
            <w:tcBorders>
              <w:top w:val="single" w:sz="4" w:space="0" w:color="auto"/>
              <w:right w:val="single" w:sz="4" w:space="0" w:color="auto"/>
            </w:tcBorders>
            <w:shd w:val="clear" w:color="auto" w:fill="auto"/>
            <w:noWrap/>
            <w:vAlign w:val="center"/>
            <w:hideMark/>
          </w:tcPr>
          <w:p w14:paraId="582C2397" w14:textId="27086608" w:rsidR="00D30D6F" w:rsidRPr="004C55EC" w:rsidRDefault="004C55EC" w:rsidP="004C55EC">
            <w:pPr>
              <w:pStyle w:val="TabellHode-kolonne"/>
            </w:pPr>
            <w:r w:rsidRPr="004C55EC">
              <w:t xml:space="preserve"> </w:t>
            </w:r>
          </w:p>
        </w:tc>
        <w:tc>
          <w:tcPr>
            <w:tcW w:w="1571" w:type="pct"/>
            <w:gridSpan w:val="2"/>
            <w:tcBorders>
              <w:top w:val="single" w:sz="4" w:space="0" w:color="auto"/>
              <w:left w:val="single" w:sz="4" w:space="0" w:color="auto"/>
              <w:right w:val="single" w:sz="4" w:space="0" w:color="auto"/>
            </w:tcBorders>
            <w:shd w:val="clear" w:color="auto" w:fill="auto"/>
            <w:noWrap/>
            <w:vAlign w:val="center"/>
            <w:hideMark/>
          </w:tcPr>
          <w:p w14:paraId="305E3E49" w14:textId="77777777" w:rsidR="00D30D6F" w:rsidRPr="004C55EC" w:rsidRDefault="00D30D6F" w:rsidP="004C55EC">
            <w:pPr>
              <w:pStyle w:val="TabellHode-kolonne"/>
              <w:jc w:val="center"/>
              <w:rPr>
                <w:rStyle w:val="halvfet"/>
              </w:rPr>
            </w:pPr>
            <w:r w:rsidRPr="004C55EC">
              <w:rPr>
                <w:rStyle w:val="halvfet"/>
              </w:rPr>
              <w:t>Fordelingsvirkninger</w:t>
            </w:r>
          </w:p>
        </w:tc>
        <w:tc>
          <w:tcPr>
            <w:tcW w:w="2408" w:type="pct"/>
            <w:gridSpan w:val="3"/>
            <w:tcBorders>
              <w:top w:val="single" w:sz="4" w:space="0" w:color="auto"/>
              <w:left w:val="single" w:sz="4" w:space="0" w:color="auto"/>
            </w:tcBorders>
            <w:shd w:val="clear" w:color="auto" w:fill="auto"/>
            <w:noWrap/>
            <w:vAlign w:val="center"/>
            <w:hideMark/>
          </w:tcPr>
          <w:p w14:paraId="2A88359C" w14:textId="77777777" w:rsidR="00D30D6F" w:rsidRPr="004C55EC" w:rsidRDefault="00D30D6F" w:rsidP="004C55EC">
            <w:pPr>
              <w:pStyle w:val="TabellHode-kolonne"/>
              <w:jc w:val="center"/>
              <w:rPr>
                <w:rStyle w:val="halvfet"/>
              </w:rPr>
            </w:pPr>
            <w:r w:rsidRPr="004C55EC">
              <w:rPr>
                <w:rStyle w:val="halvfet"/>
              </w:rPr>
              <w:t>Overgangsordning</w:t>
            </w:r>
          </w:p>
        </w:tc>
      </w:tr>
      <w:tr w:rsidR="00D30D6F" w:rsidRPr="004C55EC" w14:paraId="15D41A44" w14:textId="77777777" w:rsidTr="0049798C">
        <w:trPr>
          <w:trHeight w:val="625"/>
          <w:tblHeader/>
        </w:trPr>
        <w:tc>
          <w:tcPr>
            <w:tcW w:w="1021" w:type="pct"/>
            <w:tcBorders>
              <w:bottom w:val="single" w:sz="4" w:space="0" w:color="auto"/>
              <w:right w:val="single" w:sz="4" w:space="0" w:color="auto"/>
            </w:tcBorders>
            <w:shd w:val="clear" w:color="auto" w:fill="auto"/>
            <w:noWrap/>
            <w:vAlign w:val="center"/>
            <w:hideMark/>
          </w:tcPr>
          <w:p w14:paraId="56A1E624" w14:textId="77777777" w:rsidR="00D30D6F" w:rsidRPr="004C55EC" w:rsidRDefault="00D30D6F" w:rsidP="004C55EC">
            <w:pPr>
              <w:pStyle w:val="TabellHode-kolonne"/>
              <w:rPr>
                <w:rStyle w:val="halvfet"/>
              </w:rPr>
            </w:pPr>
            <w:r w:rsidRPr="004C55EC">
              <w:rPr>
                <w:rStyle w:val="halvfet"/>
              </w:rPr>
              <w:t>Fylke</w:t>
            </w:r>
          </w:p>
        </w:tc>
        <w:tc>
          <w:tcPr>
            <w:tcW w:w="785" w:type="pct"/>
            <w:tcBorders>
              <w:left w:val="single" w:sz="4" w:space="0" w:color="auto"/>
              <w:bottom w:val="single" w:sz="4" w:space="0" w:color="auto"/>
            </w:tcBorders>
            <w:shd w:val="clear" w:color="auto" w:fill="auto"/>
            <w:vAlign w:val="center"/>
            <w:hideMark/>
          </w:tcPr>
          <w:p w14:paraId="1C06D503" w14:textId="77777777" w:rsidR="00D30D6F" w:rsidRPr="004C55EC" w:rsidRDefault="00D30D6F" w:rsidP="004C55EC">
            <w:pPr>
              <w:pStyle w:val="TabellHode-kolonne"/>
              <w:jc w:val="right"/>
            </w:pPr>
            <w:r w:rsidRPr="004C55EC">
              <w:t>1000 kr</w:t>
            </w:r>
          </w:p>
        </w:tc>
        <w:tc>
          <w:tcPr>
            <w:tcW w:w="786" w:type="pct"/>
            <w:tcBorders>
              <w:bottom w:val="single" w:sz="4" w:space="0" w:color="auto"/>
              <w:right w:val="single" w:sz="4" w:space="0" w:color="auto"/>
            </w:tcBorders>
            <w:shd w:val="clear" w:color="auto" w:fill="auto"/>
            <w:vAlign w:val="center"/>
            <w:hideMark/>
          </w:tcPr>
          <w:p w14:paraId="4D269713" w14:textId="77777777" w:rsidR="00D30D6F" w:rsidRPr="004C55EC" w:rsidRDefault="00D30D6F" w:rsidP="004C55EC">
            <w:pPr>
              <w:pStyle w:val="TabellHode-kolonne"/>
              <w:jc w:val="right"/>
            </w:pPr>
            <w:r w:rsidRPr="004C55EC">
              <w:t>Kr per innb.</w:t>
            </w:r>
          </w:p>
        </w:tc>
        <w:tc>
          <w:tcPr>
            <w:tcW w:w="706" w:type="pct"/>
            <w:tcBorders>
              <w:left w:val="single" w:sz="4" w:space="0" w:color="auto"/>
              <w:bottom w:val="single" w:sz="4" w:space="0" w:color="auto"/>
            </w:tcBorders>
            <w:shd w:val="clear" w:color="auto" w:fill="auto"/>
            <w:vAlign w:val="center"/>
            <w:hideMark/>
          </w:tcPr>
          <w:p w14:paraId="707DC137" w14:textId="77777777" w:rsidR="004C55EC" w:rsidRPr="004C55EC" w:rsidRDefault="00D30D6F" w:rsidP="004C55EC">
            <w:pPr>
              <w:pStyle w:val="TabellHode-kolonne"/>
              <w:jc w:val="right"/>
            </w:pPr>
            <w:r w:rsidRPr="004C55EC">
              <w:t>Tillegg/trekk</w:t>
            </w:r>
          </w:p>
          <w:p w14:paraId="0049AA18" w14:textId="5F08D26E" w:rsidR="00D30D6F" w:rsidRPr="004C55EC" w:rsidRDefault="00D30D6F" w:rsidP="004C55EC">
            <w:pPr>
              <w:pStyle w:val="TabellHode-kolonne"/>
              <w:jc w:val="right"/>
              <w:rPr>
                <w:rStyle w:val="kursiv"/>
              </w:rPr>
            </w:pPr>
            <w:r w:rsidRPr="004C55EC">
              <w:rPr>
                <w:rStyle w:val="kursiv"/>
              </w:rPr>
              <w:t>(1000 kr)</w:t>
            </w:r>
          </w:p>
        </w:tc>
        <w:tc>
          <w:tcPr>
            <w:tcW w:w="864" w:type="pct"/>
            <w:tcBorders>
              <w:bottom w:val="single" w:sz="4" w:space="0" w:color="auto"/>
            </w:tcBorders>
            <w:shd w:val="clear" w:color="auto" w:fill="auto"/>
            <w:vAlign w:val="center"/>
            <w:hideMark/>
          </w:tcPr>
          <w:p w14:paraId="250F0368" w14:textId="77777777" w:rsidR="00D30D6F" w:rsidRPr="004C55EC" w:rsidRDefault="00D30D6F" w:rsidP="004C55EC">
            <w:pPr>
              <w:pStyle w:val="TabellHode-kolonne"/>
              <w:jc w:val="right"/>
            </w:pPr>
            <w:r w:rsidRPr="004C55EC">
              <w:t xml:space="preserve">Effekt første år </w:t>
            </w:r>
            <w:r w:rsidRPr="004C55EC">
              <w:rPr>
                <w:rStyle w:val="kursiv"/>
              </w:rPr>
              <w:t>(1000 kr)</w:t>
            </w:r>
          </w:p>
        </w:tc>
        <w:tc>
          <w:tcPr>
            <w:tcW w:w="838" w:type="pct"/>
            <w:tcBorders>
              <w:bottom w:val="single" w:sz="4" w:space="0" w:color="auto"/>
            </w:tcBorders>
            <w:shd w:val="clear" w:color="auto" w:fill="auto"/>
            <w:vAlign w:val="center"/>
            <w:hideMark/>
          </w:tcPr>
          <w:p w14:paraId="4C027876" w14:textId="77777777" w:rsidR="00D30D6F" w:rsidRPr="004C55EC" w:rsidRDefault="00D30D6F" w:rsidP="004C55EC">
            <w:pPr>
              <w:pStyle w:val="TabellHode-kolonne"/>
              <w:jc w:val="right"/>
            </w:pPr>
            <w:r w:rsidRPr="004C55EC">
              <w:t xml:space="preserve">Effekt første år </w:t>
            </w:r>
            <w:r w:rsidRPr="004C55EC">
              <w:rPr>
                <w:rStyle w:val="kursiv"/>
              </w:rPr>
              <w:t>(kr per innb.)</w:t>
            </w:r>
          </w:p>
        </w:tc>
      </w:tr>
      <w:tr w:rsidR="0049798C" w:rsidRPr="004C55EC" w14:paraId="41490004" w14:textId="77777777" w:rsidTr="0049798C">
        <w:trPr>
          <w:trHeight w:val="290"/>
        </w:trPr>
        <w:tc>
          <w:tcPr>
            <w:tcW w:w="1021" w:type="pct"/>
            <w:tcBorders>
              <w:top w:val="single" w:sz="4" w:space="0" w:color="auto"/>
              <w:right w:val="single" w:sz="4" w:space="0" w:color="auto"/>
            </w:tcBorders>
            <w:shd w:val="clear" w:color="auto" w:fill="F2F2F2" w:themeFill="background1" w:themeFillShade="F2"/>
            <w:noWrap/>
            <w:vAlign w:val="center"/>
            <w:hideMark/>
          </w:tcPr>
          <w:p w14:paraId="05005C8D" w14:textId="77777777" w:rsidR="0049798C" w:rsidRPr="004C55EC" w:rsidRDefault="0049798C" w:rsidP="004C55EC">
            <w:r w:rsidRPr="004C55EC">
              <w:t>Østfold</w:t>
            </w:r>
          </w:p>
        </w:tc>
        <w:tc>
          <w:tcPr>
            <w:tcW w:w="785" w:type="pct"/>
            <w:tcBorders>
              <w:top w:val="single" w:sz="4" w:space="0" w:color="auto"/>
              <w:left w:val="single" w:sz="4" w:space="0" w:color="auto"/>
            </w:tcBorders>
            <w:shd w:val="clear" w:color="auto" w:fill="F2F2F2" w:themeFill="background1" w:themeFillShade="F2"/>
            <w:noWrap/>
            <w:vAlign w:val="center"/>
            <w:hideMark/>
          </w:tcPr>
          <w:p w14:paraId="79EB4963" w14:textId="296E64C1" w:rsidR="0049798C" w:rsidRPr="004C55EC" w:rsidRDefault="0049798C" w:rsidP="004C55EC">
            <w:pPr>
              <w:jc w:val="right"/>
            </w:pPr>
            <w:r w:rsidRPr="004C55EC">
              <w:t>-</w:t>
            </w:r>
            <w:r w:rsidR="004C55EC" w:rsidRPr="004C55EC">
              <w:t>7 024</w:t>
            </w:r>
          </w:p>
        </w:tc>
        <w:tc>
          <w:tcPr>
            <w:tcW w:w="786" w:type="pct"/>
            <w:tcBorders>
              <w:top w:val="single" w:sz="4" w:space="0" w:color="auto"/>
              <w:right w:val="single" w:sz="4" w:space="0" w:color="auto"/>
            </w:tcBorders>
            <w:shd w:val="clear" w:color="auto" w:fill="F2F2F2" w:themeFill="background1" w:themeFillShade="F2"/>
            <w:noWrap/>
            <w:vAlign w:val="center"/>
            <w:hideMark/>
          </w:tcPr>
          <w:p w14:paraId="526B55B2" w14:textId="5A38FFFB" w:rsidR="0049798C" w:rsidRPr="004C55EC" w:rsidRDefault="0049798C" w:rsidP="004C55EC">
            <w:pPr>
              <w:jc w:val="right"/>
            </w:pPr>
            <w:r w:rsidRPr="004C55EC">
              <w:t>-23</w:t>
            </w:r>
          </w:p>
        </w:tc>
        <w:tc>
          <w:tcPr>
            <w:tcW w:w="706" w:type="pct"/>
            <w:tcBorders>
              <w:top w:val="single" w:sz="4" w:space="0" w:color="auto"/>
              <w:left w:val="single" w:sz="4" w:space="0" w:color="auto"/>
            </w:tcBorders>
            <w:shd w:val="clear" w:color="auto" w:fill="F2F2F2" w:themeFill="background1" w:themeFillShade="F2"/>
            <w:noWrap/>
            <w:vAlign w:val="center"/>
            <w:hideMark/>
          </w:tcPr>
          <w:p w14:paraId="7AC37BE1" w14:textId="0654DBAF" w:rsidR="0049798C" w:rsidRPr="004C55EC" w:rsidRDefault="004C55EC" w:rsidP="004C55EC">
            <w:pPr>
              <w:jc w:val="right"/>
            </w:pPr>
            <w:r w:rsidRPr="004C55EC">
              <w:t>5 268</w:t>
            </w:r>
          </w:p>
        </w:tc>
        <w:tc>
          <w:tcPr>
            <w:tcW w:w="864" w:type="pct"/>
            <w:tcBorders>
              <w:top w:val="single" w:sz="4" w:space="0" w:color="auto"/>
            </w:tcBorders>
            <w:shd w:val="clear" w:color="auto" w:fill="F2F2F2" w:themeFill="background1" w:themeFillShade="F2"/>
            <w:noWrap/>
            <w:vAlign w:val="center"/>
            <w:hideMark/>
          </w:tcPr>
          <w:p w14:paraId="38746E5C" w14:textId="66549638" w:rsidR="0049798C" w:rsidRPr="004C55EC" w:rsidRDefault="0049798C" w:rsidP="004C55EC">
            <w:pPr>
              <w:jc w:val="right"/>
            </w:pPr>
            <w:r w:rsidRPr="004C55EC">
              <w:t>-</w:t>
            </w:r>
            <w:r w:rsidR="004C55EC" w:rsidRPr="004C55EC">
              <w:t>1 756</w:t>
            </w:r>
          </w:p>
        </w:tc>
        <w:tc>
          <w:tcPr>
            <w:tcW w:w="838" w:type="pct"/>
            <w:tcBorders>
              <w:top w:val="single" w:sz="4" w:space="0" w:color="auto"/>
            </w:tcBorders>
            <w:shd w:val="clear" w:color="auto" w:fill="F2F2F2" w:themeFill="background1" w:themeFillShade="F2"/>
            <w:noWrap/>
            <w:vAlign w:val="center"/>
            <w:hideMark/>
          </w:tcPr>
          <w:p w14:paraId="65BA9091" w14:textId="6AA39CE6" w:rsidR="0049798C" w:rsidRPr="004C55EC" w:rsidRDefault="0049798C" w:rsidP="004C55EC">
            <w:pPr>
              <w:jc w:val="right"/>
            </w:pPr>
            <w:r w:rsidRPr="004C55EC">
              <w:t>-6</w:t>
            </w:r>
          </w:p>
        </w:tc>
      </w:tr>
      <w:tr w:rsidR="0049798C" w:rsidRPr="004C55EC" w14:paraId="34EB6EF6" w14:textId="77777777" w:rsidTr="0049798C">
        <w:trPr>
          <w:trHeight w:val="290"/>
        </w:trPr>
        <w:tc>
          <w:tcPr>
            <w:tcW w:w="1021" w:type="pct"/>
            <w:tcBorders>
              <w:right w:val="single" w:sz="4" w:space="0" w:color="auto"/>
            </w:tcBorders>
            <w:shd w:val="clear" w:color="auto" w:fill="auto"/>
            <w:noWrap/>
            <w:vAlign w:val="center"/>
            <w:hideMark/>
          </w:tcPr>
          <w:p w14:paraId="28925E2A" w14:textId="77777777" w:rsidR="0049798C" w:rsidRPr="004C55EC" w:rsidRDefault="0049798C" w:rsidP="004C55EC">
            <w:r w:rsidRPr="004C55EC">
              <w:t>Akershus</w:t>
            </w:r>
          </w:p>
        </w:tc>
        <w:tc>
          <w:tcPr>
            <w:tcW w:w="785" w:type="pct"/>
            <w:tcBorders>
              <w:left w:val="single" w:sz="4" w:space="0" w:color="auto"/>
            </w:tcBorders>
            <w:shd w:val="clear" w:color="auto" w:fill="auto"/>
            <w:noWrap/>
            <w:vAlign w:val="center"/>
            <w:hideMark/>
          </w:tcPr>
          <w:p w14:paraId="12333A64" w14:textId="6A59E1DE" w:rsidR="0049798C" w:rsidRPr="004C55EC" w:rsidRDefault="0049798C" w:rsidP="004C55EC">
            <w:pPr>
              <w:jc w:val="right"/>
            </w:pPr>
            <w:r w:rsidRPr="004C55EC">
              <w:t>5</w:t>
            </w:r>
            <w:r w:rsidR="004C55EC" w:rsidRPr="004C55EC">
              <w:t>2 112</w:t>
            </w:r>
          </w:p>
        </w:tc>
        <w:tc>
          <w:tcPr>
            <w:tcW w:w="786" w:type="pct"/>
            <w:tcBorders>
              <w:right w:val="single" w:sz="4" w:space="0" w:color="auto"/>
            </w:tcBorders>
            <w:shd w:val="clear" w:color="auto" w:fill="auto"/>
            <w:noWrap/>
            <w:vAlign w:val="center"/>
            <w:hideMark/>
          </w:tcPr>
          <w:p w14:paraId="5253CC98" w14:textId="1AF83718" w:rsidR="0049798C" w:rsidRPr="004C55EC" w:rsidRDefault="0049798C" w:rsidP="004C55EC">
            <w:pPr>
              <w:jc w:val="right"/>
            </w:pPr>
            <w:r w:rsidRPr="004C55EC">
              <w:t>83</w:t>
            </w:r>
          </w:p>
        </w:tc>
        <w:tc>
          <w:tcPr>
            <w:tcW w:w="706" w:type="pct"/>
            <w:tcBorders>
              <w:left w:val="single" w:sz="4" w:space="0" w:color="auto"/>
            </w:tcBorders>
            <w:shd w:val="clear" w:color="auto" w:fill="auto"/>
            <w:noWrap/>
            <w:vAlign w:val="center"/>
            <w:hideMark/>
          </w:tcPr>
          <w:p w14:paraId="73DCBAE2" w14:textId="63F8B684" w:rsidR="0049798C" w:rsidRPr="004C55EC" w:rsidRDefault="0049798C" w:rsidP="004C55EC">
            <w:pPr>
              <w:jc w:val="right"/>
            </w:pPr>
            <w:r w:rsidRPr="004C55EC">
              <w:t>-3</w:t>
            </w:r>
            <w:r w:rsidR="004C55EC" w:rsidRPr="004C55EC">
              <w:t>9 084</w:t>
            </w:r>
          </w:p>
        </w:tc>
        <w:tc>
          <w:tcPr>
            <w:tcW w:w="864" w:type="pct"/>
            <w:shd w:val="clear" w:color="auto" w:fill="auto"/>
            <w:noWrap/>
            <w:vAlign w:val="center"/>
            <w:hideMark/>
          </w:tcPr>
          <w:p w14:paraId="75FA5DDE" w14:textId="7F6B8EB1" w:rsidR="0049798C" w:rsidRPr="004C55EC" w:rsidRDefault="0049798C" w:rsidP="004C55EC">
            <w:pPr>
              <w:jc w:val="right"/>
            </w:pPr>
            <w:r w:rsidRPr="004C55EC">
              <w:t>1</w:t>
            </w:r>
            <w:r w:rsidR="004C55EC" w:rsidRPr="004C55EC">
              <w:t>3 028</w:t>
            </w:r>
          </w:p>
        </w:tc>
        <w:tc>
          <w:tcPr>
            <w:tcW w:w="838" w:type="pct"/>
            <w:shd w:val="clear" w:color="auto" w:fill="auto"/>
            <w:noWrap/>
            <w:vAlign w:val="center"/>
            <w:hideMark/>
          </w:tcPr>
          <w:p w14:paraId="20F011E6" w14:textId="23479337" w:rsidR="0049798C" w:rsidRPr="004C55EC" w:rsidRDefault="0049798C" w:rsidP="004C55EC">
            <w:pPr>
              <w:jc w:val="right"/>
            </w:pPr>
            <w:r w:rsidRPr="004C55EC">
              <w:t>21</w:t>
            </w:r>
          </w:p>
        </w:tc>
      </w:tr>
      <w:tr w:rsidR="0049798C" w:rsidRPr="004C55EC" w14:paraId="56259088" w14:textId="77777777" w:rsidTr="0049798C">
        <w:trPr>
          <w:trHeight w:val="290"/>
        </w:trPr>
        <w:tc>
          <w:tcPr>
            <w:tcW w:w="1021" w:type="pct"/>
            <w:tcBorders>
              <w:right w:val="single" w:sz="4" w:space="0" w:color="auto"/>
            </w:tcBorders>
            <w:shd w:val="clear" w:color="auto" w:fill="F2F2F2" w:themeFill="background1" w:themeFillShade="F2"/>
            <w:noWrap/>
            <w:vAlign w:val="center"/>
            <w:hideMark/>
          </w:tcPr>
          <w:p w14:paraId="470C9501" w14:textId="77777777" w:rsidR="0049798C" w:rsidRPr="004C55EC" w:rsidRDefault="0049798C" w:rsidP="004C55EC">
            <w:r w:rsidRPr="004C55EC">
              <w:t>Oslo</w:t>
            </w:r>
          </w:p>
        </w:tc>
        <w:tc>
          <w:tcPr>
            <w:tcW w:w="785" w:type="pct"/>
            <w:tcBorders>
              <w:left w:val="single" w:sz="4" w:space="0" w:color="auto"/>
            </w:tcBorders>
            <w:shd w:val="clear" w:color="auto" w:fill="F2F2F2" w:themeFill="background1" w:themeFillShade="F2"/>
            <w:noWrap/>
            <w:vAlign w:val="center"/>
            <w:hideMark/>
          </w:tcPr>
          <w:p w14:paraId="48BD25B3" w14:textId="17B92C63" w:rsidR="0049798C" w:rsidRPr="004C55EC" w:rsidRDefault="0049798C" w:rsidP="004C55EC">
            <w:pPr>
              <w:jc w:val="right"/>
            </w:pPr>
            <w:r w:rsidRPr="004C55EC">
              <w:t>-18</w:t>
            </w:r>
            <w:r w:rsidR="004C55EC" w:rsidRPr="004C55EC">
              <w:t>6 432</w:t>
            </w:r>
          </w:p>
        </w:tc>
        <w:tc>
          <w:tcPr>
            <w:tcW w:w="786" w:type="pct"/>
            <w:tcBorders>
              <w:right w:val="single" w:sz="4" w:space="0" w:color="auto"/>
            </w:tcBorders>
            <w:shd w:val="clear" w:color="auto" w:fill="F2F2F2" w:themeFill="background1" w:themeFillShade="F2"/>
            <w:noWrap/>
            <w:vAlign w:val="center"/>
            <w:hideMark/>
          </w:tcPr>
          <w:p w14:paraId="1B5C11CE" w14:textId="0EC9B2FF" w:rsidR="0049798C" w:rsidRPr="004C55EC" w:rsidRDefault="0049798C" w:rsidP="004C55EC">
            <w:pPr>
              <w:jc w:val="right"/>
            </w:pPr>
            <w:r w:rsidRPr="004C55EC">
              <w:t>-272</w:t>
            </w:r>
          </w:p>
        </w:tc>
        <w:tc>
          <w:tcPr>
            <w:tcW w:w="706" w:type="pct"/>
            <w:tcBorders>
              <w:left w:val="single" w:sz="4" w:space="0" w:color="auto"/>
            </w:tcBorders>
            <w:shd w:val="clear" w:color="auto" w:fill="F2F2F2" w:themeFill="background1" w:themeFillShade="F2"/>
            <w:noWrap/>
            <w:vAlign w:val="center"/>
            <w:hideMark/>
          </w:tcPr>
          <w:p w14:paraId="3623D425" w14:textId="46FF4909" w:rsidR="0049798C" w:rsidRPr="004C55EC" w:rsidRDefault="0049798C" w:rsidP="004C55EC">
            <w:pPr>
              <w:jc w:val="right"/>
            </w:pPr>
            <w:r w:rsidRPr="004C55EC">
              <w:t>13</w:t>
            </w:r>
            <w:r w:rsidR="004C55EC" w:rsidRPr="004C55EC">
              <w:t>9 824</w:t>
            </w:r>
          </w:p>
        </w:tc>
        <w:tc>
          <w:tcPr>
            <w:tcW w:w="864" w:type="pct"/>
            <w:shd w:val="clear" w:color="auto" w:fill="F2F2F2" w:themeFill="background1" w:themeFillShade="F2"/>
            <w:noWrap/>
            <w:vAlign w:val="center"/>
            <w:hideMark/>
          </w:tcPr>
          <w:p w14:paraId="178E4DC9" w14:textId="61078322" w:rsidR="0049798C" w:rsidRPr="004C55EC" w:rsidRDefault="0049798C" w:rsidP="004C55EC">
            <w:pPr>
              <w:jc w:val="right"/>
            </w:pPr>
            <w:r w:rsidRPr="004C55EC">
              <w:t>-4</w:t>
            </w:r>
            <w:r w:rsidR="004C55EC" w:rsidRPr="004C55EC">
              <w:t>6 608</w:t>
            </w:r>
          </w:p>
        </w:tc>
        <w:tc>
          <w:tcPr>
            <w:tcW w:w="838" w:type="pct"/>
            <w:shd w:val="clear" w:color="auto" w:fill="F2F2F2" w:themeFill="background1" w:themeFillShade="F2"/>
            <w:noWrap/>
            <w:vAlign w:val="center"/>
            <w:hideMark/>
          </w:tcPr>
          <w:p w14:paraId="494AD04A" w14:textId="31CC7902" w:rsidR="0049798C" w:rsidRPr="004C55EC" w:rsidRDefault="0049798C" w:rsidP="004C55EC">
            <w:pPr>
              <w:jc w:val="right"/>
            </w:pPr>
            <w:r w:rsidRPr="004C55EC">
              <w:t>-68</w:t>
            </w:r>
          </w:p>
        </w:tc>
      </w:tr>
      <w:tr w:rsidR="0049798C" w:rsidRPr="004C55EC" w14:paraId="59285A5B" w14:textId="77777777" w:rsidTr="0049798C">
        <w:trPr>
          <w:trHeight w:val="290"/>
        </w:trPr>
        <w:tc>
          <w:tcPr>
            <w:tcW w:w="1021" w:type="pct"/>
            <w:tcBorders>
              <w:right w:val="single" w:sz="4" w:space="0" w:color="auto"/>
            </w:tcBorders>
            <w:shd w:val="clear" w:color="auto" w:fill="auto"/>
            <w:noWrap/>
            <w:vAlign w:val="center"/>
            <w:hideMark/>
          </w:tcPr>
          <w:p w14:paraId="7A268F96" w14:textId="77777777" w:rsidR="0049798C" w:rsidRPr="004C55EC" w:rsidRDefault="0049798C" w:rsidP="004C55EC">
            <w:r w:rsidRPr="004C55EC">
              <w:t>Innlandet</w:t>
            </w:r>
          </w:p>
        </w:tc>
        <w:tc>
          <w:tcPr>
            <w:tcW w:w="785" w:type="pct"/>
            <w:tcBorders>
              <w:left w:val="single" w:sz="4" w:space="0" w:color="auto"/>
            </w:tcBorders>
            <w:shd w:val="clear" w:color="auto" w:fill="auto"/>
            <w:noWrap/>
            <w:vAlign w:val="center"/>
            <w:hideMark/>
          </w:tcPr>
          <w:p w14:paraId="345F7A0F" w14:textId="7E8826DD" w:rsidR="0049798C" w:rsidRPr="004C55EC" w:rsidRDefault="0049798C" w:rsidP="004C55EC">
            <w:pPr>
              <w:jc w:val="right"/>
            </w:pPr>
            <w:r w:rsidRPr="004C55EC">
              <w:t>24</w:t>
            </w:r>
            <w:r w:rsidR="004C55EC" w:rsidRPr="004C55EC">
              <w:t>9 519</w:t>
            </w:r>
          </w:p>
        </w:tc>
        <w:tc>
          <w:tcPr>
            <w:tcW w:w="786" w:type="pct"/>
            <w:tcBorders>
              <w:right w:val="single" w:sz="4" w:space="0" w:color="auto"/>
            </w:tcBorders>
            <w:shd w:val="clear" w:color="auto" w:fill="auto"/>
            <w:noWrap/>
            <w:vAlign w:val="center"/>
            <w:hideMark/>
          </w:tcPr>
          <w:p w14:paraId="4DDA61FF" w14:textId="62BFA759" w:rsidR="0049798C" w:rsidRPr="004C55EC" w:rsidRDefault="0049798C" w:rsidP="004C55EC">
            <w:pPr>
              <w:jc w:val="right"/>
            </w:pPr>
            <w:r w:rsidRPr="004C55EC">
              <w:t>645</w:t>
            </w:r>
          </w:p>
        </w:tc>
        <w:tc>
          <w:tcPr>
            <w:tcW w:w="706" w:type="pct"/>
            <w:tcBorders>
              <w:left w:val="single" w:sz="4" w:space="0" w:color="auto"/>
            </w:tcBorders>
            <w:shd w:val="clear" w:color="auto" w:fill="auto"/>
            <w:noWrap/>
            <w:vAlign w:val="center"/>
            <w:hideMark/>
          </w:tcPr>
          <w:p w14:paraId="4DEE5797" w14:textId="4EFCFF1A" w:rsidR="0049798C" w:rsidRPr="004C55EC" w:rsidRDefault="0049798C" w:rsidP="004C55EC">
            <w:pPr>
              <w:jc w:val="right"/>
            </w:pPr>
            <w:r w:rsidRPr="004C55EC">
              <w:t>-18</w:t>
            </w:r>
            <w:r w:rsidR="004C55EC" w:rsidRPr="004C55EC">
              <w:t>7 139</w:t>
            </w:r>
          </w:p>
        </w:tc>
        <w:tc>
          <w:tcPr>
            <w:tcW w:w="864" w:type="pct"/>
            <w:shd w:val="clear" w:color="auto" w:fill="auto"/>
            <w:noWrap/>
            <w:vAlign w:val="center"/>
            <w:hideMark/>
          </w:tcPr>
          <w:p w14:paraId="4BA32188" w14:textId="441A6CBC" w:rsidR="0049798C" w:rsidRPr="004C55EC" w:rsidRDefault="0049798C" w:rsidP="004C55EC">
            <w:pPr>
              <w:jc w:val="right"/>
            </w:pPr>
            <w:r w:rsidRPr="004C55EC">
              <w:t>6</w:t>
            </w:r>
            <w:r w:rsidR="004C55EC" w:rsidRPr="004C55EC">
              <w:t>2 380</w:t>
            </w:r>
          </w:p>
        </w:tc>
        <w:tc>
          <w:tcPr>
            <w:tcW w:w="838" w:type="pct"/>
            <w:shd w:val="clear" w:color="auto" w:fill="auto"/>
            <w:noWrap/>
            <w:vAlign w:val="center"/>
            <w:hideMark/>
          </w:tcPr>
          <w:p w14:paraId="4C4A4AE7" w14:textId="26A8561B" w:rsidR="0049798C" w:rsidRPr="004C55EC" w:rsidRDefault="0049798C" w:rsidP="004C55EC">
            <w:pPr>
              <w:jc w:val="right"/>
            </w:pPr>
            <w:r w:rsidRPr="004C55EC">
              <w:t>161</w:t>
            </w:r>
          </w:p>
        </w:tc>
      </w:tr>
      <w:tr w:rsidR="0049798C" w:rsidRPr="004C55EC" w14:paraId="7010A739" w14:textId="77777777" w:rsidTr="0049798C">
        <w:trPr>
          <w:trHeight w:val="290"/>
        </w:trPr>
        <w:tc>
          <w:tcPr>
            <w:tcW w:w="1021" w:type="pct"/>
            <w:tcBorders>
              <w:right w:val="single" w:sz="4" w:space="0" w:color="auto"/>
            </w:tcBorders>
            <w:shd w:val="clear" w:color="auto" w:fill="F2F2F2" w:themeFill="background1" w:themeFillShade="F2"/>
            <w:noWrap/>
            <w:vAlign w:val="center"/>
            <w:hideMark/>
          </w:tcPr>
          <w:p w14:paraId="7C1F381C" w14:textId="77777777" w:rsidR="0049798C" w:rsidRPr="004C55EC" w:rsidRDefault="0049798C" w:rsidP="004C55EC">
            <w:r w:rsidRPr="004C55EC">
              <w:t>Buskerud</w:t>
            </w:r>
          </w:p>
        </w:tc>
        <w:tc>
          <w:tcPr>
            <w:tcW w:w="785" w:type="pct"/>
            <w:tcBorders>
              <w:left w:val="single" w:sz="4" w:space="0" w:color="auto"/>
            </w:tcBorders>
            <w:shd w:val="clear" w:color="auto" w:fill="F2F2F2" w:themeFill="background1" w:themeFillShade="F2"/>
            <w:noWrap/>
            <w:vAlign w:val="center"/>
            <w:hideMark/>
          </w:tcPr>
          <w:p w14:paraId="54B88F52" w14:textId="21EC88DB" w:rsidR="0049798C" w:rsidRPr="004C55EC" w:rsidRDefault="0049798C" w:rsidP="004C55EC">
            <w:pPr>
              <w:jc w:val="right"/>
            </w:pPr>
            <w:r w:rsidRPr="004C55EC">
              <w:t>5</w:t>
            </w:r>
            <w:r w:rsidR="004C55EC" w:rsidRPr="004C55EC">
              <w:t>5 507</w:t>
            </w:r>
          </w:p>
        </w:tc>
        <w:tc>
          <w:tcPr>
            <w:tcW w:w="786" w:type="pct"/>
            <w:tcBorders>
              <w:right w:val="single" w:sz="4" w:space="0" w:color="auto"/>
            </w:tcBorders>
            <w:shd w:val="clear" w:color="auto" w:fill="F2F2F2" w:themeFill="background1" w:themeFillShade="F2"/>
            <w:noWrap/>
            <w:vAlign w:val="center"/>
            <w:hideMark/>
          </w:tcPr>
          <w:p w14:paraId="475F0E16" w14:textId="409B5F72" w:rsidR="0049798C" w:rsidRPr="004C55EC" w:rsidRDefault="0049798C" w:rsidP="004C55EC">
            <w:pPr>
              <w:jc w:val="right"/>
            </w:pPr>
            <w:r w:rsidRPr="004C55EC">
              <w:t>195</w:t>
            </w:r>
          </w:p>
        </w:tc>
        <w:tc>
          <w:tcPr>
            <w:tcW w:w="706" w:type="pct"/>
            <w:tcBorders>
              <w:left w:val="single" w:sz="4" w:space="0" w:color="auto"/>
            </w:tcBorders>
            <w:shd w:val="clear" w:color="auto" w:fill="F2F2F2" w:themeFill="background1" w:themeFillShade="F2"/>
            <w:noWrap/>
            <w:vAlign w:val="center"/>
            <w:hideMark/>
          </w:tcPr>
          <w:p w14:paraId="24AC3EE8" w14:textId="70699FB9" w:rsidR="0049798C" w:rsidRPr="004C55EC" w:rsidRDefault="0049798C" w:rsidP="004C55EC">
            <w:pPr>
              <w:jc w:val="right"/>
            </w:pPr>
            <w:r w:rsidRPr="004C55EC">
              <w:t>-4</w:t>
            </w:r>
            <w:r w:rsidR="004C55EC" w:rsidRPr="004C55EC">
              <w:t>1 630</w:t>
            </w:r>
          </w:p>
        </w:tc>
        <w:tc>
          <w:tcPr>
            <w:tcW w:w="864" w:type="pct"/>
            <w:shd w:val="clear" w:color="auto" w:fill="F2F2F2" w:themeFill="background1" w:themeFillShade="F2"/>
            <w:noWrap/>
            <w:vAlign w:val="center"/>
            <w:hideMark/>
          </w:tcPr>
          <w:p w14:paraId="7EF606BF" w14:textId="1DDF03C0" w:rsidR="0049798C" w:rsidRPr="004C55EC" w:rsidRDefault="0049798C" w:rsidP="004C55EC">
            <w:pPr>
              <w:jc w:val="right"/>
            </w:pPr>
            <w:r w:rsidRPr="004C55EC">
              <w:t>1</w:t>
            </w:r>
            <w:r w:rsidR="004C55EC" w:rsidRPr="004C55EC">
              <w:t>3 877</w:t>
            </w:r>
          </w:p>
        </w:tc>
        <w:tc>
          <w:tcPr>
            <w:tcW w:w="838" w:type="pct"/>
            <w:shd w:val="clear" w:color="auto" w:fill="F2F2F2" w:themeFill="background1" w:themeFillShade="F2"/>
            <w:noWrap/>
            <w:vAlign w:val="center"/>
            <w:hideMark/>
          </w:tcPr>
          <w:p w14:paraId="3F6DBDA1" w14:textId="411296FA" w:rsidR="0049798C" w:rsidRPr="004C55EC" w:rsidRDefault="0049798C" w:rsidP="004C55EC">
            <w:pPr>
              <w:jc w:val="right"/>
            </w:pPr>
            <w:r w:rsidRPr="004C55EC">
              <w:t>49</w:t>
            </w:r>
          </w:p>
        </w:tc>
      </w:tr>
      <w:tr w:rsidR="0049798C" w:rsidRPr="004C55EC" w14:paraId="03C84E42" w14:textId="77777777" w:rsidTr="0049798C">
        <w:trPr>
          <w:trHeight w:val="290"/>
        </w:trPr>
        <w:tc>
          <w:tcPr>
            <w:tcW w:w="1021" w:type="pct"/>
            <w:tcBorders>
              <w:right w:val="single" w:sz="4" w:space="0" w:color="auto"/>
            </w:tcBorders>
            <w:shd w:val="clear" w:color="auto" w:fill="auto"/>
            <w:noWrap/>
            <w:vAlign w:val="center"/>
            <w:hideMark/>
          </w:tcPr>
          <w:p w14:paraId="49EC1876" w14:textId="77777777" w:rsidR="0049798C" w:rsidRPr="004C55EC" w:rsidRDefault="0049798C" w:rsidP="004C55EC">
            <w:r w:rsidRPr="004C55EC">
              <w:t>Vestfold</w:t>
            </w:r>
          </w:p>
        </w:tc>
        <w:tc>
          <w:tcPr>
            <w:tcW w:w="785" w:type="pct"/>
            <w:tcBorders>
              <w:left w:val="single" w:sz="4" w:space="0" w:color="auto"/>
            </w:tcBorders>
            <w:shd w:val="clear" w:color="auto" w:fill="auto"/>
            <w:noWrap/>
            <w:vAlign w:val="center"/>
            <w:hideMark/>
          </w:tcPr>
          <w:p w14:paraId="0173504C" w14:textId="21747B6D" w:rsidR="0049798C" w:rsidRPr="004C55EC" w:rsidRDefault="0049798C" w:rsidP="004C55EC">
            <w:pPr>
              <w:jc w:val="right"/>
            </w:pPr>
            <w:r w:rsidRPr="004C55EC">
              <w:t>-2</w:t>
            </w:r>
            <w:r w:rsidR="004C55EC" w:rsidRPr="004C55EC">
              <w:t>1 643</w:t>
            </w:r>
          </w:p>
        </w:tc>
        <w:tc>
          <w:tcPr>
            <w:tcW w:w="786" w:type="pct"/>
            <w:tcBorders>
              <w:right w:val="single" w:sz="4" w:space="0" w:color="auto"/>
            </w:tcBorders>
            <w:shd w:val="clear" w:color="auto" w:fill="auto"/>
            <w:noWrap/>
            <w:vAlign w:val="center"/>
            <w:hideMark/>
          </w:tcPr>
          <w:p w14:paraId="3FDC1687" w14:textId="0F594287" w:rsidR="0049798C" w:rsidRPr="004C55EC" w:rsidRDefault="0049798C" w:rsidP="004C55EC">
            <w:pPr>
              <w:jc w:val="right"/>
            </w:pPr>
            <w:r w:rsidRPr="004C55EC">
              <w:t>-86</w:t>
            </w:r>
          </w:p>
        </w:tc>
        <w:tc>
          <w:tcPr>
            <w:tcW w:w="706" w:type="pct"/>
            <w:tcBorders>
              <w:left w:val="single" w:sz="4" w:space="0" w:color="auto"/>
            </w:tcBorders>
            <w:shd w:val="clear" w:color="auto" w:fill="auto"/>
            <w:noWrap/>
            <w:vAlign w:val="center"/>
            <w:hideMark/>
          </w:tcPr>
          <w:p w14:paraId="7959053E" w14:textId="39BE0348" w:rsidR="0049798C" w:rsidRPr="004C55EC" w:rsidRDefault="0049798C" w:rsidP="004C55EC">
            <w:pPr>
              <w:jc w:val="right"/>
            </w:pPr>
            <w:r w:rsidRPr="004C55EC">
              <w:t>1</w:t>
            </w:r>
            <w:r w:rsidR="004C55EC" w:rsidRPr="004C55EC">
              <w:t>6 232</w:t>
            </w:r>
          </w:p>
        </w:tc>
        <w:tc>
          <w:tcPr>
            <w:tcW w:w="864" w:type="pct"/>
            <w:shd w:val="clear" w:color="auto" w:fill="auto"/>
            <w:noWrap/>
            <w:vAlign w:val="center"/>
            <w:hideMark/>
          </w:tcPr>
          <w:p w14:paraId="672B1CC6" w14:textId="12226368" w:rsidR="0049798C" w:rsidRPr="004C55EC" w:rsidRDefault="0049798C" w:rsidP="004C55EC">
            <w:pPr>
              <w:jc w:val="right"/>
            </w:pPr>
            <w:r w:rsidRPr="004C55EC">
              <w:t>-</w:t>
            </w:r>
            <w:r w:rsidR="004C55EC" w:rsidRPr="004C55EC">
              <w:t>5 411</w:t>
            </w:r>
          </w:p>
        </w:tc>
        <w:tc>
          <w:tcPr>
            <w:tcW w:w="838" w:type="pct"/>
            <w:shd w:val="clear" w:color="auto" w:fill="auto"/>
            <w:noWrap/>
            <w:vAlign w:val="center"/>
            <w:hideMark/>
          </w:tcPr>
          <w:p w14:paraId="7BFBBE81" w14:textId="362314D9" w:rsidR="0049798C" w:rsidRPr="004C55EC" w:rsidRDefault="0049798C" w:rsidP="004C55EC">
            <w:pPr>
              <w:jc w:val="right"/>
            </w:pPr>
            <w:r w:rsidRPr="004C55EC">
              <w:t>-21</w:t>
            </w:r>
          </w:p>
        </w:tc>
      </w:tr>
      <w:tr w:rsidR="0049798C" w:rsidRPr="004C55EC" w14:paraId="1B8162F4" w14:textId="77777777" w:rsidTr="0049798C">
        <w:trPr>
          <w:trHeight w:val="290"/>
        </w:trPr>
        <w:tc>
          <w:tcPr>
            <w:tcW w:w="1021" w:type="pct"/>
            <w:tcBorders>
              <w:right w:val="single" w:sz="4" w:space="0" w:color="auto"/>
            </w:tcBorders>
            <w:shd w:val="clear" w:color="auto" w:fill="F2F2F2" w:themeFill="background1" w:themeFillShade="F2"/>
            <w:noWrap/>
            <w:vAlign w:val="center"/>
            <w:hideMark/>
          </w:tcPr>
          <w:p w14:paraId="366EE2F7" w14:textId="77777777" w:rsidR="0049798C" w:rsidRPr="004C55EC" w:rsidRDefault="0049798C" w:rsidP="004C55EC">
            <w:r w:rsidRPr="004C55EC">
              <w:t>Telemark</w:t>
            </w:r>
          </w:p>
        </w:tc>
        <w:tc>
          <w:tcPr>
            <w:tcW w:w="785" w:type="pct"/>
            <w:tcBorders>
              <w:left w:val="single" w:sz="4" w:space="0" w:color="auto"/>
            </w:tcBorders>
            <w:shd w:val="clear" w:color="auto" w:fill="F2F2F2" w:themeFill="background1" w:themeFillShade="F2"/>
            <w:noWrap/>
            <w:vAlign w:val="center"/>
            <w:hideMark/>
          </w:tcPr>
          <w:p w14:paraId="5705DEEB" w14:textId="32A9C688" w:rsidR="0049798C" w:rsidRPr="004C55EC" w:rsidRDefault="0049798C" w:rsidP="004C55EC">
            <w:pPr>
              <w:jc w:val="right"/>
            </w:pPr>
            <w:r w:rsidRPr="004C55EC">
              <w:t>-2</w:t>
            </w:r>
            <w:r w:rsidR="004C55EC" w:rsidRPr="004C55EC">
              <w:t>8 907</w:t>
            </w:r>
          </w:p>
        </w:tc>
        <w:tc>
          <w:tcPr>
            <w:tcW w:w="786" w:type="pct"/>
            <w:tcBorders>
              <w:right w:val="single" w:sz="4" w:space="0" w:color="auto"/>
            </w:tcBorders>
            <w:shd w:val="clear" w:color="auto" w:fill="F2F2F2" w:themeFill="background1" w:themeFillShade="F2"/>
            <w:noWrap/>
            <w:vAlign w:val="center"/>
            <w:hideMark/>
          </w:tcPr>
          <w:p w14:paraId="1745B843" w14:textId="25936F57" w:rsidR="0049798C" w:rsidRPr="004C55EC" w:rsidRDefault="0049798C" w:rsidP="004C55EC">
            <w:pPr>
              <w:jc w:val="right"/>
            </w:pPr>
            <w:r w:rsidRPr="004C55EC">
              <w:t>-167</w:t>
            </w:r>
          </w:p>
        </w:tc>
        <w:tc>
          <w:tcPr>
            <w:tcW w:w="706" w:type="pct"/>
            <w:tcBorders>
              <w:left w:val="single" w:sz="4" w:space="0" w:color="auto"/>
            </w:tcBorders>
            <w:shd w:val="clear" w:color="auto" w:fill="F2F2F2" w:themeFill="background1" w:themeFillShade="F2"/>
            <w:noWrap/>
            <w:vAlign w:val="center"/>
            <w:hideMark/>
          </w:tcPr>
          <w:p w14:paraId="68BAA27A" w14:textId="600C74A7" w:rsidR="0049798C" w:rsidRPr="004C55EC" w:rsidRDefault="0049798C" w:rsidP="004C55EC">
            <w:pPr>
              <w:jc w:val="right"/>
            </w:pPr>
            <w:r w:rsidRPr="004C55EC">
              <w:t>2</w:t>
            </w:r>
            <w:r w:rsidR="004C55EC" w:rsidRPr="004C55EC">
              <w:t>1 680</w:t>
            </w:r>
          </w:p>
        </w:tc>
        <w:tc>
          <w:tcPr>
            <w:tcW w:w="864" w:type="pct"/>
            <w:shd w:val="clear" w:color="auto" w:fill="F2F2F2" w:themeFill="background1" w:themeFillShade="F2"/>
            <w:noWrap/>
            <w:vAlign w:val="center"/>
            <w:hideMark/>
          </w:tcPr>
          <w:p w14:paraId="5AF80EBD" w14:textId="54DF363F" w:rsidR="0049798C" w:rsidRPr="004C55EC" w:rsidRDefault="0049798C" w:rsidP="004C55EC">
            <w:pPr>
              <w:jc w:val="right"/>
            </w:pPr>
            <w:r w:rsidRPr="004C55EC">
              <w:t>-</w:t>
            </w:r>
            <w:r w:rsidR="004C55EC" w:rsidRPr="004C55EC">
              <w:t>7 227</w:t>
            </w:r>
          </w:p>
        </w:tc>
        <w:tc>
          <w:tcPr>
            <w:tcW w:w="838" w:type="pct"/>
            <w:shd w:val="clear" w:color="auto" w:fill="F2F2F2" w:themeFill="background1" w:themeFillShade="F2"/>
            <w:noWrap/>
            <w:vAlign w:val="center"/>
            <w:hideMark/>
          </w:tcPr>
          <w:p w14:paraId="795A627E" w14:textId="67E2A23E" w:rsidR="0049798C" w:rsidRPr="004C55EC" w:rsidRDefault="0049798C" w:rsidP="004C55EC">
            <w:pPr>
              <w:jc w:val="right"/>
            </w:pPr>
            <w:r w:rsidRPr="004C55EC">
              <w:t>-42</w:t>
            </w:r>
          </w:p>
        </w:tc>
      </w:tr>
      <w:tr w:rsidR="0049798C" w:rsidRPr="004C55EC" w14:paraId="247582A0" w14:textId="77777777" w:rsidTr="0049798C">
        <w:trPr>
          <w:trHeight w:val="290"/>
        </w:trPr>
        <w:tc>
          <w:tcPr>
            <w:tcW w:w="1021" w:type="pct"/>
            <w:tcBorders>
              <w:right w:val="single" w:sz="4" w:space="0" w:color="auto"/>
            </w:tcBorders>
            <w:shd w:val="clear" w:color="auto" w:fill="auto"/>
            <w:noWrap/>
            <w:vAlign w:val="center"/>
            <w:hideMark/>
          </w:tcPr>
          <w:p w14:paraId="4DBDE2C3" w14:textId="77777777" w:rsidR="0049798C" w:rsidRPr="004C55EC" w:rsidRDefault="0049798C" w:rsidP="004C55EC">
            <w:r w:rsidRPr="004C55EC">
              <w:lastRenderedPageBreak/>
              <w:t>Agder</w:t>
            </w:r>
          </w:p>
        </w:tc>
        <w:tc>
          <w:tcPr>
            <w:tcW w:w="785" w:type="pct"/>
            <w:tcBorders>
              <w:left w:val="single" w:sz="4" w:space="0" w:color="auto"/>
            </w:tcBorders>
            <w:shd w:val="clear" w:color="auto" w:fill="auto"/>
            <w:noWrap/>
            <w:vAlign w:val="center"/>
            <w:hideMark/>
          </w:tcPr>
          <w:p w14:paraId="08B12E8E" w14:textId="25D4A658" w:rsidR="0049798C" w:rsidRPr="004C55EC" w:rsidRDefault="0049798C" w:rsidP="004C55EC">
            <w:pPr>
              <w:jc w:val="right"/>
            </w:pPr>
            <w:r w:rsidRPr="004C55EC">
              <w:t>-</w:t>
            </w:r>
            <w:r w:rsidR="004C55EC" w:rsidRPr="004C55EC">
              <w:t>5 216</w:t>
            </w:r>
          </w:p>
        </w:tc>
        <w:tc>
          <w:tcPr>
            <w:tcW w:w="786" w:type="pct"/>
            <w:tcBorders>
              <w:right w:val="single" w:sz="4" w:space="0" w:color="auto"/>
            </w:tcBorders>
            <w:shd w:val="clear" w:color="auto" w:fill="auto"/>
            <w:noWrap/>
            <w:vAlign w:val="center"/>
            <w:hideMark/>
          </w:tcPr>
          <w:p w14:paraId="1053BDA7" w14:textId="2535A8CD" w:rsidR="0049798C" w:rsidRPr="004C55EC" w:rsidRDefault="0049798C" w:rsidP="004C55EC">
            <w:pPr>
              <w:jc w:val="right"/>
            </w:pPr>
            <w:r w:rsidRPr="004C55EC">
              <w:t>-17</w:t>
            </w:r>
          </w:p>
        </w:tc>
        <w:tc>
          <w:tcPr>
            <w:tcW w:w="706" w:type="pct"/>
            <w:tcBorders>
              <w:left w:val="single" w:sz="4" w:space="0" w:color="auto"/>
            </w:tcBorders>
            <w:shd w:val="clear" w:color="auto" w:fill="auto"/>
            <w:noWrap/>
            <w:vAlign w:val="center"/>
            <w:hideMark/>
          </w:tcPr>
          <w:p w14:paraId="779F6EC1" w14:textId="214E6424" w:rsidR="0049798C" w:rsidRPr="004C55EC" w:rsidRDefault="004C55EC" w:rsidP="004C55EC">
            <w:pPr>
              <w:jc w:val="right"/>
            </w:pPr>
            <w:r w:rsidRPr="004C55EC">
              <w:t>3 912</w:t>
            </w:r>
          </w:p>
        </w:tc>
        <w:tc>
          <w:tcPr>
            <w:tcW w:w="864" w:type="pct"/>
            <w:shd w:val="clear" w:color="auto" w:fill="auto"/>
            <w:noWrap/>
            <w:vAlign w:val="center"/>
            <w:hideMark/>
          </w:tcPr>
          <w:p w14:paraId="3A68E012" w14:textId="46C00DEC" w:rsidR="0049798C" w:rsidRPr="004C55EC" w:rsidRDefault="0049798C" w:rsidP="004C55EC">
            <w:pPr>
              <w:jc w:val="right"/>
            </w:pPr>
            <w:r w:rsidRPr="004C55EC">
              <w:t>-</w:t>
            </w:r>
            <w:r w:rsidR="004C55EC" w:rsidRPr="004C55EC">
              <w:t>1 304</w:t>
            </w:r>
          </w:p>
        </w:tc>
        <w:tc>
          <w:tcPr>
            <w:tcW w:w="838" w:type="pct"/>
            <w:shd w:val="clear" w:color="auto" w:fill="auto"/>
            <w:noWrap/>
            <w:vAlign w:val="center"/>
            <w:hideMark/>
          </w:tcPr>
          <w:p w14:paraId="6468D30D" w14:textId="3B4D1116" w:rsidR="0049798C" w:rsidRPr="004C55EC" w:rsidRDefault="0049798C" w:rsidP="004C55EC">
            <w:pPr>
              <w:jc w:val="right"/>
            </w:pPr>
            <w:r w:rsidRPr="004C55EC">
              <w:t>-4</w:t>
            </w:r>
          </w:p>
        </w:tc>
      </w:tr>
      <w:tr w:rsidR="0049798C" w:rsidRPr="004C55EC" w14:paraId="5D8ADDC3" w14:textId="77777777" w:rsidTr="0049798C">
        <w:trPr>
          <w:trHeight w:val="290"/>
        </w:trPr>
        <w:tc>
          <w:tcPr>
            <w:tcW w:w="1021" w:type="pct"/>
            <w:tcBorders>
              <w:right w:val="single" w:sz="4" w:space="0" w:color="auto"/>
            </w:tcBorders>
            <w:shd w:val="clear" w:color="auto" w:fill="F2F2F2" w:themeFill="background1" w:themeFillShade="F2"/>
            <w:noWrap/>
            <w:vAlign w:val="center"/>
            <w:hideMark/>
          </w:tcPr>
          <w:p w14:paraId="4B20F2FD" w14:textId="77777777" w:rsidR="0049798C" w:rsidRPr="004C55EC" w:rsidRDefault="0049798C" w:rsidP="004C55EC">
            <w:r w:rsidRPr="004C55EC">
              <w:t>Rogaland</w:t>
            </w:r>
          </w:p>
        </w:tc>
        <w:tc>
          <w:tcPr>
            <w:tcW w:w="785" w:type="pct"/>
            <w:tcBorders>
              <w:left w:val="single" w:sz="4" w:space="0" w:color="auto"/>
            </w:tcBorders>
            <w:shd w:val="clear" w:color="auto" w:fill="F2F2F2" w:themeFill="background1" w:themeFillShade="F2"/>
            <w:noWrap/>
            <w:vAlign w:val="center"/>
            <w:hideMark/>
          </w:tcPr>
          <w:p w14:paraId="4A16BCF6" w14:textId="0050D2EB" w:rsidR="0049798C" w:rsidRPr="004C55EC" w:rsidRDefault="0049798C" w:rsidP="004C55EC">
            <w:pPr>
              <w:jc w:val="right"/>
            </w:pPr>
            <w:r w:rsidRPr="004C55EC">
              <w:t>-6</w:t>
            </w:r>
            <w:r w:rsidR="004C55EC" w:rsidRPr="004C55EC">
              <w:t>4 192</w:t>
            </w:r>
          </w:p>
        </w:tc>
        <w:tc>
          <w:tcPr>
            <w:tcW w:w="786" w:type="pct"/>
            <w:tcBorders>
              <w:right w:val="single" w:sz="4" w:space="0" w:color="auto"/>
            </w:tcBorders>
            <w:shd w:val="clear" w:color="auto" w:fill="F2F2F2" w:themeFill="background1" w:themeFillShade="F2"/>
            <w:noWrap/>
            <w:vAlign w:val="center"/>
            <w:hideMark/>
          </w:tcPr>
          <w:p w14:paraId="655BF62B" w14:textId="20DFB0C0" w:rsidR="0049798C" w:rsidRPr="004C55EC" w:rsidRDefault="0049798C" w:rsidP="004C55EC">
            <w:pPr>
              <w:jc w:val="right"/>
            </w:pPr>
            <w:r w:rsidRPr="004C55EC">
              <w:t>-134</w:t>
            </w:r>
          </w:p>
        </w:tc>
        <w:tc>
          <w:tcPr>
            <w:tcW w:w="706" w:type="pct"/>
            <w:tcBorders>
              <w:left w:val="single" w:sz="4" w:space="0" w:color="auto"/>
            </w:tcBorders>
            <w:shd w:val="clear" w:color="auto" w:fill="F2F2F2" w:themeFill="background1" w:themeFillShade="F2"/>
            <w:noWrap/>
            <w:vAlign w:val="center"/>
            <w:hideMark/>
          </w:tcPr>
          <w:p w14:paraId="13FFB06E" w14:textId="77F8B40F" w:rsidR="0049798C" w:rsidRPr="004C55EC" w:rsidRDefault="0049798C" w:rsidP="004C55EC">
            <w:pPr>
              <w:jc w:val="right"/>
            </w:pPr>
            <w:r w:rsidRPr="004C55EC">
              <w:t>4</w:t>
            </w:r>
            <w:r w:rsidR="004C55EC" w:rsidRPr="004C55EC">
              <w:t>8 144</w:t>
            </w:r>
          </w:p>
        </w:tc>
        <w:tc>
          <w:tcPr>
            <w:tcW w:w="864" w:type="pct"/>
            <w:shd w:val="clear" w:color="auto" w:fill="F2F2F2" w:themeFill="background1" w:themeFillShade="F2"/>
            <w:noWrap/>
            <w:vAlign w:val="center"/>
            <w:hideMark/>
          </w:tcPr>
          <w:p w14:paraId="53203983" w14:textId="688C068E" w:rsidR="0049798C" w:rsidRPr="004C55EC" w:rsidRDefault="0049798C" w:rsidP="004C55EC">
            <w:pPr>
              <w:jc w:val="right"/>
            </w:pPr>
            <w:r w:rsidRPr="004C55EC">
              <w:t>-1</w:t>
            </w:r>
            <w:r w:rsidR="004C55EC" w:rsidRPr="004C55EC">
              <w:t>6 048</w:t>
            </w:r>
          </w:p>
        </w:tc>
        <w:tc>
          <w:tcPr>
            <w:tcW w:w="838" w:type="pct"/>
            <w:shd w:val="clear" w:color="auto" w:fill="F2F2F2" w:themeFill="background1" w:themeFillShade="F2"/>
            <w:noWrap/>
            <w:vAlign w:val="center"/>
            <w:hideMark/>
          </w:tcPr>
          <w:p w14:paraId="164B305B" w14:textId="46D2404D" w:rsidR="0049798C" w:rsidRPr="004C55EC" w:rsidRDefault="0049798C" w:rsidP="004C55EC">
            <w:pPr>
              <w:jc w:val="right"/>
            </w:pPr>
            <w:r w:rsidRPr="004C55EC">
              <w:t>-34</w:t>
            </w:r>
          </w:p>
        </w:tc>
      </w:tr>
      <w:tr w:rsidR="0049798C" w:rsidRPr="004C55EC" w14:paraId="741223CE" w14:textId="77777777" w:rsidTr="0049798C">
        <w:trPr>
          <w:trHeight w:val="290"/>
        </w:trPr>
        <w:tc>
          <w:tcPr>
            <w:tcW w:w="1021" w:type="pct"/>
            <w:tcBorders>
              <w:right w:val="single" w:sz="4" w:space="0" w:color="auto"/>
            </w:tcBorders>
            <w:shd w:val="clear" w:color="auto" w:fill="auto"/>
            <w:noWrap/>
            <w:vAlign w:val="center"/>
            <w:hideMark/>
          </w:tcPr>
          <w:p w14:paraId="336A5F5A" w14:textId="77777777" w:rsidR="0049798C" w:rsidRPr="004C55EC" w:rsidRDefault="0049798C" w:rsidP="004C55EC">
            <w:r w:rsidRPr="004C55EC">
              <w:t>Vestland</w:t>
            </w:r>
          </w:p>
        </w:tc>
        <w:tc>
          <w:tcPr>
            <w:tcW w:w="785" w:type="pct"/>
            <w:tcBorders>
              <w:left w:val="single" w:sz="4" w:space="0" w:color="auto"/>
            </w:tcBorders>
            <w:shd w:val="clear" w:color="auto" w:fill="auto"/>
            <w:noWrap/>
            <w:vAlign w:val="center"/>
            <w:hideMark/>
          </w:tcPr>
          <w:p w14:paraId="12D8CD8D" w14:textId="1CB27619" w:rsidR="0049798C" w:rsidRPr="004C55EC" w:rsidRDefault="004C55EC" w:rsidP="004C55EC">
            <w:pPr>
              <w:jc w:val="right"/>
            </w:pPr>
            <w:r w:rsidRPr="004C55EC">
              <w:t>4 593</w:t>
            </w:r>
          </w:p>
        </w:tc>
        <w:tc>
          <w:tcPr>
            <w:tcW w:w="786" w:type="pct"/>
            <w:tcBorders>
              <w:right w:val="single" w:sz="4" w:space="0" w:color="auto"/>
            </w:tcBorders>
            <w:shd w:val="clear" w:color="auto" w:fill="auto"/>
            <w:noWrap/>
            <w:vAlign w:val="center"/>
            <w:hideMark/>
          </w:tcPr>
          <w:p w14:paraId="22524323" w14:textId="0180B058" w:rsidR="0049798C" w:rsidRPr="004C55EC" w:rsidRDefault="0049798C" w:rsidP="004C55EC">
            <w:pPr>
              <w:jc w:val="right"/>
            </w:pPr>
            <w:r w:rsidRPr="004C55EC">
              <w:t>7</w:t>
            </w:r>
          </w:p>
        </w:tc>
        <w:tc>
          <w:tcPr>
            <w:tcW w:w="706" w:type="pct"/>
            <w:tcBorders>
              <w:left w:val="single" w:sz="4" w:space="0" w:color="auto"/>
            </w:tcBorders>
            <w:shd w:val="clear" w:color="auto" w:fill="auto"/>
            <w:noWrap/>
            <w:vAlign w:val="center"/>
            <w:hideMark/>
          </w:tcPr>
          <w:p w14:paraId="48E64FEF" w14:textId="3E725931" w:rsidR="0049798C" w:rsidRPr="004C55EC" w:rsidRDefault="0049798C" w:rsidP="004C55EC">
            <w:pPr>
              <w:jc w:val="right"/>
            </w:pPr>
            <w:r w:rsidRPr="004C55EC">
              <w:t>-</w:t>
            </w:r>
            <w:r w:rsidR="004C55EC" w:rsidRPr="004C55EC">
              <w:t>3 445</w:t>
            </w:r>
          </w:p>
        </w:tc>
        <w:tc>
          <w:tcPr>
            <w:tcW w:w="864" w:type="pct"/>
            <w:shd w:val="clear" w:color="auto" w:fill="auto"/>
            <w:noWrap/>
            <w:vAlign w:val="center"/>
            <w:hideMark/>
          </w:tcPr>
          <w:p w14:paraId="469562D5" w14:textId="0369F35A" w:rsidR="0049798C" w:rsidRPr="004C55EC" w:rsidRDefault="004C55EC" w:rsidP="004C55EC">
            <w:pPr>
              <w:jc w:val="right"/>
            </w:pPr>
            <w:r w:rsidRPr="004C55EC">
              <w:t>1 148</w:t>
            </w:r>
          </w:p>
        </w:tc>
        <w:tc>
          <w:tcPr>
            <w:tcW w:w="838" w:type="pct"/>
            <w:shd w:val="clear" w:color="auto" w:fill="auto"/>
            <w:noWrap/>
            <w:vAlign w:val="center"/>
            <w:hideMark/>
          </w:tcPr>
          <w:p w14:paraId="6BFD6B81" w14:textId="432D70BD" w:rsidR="0049798C" w:rsidRPr="004C55EC" w:rsidRDefault="0049798C" w:rsidP="004C55EC">
            <w:pPr>
              <w:jc w:val="right"/>
            </w:pPr>
            <w:r w:rsidRPr="004C55EC">
              <w:t>2</w:t>
            </w:r>
          </w:p>
        </w:tc>
      </w:tr>
      <w:tr w:rsidR="0049798C" w:rsidRPr="004C55EC" w14:paraId="63E6B812" w14:textId="77777777" w:rsidTr="0049798C">
        <w:trPr>
          <w:trHeight w:val="290"/>
        </w:trPr>
        <w:tc>
          <w:tcPr>
            <w:tcW w:w="1021" w:type="pct"/>
            <w:tcBorders>
              <w:right w:val="single" w:sz="4" w:space="0" w:color="auto"/>
            </w:tcBorders>
            <w:shd w:val="clear" w:color="auto" w:fill="F2F2F2" w:themeFill="background1" w:themeFillShade="F2"/>
            <w:noWrap/>
            <w:vAlign w:val="center"/>
            <w:hideMark/>
          </w:tcPr>
          <w:p w14:paraId="76F47E0F" w14:textId="77777777" w:rsidR="0049798C" w:rsidRPr="004C55EC" w:rsidRDefault="0049798C" w:rsidP="004C55EC">
            <w:r w:rsidRPr="004C55EC">
              <w:t>Møre og Romsdal</w:t>
            </w:r>
          </w:p>
        </w:tc>
        <w:tc>
          <w:tcPr>
            <w:tcW w:w="785" w:type="pct"/>
            <w:tcBorders>
              <w:left w:val="single" w:sz="4" w:space="0" w:color="auto"/>
            </w:tcBorders>
            <w:shd w:val="clear" w:color="auto" w:fill="F2F2F2" w:themeFill="background1" w:themeFillShade="F2"/>
            <w:noWrap/>
            <w:vAlign w:val="center"/>
            <w:hideMark/>
          </w:tcPr>
          <w:p w14:paraId="1C94F8C4" w14:textId="460B9E83" w:rsidR="0049798C" w:rsidRPr="004C55EC" w:rsidRDefault="0049798C" w:rsidP="004C55EC">
            <w:pPr>
              <w:jc w:val="right"/>
            </w:pPr>
            <w:r w:rsidRPr="004C55EC">
              <w:t>-7</w:t>
            </w:r>
            <w:r w:rsidR="004C55EC" w:rsidRPr="004C55EC">
              <w:t>4 275</w:t>
            </w:r>
          </w:p>
        </w:tc>
        <w:tc>
          <w:tcPr>
            <w:tcW w:w="786" w:type="pct"/>
            <w:tcBorders>
              <w:right w:val="single" w:sz="4" w:space="0" w:color="auto"/>
            </w:tcBorders>
            <w:shd w:val="clear" w:color="auto" w:fill="F2F2F2" w:themeFill="background1" w:themeFillShade="F2"/>
            <w:noWrap/>
            <w:vAlign w:val="center"/>
            <w:hideMark/>
          </w:tcPr>
          <w:p w14:paraId="1A183FA9" w14:textId="6117EB5A" w:rsidR="0049798C" w:rsidRPr="004C55EC" w:rsidRDefault="0049798C" w:rsidP="004C55EC">
            <w:pPr>
              <w:jc w:val="right"/>
            </w:pPr>
            <w:r w:rsidRPr="004C55EC">
              <w:t>-280</w:t>
            </w:r>
          </w:p>
        </w:tc>
        <w:tc>
          <w:tcPr>
            <w:tcW w:w="706" w:type="pct"/>
            <w:tcBorders>
              <w:left w:val="single" w:sz="4" w:space="0" w:color="auto"/>
            </w:tcBorders>
            <w:shd w:val="clear" w:color="auto" w:fill="F2F2F2" w:themeFill="background1" w:themeFillShade="F2"/>
            <w:noWrap/>
            <w:vAlign w:val="center"/>
            <w:hideMark/>
          </w:tcPr>
          <w:p w14:paraId="2F4F02AC" w14:textId="3DDB6D76" w:rsidR="0049798C" w:rsidRPr="004C55EC" w:rsidRDefault="0049798C" w:rsidP="004C55EC">
            <w:pPr>
              <w:jc w:val="right"/>
            </w:pPr>
            <w:r w:rsidRPr="004C55EC">
              <w:t>5</w:t>
            </w:r>
            <w:r w:rsidR="004C55EC" w:rsidRPr="004C55EC">
              <w:t>5 706</w:t>
            </w:r>
          </w:p>
        </w:tc>
        <w:tc>
          <w:tcPr>
            <w:tcW w:w="864" w:type="pct"/>
            <w:shd w:val="clear" w:color="auto" w:fill="F2F2F2" w:themeFill="background1" w:themeFillShade="F2"/>
            <w:noWrap/>
            <w:vAlign w:val="center"/>
            <w:hideMark/>
          </w:tcPr>
          <w:p w14:paraId="052656E1" w14:textId="03FBBC1E" w:rsidR="0049798C" w:rsidRPr="004C55EC" w:rsidRDefault="0049798C" w:rsidP="004C55EC">
            <w:pPr>
              <w:jc w:val="right"/>
            </w:pPr>
            <w:r w:rsidRPr="004C55EC">
              <w:t>-1</w:t>
            </w:r>
            <w:r w:rsidR="004C55EC" w:rsidRPr="004C55EC">
              <w:t>8 569</w:t>
            </w:r>
          </w:p>
        </w:tc>
        <w:tc>
          <w:tcPr>
            <w:tcW w:w="838" w:type="pct"/>
            <w:shd w:val="clear" w:color="auto" w:fill="F2F2F2" w:themeFill="background1" w:themeFillShade="F2"/>
            <w:noWrap/>
            <w:vAlign w:val="center"/>
            <w:hideMark/>
          </w:tcPr>
          <w:p w14:paraId="2ADFB9C6" w14:textId="0FF7A746" w:rsidR="0049798C" w:rsidRPr="004C55EC" w:rsidRDefault="0049798C" w:rsidP="004C55EC">
            <w:pPr>
              <w:jc w:val="right"/>
            </w:pPr>
            <w:r w:rsidRPr="004C55EC">
              <w:t>-70</w:t>
            </w:r>
          </w:p>
        </w:tc>
      </w:tr>
      <w:tr w:rsidR="0049798C" w:rsidRPr="004C55EC" w14:paraId="20CBF956" w14:textId="77777777" w:rsidTr="0049798C">
        <w:trPr>
          <w:trHeight w:val="290"/>
        </w:trPr>
        <w:tc>
          <w:tcPr>
            <w:tcW w:w="1021" w:type="pct"/>
            <w:tcBorders>
              <w:right w:val="single" w:sz="4" w:space="0" w:color="auto"/>
            </w:tcBorders>
            <w:shd w:val="clear" w:color="auto" w:fill="auto"/>
            <w:noWrap/>
            <w:vAlign w:val="center"/>
            <w:hideMark/>
          </w:tcPr>
          <w:p w14:paraId="25306DE5" w14:textId="77777777" w:rsidR="0049798C" w:rsidRPr="004C55EC" w:rsidRDefault="0049798C" w:rsidP="004C55EC">
            <w:r w:rsidRPr="004C55EC">
              <w:t>Trøndelag</w:t>
            </w:r>
          </w:p>
        </w:tc>
        <w:tc>
          <w:tcPr>
            <w:tcW w:w="785" w:type="pct"/>
            <w:tcBorders>
              <w:left w:val="single" w:sz="4" w:space="0" w:color="auto"/>
            </w:tcBorders>
            <w:shd w:val="clear" w:color="auto" w:fill="auto"/>
            <w:noWrap/>
            <w:vAlign w:val="center"/>
            <w:hideMark/>
          </w:tcPr>
          <w:p w14:paraId="4DF4BE7C" w14:textId="10322A1A" w:rsidR="0049798C" w:rsidRPr="004C55EC" w:rsidRDefault="0049798C" w:rsidP="004C55EC">
            <w:pPr>
              <w:jc w:val="right"/>
            </w:pPr>
            <w:r w:rsidRPr="004C55EC">
              <w:t>5</w:t>
            </w:r>
            <w:r w:rsidR="004C55EC" w:rsidRPr="004C55EC">
              <w:t>4 354</w:t>
            </w:r>
          </w:p>
        </w:tc>
        <w:tc>
          <w:tcPr>
            <w:tcW w:w="786" w:type="pct"/>
            <w:tcBorders>
              <w:right w:val="single" w:sz="4" w:space="0" w:color="auto"/>
            </w:tcBorders>
            <w:shd w:val="clear" w:color="auto" w:fill="auto"/>
            <w:noWrap/>
            <w:vAlign w:val="center"/>
            <w:hideMark/>
          </w:tcPr>
          <w:p w14:paraId="413C8226" w14:textId="135BE455" w:rsidR="0049798C" w:rsidRPr="004C55EC" w:rsidRDefault="0049798C" w:rsidP="004C55EC">
            <w:pPr>
              <w:jc w:val="right"/>
            </w:pPr>
            <w:r w:rsidRPr="004C55EC">
              <w:t>117</w:t>
            </w:r>
          </w:p>
        </w:tc>
        <w:tc>
          <w:tcPr>
            <w:tcW w:w="706" w:type="pct"/>
            <w:tcBorders>
              <w:left w:val="single" w:sz="4" w:space="0" w:color="auto"/>
            </w:tcBorders>
            <w:shd w:val="clear" w:color="auto" w:fill="auto"/>
            <w:noWrap/>
            <w:vAlign w:val="center"/>
            <w:hideMark/>
          </w:tcPr>
          <w:p w14:paraId="4959C33F" w14:textId="4E385B26" w:rsidR="0049798C" w:rsidRPr="004C55EC" w:rsidRDefault="0049798C" w:rsidP="004C55EC">
            <w:pPr>
              <w:jc w:val="right"/>
            </w:pPr>
            <w:r w:rsidRPr="004C55EC">
              <w:t>-4</w:t>
            </w:r>
            <w:r w:rsidR="004C55EC" w:rsidRPr="004C55EC">
              <w:t>0 765</w:t>
            </w:r>
          </w:p>
        </w:tc>
        <w:tc>
          <w:tcPr>
            <w:tcW w:w="864" w:type="pct"/>
            <w:shd w:val="clear" w:color="auto" w:fill="auto"/>
            <w:noWrap/>
            <w:vAlign w:val="center"/>
            <w:hideMark/>
          </w:tcPr>
          <w:p w14:paraId="13A420C1" w14:textId="641E093C" w:rsidR="0049798C" w:rsidRPr="004C55EC" w:rsidRDefault="0049798C" w:rsidP="004C55EC">
            <w:pPr>
              <w:jc w:val="right"/>
            </w:pPr>
            <w:r w:rsidRPr="004C55EC">
              <w:t>1</w:t>
            </w:r>
            <w:r w:rsidR="004C55EC" w:rsidRPr="004C55EC">
              <w:t>3 588</w:t>
            </w:r>
          </w:p>
        </w:tc>
        <w:tc>
          <w:tcPr>
            <w:tcW w:w="838" w:type="pct"/>
            <w:shd w:val="clear" w:color="auto" w:fill="auto"/>
            <w:noWrap/>
            <w:vAlign w:val="center"/>
            <w:hideMark/>
          </w:tcPr>
          <w:p w14:paraId="1A894FED" w14:textId="112E796B" w:rsidR="0049798C" w:rsidRPr="004C55EC" w:rsidRDefault="0049798C" w:rsidP="004C55EC">
            <w:pPr>
              <w:jc w:val="right"/>
            </w:pPr>
            <w:r w:rsidRPr="004C55EC">
              <w:t>29</w:t>
            </w:r>
          </w:p>
        </w:tc>
      </w:tr>
      <w:tr w:rsidR="0049798C" w:rsidRPr="004C55EC" w14:paraId="0FA0BA44" w14:textId="77777777" w:rsidTr="0049798C">
        <w:trPr>
          <w:trHeight w:val="290"/>
        </w:trPr>
        <w:tc>
          <w:tcPr>
            <w:tcW w:w="1021" w:type="pct"/>
            <w:tcBorders>
              <w:right w:val="single" w:sz="4" w:space="0" w:color="auto"/>
            </w:tcBorders>
            <w:shd w:val="clear" w:color="auto" w:fill="F2F2F2" w:themeFill="background1" w:themeFillShade="F2"/>
            <w:noWrap/>
            <w:vAlign w:val="center"/>
            <w:hideMark/>
          </w:tcPr>
          <w:p w14:paraId="4C292199" w14:textId="77777777" w:rsidR="0049798C" w:rsidRPr="004C55EC" w:rsidRDefault="0049798C" w:rsidP="004C55EC">
            <w:r w:rsidRPr="004C55EC">
              <w:t>Nordland</w:t>
            </w:r>
          </w:p>
        </w:tc>
        <w:tc>
          <w:tcPr>
            <w:tcW w:w="785" w:type="pct"/>
            <w:tcBorders>
              <w:left w:val="single" w:sz="4" w:space="0" w:color="auto"/>
            </w:tcBorders>
            <w:shd w:val="clear" w:color="auto" w:fill="F2F2F2" w:themeFill="background1" w:themeFillShade="F2"/>
            <w:noWrap/>
            <w:vAlign w:val="center"/>
            <w:hideMark/>
          </w:tcPr>
          <w:p w14:paraId="60FABDC0" w14:textId="6E6A72F9" w:rsidR="0049798C" w:rsidRPr="004C55EC" w:rsidRDefault="0049798C" w:rsidP="004C55EC">
            <w:pPr>
              <w:jc w:val="right"/>
            </w:pPr>
            <w:r w:rsidRPr="004C55EC">
              <w:t>-10</w:t>
            </w:r>
            <w:r w:rsidR="004C55EC" w:rsidRPr="004C55EC">
              <w:t>7 692</w:t>
            </w:r>
          </w:p>
        </w:tc>
        <w:tc>
          <w:tcPr>
            <w:tcW w:w="786" w:type="pct"/>
            <w:tcBorders>
              <w:right w:val="single" w:sz="4" w:space="0" w:color="auto"/>
            </w:tcBorders>
            <w:shd w:val="clear" w:color="auto" w:fill="F2F2F2" w:themeFill="background1" w:themeFillShade="F2"/>
            <w:noWrap/>
            <w:vAlign w:val="center"/>
            <w:hideMark/>
          </w:tcPr>
          <w:p w14:paraId="0E4E606B" w14:textId="1B8B11E6" w:rsidR="0049798C" w:rsidRPr="004C55EC" w:rsidRDefault="0049798C" w:rsidP="004C55EC">
            <w:pPr>
              <w:jc w:val="right"/>
            </w:pPr>
            <w:r w:rsidRPr="004C55EC">
              <w:t>-443</w:t>
            </w:r>
          </w:p>
        </w:tc>
        <w:tc>
          <w:tcPr>
            <w:tcW w:w="706" w:type="pct"/>
            <w:tcBorders>
              <w:left w:val="single" w:sz="4" w:space="0" w:color="auto"/>
            </w:tcBorders>
            <w:shd w:val="clear" w:color="auto" w:fill="F2F2F2" w:themeFill="background1" w:themeFillShade="F2"/>
            <w:noWrap/>
            <w:vAlign w:val="center"/>
            <w:hideMark/>
          </w:tcPr>
          <w:p w14:paraId="6FD5B166" w14:textId="495A7EC5" w:rsidR="0049798C" w:rsidRPr="004C55EC" w:rsidRDefault="0049798C" w:rsidP="004C55EC">
            <w:pPr>
              <w:jc w:val="right"/>
            </w:pPr>
            <w:r w:rsidRPr="004C55EC">
              <w:t>8</w:t>
            </w:r>
            <w:r w:rsidR="004C55EC" w:rsidRPr="004C55EC">
              <w:t>0 769</w:t>
            </w:r>
          </w:p>
        </w:tc>
        <w:tc>
          <w:tcPr>
            <w:tcW w:w="864" w:type="pct"/>
            <w:shd w:val="clear" w:color="auto" w:fill="F2F2F2" w:themeFill="background1" w:themeFillShade="F2"/>
            <w:noWrap/>
            <w:vAlign w:val="center"/>
            <w:hideMark/>
          </w:tcPr>
          <w:p w14:paraId="74038FA9" w14:textId="1C01441F" w:rsidR="0049798C" w:rsidRPr="004C55EC" w:rsidRDefault="0049798C" w:rsidP="004C55EC">
            <w:pPr>
              <w:jc w:val="right"/>
            </w:pPr>
            <w:r w:rsidRPr="004C55EC">
              <w:t>-2</w:t>
            </w:r>
            <w:r w:rsidR="004C55EC" w:rsidRPr="004C55EC">
              <w:t>6 923</w:t>
            </w:r>
          </w:p>
        </w:tc>
        <w:tc>
          <w:tcPr>
            <w:tcW w:w="838" w:type="pct"/>
            <w:shd w:val="clear" w:color="auto" w:fill="F2F2F2" w:themeFill="background1" w:themeFillShade="F2"/>
            <w:noWrap/>
            <w:vAlign w:val="center"/>
            <w:hideMark/>
          </w:tcPr>
          <w:p w14:paraId="47AB3F1B" w14:textId="1D144E17" w:rsidR="0049798C" w:rsidRPr="004C55EC" w:rsidRDefault="0049798C" w:rsidP="004C55EC">
            <w:pPr>
              <w:jc w:val="right"/>
            </w:pPr>
            <w:r w:rsidRPr="004C55EC">
              <w:t>-111</w:t>
            </w:r>
          </w:p>
        </w:tc>
      </w:tr>
      <w:tr w:rsidR="0049798C" w:rsidRPr="004C55EC" w14:paraId="4B9095AD" w14:textId="77777777" w:rsidTr="0049798C">
        <w:trPr>
          <w:trHeight w:val="290"/>
        </w:trPr>
        <w:tc>
          <w:tcPr>
            <w:tcW w:w="1021" w:type="pct"/>
            <w:tcBorders>
              <w:right w:val="single" w:sz="4" w:space="0" w:color="auto"/>
            </w:tcBorders>
            <w:shd w:val="clear" w:color="auto" w:fill="auto"/>
            <w:noWrap/>
            <w:vAlign w:val="center"/>
            <w:hideMark/>
          </w:tcPr>
          <w:p w14:paraId="241672CF" w14:textId="77777777" w:rsidR="0049798C" w:rsidRPr="004C55EC" w:rsidRDefault="0049798C" w:rsidP="004C55EC">
            <w:r w:rsidRPr="004C55EC">
              <w:t>Troms</w:t>
            </w:r>
          </w:p>
        </w:tc>
        <w:tc>
          <w:tcPr>
            <w:tcW w:w="785" w:type="pct"/>
            <w:tcBorders>
              <w:left w:val="single" w:sz="4" w:space="0" w:color="auto"/>
            </w:tcBorders>
            <w:shd w:val="clear" w:color="auto" w:fill="auto"/>
            <w:noWrap/>
            <w:vAlign w:val="center"/>
            <w:hideMark/>
          </w:tcPr>
          <w:p w14:paraId="0C3F3A35" w14:textId="2AD475EE" w:rsidR="0049798C" w:rsidRPr="004C55EC" w:rsidRDefault="0049798C" w:rsidP="004C55EC">
            <w:pPr>
              <w:jc w:val="right"/>
            </w:pPr>
            <w:r w:rsidRPr="004C55EC">
              <w:t>-3</w:t>
            </w:r>
            <w:r w:rsidR="004C55EC" w:rsidRPr="004C55EC">
              <w:t>9 457</w:t>
            </w:r>
          </w:p>
        </w:tc>
        <w:tc>
          <w:tcPr>
            <w:tcW w:w="786" w:type="pct"/>
            <w:tcBorders>
              <w:right w:val="single" w:sz="4" w:space="0" w:color="auto"/>
            </w:tcBorders>
            <w:shd w:val="clear" w:color="auto" w:fill="auto"/>
            <w:noWrap/>
            <w:vAlign w:val="center"/>
            <w:hideMark/>
          </w:tcPr>
          <w:p w14:paraId="70A8AFE9" w14:textId="4B62C282" w:rsidR="0049798C" w:rsidRPr="004C55EC" w:rsidRDefault="0049798C" w:rsidP="004C55EC">
            <w:pPr>
              <w:jc w:val="right"/>
            </w:pPr>
            <w:r w:rsidRPr="004C55EC">
              <w:t>-237</w:t>
            </w:r>
          </w:p>
        </w:tc>
        <w:tc>
          <w:tcPr>
            <w:tcW w:w="706" w:type="pct"/>
            <w:tcBorders>
              <w:left w:val="single" w:sz="4" w:space="0" w:color="auto"/>
            </w:tcBorders>
            <w:shd w:val="clear" w:color="auto" w:fill="auto"/>
            <w:noWrap/>
            <w:vAlign w:val="center"/>
            <w:hideMark/>
          </w:tcPr>
          <w:p w14:paraId="12716161" w14:textId="033D9EC0" w:rsidR="0049798C" w:rsidRPr="004C55EC" w:rsidRDefault="0049798C" w:rsidP="004C55EC">
            <w:pPr>
              <w:jc w:val="right"/>
            </w:pPr>
            <w:r w:rsidRPr="004C55EC">
              <w:t>2</w:t>
            </w:r>
            <w:r w:rsidR="004C55EC" w:rsidRPr="004C55EC">
              <w:t>9 593</w:t>
            </w:r>
          </w:p>
        </w:tc>
        <w:tc>
          <w:tcPr>
            <w:tcW w:w="864" w:type="pct"/>
            <w:shd w:val="clear" w:color="auto" w:fill="auto"/>
            <w:noWrap/>
            <w:vAlign w:val="center"/>
            <w:hideMark/>
          </w:tcPr>
          <w:p w14:paraId="22B170BA" w14:textId="09C854C8" w:rsidR="0049798C" w:rsidRPr="004C55EC" w:rsidRDefault="0049798C" w:rsidP="004C55EC">
            <w:pPr>
              <w:jc w:val="right"/>
            </w:pPr>
            <w:r w:rsidRPr="004C55EC">
              <w:t>-</w:t>
            </w:r>
            <w:r w:rsidR="004C55EC" w:rsidRPr="004C55EC">
              <w:t>9 864</w:t>
            </w:r>
          </w:p>
        </w:tc>
        <w:tc>
          <w:tcPr>
            <w:tcW w:w="838" w:type="pct"/>
            <w:shd w:val="clear" w:color="auto" w:fill="auto"/>
            <w:noWrap/>
            <w:vAlign w:val="center"/>
            <w:hideMark/>
          </w:tcPr>
          <w:p w14:paraId="0C3E42AD" w14:textId="1DFD181F" w:rsidR="0049798C" w:rsidRPr="004C55EC" w:rsidRDefault="0049798C" w:rsidP="004C55EC">
            <w:pPr>
              <w:jc w:val="right"/>
            </w:pPr>
            <w:r w:rsidRPr="004C55EC">
              <w:t>-59</w:t>
            </w:r>
          </w:p>
        </w:tc>
      </w:tr>
      <w:tr w:rsidR="0049798C" w:rsidRPr="004C55EC" w14:paraId="79B93276" w14:textId="77777777" w:rsidTr="0049798C">
        <w:trPr>
          <w:trHeight w:val="290"/>
        </w:trPr>
        <w:tc>
          <w:tcPr>
            <w:tcW w:w="1021" w:type="pct"/>
            <w:tcBorders>
              <w:bottom w:val="single" w:sz="4" w:space="0" w:color="auto"/>
              <w:right w:val="single" w:sz="4" w:space="0" w:color="auto"/>
            </w:tcBorders>
            <w:shd w:val="clear" w:color="auto" w:fill="F2F2F2" w:themeFill="background1" w:themeFillShade="F2"/>
            <w:noWrap/>
            <w:vAlign w:val="center"/>
            <w:hideMark/>
          </w:tcPr>
          <w:p w14:paraId="04CAFBD9" w14:textId="77777777" w:rsidR="0049798C" w:rsidRPr="004C55EC" w:rsidRDefault="0049798C" w:rsidP="004C55EC">
            <w:r w:rsidRPr="004C55EC">
              <w:t>Finnmark</w:t>
            </w:r>
          </w:p>
        </w:tc>
        <w:tc>
          <w:tcPr>
            <w:tcW w:w="785" w:type="pct"/>
            <w:tcBorders>
              <w:left w:val="single" w:sz="4" w:space="0" w:color="auto"/>
              <w:bottom w:val="single" w:sz="4" w:space="0" w:color="auto"/>
            </w:tcBorders>
            <w:shd w:val="clear" w:color="auto" w:fill="F2F2F2" w:themeFill="background1" w:themeFillShade="F2"/>
            <w:noWrap/>
            <w:vAlign w:val="center"/>
            <w:hideMark/>
          </w:tcPr>
          <w:p w14:paraId="7A2C59D1" w14:textId="311D82F4" w:rsidR="0049798C" w:rsidRPr="004C55EC" w:rsidRDefault="0049798C" w:rsidP="004C55EC">
            <w:pPr>
              <w:jc w:val="right"/>
            </w:pPr>
            <w:r w:rsidRPr="004C55EC">
              <w:t>11</w:t>
            </w:r>
            <w:r w:rsidR="004C55EC" w:rsidRPr="004C55EC">
              <w:t>8 753</w:t>
            </w:r>
          </w:p>
        </w:tc>
        <w:tc>
          <w:tcPr>
            <w:tcW w:w="786" w:type="pct"/>
            <w:tcBorders>
              <w:bottom w:val="single" w:sz="4" w:space="0" w:color="auto"/>
              <w:right w:val="single" w:sz="4" w:space="0" w:color="auto"/>
            </w:tcBorders>
            <w:shd w:val="clear" w:color="auto" w:fill="F2F2F2" w:themeFill="background1" w:themeFillShade="F2"/>
            <w:noWrap/>
            <w:vAlign w:val="center"/>
            <w:hideMark/>
          </w:tcPr>
          <w:p w14:paraId="127EAAA7" w14:textId="4D4A2F41" w:rsidR="0049798C" w:rsidRPr="004C55EC" w:rsidRDefault="004C55EC" w:rsidP="004C55EC">
            <w:pPr>
              <w:jc w:val="right"/>
            </w:pPr>
            <w:r w:rsidRPr="004C55EC">
              <w:t>1 569</w:t>
            </w:r>
          </w:p>
        </w:tc>
        <w:tc>
          <w:tcPr>
            <w:tcW w:w="706" w:type="pct"/>
            <w:tcBorders>
              <w:left w:val="single" w:sz="4" w:space="0" w:color="auto"/>
              <w:bottom w:val="single" w:sz="4" w:space="0" w:color="auto"/>
            </w:tcBorders>
            <w:shd w:val="clear" w:color="auto" w:fill="F2F2F2" w:themeFill="background1" w:themeFillShade="F2"/>
            <w:noWrap/>
            <w:vAlign w:val="center"/>
            <w:hideMark/>
          </w:tcPr>
          <w:p w14:paraId="206588BC" w14:textId="4BEADDE8" w:rsidR="0049798C" w:rsidRPr="004C55EC" w:rsidRDefault="0049798C" w:rsidP="004C55EC">
            <w:pPr>
              <w:jc w:val="right"/>
            </w:pPr>
            <w:r w:rsidRPr="004C55EC">
              <w:t>-8</w:t>
            </w:r>
            <w:r w:rsidR="004C55EC" w:rsidRPr="004C55EC">
              <w:t>9 065</w:t>
            </w:r>
          </w:p>
        </w:tc>
        <w:tc>
          <w:tcPr>
            <w:tcW w:w="864" w:type="pct"/>
            <w:tcBorders>
              <w:bottom w:val="single" w:sz="4" w:space="0" w:color="auto"/>
            </w:tcBorders>
            <w:shd w:val="clear" w:color="auto" w:fill="F2F2F2" w:themeFill="background1" w:themeFillShade="F2"/>
            <w:noWrap/>
            <w:vAlign w:val="center"/>
            <w:hideMark/>
          </w:tcPr>
          <w:p w14:paraId="723B5362" w14:textId="36217A6D" w:rsidR="0049798C" w:rsidRPr="004C55EC" w:rsidRDefault="0049798C" w:rsidP="004C55EC">
            <w:pPr>
              <w:jc w:val="right"/>
            </w:pPr>
            <w:r w:rsidRPr="004C55EC">
              <w:t>2</w:t>
            </w:r>
            <w:r w:rsidR="004C55EC" w:rsidRPr="004C55EC">
              <w:t>9 688</w:t>
            </w:r>
          </w:p>
        </w:tc>
        <w:tc>
          <w:tcPr>
            <w:tcW w:w="838" w:type="pct"/>
            <w:tcBorders>
              <w:bottom w:val="single" w:sz="4" w:space="0" w:color="auto"/>
            </w:tcBorders>
            <w:shd w:val="clear" w:color="auto" w:fill="F2F2F2" w:themeFill="background1" w:themeFillShade="F2"/>
            <w:noWrap/>
            <w:vAlign w:val="center"/>
            <w:hideMark/>
          </w:tcPr>
          <w:p w14:paraId="68FAD48E" w14:textId="1895EE1C" w:rsidR="0049798C" w:rsidRPr="004C55EC" w:rsidRDefault="0049798C" w:rsidP="004C55EC">
            <w:pPr>
              <w:jc w:val="right"/>
            </w:pPr>
            <w:r w:rsidRPr="004C55EC">
              <w:t>392</w:t>
            </w:r>
          </w:p>
        </w:tc>
      </w:tr>
      <w:tr w:rsidR="0049798C" w:rsidRPr="004C55EC" w14:paraId="28D46AF8" w14:textId="77777777" w:rsidTr="0049798C">
        <w:trPr>
          <w:trHeight w:val="300"/>
        </w:trPr>
        <w:tc>
          <w:tcPr>
            <w:tcW w:w="1021" w:type="pct"/>
            <w:tcBorders>
              <w:top w:val="single" w:sz="4" w:space="0" w:color="auto"/>
              <w:bottom w:val="single" w:sz="4" w:space="0" w:color="auto"/>
              <w:right w:val="single" w:sz="4" w:space="0" w:color="auto"/>
            </w:tcBorders>
            <w:shd w:val="clear" w:color="auto" w:fill="auto"/>
            <w:noWrap/>
            <w:vAlign w:val="center"/>
            <w:hideMark/>
          </w:tcPr>
          <w:p w14:paraId="50D1C1C4" w14:textId="77777777" w:rsidR="0049798C" w:rsidRPr="004C55EC" w:rsidRDefault="0049798C" w:rsidP="004C55EC">
            <w:pPr>
              <w:rPr>
                <w:rStyle w:val="halvfet"/>
              </w:rPr>
            </w:pPr>
            <w:r w:rsidRPr="004C55EC">
              <w:rPr>
                <w:rStyle w:val="halvfet"/>
              </w:rPr>
              <w:t>Sum</w:t>
            </w:r>
          </w:p>
        </w:tc>
        <w:tc>
          <w:tcPr>
            <w:tcW w:w="785" w:type="pct"/>
            <w:tcBorders>
              <w:top w:val="single" w:sz="4" w:space="0" w:color="auto"/>
              <w:left w:val="single" w:sz="4" w:space="0" w:color="auto"/>
              <w:bottom w:val="single" w:sz="4" w:space="0" w:color="auto"/>
            </w:tcBorders>
            <w:shd w:val="clear" w:color="auto" w:fill="auto"/>
            <w:noWrap/>
            <w:vAlign w:val="center"/>
            <w:hideMark/>
          </w:tcPr>
          <w:p w14:paraId="1A03616F" w14:textId="07270DC4" w:rsidR="0049798C" w:rsidRPr="004C55EC" w:rsidRDefault="0049798C" w:rsidP="004C55EC">
            <w:pPr>
              <w:jc w:val="right"/>
              <w:rPr>
                <w:rStyle w:val="halvfet"/>
              </w:rPr>
            </w:pPr>
            <w:r w:rsidRPr="004C55EC">
              <w:rPr>
                <w:rStyle w:val="halvfet"/>
              </w:rPr>
              <w:t>0</w:t>
            </w:r>
          </w:p>
        </w:tc>
        <w:tc>
          <w:tcPr>
            <w:tcW w:w="786" w:type="pct"/>
            <w:tcBorders>
              <w:top w:val="single" w:sz="4" w:space="0" w:color="auto"/>
              <w:bottom w:val="single" w:sz="4" w:space="0" w:color="auto"/>
              <w:right w:val="single" w:sz="4" w:space="0" w:color="auto"/>
            </w:tcBorders>
            <w:shd w:val="clear" w:color="auto" w:fill="auto"/>
            <w:noWrap/>
            <w:vAlign w:val="center"/>
            <w:hideMark/>
          </w:tcPr>
          <w:p w14:paraId="0EBDA204" w14:textId="5FF2C623" w:rsidR="0049798C" w:rsidRPr="004C55EC" w:rsidRDefault="0049798C" w:rsidP="004C55EC">
            <w:pPr>
              <w:jc w:val="right"/>
              <w:rPr>
                <w:rStyle w:val="halvfet"/>
              </w:rPr>
            </w:pPr>
            <w:r w:rsidRPr="004C55EC">
              <w:rPr>
                <w:rStyle w:val="halvfet"/>
              </w:rPr>
              <w:t>0</w:t>
            </w:r>
          </w:p>
        </w:tc>
        <w:tc>
          <w:tcPr>
            <w:tcW w:w="706" w:type="pct"/>
            <w:tcBorders>
              <w:top w:val="single" w:sz="4" w:space="0" w:color="auto"/>
              <w:left w:val="single" w:sz="4" w:space="0" w:color="auto"/>
              <w:bottom w:val="single" w:sz="4" w:space="0" w:color="auto"/>
            </w:tcBorders>
            <w:shd w:val="clear" w:color="auto" w:fill="auto"/>
            <w:noWrap/>
            <w:vAlign w:val="center"/>
            <w:hideMark/>
          </w:tcPr>
          <w:p w14:paraId="1BFD19E5" w14:textId="6DAE4305" w:rsidR="0049798C" w:rsidRPr="004C55EC" w:rsidRDefault="0049798C" w:rsidP="004C55EC">
            <w:pPr>
              <w:jc w:val="right"/>
              <w:rPr>
                <w:rStyle w:val="halvfet"/>
              </w:rPr>
            </w:pPr>
            <w:r w:rsidRPr="004C55EC">
              <w:rPr>
                <w:rStyle w:val="halvfet"/>
              </w:rPr>
              <w:t>0</w:t>
            </w:r>
          </w:p>
        </w:tc>
        <w:tc>
          <w:tcPr>
            <w:tcW w:w="864" w:type="pct"/>
            <w:tcBorders>
              <w:top w:val="single" w:sz="4" w:space="0" w:color="auto"/>
              <w:bottom w:val="single" w:sz="4" w:space="0" w:color="auto"/>
            </w:tcBorders>
            <w:shd w:val="clear" w:color="auto" w:fill="auto"/>
            <w:noWrap/>
            <w:vAlign w:val="center"/>
            <w:hideMark/>
          </w:tcPr>
          <w:p w14:paraId="57D720A2" w14:textId="38609465" w:rsidR="0049798C" w:rsidRPr="004C55EC" w:rsidRDefault="0049798C" w:rsidP="004C55EC">
            <w:pPr>
              <w:jc w:val="right"/>
              <w:rPr>
                <w:rStyle w:val="halvfet"/>
              </w:rPr>
            </w:pPr>
            <w:r w:rsidRPr="004C55EC">
              <w:rPr>
                <w:rStyle w:val="halvfet"/>
              </w:rPr>
              <w:t>0</w:t>
            </w:r>
          </w:p>
        </w:tc>
        <w:tc>
          <w:tcPr>
            <w:tcW w:w="838" w:type="pct"/>
            <w:tcBorders>
              <w:top w:val="single" w:sz="4" w:space="0" w:color="auto"/>
              <w:bottom w:val="single" w:sz="4" w:space="0" w:color="auto"/>
            </w:tcBorders>
            <w:shd w:val="clear" w:color="auto" w:fill="auto"/>
            <w:noWrap/>
            <w:vAlign w:val="center"/>
            <w:hideMark/>
          </w:tcPr>
          <w:p w14:paraId="730BDAC3" w14:textId="1A448224" w:rsidR="0049798C" w:rsidRPr="004C55EC" w:rsidRDefault="0049798C" w:rsidP="004C55EC">
            <w:pPr>
              <w:jc w:val="right"/>
              <w:rPr>
                <w:rStyle w:val="halvfet"/>
              </w:rPr>
            </w:pPr>
            <w:r w:rsidRPr="004C55EC">
              <w:rPr>
                <w:rStyle w:val="halvfet"/>
              </w:rPr>
              <w:t>0</w:t>
            </w:r>
          </w:p>
        </w:tc>
      </w:tr>
    </w:tbl>
    <w:p w14:paraId="3EB7DD26" w14:textId="77777777" w:rsidR="004C55EC" w:rsidRPr="004C55EC" w:rsidRDefault="004C55EC" w:rsidP="004C55EC">
      <w:pPr>
        <w:pStyle w:val="Petit"/>
      </w:pPr>
    </w:p>
    <w:p w14:paraId="0AE10016" w14:textId="69B15B12" w:rsidR="003E12B7" w:rsidRPr="004C55EC" w:rsidRDefault="003E12B7" w:rsidP="004C55EC">
      <w:pPr>
        <w:pStyle w:val="Overskrift2"/>
      </w:pPr>
      <w:bookmarkStart w:id="117" w:name="_Toc120789479"/>
      <w:r w:rsidRPr="004C55EC">
        <w:t>Anslag på fordelingsvirkninger av mindretallsforslag 1</w:t>
      </w:r>
      <w:bookmarkEnd w:id="117"/>
    </w:p>
    <w:p w14:paraId="74CD0FB9" w14:textId="65E8EE70" w:rsidR="003E12B7" w:rsidRPr="004C55EC" w:rsidRDefault="003E12B7" w:rsidP="004C55EC">
      <w:pPr>
        <w:pStyle w:val="UnOverskrift4"/>
      </w:pPr>
      <w:r w:rsidRPr="004C55EC">
        <w:t xml:space="preserve">Fordelingsvirkninger </w:t>
      </w:r>
      <w:r w:rsidR="007E02B0" w:rsidRPr="004C55EC">
        <w:t>med mindretallsforslag 1</w:t>
      </w:r>
    </w:p>
    <w:p w14:paraId="4110D911" w14:textId="77777777" w:rsidR="004C55EC" w:rsidRPr="004C55EC" w:rsidRDefault="003E12B7" w:rsidP="004C55EC">
      <w:r w:rsidRPr="004C55EC">
        <w:t xml:space="preserve">Tabell </w:t>
      </w:r>
      <w:r w:rsidR="00EA0F47" w:rsidRPr="004C55EC">
        <w:t>62</w:t>
      </w:r>
      <w:r w:rsidRPr="004C55EC">
        <w:t xml:space="preserve"> viser de samlede fordelingsvirkningene av det ene mindretallets forslag til endringer i inntektssystemet. Dette mindretallet består av utvalgsmedlemme</w:t>
      </w:r>
      <w:r w:rsidR="008665E9" w:rsidRPr="004C55EC">
        <w:t>ne</w:t>
      </w:r>
      <w:r w:rsidRPr="004C55EC">
        <w:t xml:space="preserve"> Hjelle</w:t>
      </w:r>
      <w:r w:rsidR="008665E9" w:rsidRPr="004C55EC">
        <w:t xml:space="preserve"> og Olsen</w:t>
      </w:r>
      <w:r w:rsidRPr="004C55EC">
        <w:t>. Forskjellen fra flertallets forslag er at avskrivningene er utelatt fra analysene, beregningen av sektorvekter og beregningen av samlet utgiftsbehov.</w:t>
      </w:r>
    </w:p>
    <w:p w14:paraId="4F9C7C71" w14:textId="236A5378" w:rsidR="003E12B7" w:rsidRPr="004C55EC" w:rsidRDefault="003E12B7"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62</w:t>
      </w:r>
      <w:r w:rsidR="00456F0B">
        <w:fldChar w:fldCharType="end"/>
      </w:r>
      <w:r w:rsidRPr="004C55EC">
        <w:t xml:space="preserve"> Anslag på fordelingsvirkning av mindretallsforslag 1 til nytt inntektssystem, inkludert symmetrisk overgangsordning på fire år</w:t>
      </w:r>
    </w:p>
    <w:tbl>
      <w:tblPr>
        <w:tblW w:w="5000" w:type="pct"/>
        <w:tblCellMar>
          <w:left w:w="70" w:type="dxa"/>
          <w:right w:w="70" w:type="dxa"/>
        </w:tblCellMar>
        <w:tblLook w:val="04A0" w:firstRow="1" w:lastRow="0" w:firstColumn="1" w:lastColumn="0" w:noHBand="0" w:noVBand="1"/>
      </w:tblPr>
      <w:tblGrid>
        <w:gridCol w:w="1944"/>
        <w:gridCol w:w="1361"/>
        <w:gridCol w:w="1363"/>
        <w:gridCol w:w="1396"/>
        <w:gridCol w:w="1504"/>
        <w:gridCol w:w="1458"/>
      </w:tblGrid>
      <w:tr w:rsidR="003E12B7" w:rsidRPr="004C55EC" w14:paraId="5B458420" w14:textId="77777777" w:rsidTr="004C55EC">
        <w:trPr>
          <w:trHeight w:val="290"/>
          <w:tblHeader/>
        </w:trPr>
        <w:tc>
          <w:tcPr>
            <w:tcW w:w="1021" w:type="pct"/>
            <w:tcBorders>
              <w:top w:val="single" w:sz="4" w:space="0" w:color="auto"/>
              <w:right w:val="single" w:sz="4" w:space="0" w:color="auto"/>
            </w:tcBorders>
            <w:shd w:val="clear" w:color="auto" w:fill="auto"/>
            <w:noWrap/>
            <w:vAlign w:val="bottom"/>
            <w:hideMark/>
          </w:tcPr>
          <w:p w14:paraId="415ED4E4" w14:textId="76D26FFD" w:rsidR="003E12B7" w:rsidRPr="004C55EC" w:rsidRDefault="004C55EC" w:rsidP="004C55EC">
            <w:pPr>
              <w:pStyle w:val="TabellHode-kolonne"/>
            </w:pPr>
            <w:r w:rsidRPr="004C55EC">
              <w:t xml:space="preserve"> </w:t>
            </w:r>
          </w:p>
        </w:tc>
        <w:tc>
          <w:tcPr>
            <w:tcW w:w="1571" w:type="pct"/>
            <w:gridSpan w:val="2"/>
            <w:tcBorders>
              <w:top w:val="single" w:sz="4" w:space="0" w:color="auto"/>
              <w:left w:val="single" w:sz="4" w:space="0" w:color="auto"/>
              <w:right w:val="single" w:sz="4" w:space="0" w:color="auto"/>
            </w:tcBorders>
            <w:shd w:val="clear" w:color="auto" w:fill="auto"/>
            <w:noWrap/>
            <w:vAlign w:val="bottom"/>
            <w:hideMark/>
          </w:tcPr>
          <w:p w14:paraId="6E1A007F" w14:textId="77777777" w:rsidR="003E12B7" w:rsidRPr="004C55EC" w:rsidRDefault="003E12B7" w:rsidP="004C55EC">
            <w:pPr>
              <w:pStyle w:val="TabellHode-kolonne"/>
              <w:jc w:val="center"/>
              <w:rPr>
                <w:rStyle w:val="halvfet"/>
              </w:rPr>
            </w:pPr>
            <w:r w:rsidRPr="004C55EC">
              <w:rPr>
                <w:rStyle w:val="halvfet"/>
              </w:rPr>
              <w:t>Fordelingsvirkninger</w:t>
            </w:r>
          </w:p>
        </w:tc>
        <w:tc>
          <w:tcPr>
            <w:tcW w:w="2408" w:type="pct"/>
            <w:gridSpan w:val="3"/>
            <w:tcBorders>
              <w:top w:val="single" w:sz="4" w:space="0" w:color="auto"/>
              <w:left w:val="single" w:sz="4" w:space="0" w:color="auto"/>
            </w:tcBorders>
            <w:shd w:val="clear" w:color="auto" w:fill="auto"/>
            <w:noWrap/>
            <w:vAlign w:val="bottom"/>
            <w:hideMark/>
          </w:tcPr>
          <w:p w14:paraId="769207E3" w14:textId="77777777" w:rsidR="003E12B7" w:rsidRPr="004C55EC" w:rsidRDefault="003E12B7" w:rsidP="004C55EC">
            <w:pPr>
              <w:pStyle w:val="TabellHode-kolonne"/>
              <w:jc w:val="center"/>
              <w:rPr>
                <w:rStyle w:val="halvfet"/>
              </w:rPr>
            </w:pPr>
            <w:r w:rsidRPr="004C55EC">
              <w:rPr>
                <w:rStyle w:val="halvfet"/>
              </w:rPr>
              <w:t>Overgangsordning</w:t>
            </w:r>
          </w:p>
        </w:tc>
      </w:tr>
      <w:tr w:rsidR="003E12B7" w:rsidRPr="004C55EC" w14:paraId="3EEC20C9" w14:textId="77777777" w:rsidTr="004C55EC">
        <w:trPr>
          <w:trHeight w:val="625"/>
          <w:tblHeader/>
        </w:trPr>
        <w:tc>
          <w:tcPr>
            <w:tcW w:w="1021" w:type="pct"/>
            <w:tcBorders>
              <w:bottom w:val="single" w:sz="4" w:space="0" w:color="auto"/>
              <w:right w:val="single" w:sz="4" w:space="0" w:color="auto"/>
            </w:tcBorders>
            <w:shd w:val="clear" w:color="auto" w:fill="auto"/>
            <w:noWrap/>
            <w:vAlign w:val="bottom"/>
            <w:hideMark/>
          </w:tcPr>
          <w:p w14:paraId="14EAB8C9" w14:textId="77777777" w:rsidR="003E12B7" w:rsidRPr="004C55EC" w:rsidRDefault="003E12B7" w:rsidP="004C55EC">
            <w:pPr>
              <w:pStyle w:val="TabellHode-kolonne"/>
              <w:rPr>
                <w:rStyle w:val="halvfet"/>
              </w:rPr>
            </w:pPr>
            <w:r w:rsidRPr="004C55EC">
              <w:rPr>
                <w:rStyle w:val="halvfet"/>
              </w:rPr>
              <w:t>Fylke</w:t>
            </w:r>
          </w:p>
        </w:tc>
        <w:tc>
          <w:tcPr>
            <w:tcW w:w="785" w:type="pct"/>
            <w:tcBorders>
              <w:left w:val="single" w:sz="4" w:space="0" w:color="auto"/>
              <w:bottom w:val="single" w:sz="4" w:space="0" w:color="auto"/>
            </w:tcBorders>
            <w:shd w:val="clear" w:color="auto" w:fill="auto"/>
            <w:vAlign w:val="bottom"/>
            <w:hideMark/>
          </w:tcPr>
          <w:p w14:paraId="0BBFC5D9" w14:textId="77777777" w:rsidR="003E12B7" w:rsidRPr="004C55EC" w:rsidRDefault="003E12B7" w:rsidP="004C55EC">
            <w:pPr>
              <w:pStyle w:val="TabellHode-kolonne"/>
              <w:jc w:val="right"/>
            </w:pPr>
            <w:r w:rsidRPr="004C55EC">
              <w:t>1000 kr</w:t>
            </w:r>
          </w:p>
        </w:tc>
        <w:tc>
          <w:tcPr>
            <w:tcW w:w="786" w:type="pct"/>
            <w:tcBorders>
              <w:bottom w:val="single" w:sz="4" w:space="0" w:color="auto"/>
              <w:right w:val="single" w:sz="4" w:space="0" w:color="auto"/>
            </w:tcBorders>
            <w:shd w:val="clear" w:color="auto" w:fill="auto"/>
            <w:vAlign w:val="bottom"/>
            <w:hideMark/>
          </w:tcPr>
          <w:p w14:paraId="5715CC9B" w14:textId="77777777" w:rsidR="003E12B7" w:rsidRPr="004C55EC" w:rsidRDefault="003E12B7" w:rsidP="004C55EC">
            <w:pPr>
              <w:pStyle w:val="TabellHode-kolonne"/>
              <w:jc w:val="right"/>
            </w:pPr>
            <w:r w:rsidRPr="004C55EC">
              <w:t>Kr per innb.</w:t>
            </w:r>
          </w:p>
        </w:tc>
        <w:tc>
          <w:tcPr>
            <w:tcW w:w="706" w:type="pct"/>
            <w:tcBorders>
              <w:left w:val="single" w:sz="4" w:space="0" w:color="auto"/>
              <w:bottom w:val="single" w:sz="4" w:space="0" w:color="auto"/>
            </w:tcBorders>
            <w:shd w:val="clear" w:color="auto" w:fill="auto"/>
            <w:vAlign w:val="bottom"/>
            <w:hideMark/>
          </w:tcPr>
          <w:p w14:paraId="268676A3" w14:textId="77777777" w:rsidR="004C55EC" w:rsidRPr="004C55EC" w:rsidRDefault="003E12B7" w:rsidP="004C55EC">
            <w:pPr>
              <w:pStyle w:val="TabellHode-kolonne"/>
              <w:jc w:val="right"/>
            </w:pPr>
            <w:r w:rsidRPr="004C55EC">
              <w:t>Tillegg/trekk</w:t>
            </w:r>
          </w:p>
          <w:p w14:paraId="7C9A2216" w14:textId="3E643D0A" w:rsidR="003E12B7" w:rsidRPr="004C55EC" w:rsidRDefault="003E12B7" w:rsidP="004C55EC">
            <w:pPr>
              <w:pStyle w:val="TabellHode-kolonne"/>
              <w:jc w:val="right"/>
              <w:rPr>
                <w:rStyle w:val="kursiv"/>
              </w:rPr>
            </w:pPr>
            <w:r w:rsidRPr="004C55EC">
              <w:rPr>
                <w:rStyle w:val="kursiv"/>
              </w:rPr>
              <w:t>(1000 kr)</w:t>
            </w:r>
          </w:p>
        </w:tc>
        <w:tc>
          <w:tcPr>
            <w:tcW w:w="864" w:type="pct"/>
            <w:tcBorders>
              <w:bottom w:val="single" w:sz="4" w:space="0" w:color="auto"/>
            </w:tcBorders>
            <w:shd w:val="clear" w:color="auto" w:fill="auto"/>
            <w:vAlign w:val="bottom"/>
            <w:hideMark/>
          </w:tcPr>
          <w:p w14:paraId="401AAB24" w14:textId="77777777" w:rsidR="003E12B7" w:rsidRPr="004C55EC" w:rsidRDefault="003E12B7" w:rsidP="004C55EC">
            <w:pPr>
              <w:pStyle w:val="TabellHode-kolonne"/>
              <w:jc w:val="right"/>
            </w:pPr>
            <w:r w:rsidRPr="004C55EC">
              <w:t xml:space="preserve">Effekt første år </w:t>
            </w:r>
            <w:r w:rsidRPr="004C55EC">
              <w:rPr>
                <w:rStyle w:val="kursiv"/>
              </w:rPr>
              <w:t>(1000 kr)</w:t>
            </w:r>
          </w:p>
        </w:tc>
        <w:tc>
          <w:tcPr>
            <w:tcW w:w="838" w:type="pct"/>
            <w:tcBorders>
              <w:bottom w:val="single" w:sz="4" w:space="0" w:color="auto"/>
            </w:tcBorders>
            <w:shd w:val="clear" w:color="auto" w:fill="auto"/>
            <w:vAlign w:val="bottom"/>
            <w:hideMark/>
          </w:tcPr>
          <w:p w14:paraId="5A245560" w14:textId="77777777" w:rsidR="003E12B7" w:rsidRPr="004C55EC" w:rsidRDefault="003E12B7" w:rsidP="004C55EC">
            <w:pPr>
              <w:pStyle w:val="TabellHode-kolonne"/>
              <w:jc w:val="right"/>
            </w:pPr>
            <w:r w:rsidRPr="004C55EC">
              <w:t xml:space="preserve">Effekt første år </w:t>
            </w:r>
            <w:r w:rsidRPr="004C55EC">
              <w:rPr>
                <w:rStyle w:val="kursiv"/>
              </w:rPr>
              <w:t>(kr per innb.)</w:t>
            </w:r>
          </w:p>
        </w:tc>
      </w:tr>
      <w:tr w:rsidR="003E12B7" w:rsidRPr="004C55EC" w14:paraId="13C91878" w14:textId="77777777">
        <w:trPr>
          <w:trHeight w:val="290"/>
        </w:trPr>
        <w:tc>
          <w:tcPr>
            <w:tcW w:w="1021" w:type="pct"/>
            <w:tcBorders>
              <w:top w:val="single" w:sz="4" w:space="0" w:color="auto"/>
              <w:right w:val="single" w:sz="4" w:space="0" w:color="auto"/>
            </w:tcBorders>
            <w:shd w:val="clear" w:color="auto" w:fill="F2F2F2" w:themeFill="background1" w:themeFillShade="F2"/>
            <w:noWrap/>
            <w:vAlign w:val="center"/>
            <w:hideMark/>
          </w:tcPr>
          <w:p w14:paraId="03B2A1DB" w14:textId="77777777" w:rsidR="003E12B7" w:rsidRPr="004C55EC" w:rsidRDefault="003E12B7" w:rsidP="004C55EC">
            <w:r w:rsidRPr="004C55EC">
              <w:t>Østfold</w:t>
            </w:r>
          </w:p>
        </w:tc>
        <w:tc>
          <w:tcPr>
            <w:tcW w:w="785" w:type="pct"/>
            <w:tcBorders>
              <w:top w:val="single" w:sz="4" w:space="0" w:color="auto"/>
              <w:left w:val="single" w:sz="4" w:space="0" w:color="auto"/>
            </w:tcBorders>
            <w:shd w:val="clear" w:color="auto" w:fill="F2F2F2" w:themeFill="background1" w:themeFillShade="F2"/>
            <w:noWrap/>
            <w:vAlign w:val="center"/>
            <w:hideMark/>
          </w:tcPr>
          <w:p w14:paraId="76F7F212" w14:textId="58B72F6B" w:rsidR="003E12B7" w:rsidRPr="004C55EC" w:rsidRDefault="003E12B7" w:rsidP="004C55EC">
            <w:pPr>
              <w:jc w:val="right"/>
            </w:pPr>
            <w:r w:rsidRPr="004C55EC">
              <w:t>9</w:t>
            </w:r>
            <w:r w:rsidR="004C55EC" w:rsidRPr="004C55EC">
              <w:t>3 834</w:t>
            </w:r>
          </w:p>
        </w:tc>
        <w:tc>
          <w:tcPr>
            <w:tcW w:w="786" w:type="pct"/>
            <w:tcBorders>
              <w:top w:val="single" w:sz="4" w:space="0" w:color="auto"/>
              <w:right w:val="single" w:sz="4" w:space="0" w:color="auto"/>
            </w:tcBorders>
            <w:shd w:val="clear" w:color="auto" w:fill="F2F2F2" w:themeFill="background1" w:themeFillShade="F2"/>
            <w:noWrap/>
            <w:vAlign w:val="center"/>
            <w:hideMark/>
          </w:tcPr>
          <w:p w14:paraId="210EA07D" w14:textId="77777777" w:rsidR="003E12B7" w:rsidRPr="004C55EC" w:rsidRDefault="003E12B7" w:rsidP="004C55EC">
            <w:pPr>
              <w:jc w:val="right"/>
            </w:pPr>
            <w:r w:rsidRPr="004C55EC">
              <w:t>314</w:t>
            </w:r>
          </w:p>
        </w:tc>
        <w:tc>
          <w:tcPr>
            <w:tcW w:w="706" w:type="pct"/>
            <w:tcBorders>
              <w:top w:val="single" w:sz="4" w:space="0" w:color="auto"/>
              <w:left w:val="single" w:sz="4" w:space="0" w:color="auto"/>
            </w:tcBorders>
            <w:shd w:val="clear" w:color="auto" w:fill="F2F2F2" w:themeFill="background1" w:themeFillShade="F2"/>
            <w:noWrap/>
            <w:vAlign w:val="center"/>
            <w:hideMark/>
          </w:tcPr>
          <w:p w14:paraId="492FB04E" w14:textId="5866B6A4" w:rsidR="003E12B7" w:rsidRPr="004C55EC" w:rsidRDefault="003E12B7" w:rsidP="004C55EC">
            <w:pPr>
              <w:jc w:val="right"/>
            </w:pPr>
            <w:r w:rsidRPr="004C55EC">
              <w:t>-7</w:t>
            </w:r>
            <w:r w:rsidR="004C55EC" w:rsidRPr="004C55EC">
              <w:t>0 375</w:t>
            </w:r>
          </w:p>
        </w:tc>
        <w:tc>
          <w:tcPr>
            <w:tcW w:w="864" w:type="pct"/>
            <w:tcBorders>
              <w:top w:val="single" w:sz="4" w:space="0" w:color="auto"/>
            </w:tcBorders>
            <w:shd w:val="clear" w:color="auto" w:fill="F2F2F2" w:themeFill="background1" w:themeFillShade="F2"/>
            <w:noWrap/>
            <w:vAlign w:val="center"/>
            <w:hideMark/>
          </w:tcPr>
          <w:p w14:paraId="458B7275" w14:textId="4A279068" w:rsidR="003E12B7" w:rsidRPr="004C55EC" w:rsidRDefault="003E12B7" w:rsidP="004C55EC">
            <w:pPr>
              <w:jc w:val="right"/>
            </w:pPr>
            <w:r w:rsidRPr="004C55EC">
              <w:t>2</w:t>
            </w:r>
            <w:r w:rsidR="004C55EC" w:rsidRPr="004C55EC">
              <w:t>3 458</w:t>
            </w:r>
          </w:p>
        </w:tc>
        <w:tc>
          <w:tcPr>
            <w:tcW w:w="838" w:type="pct"/>
            <w:tcBorders>
              <w:top w:val="single" w:sz="4" w:space="0" w:color="auto"/>
            </w:tcBorders>
            <w:shd w:val="clear" w:color="auto" w:fill="F2F2F2" w:themeFill="background1" w:themeFillShade="F2"/>
            <w:noWrap/>
            <w:vAlign w:val="center"/>
            <w:hideMark/>
          </w:tcPr>
          <w:p w14:paraId="11B2CF58" w14:textId="77777777" w:rsidR="003E12B7" w:rsidRPr="004C55EC" w:rsidRDefault="003E12B7" w:rsidP="004C55EC">
            <w:pPr>
              <w:jc w:val="right"/>
            </w:pPr>
            <w:r w:rsidRPr="004C55EC">
              <w:t>78</w:t>
            </w:r>
          </w:p>
        </w:tc>
      </w:tr>
      <w:tr w:rsidR="003E12B7" w:rsidRPr="004C55EC" w14:paraId="704FBFE2" w14:textId="77777777">
        <w:trPr>
          <w:trHeight w:val="290"/>
        </w:trPr>
        <w:tc>
          <w:tcPr>
            <w:tcW w:w="1021" w:type="pct"/>
            <w:tcBorders>
              <w:right w:val="single" w:sz="4" w:space="0" w:color="auto"/>
            </w:tcBorders>
            <w:shd w:val="clear" w:color="auto" w:fill="auto"/>
            <w:noWrap/>
            <w:vAlign w:val="center"/>
            <w:hideMark/>
          </w:tcPr>
          <w:p w14:paraId="24BC8199" w14:textId="77777777" w:rsidR="003E12B7" w:rsidRPr="004C55EC" w:rsidRDefault="003E12B7" w:rsidP="004C55EC">
            <w:r w:rsidRPr="004C55EC">
              <w:t>Akershus</w:t>
            </w:r>
          </w:p>
        </w:tc>
        <w:tc>
          <w:tcPr>
            <w:tcW w:w="785" w:type="pct"/>
            <w:tcBorders>
              <w:left w:val="single" w:sz="4" w:space="0" w:color="auto"/>
            </w:tcBorders>
            <w:shd w:val="clear" w:color="auto" w:fill="auto"/>
            <w:noWrap/>
            <w:vAlign w:val="center"/>
            <w:hideMark/>
          </w:tcPr>
          <w:p w14:paraId="6EC4816D" w14:textId="67A3C731" w:rsidR="003E12B7" w:rsidRPr="004C55EC" w:rsidRDefault="003E12B7" w:rsidP="004C55EC">
            <w:pPr>
              <w:jc w:val="right"/>
            </w:pPr>
            <w:r w:rsidRPr="004C55EC">
              <w:t>40</w:t>
            </w:r>
            <w:r w:rsidR="004C55EC" w:rsidRPr="004C55EC">
              <w:t>7 858</w:t>
            </w:r>
          </w:p>
        </w:tc>
        <w:tc>
          <w:tcPr>
            <w:tcW w:w="786" w:type="pct"/>
            <w:tcBorders>
              <w:right w:val="single" w:sz="4" w:space="0" w:color="auto"/>
            </w:tcBorders>
            <w:shd w:val="clear" w:color="auto" w:fill="auto"/>
            <w:noWrap/>
            <w:vAlign w:val="center"/>
            <w:hideMark/>
          </w:tcPr>
          <w:p w14:paraId="03A6314E" w14:textId="77777777" w:rsidR="003E12B7" w:rsidRPr="004C55EC" w:rsidRDefault="003E12B7" w:rsidP="004C55EC">
            <w:pPr>
              <w:jc w:val="right"/>
            </w:pPr>
            <w:r w:rsidRPr="004C55EC">
              <w:t>649</w:t>
            </w:r>
          </w:p>
        </w:tc>
        <w:tc>
          <w:tcPr>
            <w:tcW w:w="706" w:type="pct"/>
            <w:tcBorders>
              <w:left w:val="single" w:sz="4" w:space="0" w:color="auto"/>
            </w:tcBorders>
            <w:shd w:val="clear" w:color="auto" w:fill="auto"/>
            <w:noWrap/>
            <w:vAlign w:val="center"/>
            <w:hideMark/>
          </w:tcPr>
          <w:p w14:paraId="19BE36CF" w14:textId="73A63087" w:rsidR="003E12B7" w:rsidRPr="004C55EC" w:rsidRDefault="003E12B7" w:rsidP="004C55EC">
            <w:pPr>
              <w:jc w:val="right"/>
            </w:pPr>
            <w:r w:rsidRPr="004C55EC">
              <w:t>-30</w:t>
            </w:r>
            <w:r w:rsidR="004C55EC" w:rsidRPr="004C55EC">
              <w:t>5 893</w:t>
            </w:r>
          </w:p>
        </w:tc>
        <w:tc>
          <w:tcPr>
            <w:tcW w:w="864" w:type="pct"/>
            <w:shd w:val="clear" w:color="auto" w:fill="auto"/>
            <w:noWrap/>
            <w:vAlign w:val="center"/>
            <w:hideMark/>
          </w:tcPr>
          <w:p w14:paraId="314962E4" w14:textId="19ACD987" w:rsidR="003E12B7" w:rsidRPr="004C55EC" w:rsidRDefault="003E12B7" w:rsidP="004C55EC">
            <w:pPr>
              <w:jc w:val="right"/>
            </w:pPr>
            <w:r w:rsidRPr="004C55EC">
              <w:t>10</w:t>
            </w:r>
            <w:r w:rsidR="004C55EC" w:rsidRPr="004C55EC">
              <w:t>1 964</w:t>
            </w:r>
          </w:p>
        </w:tc>
        <w:tc>
          <w:tcPr>
            <w:tcW w:w="838" w:type="pct"/>
            <w:shd w:val="clear" w:color="auto" w:fill="auto"/>
            <w:noWrap/>
            <w:vAlign w:val="center"/>
            <w:hideMark/>
          </w:tcPr>
          <w:p w14:paraId="67638770" w14:textId="77777777" w:rsidR="003E12B7" w:rsidRPr="004C55EC" w:rsidRDefault="003E12B7" w:rsidP="004C55EC">
            <w:pPr>
              <w:jc w:val="right"/>
            </w:pPr>
            <w:r w:rsidRPr="004C55EC">
              <w:t>162</w:t>
            </w:r>
          </w:p>
        </w:tc>
      </w:tr>
      <w:tr w:rsidR="003E12B7" w:rsidRPr="004C55EC" w14:paraId="2E8573F4" w14:textId="77777777">
        <w:trPr>
          <w:trHeight w:val="290"/>
        </w:trPr>
        <w:tc>
          <w:tcPr>
            <w:tcW w:w="1021" w:type="pct"/>
            <w:tcBorders>
              <w:right w:val="single" w:sz="4" w:space="0" w:color="auto"/>
            </w:tcBorders>
            <w:shd w:val="clear" w:color="auto" w:fill="F2F2F2" w:themeFill="background1" w:themeFillShade="F2"/>
            <w:noWrap/>
            <w:vAlign w:val="center"/>
            <w:hideMark/>
          </w:tcPr>
          <w:p w14:paraId="3E812608" w14:textId="77777777" w:rsidR="003E12B7" w:rsidRPr="004C55EC" w:rsidRDefault="003E12B7" w:rsidP="004C55EC">
            <w:r w:rsidRPr="004C55EC">
              <w:t>Oslo</w:t>
            </w:r>
          </w:p>
        </w:tc>
        <w:tc>
          <w:tcPr>
            <w:tcW w:w="785" w:type="pct"/>
            <w:tcBorders>
              <w:left w:val="single" w:sz="4" w:space="0" w:color="auto"/>
            </w:tcBorders>
            <w:shd w:val="clear" w:color="auto" w:fill="F2F2F2" w:themeFill="background1" w:themeFillShade="F2"/>
            <w:noWrap/>
            <w:vAlign w:val="center"/>
            <w:hideMark/>
          </w:tcPr>
          <w:p w14:paraId="7B9CCE27" w14:textId="49D62067" w:rsidR="003E12B7" w:rsidRPr="004C55EC" w:rsidRDefault="003E12B7" w:rsidP="004C55EC">
            <w:pPr>
              <w:jc w:val="right"/>
            </w:pPr>
            <w:r w:rsidRPr="004C55EC">
              <w:t>26</w:t>
            </w:r>
            <w:r w:rsidR="004C55EC" w:rsidRPr="004C55EC">
              <w:t>7 828</w:t>
            </w:r>
          </w:p>
        </w:tc>
        <w:tc>
          <w:tcPr>
            <w:tcW w:w="786" w:type="pct"/>
            <w:tcBorders>
              <w:right w:val="single" w:sz="4" w:space="0" w:color="auto"/>
            </w:tcBorders>
            <w:shd w:val="clear" w:color="auto" w:fill="F2F2F2" w:themeFill="background1" w:themeFillShade="F2"/>
            <w:noWrap/>
            <w:vAlign w:val="center"/>
            <w:hideMark/>
          </w:tcPr>
          <w:p w14:paraId="499DB8C9" w14:textId="77777777" w:rsidR="003E12B7" w:rsidRPr="004C55EC" w:rsidRDefault="003E12B7" w:rsidP="004C55EC">
            <w:pPr>
              <w:jc w:val="right"/>
            </w:pPr>
            <w:r w:rsidRPr="004C55EC">
              <w:t>391</w:t>
            </w:r>
          </w:p>
        </w:tc>
        <w:tc>
          <w:tcPr>
            <w:tcW w:w="706" w:type="pct"/>
            <w:tcBorders>
              <w:left w:val="single" w:sz="4" w:space="0" w:color="auto"/>
            </w:tcBorders>
            <w:shd w:val="clear" w:color="auto" w:fill="F2F2F2" w:themeFill="background1" w:themeFillShade="F2"/>
            <w:noWrap/>
            <w:vAlign w:val="center"/>
            <w:hideMark/>
          </w:tcPr>
          <w:p w14:paraId="42C6D25B" w14:textId="5F239C51" w:rsidR="003E12B7" w:rsidRPr="004C55EC" w:rsidRDefault="003E12B7" w:rsidP="004C55EC">
            <w:pPr>
              <w:jc w:val="right"/>
            </w:pPr>
            <w:r w:rsidRPr="004C55EC">
              <w:t>-20</w:t>
            </w:r>
            <w:r w:rsidR="004C55EC" w:rsidRPr="004C55EC">
              <w:t>0 871</w:t>
            </w:r>
          </w:p>
        </w:tc>
        <w:tc>
          <w:tcPr>
            <w:tcW w:w="864" w:type="pct"/>
            <w:shd w:val="clear" w:color="auto" w:fill="F2F2F2" w:themeFill="background1" w:themeFillShade="F2"/>
            <w:noWrap/>
            <w:vAlign w:val="center"/>
            <w:hideMark/>
          </w:tcPr>
          <w:p w14:paraId="6080D701" w14:textId="036F14D2" w:rsidR="003E12B7" w:rsidRPr="004C55EC" w:rsidRDefault="003E12B7" w:rsidP="004C55EC">
            <w:pPr>
              <w:jc w:val="right"/>
            </w:pPr>
            <w:r w:rsidRPr="004C55EC">
              <w:t>6</w:t>
            </w:r>
            <w:r w:rsidR="004C55EC" w:rsidRPr="004C55EC">
              <w:t>6 957</w:t>
            </w:r>
          </w:p>
        </w:tc>
        <w:tc>
          <w:tcPr>
            <w:tcW w:w="838" w:type="pct"/>
            <w:shd w:val="clear" w:color="auto" w:fill="F2F2F2" w:themeFill="background1" w:themeFillShade="F2"/>
            <w:noWrap/>
            <w:vAlign w:val="center"/>
            <w:hideMark/>
          </w:tcPr>
          <w:p w14:paraId="49C53B6C" w14:textId="77777777" w:rsidR="003E12B7" w:rsidRPr="004C55EC" w:rsidRDefault="003E12B7" w:rsidP="004C55EC">
            <w:pPr>
              <w:jc w:val="right"/>
            </w:pPr>
            <w:r w:rsidRPr="004C55EC">
              <w:t>98</w:t>
            </w:r>
          </w:p>
        </w:tc>
      </w:tr>
      <w:tr w:rsidR="003E12B7" w:rsidRPr="004C55EC" w14:paraId="4F12BD31" w14:textId="77777777">
        <w:trPr>
          <w:trHeight w:val="290"/>
        </w:trPr>
        <w:tc>
          <w:tcPr>
            <w:tcW w:w="1021" w:type="pct"/>
            <w:tcBorders>
              <w:right w:val="single" w:sz="4" w:space="0" w:color="auto"/>
            </w:tcBorders>
            <w:shd w:val="clear" w:color="auto" w:fill="auto"/>
            <w:noWrap/>
            <w:vAlign w:val="center"/>
            <w:hideMark/>
          </w:tcPr>
          <w:p w14:paraId="50BE29B0" w14:textId="77777777" w:rsidR="003E12B7" w:rsidRPr="004C55EC" w:rsidRDefault="003E12B7" w:rsidP="004C55EC">
            <w:r w:rsidRPr="004C55EC">
              <w:t>Innlandet</w:t>
            </w:r>
          </w:p>
        </w:tc>
        <w:tc>
          <w:tcPr>
            <w:tcW w:w="785" w:type="pct"/>
            <w:tcBorders>
              <w:left w:val="single" w:sz="4" w:space="0" w:color="auto"/>
            </w:tcBorders>
            <w:shd w:val="clear" w:color="auto" w:fill="auto"/>
            <w:noWrap/>
            <w:vAlign w:val="center"/>
            <w:hideMark/>
          </w:tcPr>
          <w:p w14:paraId="2A521ACF" w14:textId="3F93E982" w:rsidR="003E12B7" w:rsidRPr="004C55EC" w:rsidRDefault="003E12B7" w:rsidP="004C55EC">
            <w:pPr>
              <w:jc w:val="right"/>
            </w:pPr>
            <w:r w:rsidRPr="004C55EC">
              <w:t>12</w:t>
            </w:r>
            <w:r w:rsidR="004C55EC" w:rsidRPr="004C55EC">
              <w:t>3 243</w:t>
            </w:r>
          </w:p>
        </w:tc>
        <w:tc>
          <w:tcPr>
            <w:tcW w:w="786" w:type="pct"/>
            <w:tcBorders>
              <w:right w:val="single" w:sz="4" w:space="0" w:color="auto"/>
            </w:tcBorders>
            <w:shd w:val="clear" w:color="auto" w:fill="auto"/>
            <w:noWrap/>
            <w:vAlign w:val="center"/>
            <w:hideMark/>
          </w:tcPr>
          <w:p w14:paraId="2ADB30D2" w14:textId="77777777" w:rsidR="003E12B7" w:rsidRPr="004C55EC" w:rsidRDefault="003E12B7" w:rsidP="004C55EC">
            <w:pPr>
              <w:jc w:val="right"/>
            </w:pPr>
            <w:r w:rsidRPr="004C55EC">
              <w:t>319</w:t>
            </w:r>
          </w:p>
        </w:tc>
        <w:tc>
          <w:tcPr>
            <w:tcW w:w="706" w:type="pct"/>
            <w:tcBorders>
              <w:left w:val="single" w:sz="4" w:space="0" w:color="auto"/>
            </w:tcBorders>
            <w:shd w:val="clear" w:color="auto" w:fill="auto"/>
            <w:noWrap/>
            <w:vAlign w:val="center"/>
            <w:hideMark/>
          </w:tcPr>
          <w:p w14:paraId="35ECB5EA" w14:textId="7AA45E38" w:rsidR="003E12B7" w:rsidRPr="004C55EC" w:rsidRDefault="003E12B7" w:rsidP="004C55EC">
            <w:pPr>
              <w:jc w:val="right"/>
            </w:pPr>
            <w:r w:rsidRPr="004C55EC">
              <w:t>-9</w:t>
            </w:r>
            <w:r w:rsidR="004C55EC" w:rsidRPr="004C55EC">
              <w:t>2 433</w:t>
            </w:r>
          </w:p>
        </w:tc>
        <w:tc>
          <w:tcPr>
            <w:tcW w:w="864" w:type="pct"/>
            <w:shd w:val="clear" w:color="auto" w:fill="auto"/>
            <w:noWrap/>
            <w:vAlign w:val="center"/>
            <w:hideMark/>
          </w:tcPr>
          <w:p w14:paraId="550BB2BD" w14:textId="3AC4A887" w:rsidR="003E12B7" w:rsidRPr="004C55EC" w:rsidRDefault="003E12B7" w:rsidP="004C55EC">
            <w:pPr>
              <w:jc w:val="right"/>
            </w:pPr>
            <w:r w:rsidRPr="004C55EC">
              <w:t>3</w:t>
            </w:r>
            <w:r w:rsidR="004C55EC" w:rsidRPr="004C55EC">
              <w:t>0 811</w:t>
            </w:r>
          </w:p>
        </w:tc>
        <w:tc>
          <w:tcPr>
            <w:tcW w:w="838" w:type="pct"/>
            <w:shd w:val="clear" w:color="auto" w:fill="auto"/>
            <w:noWrap/>
            <w:vAlign w:val="center"/>
            <w:hideMark/>
          </w:tcPr>
          <w:p w14:paraId="3CD4E99B" w14:textId="77777777" w:rsidR="003E12B7" w:rsidRPr="004C55EC" w:rsidRDefault="003E12B7" w:rsidP="004C55EC">
            <w:pPr>
              <w:jc w:val="right"/>
            </w:pPr>
            <w:r w:rsidRPr="004C55EC">
              <w:t>80</w:t>
            </w:r>
          </w:p>
        </w:tc>
      </w:tr>
      <w:tr w:rsidR="003E12B7" w:rsidRPr="004C55EC" w14:paraId="1BEA9160" w14:textId="77777777">
        <w:trPr>
          <w:trHeight w:val="290"/>
        </w:trPr>
        <w:tc>
          <w:tcPr>
            <w:tcW w:w="1021" w:type="pct"/>
            <w:tcBorders>
              <w:right w:val="single" w:sz="4" w:space="0" w:color="auto"/>
            </w:tcBorders>
            <w:shd w:val="clear" w:color="auto" w:fill="F2F2F2" w:themeFill="background1" w:themeFillShade="F2"/>
            <w:noWrap/>
            <w:vAlign w:val="center"/>
            <w:hideMark/>
          </w:tcPr>
          <w:p w14:paraId="1CF0F17F" w14:textId="77777777" w:rsidR="003E12B7" w:rsidRPr="004C55EC" w:rsidRDefault="003E12B7" w:rsidP="004C55EC">
            <w:r w:rsidRPr="004C55EC">
              <w:t>Buskerud</w:t>
            </w:r>
          </w:p>
        </w:tc>
        <w:tc>
          <w:tcPr>
            <w:tcW w:w="785" w:type="pct"/>
            <w:tcBorders>
              <w:left w:val="single" w:sz="4" w:space="0" w:color="auto"/>
            </w:tcBorders>
            <w:shd w:val="clear" w:color="auto" w:fill="F2F2F2" w:themeFill="background1" w:themeFillShade="F2"/>
            <w:noWrap/>
            <w:vAlign w:val="center"/>
            <w:hideMark/>
          </w:tcPr>
          <w:p w14:paraId="626D4FCE" w14:textId="75B1390D" w:rsidR="003E12B7" w:rsidRPr="004C55EC" w:rsidRDefault="003E12B7" w:rsidP="004C55EC">
            <w:pPr>
              <w:jc w:val="right"/>
            </w:pPr>
            <w:r w:rsidRPr="004C55EC">
              <w:t>-</w:t>
            </w:r>
            <w:r w:rsidR="004C55EC" w:rsidRPr="004C55EC">
              <w:t>7 598</w:t>
            </w:r>
          </w:p>
        </w:tc>
        <w:tc>
          <w:tcPr>
            <w:tcW w:w="786" w:type="pct"/>
            <w:tcBorders>
              <w:right w:val="single" w:sz="4" w:space="0" w:color="auto"/>
            </w:tcBorders>
            <w:shd w:val="clear" w:color="auto" w:fill="F2F2F2" w:themeFill="background1" w:themeFillShade="F2"/>
            <w:noWrap/>
            <w:vAlign w:val="center"/>
            <w:hideMark/>
          </w:tcPr>
          <w:p w14:paraId="169B744B" w14:textId="77777777" w:rsidR="003E12B7" w:rsidRPr="004C55EC" w:rsidRDefault="003E12B7" w:rsidP="004C55EC">
            <w:pPr>
              <w:jc w:val="right"/>
            </w:pPr>
            <w:r w:rsidRPr="004C55EC">
              <w:t>-27</w:t>
            </w:r>
          </w:p>
        </w:tc>
        <w:tc>
          <w:tcPr>
            <w:tcW w:w="706" w:type="pct"/>
            <w:tcBorders>
              <w:left w:val="single" w:sz="4" w:space="0" w:color="auto"/>
            </w:tcBorders>
            <w:shd w:val="clear" w:color="auto" w:fill="F2F2F2" w:themeFill="background1" w:themeFillShade="F2"/>
            <w:noWrap/>
            <w:vAlign w:val="center"/>
            <w:hideMark/>
          </w:tcPr>
          <w:p w14:paraId="64C92EA5" w14:textId="586FDF7B" w:rsidR="003E12B7" w:rsidRPr="004C55EC" w:rsidRDefault="004C55EC" w:rsidP="004C55EC">
            <w:pPr>
              <w:jc w:val="right"/>
            </w:pPr>
            <w:r w:rsidRPr="004C55EC">
              <w:t>5 698</w:t>
            </w:r>
          </w:p>
        </w:tc>
        <w:tc>
          <w:tcPr>
            <w:tcW w:w="864" w:type="pct"/>
            <w:shd w:val="clear" w:color="auto" w:fill="F2F2F2" w:themeFill="background1" w:themeFillShade="F2"/>
            <w:noWrap/>
            <w:vAlign w:val="center"/>
            <w:hideMark/>
          </w:tcPr>
          <w:p w14:paraId="150F6223" w14:textId="4D690145" w:rsidR="003E12B7" w:rsidRPr="004C55EC" w:rsidRDefault="003E12B7" w:rsidP="004C55EC">
            <w:pPr>
              <w:jc w:val="right"/>
            </w:pPr>
            <w:r w:rsidRPr="004C55EC">
              <w:t>-</w:t>
            </w:r>
            <w:r w:rsidR="004C55EC" w:rsidRPr="004C55EC">
              <w:t>1 899</w:t>
            </w:r>
          </w:p>
        </w:tc>
        <w:tc>
          <w:tcPr>
            <w:tcW w:w="838" w:type="pct"/>
            <w:shd w:val="clear" w:color="auto" w:fill="F2F2F2" w:themeFill="background1" w:themeFillShade="F2"/>
            <w:noWrap/>
            <w:vAlign w:val="center"/>
            <w:hideMark/>
          </w:tcPr>
          <w:p w14:paraId="0A34854D" w14:textId="77777777" w:rsidR="003E12B7" w:rsidRPr="004C55EC" w:rsidRDefault="003E12B7" w:rsidP="004C55EC">
            <w:pPr>
              <w:jc w:val="right"/>
            </w:pPr>
            <w:r w:rsidRPr="004C55EC">
              <w:t>-7</w:t>
            </w:r>
          </w:p>
        </w:tc>
      </w:tr>
      <w:tr w:rsidR="003E12B7" w:rsidRPr="004C55EC" w14:paraId="7693859F" w14:textId="77777777">
        <w:trPr>
          <w:trHeight w:val="290"/>
        </w:trPr>
        <w:tc>
          <w:tcPr>
            <w:tcW w:w="1021" w:type="pct"/>
            <w:tcBorders>
              <w:right w:val="single" w:sz="4" w:space="0" w:color="auto"/>
            </w:tcBorders>
            <w:shd w:val="clear" w:color="auto" w:fill="auto"/>
            <w:noWrap/>
            <w:vAlign w:val="center"/>
            <w:hideMark/>
          </w:tcPr>
          <w:p w14:paraId="10D7BE69" w14:textId="77777777" w:rsidR="003E12B7" w:rsidRPr="004C55EC" w:rsidRDefault="003E12B7" w:rsidP="004C55EC">
            <w:r w:rsidRPr="004C55EC">
              <w:t>Vestfold</w:t>
            </w:r>
          </w:p>
        </w:tc>
        <w:tc>
          <w:tcPr>
            <w:tcW w:w="785" w:type="pct"/>
            <w:tcBorders>
              <w:left w:val="single" w:sz="4" w:space="0" w:color="auto"/>
            </w:tcBorders>
            <w:shd w:val="clear" w:color="auto" w:fill="auto"/>
            <w:noWrap/>
            <w:vAlign w:val="center"/>
            <w:hideMark/>
          </w:tcPr>
          <w:p w14:paraId="3FB06DE7" w14:textId="443B37FA" w:rsidR="003E12B7" w:rsidRPr="004C55EC" w:rsidRDefault="003E12B7" w:rsidP="004C55EC">
            <w:pPr>
              <w:jc w:val="right"/>
            </w:pPr>
            <w:r w:rsidRPr="004C55EC">
              <w:t>-2</w:t>
            </w:r>
            <w:r w:rsidR="004C55EC" w:rsidRPr="004C55EC">
              <w:t>3 645</w:t>
            </w:r>
          </w:p>
        </w:tc>
        <w:tc>
          <w:tcPr>
            <w:tcW w:w="786" w:type="pct"/>
            <w:tcBorders>
              <w:right w:val="single" w:sz="4" w:space="0" w:color="auto"/>
            </w:tcBorders>
            <w:shd w:val="clear" w:color="auto" w:fill="auto"/>
            <w:noWrap/>
            <w:vAlign w:val="center"/>
            <w:hideMark/>
          </w:tcPr>
          <w:p w14:paraId="6E7513C0" w14:textId="77777777" w:rsidR="003E12B7" w:rsidRPr="004C55EC" w:rsidRDefault="003E12B7" w:rsidP="004C55EC">
            <w:pPr>
              <w:jc w:val="right"/>
            </w:pPr>
            <w:r w:rsidRPr="004C55EC">
              <w:t>-94</w:t>
            </w:r>
          </w:p>
        </w:tc>
        <w:tc>
          <w:tcPr>
            <w:tcW w:w="706" w:type="pct"/>
            <w:tcBorders>
              <w:left w:val="single" w:sz="4" w:space="0" w:color="auto"/>
            </w:tcBorders>
            <w:shd w:val="clear" w:color="auto" w:fill="auto"/>
            <w:noWrap/>
            <w:vAlign w:val="center"/>
            <w:hideMark/>
          </w:tcPr>
          <w:p w14:paraId="1C83AEFA" w14:textId="49ECD6B5" w:rsidR="003E12B7" w:rsidRPr="004C55EC" w:rsidRDefault="003E12B7" w:rsidP="004C55EC">
            <w:pPr>
              <w:jc w:val="right"/>
            </w:pPr>
            <w:r w:rsidRPr="004C55EC">
              <w:t>1</w:t>
            </w:r>
            <w:r w:rsidR="004C55EC" w:rsidRPr="004C55EC">
              <w:t>7 734</w:t>
            </w:r>
          </w:p>
        </w:tc>
        <w:tc>
          <w:tcPr>
            <w:tcW w:w="864" w:type="pct"/>
            <w:shd w:val="clear" w:color="auto" w:fill="auto"/>
            <w:noWrap/>
            <w:vAlign w:val="center"/>
            <w:hideMark/>
          </w:tcPr>
          <w:p w14:paraId="02DC7AF9" w14:textId="0EA6880E" w:rsidR="003E12B7" w:rsidRPr="004C55EC" w:rsidRDefault="003E12B7" w:rsidP="004C55EC">
            <w:pPr>
              <w:jc w:val="right"/>
            </w:pPr>
            <w:r w:rsidRPr="004C55EC">
              <w:t>-</w:t>
            </w:r>
            <w:r w:rsidR="004C55EC" w:rsidRPr="004C55EC">
              <w:t>5 911</w:t>
            </w:r>
          </w:p>
        </w:tc>
        <w:tc>
          <w:tcPr>
            <w:tcW w:w="838" w:type="pct"/>
            <w:shd w:val="clear" w:color="auto" w:fill="auto"/>
            <w:noWrap/>
            <w:vAlign w:val="center"/>
            <w:hideMark/>
          </w:tcPr>
          <w:p w14:paraId="5F66673D" w14:textId="77777777" w:rsidR="003E12B7" w:rsidRPr="004C55EC" w:rsidRDefault="003E12B7" w:rsidP="004C55EC">
            <w:pPr>
              <w:jc w:val="right"/>
            </w:pPr>
            <w:r w:rsidRPr="004C55EC">
              <w:t>-23</w:t>
            </w:r>
          </w:p>
        </w:tc>
      </w:tr>
      <w:tr w:rsidR="003E12B7" w:rsidRPr="004C55EC" w14:paraId="751B855A" w14:textId="77777777">
        <w:trPr>
          <w:trHeight w:val="290"/>
        </w:trPr>
        <w:tc>
          <w:tcPr>
            <w:tcW w:w="1021" w:type="pct"/>
            <w:tcBorders>
              <w:right w:val="single" w:sz="4" w:space="0" w:color="auto"/>
            </w:tcBorders>
            <w:shd w:val="clear" w:color="auto" w:fill="F2F2F2" w:themeFill="background1" w:themeFillShade="F2"/>
            <w:noWrap/>
            <w:vAlign w:val="center"/>
            <w:hideMark/>
          </w:tcPr>
          <w:p w14:paraId="147A1C46" w14:textId="77777777" w:rsidR="003E12B7" w:rsidRPr="004C55EC" w:rsidRDefault="003E12B7" w:rsidP="004C55EC">
            <w:r w:rsidRPr="004C55EC">
              <w:t>Telemark</w:t>
            </w:r>
          </w:p>
        </w:tc>
        <w:tc>
          <w:tcPr>
            <w:tcW w:w="785" w:type="pct"/>
            <w:tcBorders>
              <w:left w:val="single" w:sz="4" w:space="0" w:color="auto"/>
            </w:tcBorders>
            <w:shd w:val="clear" w:color="auto" w:fill="F2F2F2" w:themeFill="background1" w:themeFillShade="F2"/>
            <w:noWrap/>
            <w:vAlign w:val="center"/>
            <w:hideMark/>
          </w:tcPr>
          <w:p w14:paraId="2B9B787B" w14:textId="32637206" w:rsidR="003E12B7" w:rsidRPr="004C55EC" w:rsidRDefault="003E12B7" w:rsidP="004C55EC">
            <w:pPr>
              <w:jc w:val="right"/>
            </w:pPr>
            <w:r w:rsidRPr="004C55EC">
              <w:t>-2</w:t>
            </w:r>
            <w:r w:rsidR="004C55EC" w:rsidRPr="004C55EC">
              <w:t>1 301</w:t>
            </w:r>
          </w:p>
        </w:tc>
        <w:tc>
          <w:tcPr>
            <w:tcW w:w="786" w:type="pct"/>
            <w:tcBorders>
              <w:right w:val="single" w:sz="4" w:space="0" w:color="auto"/>
            </w:tcBorders>
            <w:shd w:val="clear" w:color="auto" w:fill="F2F2F2" w:themeFill="background1" w:themeFillShade="F2"/>
            <w:noWrap/>
            <w:vAlign w:val="center"/>
            <w:hideMark/>
          </w:tcPr>
          <w:p w14:paraId="0669D25D" w14:textId="77777777" w:rsidR="003E12B7" w:rsidRPr="004C55EC" w:rsidRDefault="003E12B7" w:rsidP="004C55EC">
            <w:pPr>
              <w:jc w:val="right"/>
            </w:pPr>
            <w:r w:rsidRPr="004C55EC">
              <w:t>-123</w:t>
            </w:r>
          </w:p>
        </w:tc>
        <w:tc>
          <w:tcPr>
            <w:tcW w:w="706" w:type="pct"/>
            <w:tcBorders>
              <w:left w:val="single" w:sz="4" w:space="0" w:color="auto"/>
            </w:tcBorders>
            <w:shd w:val="clear" w:color="auto" w:fill="F2F2F2" w:themeFill="background1" w:themeFillShade="F2"/>
            <w:noWrap/>
            <w:vAlign w:val="center"/>
            <w:hideMark/>
          </w:tcPr>
          <w:p w14:paraId="24B7FECC" w14:textId="6E387429" w:rsidR="003E12B7" w:rsidRPr="004C55EC" w:rsidRDefault="003E12B7" w:rsidP="004C55EC">
            <w:pPr>
              <w:jc w:val="right"/>
            </w:pPr>
            <w:r w:rsidRPr="004C55EC">
              <w:t>1</w:t>
            </w:r>
            <w:r w:rsidR="004C55EC" w:rsidRPr="004C55EC">
              <w:t>5 976</w:t>
            </w:r>
          </w:p>
        </w:tc>
        <w:tc>
          <w:tcPr>
            <w:tcW w:w="864" w:type="pct"/>
            <w:shd w:val="clear" w:color="auto" w:fill="F2F2F2" w:themeFill="background1" w:themeFillShade="F2"/>
            <w:noWrap/>
            <w:vAlign w:val="center"/>
            <w:hideMark/>
          </w:tcPr>
          <w:p w14:paraId="41B696C0" w14:textId="238EA928" w:rsidR="003E12B7" w:rsidRPr="004C55EC" w:rsidRDefault="003E12B7" w:rsidP="004C55EC">
            <w:pPr>
              <w:jc w:val="right"/>
            </w:pPr>
            <w:r w:rsidRPr="004C55EC">
              <w:t>-</w:t>
            </w:r>
            <w:r w:rsidR="004C55EC" w:rsidRPr="004C55EC">
              <w:t>5 325</w:t>
            </w:r>
          </w:p>
        </w:tc>
        <w:tc>
          <w:tcPr>
            <w:tcW w:w="838" w:type="pct"/>
            <w:shd w:val="clear" w:color="auto" w:fill="F2F2F2" w:themeFill="background1" w:themeFillShade="F2"/>
            <w:noWrap/>
            <w:vAlign w:val="center"/>
            <w:hideMark/>
          </w:tcPr>
          <w:p w14:paraId="14C217E6" w14:textId="77777777" w:rsidR="003E12B7" w:rsidRPr="004C55EC" w:rsidRDefault="003E12B7" w:rsidP="004C55EC">
            <w:pPr>
              <w:jc w:val="right"/>
            </w:pPr>
            <w:r w:rsidRPr="004C55EC">
              <w:t>-31</w:t>
            </w:r>
          </w:p>
        </w:tc>
      </w:tr>
      <w:tr w:rsidR="003E12B7" w:rsidRPr="004C55EC" w14:paraId="6467D2A9" w14:textId="77777777">
        <w:trPr>
          <w:trHeight w:val="290"/>
        </w:trPr>
        <w:tc>
          <w:tcPr>
            <w:tcW w:w="1021" w:type="pct"/>
            <w:tcBorders>
              <w:right w:val="single" w:sz="4" w:space="0" w:color="auto"/>
            </w:tcBorders>
            <w:shd w:val="clear" w:color="auto" w:fill="auto"/>
            <w:noWrap/>
            <w:vAlign w:val="center"/>
            <w:hideMark/>
          </w:tcPr>
          <w:p w14:paraId="3BD7D3BE" w14:textId="77777777" w:rsidR="003E12B7" w:rsidRPr="004C55EC" w:rsidRDefault="003E12B7" w:rsidP="004C55EC">
            <w:r w:rsidRPr="004C55EC">
              <w:t>Agder</w:t>
            </w:r>
          </w:p>
        </w:tc>
        <w:tc>
          <w:tcPr>
            <w:tcW w:w="785" w:type="pct"/>
            <w:tcBorders>
              <w:left w:val="single" w:sz="4" w:space="0" w:color="auto"/>
            </w:tcBorders>
            <w:shd w:val="clear" w:color="auto" w:fill="auto"/>
            <w:noWrap/>
            <w:vAlign w:val="center"/>
            <w:hideMark/>
          </w:tcPr>
          <w:p w14:paraId="61E2F836" w14:textId="4015C804" w:rsidR="003E12B7" w:rsidRPr="004C55EC" w:rsidRDefault="003E12B7" w:rsidP="004C55EC">
            <w:pPr>
              <w:jc w:val="right"/>
            </w:pPr>
            <w:r w:rsidRPr="004C55EC">
              <w:t>1</w:t>
            </w:r>
            <w:r w:rsidR="004C55EC" w:rsidRPr="004C55EC">
              <w:t>4 231</w:t>
            </w:r>
          </w:p>
        </w:tc>
        <w:tc>
          <w:tcPr>
            <w:tcW w:w="786" w:type="pct"/>
            <w:tcBorders>
              <w:right w:val="single" w:sz="4" w:space="0" w:color="auto"/>
            </w:tcBorders>
            <w:shd w:val="clear" w:color="auto" w:fill="auto"/>
            <w:noWrap/>
            <w:vAlign w:val="center"/>
            <w:hideMark/>
          </w:tcPr>
          <w:p w14:paraId="5B5927CD" w14:textId="77777777" w:rsidR="003E12B7" w:rsidRPr="004C55EC" w:rsidRDefault="003E12B7" w:rsidP="004C55EC">
            <w:pPr>
              <w:jc w:val="right"/>
            </w:pPr>
            <w:r w:rsidRPr="004C55EC">
              <w:t>47</w:t>
            </w:r>
          </w:p>
        </w:tc>
        <w:tc>
          <w:tcPr>
            <w:tcW w:w="706" w:type="pct"/>
            <w:tcBorders>
              <w:left w:val="single" w:sz="4" w:space="0" w:color="auto"/>
            </w:tcBorders>
            <w:shd w:val="clear" w:color="auto" w:fill="auto"/>
            <w:noWrap/>
            <w:vAlign w:val="center"/>
            <w:hideMark/>
          </w:tcPr>
          <w:p w14:paraId="0658CACD" w14:textId="30106F34" w:rsidR="003E12B7" w:rsidRPr="004C55EC" w:rsidRDefault="003E12B7" w:rsidP="004C55EC">
            <w:pPr>
              <w:jc w:val="right"/>
            </w:pPr>
            <w:r w:rsidRPr="004C55EC">
              <w:t>-1</w:t>
            </w:r>
            <w:r w:rsidR="004C55EC" w:rsidRPr="004C55EC">
              <w:t>0 673</w:t>
            </w:r>
          </w:p>
        </w:tc>
        <w:tc>
          <w:tcPr>
            <w:tcW w:w="864" w:type="pct"/>
            <w:shd w:val="clear" w:color="auto" w:fill="auto"/>
            <w:noWrap/>
            <w:vAlign w:val="center"/>
            <w:hideMark/>
          </w:tcPr>
          <w:p w14:paraId="1768E075" w14:textId="491818A3" w:rsidR="003E12B7" w:rsidRPr="004C55EC" w:rsidRDefault="004C55EC" w:rsidP="004C55EC">
            <w:pPr>
              <w:jc w:val="right"/>
            </w:pPr>
            <w:r w:rsidRPr="004C55EC">
              <w:t>3 558</w:t>
            </w:r>
          </w:p>
        </w:tc>
        <w:tc>
          <w:tcPr>
            <w:tcW w:w="838" w:type="pct"/>
            <w:shd w:val="clear" w:color="auto" w:fill="auto"/>
            <w:noWrap/>
            <w:vAlign w:val="center"/>
            <w:hideMark/>
          </w:tcPr>
          <w:p w14:paraId="2D77B502" w14:textId="77777777" w:rsidR="003E12B7" w:rsidRPr="004C55EC" w:rsidRDefault="003E12B7" w:rsidP="004C55EC">
            <w:pPr>
              <w:jc w:val="right"/>
            </w:pPr>
            <w:r w:rsidRPr="004C55EC">
              <w:t>12</w:t>
            </w:r>
          </w:p>
        </w:tc>
      </w:tr>
      <w:tr w:rsidR="003E12B7" w:rsidRPr="004C55EC" w14:paraId="67982FF4" w14:textId="77777777">
        <w:trPr>
          <w:trHeight w:val="290"/>
        </w:trPr>
        <w:tc>
          <w:tcPr>
            <w:tcW w:w="1021" w:type="pct"/>
            <w:tcBorders>
              <w:right w:val="single" w:sz="4" w:space="0" w:color="auto"/>
            </w:tcBorders>
            <w:shd w:val="clear" w:color="auto" w:fill="F2F2F2" w:themeFill="background1" w:themeFillShade="F2"/>
            <w:noWrap/>
            <w:vAlign w:val="center"/>
            <w:hideMark/>
          </w:tcPr>
          <w:p w14:paraId="7E097B6D" w14:textId="77777777" w:rsidR="003E12B7" w:rsidRPr="004C55EC" w:rsidRDefault="003E12B7" w:rsidP="004C55EC">
            <w:r w:rsidRPr="004C55EC">
              <w:t>Rogaland</w:t>
            </w:r>
          </w:p>
        </w:tc>
        <w:tc>
          <w:tcPr>
            <w:tcW w:w="785" w:type="pct"/>
            <w:tcBorders>
              <w:left w:val="single" w:sz="4" w:space="0" w:color="auto"/>
            </w:tcBorders>
            <w:shd w:val="clear" w:color="auto" w:fill="F2F2F2" w:themeFill="background1" w:themeFillShade="F2"/>
            <w:noWrap/>
            <w:vAlign w:val="center"/>
            <w:hideMark/>
          </w:tcPr>
          <w:p w14:paraId="4CD1033A" w14:textId="5D4AC7FA" w:rsidR="003E12B7" w:rsidRPr="004C55EC" w:rsidRDefault="003E12B7" w:rsidP="004C55EC">
            <w:pPr>
              <w:jc w:val="right"/>
            </w:pPr>
            <w:r w:rsidRPr="004C55EC">
              <w:t>-23</w:t>
            </w:r>
            <w:r w:rsidR="004C55EC" w:rsidRPr="004C55EC">
              <w:t>3 308</w:t>
            </w:r>
          </w:p>
        </w:tc>
        <w:tc>
          <w:tcPr>
            <w:tcW w:w="786" w:type="pct"/>
            <w:tcBorders>
              <w:right w:val="single" w:sz="4" w:space="0" w:color="auto"/>
            </w:tcBorders>
            <w:shd w:val="clear" w:color="auto" w:fill="F2F2F2" w:themeFill="background1" w:themeFillShade="F2"/>
            <w:noWrap/>
            <w:vAlign w:val="center"/>
            <w:hideMark/>
          </w:tcPr>
          <w:p w14:paraId="0975A104" w14:textId="77777777" w:rsidR="003E12B7" w:rsidRPr="004C55EC" w:rsidRDefault="003E12B7" w:rsidP="004C55EC">
            <w:pPr>
              <w:jc w:val="right"/>
            </w:pPr>
            <w:r w:rsidRPr="004C55EC">
              <w:t>-488</w:t>
            </w:r>
          </w:p>
        </w:tc>
        <w:tc>
          <w:tcPr>
            <w:tcW w:w="706" w:type="pct"/>
            <w:tcBorders>
              <w:left w:val="single" w:sz="4" w:space="0" w:color="auto"/>
            </w:tcBorders>
            <w:shd w:val="clear" w:color="auto" w:fill="F2F2F2" w:themeFill="background1" w:themeFillShade="F2"/>
            <w:noWrap/>
            <w:vAlign w:val="center"/>
            <w:hideMark/>
          </w:tcPr>
          <w:p w14:paraId="00AEBADF" w14:textId="49A63FEF" w:rsidR="003E12B7" w:rsidRPr="004C55EC" w:rsidRDefault="003E12B7" w:rsidP="004C55EC">
            <w:pPr>
              <w:jc w:val="right"/>
            </w:pPr>
            <w:r w:rsidRPr="004C55EC">
              <w:t>17</w:t>
            </w:r>
            <w:r w:rsidR="004C55EC" w:rsidRPr="004C55EC">
              <w:t>4 981</w:t>
            </w:r>
          </w:p>
        </w:tc>
        <w:tc>
          <w:tcPr>
            <w:tcW w:w="864" w:type="pct"/>
            <w:shd w:val="clear" w:color="auto" w:fill="F2F2F2" w:themeFill="background1" w:themeFillShade="F2"/>
            <w:noWrap/>
            <w:vAlign w:val="center"/>
            <w:hideMark/>
          </w:tcPr>
          <w:p w14:paraId="4A43BB21" w14:textId="1DD099B3" w:rsidR="003E12B7" w:rsidRPr="004C55EC" w:rsidRDefault="003E12B7" w:rsidP="004C55EC">
            <w:pPr>
              <w:jc w:val="right"/>
            </w:pPr>
            <w:r w:rsidRPr="004C55EC">
              <w:t>-5</w:t>
            </w:r>
            <w:r w:rsidR="004C55EC" w:rsidRPr="004C55EC">
              <w:t>8 327</w:t>
            </w:r>
          </w:p>
        </w:tc>
        <w:tc>
          <w:tcPr>
            <w:tcW w:w="838" w:type="pct"/>
            <w:shd w:val="clear" w:color="auto" w:fill="F2F2F2" w:themeFill="background1" w:themeFillShade="F2"/>
            <w:noWrap/>
            <w:vAlign w:val="center"/>
            <w:hideMark/>
          </w:tcPr>
          <w:p w14:paraId="236EAAB9" w14:textId="77777777" w:rsidR="003E12B7" w:rsidRPr="004C55EC" w:rsidRDefault="003E12B7" w:rsidP="004C55EC">
            <w:pPr>
              <w:jc w:val="right"/>
            </w:pPr>
            <w:r w:rsidRPr="004C55EC">
              <w:t>-122</w:t>
            </w:r>
          </w:p>
        </w:tc>
      </w:tr>
      <w:tr w:rsidR="003E12B7" w:rsidRPr="004C55EC" w14:paraId="2A615E54" w14:textId="77777777">
        <w:trPr>
          <w:trHeight w:val="290"/>
        </w:trPr>
        <w:tc>
          <w:tcPr>
            <w:tcW w:w="1021" w:type="pct"/>
            <w:tcBorders>
              <w:right w:val="single" w:sz="4" w:space="0" w:color="auto"/>
            </w:tcBorders>
            <w:shd w:val="clear" w:color="auto" w:fill="auto"/>
            <w:noWrap/>
            <w:vAlign w:val="center"/>
            <w:hideMark/>
          </w:tcPr>
          <w:p w14:paraId="54749F0C" w14:textId="77777777" w:rsidR="003E12B7" w:rsidRPr="004C55EC" w:rsidRDefault="003E12B7" w:rsidP="004C55EC">
            <w:r w:rsidRPr="004C55EC">
              <w:t>Vestland</w:t>
            </w:r>
          </w:p>
        </w:tc>
        <w:tc>
          <w:tcPr>
            <w:tcW w:w="785" w:type="pct"/>
            <w:tcBorders>
              <w:left w:val="single" w:sz="4" w:space="0" w:color="auto"/>
            </w:tcBorders>
            <w:shd w:val="clear" w:color="auto" w:fill="auto"/>
            <w:noWrap/>
            <w:vAlign w:val="center"/>
            <w:hideMark/>
          </w:tcPr>
          <w:p w14:paraId="19066F6C" w14:textId="5DD9473A" w:rsidR="003E12B7" w:rsidRPr="004C55EC" w:rsidRDefault="003E12B7" w:rsidP="004C55EC">
            <w:pPr>
              <w:jc w:val="right"/>
            </w:pPr>
            <w:r w:rsidRPr="004C55EC">
              <w:t>-11</w:t>
            </w:r>
            <w:r w:rsidR="004C55EC" w:rsidRPr="004C55EC">
              <w:t>4 747</w:t>
            </w:r>
          </w:p>
        </w:tc>
        <w:tc>
          <w:tcPr>
            <w:tcW w:w="786" w:type="pct"/>
            <w:tcBorders>
              <w:right w:val="single" w:sz="4" w:space="0" w:color="auto"/>
            </w:tcBorders>
            <w:shd w:val="clear" w:color="auto" w:fill="auto"/>
            <w:noWrap/>
            <w:vAlign w:val="center"/>
            <w:hideMark/>
          </w:tcPr>
          <w:p w14:paraId="26ED3078" w14:textId="77777777" w:rsidR="003E12B7" w:rsidRPr="004C55EC" w:rsidRDefault="003E12B7" w:rsidP="004C55EC">
            <w:pPr>
              <w:jc w:val="right"/>
            </w:pPr>
            <w:r w:rsidRPr="004C55EC">
              <w:t>-180</w:t>
            </w:r>
          </w:p>
        </w:tc>
        <w:tc>
          <w:tcPr>
            <w:tcW w:w="706" w:type="pct"/>
            <w:tcBorders>
              <w:left w:val="single" w:sz="4" w:space="0" w:color="auto"/>
            </w:tcBorders>
            <w:shd w:val="clear" w:color="auto" w:fill="auto"/>
            <w:noWrap/>
            <w:vAlign w:val="center"/>
            <w:hideMark/>
          </w:tcPr>
          <w:p w14:paraId="746921D7" w14:textId="3C4D55A1" w:rsidR="003E12B7" w:rsidRPr="004C55EC" w:rsidRDefault="003E12B7" w:rsidP="004C55EC">
            <w:pPr>
              <w:jc w:val="right"/>
            </w:pPr>
            <w:r w:rsidRPr="004C55EC">
              <w:t>8</w:t>
            </w:r>
            <w:r w:rsidR="004C55EC" w:rsidRPr="004C55EC">
              <w:t>6 060</w:t>
            </w:r>
          </w:p>
        </w:tc>
        <w:tc>
          <w:tcPr>
            <w:tcW w:w="864" w:type="pct"/>
            <w:shd w:val="clear" w:color="auto" w:fill="auto"/>
            <w:noWrap/>
            <w:vAlign w:val="center"/>
            <w:hideMark/>
          </w:tcPr>
          <w:p w14:paraId="0044226E" w14:textId="26387585" w:rsidR="003E12B7" w:rsidRPr="004C55EC" w:rsidRDefault="003E12B7" w:rsidP="004C55EC">
            <w:pPr>
              <w:jc w:val="right"/>
            </w:pPr>
            <w:r w:rsidRPr="004C55EC">
              <w:t>-2</w:t>
            </w:r>
            <w:r w:rsidR="004C55EC" w:rsidRPr="004C55EC">
              <w:t>8 687</w:t>
            </w:r>
          </w:p>
        </w:tc>
        <w:tc>
          <w:tcPr>
            <w:tcW w:w="838" w:type="pct"/>
            <w:shd w:val="clear" w:color="auto" w:fill="auto"/>
            <w:noWrap/>
            <w:vAlign w:val="center"/>
            <w:hideMark/>
          </w:tcPr>
          <w:p w14:paraId="50E98A09" w14:textId="77777777" w:rsidR="003E12B7" w:rsidRPr="004C55EC" w:rsidRDefault="003E12B7" w:rsidP="004C55EC">
            <w:pPr>
              <w:jc w:val="right"/>
            </w:pPr>
            <w:r w:rsidRPr="004C55EC">
              <w:t>-45</w:t>
            </w:r>
          </w:p>
        </w:tc>
      </w:tr>
      <w:tr w:rsidR="003E12B7" w:rsidRPr="004C55EC" w14:paraId="73FF6639" w14:textId="77777777">
        <w:trPr>
          <w:trHeight w:val="290"/>
        </w:trPr>
        <w:tc>
          <w:tcPr>
            <w:tcW w:w="1021" w:type="pct"/>
            <w:tcBorders>
              <w:right w:val="single" w:sz="4" w:space="0" w:color="auto"/>
            </w:tcBorders>
            <w:shd w:val="clear" w:color="auto" w:fill="F2F2F2" w:themeFill="background1" w:themeFillShade="F2"/>
            <w:noWrap/>
            <w:vAlign w:val="center"/>
            <w:hideMark/>
          </w:tcPr>
          <w:p w14:paraId="746C8352" w14:textId="77777777" w:rsidR="003E12B7" w:rsidRPr="004C55EC" w:rsidRDefault="003E12B7" w:rsidP="004C55EC">
            <w:r w:rsidRPr="004C55EC">
              <w:t>Møre og Romsdal</w:t>
            </w:r>
          </w:p>
        </w:tc>
        <w:tc>
          <w:tcPr>
            <w:tcW w:w="785" w:type="pct"/>
            <w:tcBorders>
              <w:left w:val="single" w:sz="4" w:space="0" w:color="auto"/>
            </w:tcBorders>
            <w:shd w:val="clear" w:color="auto" w:fill="F2F2F2" w:themeFill="background1" w:themeFillShade="F2"/>
            <w:noWrap/>
            <w:vAlign w:val="center"/>
            <w:hideMark/>
          </w:tcPr>
          <w:p w14:paraId="01F6D395" w14:textId="7B7E8A41" w:rsidR="003E12B7" w:rsidRPr="004C55EC" w:rsidRDefault="003E12B7" w:rsidP="004C55EC">
            <w:pPr>
              <w:jc w:val="right"/>
            </w:pPr>
            <w:r w:rsidRPr="004C55EC">
              <w:t>-20</w:t>
            </w:r>
            <w:r w:rsidR="004C55EC" w:rsidRPr="004C55EC">
              <w:t>5 270</w:t>
            </w:r>
          </w:p>
        </w:tc>
        <w:tc>
          <w:tcPr>
            <w:tcW w:w="786" w:type="pct"/>
            <w:tcBorders>
              <w:right w:val="single" w:sz="4" w:space="0" w:color="auto"/>
            </w:tcBorders>
            <w:shd w:val="clear" w:color="auto" w:fill="F2F2F2" w:themeFill="background1" w:themeFillShade="F2"/>
            <w:noWrap/>
            <w:vAlign w:val="center"/>
            <w:hideMark/>
          </w:tcPr>
          <w:p w14:paraId="751FB917" w14:textId="77777777" w:rsidR="003E12B7" w:rsidRPr="004C55EC" w:rsidRDefault="003E12B7" w:rsidP="004C55EC">
            <w:pPr>
              <w:jc w:val="right"/>
            </w:pPr>
            <w:r w:rsidRPr="004C55EC">
              <w:t>-773</w:t>
            </w:r>
          </w:p>
        </w:tc>
        <w:tc>
          <w:tcPr>
            <w:tcW w:w="706" w:type="pct"/>
            <w:tcBorders>
              <w:left w:val="single" w:sz="4" w:space="0" w:color="auto"/>
            </w:tcBorders>
            <w:shd w:val="clear" w:color="auto" w:fill="F2F2F2" w:themeFill="background1" w:themeFillShade="F2"/>
            <w:noWrap/>
            <w:vAlign w:val="center"/>
            <w:hideMark/>
          </w:tcPr>
          <w:p w14:paraId="5D0CAFE0" w14:textId="06061149" w:rsidR="003E12B7" w:rsidRPr="004C55EC" w:rsidRDefault="003E12B7" w:rsidP="004C55EC">
            <w:pPr>
              <w:jc w:val="right"/>
            </w:pPr>
            <w:r w:rsidRPr="004C55EC">
              <w:t>15</w:t>
            </w:r>
            <w:r w:rsidR="004C55EC" w:rsidRPr="004C55EC">
              <w:t>3 952</w:t>
            </w:r>
          </w:p>
        </w:tc>
        <w:tc>
          <w:tcPr>
            <w:tcW w:w="864" w:type="pct"/>
            <w:shd w:val="clear" w:color="auto" w:fill="F2F2F2" w:themeFill="background1" w:themeFillShade="F2"/>
            <w:noWrap/>
            <w:vAlign w:val="center"/>
            <w:hideMark/>
          </w:tcPr>
          <w:p w14:paraId="4AC41358" w14:textId="6731A904" w:rsidR="003E12B7" w:rsidRPr="004C55EC" w:rsidRDefault="003E12B7" w:rsidP="004C55EC">
            <w:pPr>
              <w:jc w:val="right"/>
            </w:pPr>
            <w:r w:rsidRPr="004C55EC">
              <w:t>-5</w:t>
            </w:r>
            <w:r w:rsidR="004C55EC" w:rsidRPr="004C55EC">
              <w:t>1 317</w:t>
            </w:r>
          </w:p>
        </w:tc>
        <w:tc>
          <w:tcPr>
            <w:tcW w:w="838" w:type="pct"/>
            <w:shd w:val="clear" w:color="auto" w:fill="F2F2F2" w:themeFill="background1" w:themeFillShade="F2"/>
            <w:noWrap/>
            <w:vAlign w:val="center"/>
            <w:hideMark/>
          </w:tcPr>
          <w:p w14:paraId="5F26F12E" w14:textId="77777777" w:rsidR="003E12B7" w:rsidRPr="004C55EC" w:rsidRDefault="003E12B7" w:rsidP="004C55EC">
            <w:pPr>
              <w:jc w:val="right"/>
            </w:pPr>
            <w:r w:rsidRPr="004C55EC">
              <w:t>-193</w:t>
            </w:r>
          </w:p>
        </w:tc>
      </w:tr>
      <w:tr w:rsidR="003E12B7" w:rsidRPr="004C55EC" w14:paraId="744AE168" w14:textId="77777777">
        <w:trPr>
          <w:trHeight w:val="290"/>
        </w:trPr>
        <w:tc>
          <w:tcPr>
            <w:tcW w:w="1021" w:type="pct"/>
            <w:tcBorders>
              <w:right w:val="single" w:sz="4" w:space="0" w:color="auto"/>
            </w:tcBorders>
            <w:shd w:val="clear" w:color="auto" w:fill="auto"/>
            <w:noWrap/>
            <w:vAlign w:val="center"/>
            <w:hideMark/>
          </w:tcPr>
          <w:p w14:paraId="280183DB" w14:textId="77777777" w:rsidR="003E12B7" w:rsidRPr="004C55EC" w:rsidRDefault="003E12B7" w:rsidP="004C55EC">
            <w:r w:rsidRPr="004C55EC">
              <w:t>Trøndelag</w:t>
            </w:r>
          </w:p>
        </w:tc>
        <w:tc>
          <w:tcPr>
            <w:tcW w:w="785" w:type="pct"/>
            <w:tcBorders>
              <w:left w:val="single" w:sz="4" w:space="0" w:color="auto"/>
            </w:tcBorders>
            <w:shd w:val="clear" w:color="auto" w:fill="auto"/>
            <w:noWrap/>
            <w:vAlign w:val="center"/>
            <w:hideMark/>
          </w:tcPr>
          <w:p w14:paraId="5D2C38CE" w14:textId="275790BA" w:rsidR="003E12B7" w:rsidRPr="004C55EC" w:rsidRDefault="003E12B7" w:rsidP="004C55EC">
            <w:pPr>
              <w:jc w:val="right"/>
            </w:pPr>
            <w:r w:rsidRPr="004C55EC">
              <w:t>-2</w:t>
            </w:r>
            <w:r w:rsidR="004C55EC" w:rsidRPr="004C55EC">
              <w:t>7 298</w:t>
            </w:r>
          </w:p>
        </w:tc>
        <w:tc>
          <w:tcPr>
            <w:tcW w:w="786" w:type="pct"/>
            <w:tcBorders>
              <w:right w:val="single" w:sz="4" w:space="0" w:color="auto"/>
            </w:tcBorders>
            <w:shd w:val="clear" w:color="auto" w:fill="auto"/>
            <w:noWrap/>
            <w:vAlign w:val="center"/>
            <w:hideMark/>
          </w:tcPr>
          <w:p w14:paraId="048C2549" w14:textId="77777777" w:rsidR="003E12B7" w:rsidRPr="004C55EC" w:rsidRDefault="003E12B7" w:rsidP="004C55EC">
            <w:pPr>
              <w:jc w:val="right"/>
            </w:pPr>
            <w:r w:rsidRPr="004C55EC">
              <w:t>-59</w:t>
            </w:r>
          </w:p>
        </w:tc>
        <w:tc>
          <w:tcPr>
            <w:tcW w:w="706" w:type="pct"/>
            <w:tcBorders>
              <w:left w:val="single" w:sz="4" w:space="0" w:color="auto"/>
            </w:tcBorders>
            <w:shd w:val="clear" w:color="auto" w:fill="auto"/>
            <w:noWrap/>
            <w:vAlign w:val="center"/>
            <w:hideMark/>
          </w:tcPr>
          <w:p w14:paraId="0F7F0AF5" w14:textId="7877E0E3" w:rsidR="003E12B7" w:rsidRPr="004C55EC" w:rsidRDefault="003E12B7" w:rsidP="004C55EC">
            <w:pPr>
              <w:jc w:val="right"/>
            </w:pPr>
            <w:r w:rsidRPr="004C55EC">
              <w:t>2</w:t>
            </w:r>
            <w:r w:rsidR="004C55EC" w:rsidRPr="004C55EC">
              <w:t>0 474</w:t>
            </w:r>
          </w:p>
        </w:tc>
        <w:tc>
          <w:tcPr>
            <w:tcW w:w="864" w:type="pct"/>
            <w:shd w:val="clear" w:color="auto" w:fill="auto"/>
            <w:noWrap/>
            <w:vAlign w:val="center"/>
            <w:hideMark/>
          </w:tcPr>
          <w:p w14:paraId="17D41DA4" w14:textId="6EE35694" w:rsidR="003E12B7" w:rsidRPr="004C55EC" w:rsidRDefault="003E12B7" w:rsidP="004C55EC">
            <w:pPr>
              <w:jc w:val="right"/>
            </w:pPr>
            <w:r w:rsidRPr="004C55EC">
              <w:t>-</w:t>
            </w:r>
            <w:r w:rsidR="004C55EC" w:rsidRPr="004C55EC">
              <w:t>6 825</w:t>
            </w:r>
          </w:p>
        </w:tc>
        <w:tc>
          <w:tcPr>
            <w:tcW w:w="838" w:type="pct"/>
            <w:shd w:val="clear" w:color="auto" w:fill="auto"/>
            <w:noWrap/>
            <w:vAlign w:val="center"/>
            <w:hideMark/>
          </w:tcPr>
          <w:p w14:paraId="3F81DEBD" w14:textId="77777777" w:rsidR="003E12B7" w:rsidRPr="004C55EC" w:rsidRDefault="003E12B7" w:rsidP="004C55EC">
            <w:pPr>
              <w:jc w:val="right"/>
            </w:pPr>
            <w:r w:rsidRPr="004C55EC">
              <w:t>-15</w:t>
            </w:r>
          </w:p>
        </w:tc>
      </w:tr>
      <w:tr w:rsidR="003E12B7" w:rsidRPr="004C55EC" w14:paraId="633F77E1" w14:textId="77777777">
        <w:trPr>
          <w:trHeight w:val="290"/>
        </w:trPr>
        <w:tc>
          <w:tcPr>
            <w:tcW w:w="1021" w:type="pct"/>
            <w:tcBorders>
              <w:right w:val="single" w:sz="4" w:space="0" w:color="auto"/>
            </w:tcBorders>
            <w:shd w:val="clear" w:color="auto" w:fill="F2F2F2" w:themeFill="background1" w:themeFillShade="F2"/>
            <w:noWrap/>
            <w:vAlign w:val="center"/>
            <w:hideMark/>
          </w:tcPr>
          <w:p w14:paraId="77B6506F" w14:textId="77777777" w:rsidR="003E12B7" w:rsidRPr="004C55EC" w:rsidRDefault="003E12B7" w:rsidP="004C55EC">
            <w:r w:rsidRPr="004C55EC">
              <w:t>Nordland</w:t>
            </w:r>
          </w:p>
        </w:tc>
        <w:tc>
          <w:tcPr>
            <w:tcW w:w="785" w:type="pct"/>
            <w:tcBorders>
              <w:left w:val="single" w:sz="4" w:space="0" w:color="auto"/>
            </w:tcBorders>
            <w:shd w:val="clear" w:color="auto" w:fill="F2F2F2" w:themeFill="background1" w:themeFillShade="F2"/>
            <w:noWrap/>
            <w:vAlign w:val="center"/>
            <w:hideMark/>
          </w:tcPr>
          <w:p w14:paraId="2838A3B1" w14:textId="3FE075E6" w:rsidR="003E12B7" w:rsidRPr="004C55EC" w:rsidRDefault="003E12B7" w:rsidP="004C55EC">
            <w:pPr>
              <w:jc w:val="right"/>
            </w:pPr>
            <w:r w:rsidRPr="004C55EC">
              <w:t>-21</w:t>
            </w:r>
            <w:r w:rsidR="004C55EC" w:rsidRPr="004C55EC">
              <w:t>6 106</w:t>
            </w:r>
          </w:p>
        </w:tc>
        <w:tc>
          <w:tcPr>
            <w:tcW w:w="786" w:type="pct"/>
            <w:tcBorders>
              <w:right w:val="single" w:sz="4" w:space="0" w:color="auto"/>
            </w:tcBorders>
            <w:shd w:val="clear" w:color="auto" w:fill="F2F2F2" w:themeFill="background1" w:themeFillShade="F2"/>
            <w:noWrap/>
            <w:vAlign w:val="center"/>
            <w:hideMark/>
          </w:tcPr>
          <w:p w14:paraId="1FEC9066" w14:textId="77777777" w:rsidR="003E12B7" w:rsidRPr="004C55EC" w:rsidRDefault="003E12B7" w:rsidP="004C55EC">
            <w:pPr>
              <w:jc w:val="right"/>
            </w:pPr>
            <w:r w:rsidRPr="004C55EC">
              <w:t>-889</w:t>
            </w:r>
          </w:p>
        </w:tc>
        <w:tc>
          <w:tcPr>
            <w:tcW w:w="706" w:type="pct"/>
            <w:tcBorders>
              <w:left w:val="single" w:sz="4" w:space="0" w:color="auto"/>
            </w:tcBorders>
            <w:shd w:val="clear" w:color="auto" w:fill="F2F2F2" w:themeFill="background1" w:themeFillShade="F2"/>
            <w:noWrap/>
            <w:vAlign w:val="center"/>
            <w:hideMark/>
          </w:tcPr>
          <w:p w14:paraId="516C5D63" w14:textId="37EAD1F5" w:rsidR="003E12B7" w:rsidRPr="004C55EC" w:rsidRDefault="003E12B7" w:rsidP="004C55EC">
            <w:pPr>
              <w:jc w:val="right"/>
            </w:pPr>
            <w:r w:rsidRPr="004C55EC">
              <w:t>16</w:t>
            </w:r>
            <w:r w:rsidR="004C55EC" w:rsidRPr="004C55EC">
              <w:t>2 079</w:t>
            </w:r>
          </w:p>
        </w:tc>
        <w:tc>
          <w:tcPr>
            <w:tcW w:w="864" w:type="pct"/>
            <w:shd w:val="clear" w:color="auto" w:fill="F2F2F2" w:themeFill="background1" w:themeFillShade="F2"/>
            <w:noWrap/>
            <w:vAlign w:val="center"/>
            <w:hideMark/>
          </w:tcPr>
          <w:p w14:paraId="454791FB" w14:textId="6C3304A6" w:rsidR="003E12B7" w:rsidRPr="004C55EC" w:rsidRDefault="003E12B7" w:rsidP="004C55EC">
            <w:pPr>
              <w:jc w:val="right"/>
            </w:pPr>
            <w:r w:rsidRPr="004C55EC">
              <w:t>-5</w:t>
            </w:r>
            <w:r w:rsidR="004C55EC" w:rsidRPr="004C55EC">
              <w:t>4 026</w:t>
            </w:r>
          </w:p>
        </w:tc>
        <w:tc>
          <w:tcPr>
            <w:tcW w:w="838" w:type="pct"/>
            <w:shd w:val="clear" w:color="auto" w:fill="F2F2F2" w:themeFill="background1" w:themeFillShade="F2"/>
            <w:noWrap/>
            <w:vAlign w:val="center"/>
            <w:hideMark/>
          </w:tcPr>
          <w:p w14:paraId="65B81D0D" w14:textId="77777777" w:rsidR="003E12B7" w:rsidRPr="004C55EC" w:rsidRDefault="003E12B7" w:rsidP="004C55EC">
            <w:pPr>
              <w:jc w:val="right"/>
            </w:pPr>
            <w:r w:rsidRPr="004C55EC">
              <w:t>-222</w:t>
            </w:r>
          </w:p>
        </w:tc>
      </w:tr>
      <w:tr w:rsidR="003E12B7" w:rsidRPr="004C55EC" w14:paraId="2076EB2C" w14:textId="77777777">
        <w:trPr>
          <w:trHeight w:val="290"/>
        </w:trPr>
        <w:tc>
          <w:tcPr>
            <w:tcW w:w="1021" w:type="pct"/>
            <w:tcBorders>
              <w:right w:val="single" w:sz="4" w:space="0" w:color="auto"/>
            </w:tcBorders>
            <w:shd w:val="clear" w:color="auto" w:fill="auto"/>
            <w:noWrap/>
            <w:vAlign w:val="center"/>
            <w:hideMark/>
          </w:tcPr>
          <w:p w14:paraId="14E6CBC2" w14:textId="77777777" w:rsidR="003E12B7" w:rsidRPr="004C55EC" w:rsidRDefault="003E12B7" w:rsidP="004C55EC">
            <w:r w:rsidRPr="004C55EC">
              <w:t>Troms</w:t>
            </w:r>
          </w:p>
        </w:tc>
        <w:tc>
          <w:tcPr>
            <w:tcW w:w="785" w:type="pct"/>
            <w:tcBorders>
              <w:left w:val="single" w:sz="4" w:space="0" w:color="auto"/>
            </w:tcBorders>
            <w:shd w:val="clear" w:color="auto" w:fill="auto"/>
            <w:noWrap/>
            <w:vAlign w:val="center"/>
            <w:hideMark/>
          </w:tcPr>
          <w:p w14:paraId="75237CDB" w14:textId="38165147" w:rsidR="003E12B7" w:rsidRPr="004C55EC" w:rsidRDefault="003E12B7" w:rsidP="004C55EC">
            <w:pPr>
              <w:jc w:val="right"/>
            </w:pPr>
            <w:r w:rsidRPr="004C55EC">
              <w:t>-12</w:t>
            </w:r>
            <w:r w:rsidR="004C55EC" w:rsidRPr="004C55EC">
              <w:t>8 558</w:t>
            </w:r>
          </w:p>
        </w:tc>
        <w:tc>
          <w:tcPr>
            <w:tcW w:w="786" w:type="pct"/>
            <w:tcBorders>
              <w:right w:val="single" w:sz="4" w:space="0" w:color="auto"/>
            </w:tcBorders>
            <w:shd w:val="clear" w:color="auto" w:fill="auto"/>
            <w:noWrap/>
            <w:vAlign w:val="center"/>
            <w:hideMark/>
          </w:tcPr>
          <w:p w14:paraId="6D79E447" w14:textId="77777777" w:rsidR="003E12B7" w:rsidRPr="004C55EC" w:rsidRDefault="003E12B7" w:rsidP="004C55EC">
            <w:pPr>
              <w:jc w:val="right"/>
            </w:pPr>
            <w:r w:rsidRPr="004C55EC">
              <w:t>-772</w:t>
            </w:r>
          </w:p>
        </w:tc>
        <w:tc>
          <w:tcPr>
            <w:tcW w:w="706" w:type="pct"/>
            <w:tcBorders>
              <w:left w:val="single" w:sz="4" w:space="0" w:color="auto"/>
            </w:tcBorders>
            <w:shd w:val="clear" w:color="auto" w:fill="auto"/>
            <w:noWrap/>
            <w:vAlign w:val="center"/>
            <w:hideMark/>
          </w:tcPr>
          <w:p w14:paraId="78376868" w14:textId="3FD6C7D1" w:rsidR="003E12B7" w:rsidRPr="004C55EC" w:rsidRDefault="003E12B7" w:rsidP="004C55EC">
            <w:pPr>
              <w:jc w:val="right"/>
            </w:pPr>
            <w:r w:rsidRPr="004C55EC">
              <w:t>9</w:t>
            </w:r>
            <w:r w:rsidR="004C55EC" w:rsidRPr="004C55EC">
              <w:t>6 419</w:t>
            </w:r>
          </w:p>
        </w:tc>
        <w:tc>
          <w:tcPr>
            <w:tcW w:w="864" w:type="pct"/>
            <w:shd w:val="clear" w:color="auto" w:fill="auto"/>
            <w:noWrap/>
            <w:vAlign w:val="center"/>
            <w:hideMark/>
          </w:tcPr>
          <w:p w14:paraId="00AD5E4A" w14:textId="05A52CB1" w:rsidR="003E12B7" w:rsidRPr="004C55EC" w:rsidRDefault="003E12B7" w:rsidP="004C55EC">
            <w:pPr>
              <w:jc w:val="right"/>
            </w:pPr>
            <w:r w:rsidRPr="004C55EC">
              <w:t>-3</w:t>
            </w:r>
            <w:r w:rsidR="004C55EC" w:rsidRPr="004C55EC">
              <w:t>2 140</w:t>
            </w:r>
          </w:p>
        </w:tc>
        <w:tc>
          <w:tcPr>
            <w:tcW w:w="838" w:type="pct"/>
            <w:shd w:val="clear" w:color="auto" w:fill="auto"/>
            <w:noWrap/>
            <w:vAlign w:val="center"/>
            <w:hideMark/>
          </w:tcPr>
          <w:p w14:paraId="1606DDC7" w14:textId="77777777" w:rsidR="003E12B7" w:rsidRPr="004C55EC" w:rsidRDefault="003E12B7" w:rsidP="004C55EC">
            <w:pPr>
              <w:jc w:val="right"/>
            </w:pPr>
            <w:r w:rsidRPr="004C55EC">
              <w:t>-193</w:t>
            </w:r>
          </w:p>
        </w:tc>
      </w:tr>
      <w:tr w:rsidR="003E12B7" w:rsidRPr="004C55EC" w14:paraId="3D5D0A54" w14:textId="77777777">
        <w:trPr>
          <w:trHeight w:val="290"/>
        </w:trPr>
        <w:tc>
          <w:tcPr>
            <w:tcW w:w="1021" w:type="pct"/>
            <w:tcBorders>
              <w:bottom w:val="single" w:sz="4" w:space="0" w:color="auto"/>
              <w:right w:val="single" w:sz="4" w:space="0" w:color="auto"/>
            </w:tcBorders>
            <w:shd w:val="clear" w:color="auto" w:fill="F2F2F2" w:themeFill="background1" w:themeFillShade="F2"/>
            <w:noWrap/>
            <w:vAlign w:val="center"/>
            <w:hideMark/>
          </w:tcPr>
          <w:p w14:paraId="0D28A7BB" w14:textId="77777777" w:rsidR="003E12B7" w:rsidRPr="004C55EC" w:rsidRDefault="003E12B7" w:rsidP="004C55EC">
            <w:r w:rsidRPr="004C55EC">
              <w:t>Finnmark</w:t>
            </w:r>
          </w:p>
        </w:tc>
        <w:tc>
          <w:tcPr>
            <w:tcW w:w="785" w:type="pct"/>
            <w:tcBorders>
              <w:left w:val="single" w:sz="4" w:space="0" w:color="auto"/>
              <w:bottom w:val="single" w:sz="4" w:space="0" w:color="auto"/>
            </w:tcBorders>
            <w:shd w:val="clear" w:color="auto" w:fill="F2F2F2" w:themeFill="background1" w:themeFillShade="F2"/>
            <w:noWrap/>
            <w:vAlign w:val="center"/>
            <w:hideMark/>
          </w:tcPr>
          <w:p w14:paraId="6BB75742" w14:textId="5A1510A4" w:rsidR="003E12B7" w:rsidRPr="004C55EC" w:rsidRDefault="003E12B7" w:rsidP="004C55EC">
            <w:pPr>
              <w:jc w:val="right"/>
            </w:pPr>
            <w:r w:rsidRPr="004C55EC">
              <w:t>7</w:t>
            </w:r>
            <w:r w:rsidR="004C55EC" w:rsidRPr="004C55EC">
              <w:t>0 836</w:t>
            </w:r>
          </w:p>
        </w:tc>
        <w:tc>
          <w:tcPr>
            <w:tcW w:w="786" w:type="pct"/>
            <w:tcBorders>
              <w:bottom w:val="single" w:sz="4" w:space="0" w:color="auto"/>
              <w:right w:val="single" w:sz="4" w:space="0" w:color="auto"/>
            </w:tcBorders>
            <w:shd w:val="clear" w:color="auto" w:fill="F2F2F2" w:themeFill="background1" w:themeFillShade="F2"/>
            <w:noWrap/>
            <w:vAlign w:val="center"/>
            <w:hideMark/>
          </w:tcPr>
          <w:p w14:paraId="739B6883" w14:textId="77777777" w:rsidR="003E12B7" w:rsidRPr="004C55EC" w:rsidRDefault="003E12B7" w:rsidP="004C55EC">
            <w:pPr>
              <w:jc w:val="right"/>
            </w:pPr>
            <w:r w:rsidRPr="004C55EC">
              <w:t>936</w:t>
            </w:r>
          </w:p>
        </w:tc>
        <w:tc>
          <w:tcPr>
            <w:tcW w:w="706" w:type="pct"/>
            <w:tcBorders>
              <w:left w:val="single" w:sz="4" w:space="0" w:color="auto"/>
              <w:bottom w:val="single" w:sz="4" w:space="0" w:color="auto"/>
            </w:tcBorders>
            <w:shd w:val="clear" w:color="auto" w:fill="F2F2F2" w:themeFill="background1" w:themeFillShade="F2"/>
            <w:noWrap/>
            <w:vAlign w:val="center"/>
            <w:hideMark/>
          </w:tcPr>
          <w:p w14:paraId="2C05509E" w14:textId="188830A2" w:rsidR="003E12B7" w:rsidRPr="004C55EC" w:rsidRDefault="003E12B7" w:rsidP="004C55EC">
            <w:pPr>
              <w:jc w:val="right"/>
            </w:pPr>
            <w:r w:rsidRPr="004C55EC">
              <w:t>-5</w:t>
            </w:r>
            <w:r w:rsidR="004C55EC" w:rsidRPr="004C55EC">
              <w:t>3 127</w:t>
            </w:r>
          </w:p>
        </w:tc>
        <w:tc>
          <w:tcPr>
            <w:tcW w:w="864" w:type="pct"/>
            <w:tcBorders>
              <w:bottom w:val="single" w:sz="4" w:space="0" w:color="auto"/>
            </w:tcBorders>
            <w:shd w:val="clear" w:color="auto" w:fill="F2F2F2" w:themeFill="background1" w:themeFillShade="F2"/>
            <w:noWrap/>
            <w:vAlign w:val="center"/>
            <w:hideMark/>
          </w:tcPr>
          <w:p w14:paraId="62F28DF2" w14:textId="387EB711" w:rsidR="003E12B7" w:rsidRPr="004C55EC" w:rsidRDefault="003E12B7" w:rsidP="004C55EC">
            <w:pPr>
              <w:jc w:val="right"/>
            </w:pPr>
            <w:r w:rsidRPr="004C55EC">
              <w:t>1</w:t>
            </w:r>
            <w:r w:rsidR="004C55EC" w:rsidRPr="004C55EC">
              <w:t>7 709</w:t>
            </w:r>
          </w:p>
        </w:tc>
        <w:tc>
          <w:tcPr>
            <w:tcW w:w="838" w:type="pct"/>
            <w:tcBorders>
              <w:bottom w:val="single" w:sz="4" w:space="0" w:color="auto"/>
            </w:tcBorders>
            <w:shd w:val="clear" w:color="auto" w:fill="F2F2F2" w:themeFill="background1" w:themeFillShade="F2"/>
            <w:noWrap/>
            <w:vAlign w:val="center"/>
            <w:hideMark/>
          </w:tcPr>
          <w:p w14:paraId="0E3C60DF" w14:textId="77777777" w:rsidR="003E12B7" w:rsidRPr="004C55EC" w:rsidRDefault="003E12B7" w:rsidP="004C55EC">
            <w:pPr>
              <w:jc w:val="right"/>
            </w:pPr>
            <w:r w:rsidRPr="004C55EC">
              <w:t>234</w:t>
            </w:r>
          </w:p>
        </w:tc>
      </w:tr>
      <w:tr w:rsidR="003E12B7" w:rsidRPr="004C55EC" w14:paraId="2C4665FA" w14:textId="77777777">
        <w:trPr>
          <w:trHeight w:val="300"/>
        </w:trPr>
        <w:tc>
          <w:tcPr>
            <w:tcW w:w="1021" w:type="pct"/>
            <w:tcBorders>
              <w:top w:val="single" w:sz="4" w:space="0" w:color="auto"/>
              <w:bottom w:val="single" w:sz="4" w:space="0" w:color="auto"/>
              <w:right w:val="single" w:sz="4" w:space="0" w:color="auto"/>
            </w:tcBorders>
            <w:shd w:val="clear" w:color="auto" w:fill="auto"/>
            <w:noWrap/>
            <w:vAlign w:val="center"/>
            <w:hideMark/>
          </w:tcPr>
          <w:p w14:paraId="3561FEA6" w14:textId="77777777" w:rsidR="003E12B7" w:rsidRPr="004C55EC" w:rsidRDefault="003E12B7" w:rsidP="004C55EC">
            <w:pPr>
              <w:rPr>
                <w:rStyle w:val="halvfet"/>
              </w:rPr>
            </w:pPr>
            <w:r w:rsidRPr="004C55EC">
              <w:rPr>
                <w:rStyle w:val="halvfet"/>
              </w:rPr>
              <w:t>Sum</w:t>
            </w:r>
          </w:p>
        </w:tc>
        <w:tc>
          <w:tcPr>
            <w:tcW w:w="785" w:type="pct"/>
            <w:tcBorders>
              <w:top w:val="single" w:sz="4" w:space="0" w:color="auto"/>
              <w:left w:val="single" w:sz="4" w:space="0" w:color="auto"/>
              <w:bottom w:val="single" w:sz="4" w:space="0" w:color="auto"/>
            </w:tcBorders>
            <w:shd w:val="clear" w:color="auto" w:fill="auto"/>
            <w:noWrap/>
            <w:vAlign w:val="center"/>
            <w:hideMark/>
          </w:tcPr>
          <w:p w14:paraId="0B7300BF" w14:textId="77777777" w:rsidR="003E12B7" w:rsidRPr="004C55EC" w:rsidRDefault="003E12B7" w:rsidP="004C55EC">
            <w:pPr>
              <w:jc w:val="right"/>
              <w:rPr>
                <w:rStyle w:val="halvfet"/>
              </w:rPr>
            </w:pPr>
            <w:r w:rsidRPr="004C55EC">
              <w:rPr>
                <w:rStyle w:val="halvfet"/>
              </w:rPr>
              <w:t>0</w:t>
            </w:r>
          </w:p>
        </w:tc>
        <w:tc>
          <w:tcPr>
            <w:tcW w:w="786" w:type="pct"/>
            <w:tcBorders>
              <w:top w:val="single" w:sz="4" w:space="0" w:color="auto"/>
              <w:bottom w:val="single" w:sz="4" w:space="0" w:color="auto"/>
              <w:right w:val="single" w:sz="4" w:space="0" w:color="auto"/>
            </w:tcBorders>
            <w:shd w:val="clear" w:color="auto" w:fill="auto"/>
            <w:noWrap/>
            <w:vAlign w:val="center"/>
            <w:hideMark/>
          </w:tcPr>
          <w:p w14:paraId="55F05C14" w14:textId="77777777" w:rsidR="003E12B7" w:rsidRPr="004C55EC" w:rsidRDefault="003E12B7" w:rsidP="004C55EC">
            <w:pPr>
              <w:jc w:val="right"/>
              <w:rPr>
                <w:rStyle w:val="halvfet"/>
              </w:rPr>
            </w:pPr>
            <w:r w:rsidRPr="004C55EC">
              <w:rPr>
                <w:rStyle w:val="halvfet"/>
              </w:rPr>
              <w:t>0</w:t>
            </w:r>
          </w:p>
        </w:tc>
        <w:tc>
          <w:tcPr>
            <w:tcW w:w="706" w:type="pct"/>
            <w:tcBorders>
              <w:top w:val="single" w:sz="4" w:space="0" w:color="auto"/>
              <w:left w:val="single" w:sz="4" w:space="0" w:color="auto"/>
              <w:bottom w:val="single" w:sz="4" w:space="0" w:color="auto"/>
            </w:tcBorders>
            <w:shd w:val="clear" w:color="auto" w:fill="auto"/>
            <w:noWrap/>
            <w:vAlign w:val="center"/>
            <w:hideMark/>
          </w:tcPr>
          <w:p w14:paraId="01094A0E" w14:textId="77777777" w:rsidR="003E12B7" w:rsidRPr="004C55EC" w:rsidRDefault="003E12B7" w:rsidP="004C55EC">
            <w:pPr>
              <w:jc w:val="right"/>
              <w:rPr>
                <w:rStyle w:val="halvfet"/>
              </w:rPr>
            </w:pPr>
            <w:r w:rsidRPr="004C55EC">
              <w:rPr>
                <w:rStyle w:val="halvfet"/>
              </w:rPr>
              <w:t>0</w:t>
            </w:r>
          </w:p>
        </w:tc>
        <w:tc>
          <w:tcPr>
            <w:tcW w:w="864" w:type="pct"/>
            <w:tcBorders>
              <w:top w:val="single" w:sz="4" w:space="0" w:color="auto"/>
              <w:bottom w:val="single" w:sz="4" w:space="0" w:color="auto"/>
            </w:tcBorders>
            <w:shd w:val="clear" w:color="auto" w:fill="auto"/>
            <w:noWrap/>
            <w:vAlign w:val="center"/>
            <w:hideMark/>
          </w:tcPr>
          <w:p w14:paraId="5C6AA5F2" w14:textId="77777777" w:rsidR="003E12B7" w:rsidRPr="004C55EC" w:rsidRDefault="003E12B7" w:rsidP="004C55EC">
            <w:pPr>
              <w:jc w:val="right"/>
              <w:rPr>
                <w:rStyle w:val="halvfet"/>
              </w:rPr>
            </w:pPr>
            <w:r w:rsidRPr="004C55EC">
              <w:rPr>
                <w:rStyle w:val="halvfet"/>
              </w:rPr>
              <w:t>0</w:t>
            </w:r>
          </w:p>
        </w:tc>
        <w:tc>
          <w:tcPr>
            <w:tcW w:w="838" w:type="pct"/>
            <w:tcBorders>
              <w:top w:val="single" w:sz="4" w:space="0" w:color="auto"/>
              <w:bottom w:val="single" w:sz="4" w:space="0" w:color="auto"/>
            </w:tcBorders>
            <w:shd w:val="clear" w:color="auto" w:fill="auto"/>
            <w:noWrap/>
            <w:vAlign w:val="center"/>
            <w:hideMark/>
          </w:tcPr>
          <w:p w14:paraId="026D0ADD" w14:textId="77777777" w:rsidR="003E12B7" w:rsidRPr="004C55EC" w:rsidRDefault="003E12B7" w:rsidP="004C55EC">
            <w:pPr>
              <w:jc w:val="right"/>
              <w:rPr>
                <w:rStyle w:val="halvfet"/>
              </w:rPr>
            </w:pPr>
            <w:r w:rsidRPr="004C55EC">
              <w:rPr>
                <w:rStyle w:val="halvfet"/>
              </w:rPr>
              <w:t>0</w:t>
            </w:r>
          </w:p>
        </w:tc>
      </w:tr>
    </w:tbl>
    <w:p w14:paraId="7869ABB8" w14:textId="77777777" w:rsidR="004C55EC" w:rsidRPr="004C55EC" w:rsidRDefault="004C55EC" w:rsidP="004C55EC">
      <w:pPr>
        <w:pStyle w:val="Petit"/>
      </w:pPr>
    </w:p>
    <w:p w14:paraId="077D631B" w14:textId="7D49471A" w:rsidR="003E12B7" w:rsidRPr="004C55EC" w:rsidRDefault="007E02B0" w:rsidP="004C55EC">
      <w:pPr>
        <w:pStyle w:val="UnOverskrift4"/>
      </w:pPr>
      <w:r w:rsidRPr="004C55EC">
        <w:lastRenderedPageBreak/>
        <w:t>A</w:t>
      </w:r>
      <w:r w:rsidR="00EA0F47" w:rsidRPr="004C55EC">
        <w:t xml:space="preserve">lternativ modell for kollektivtransport </w:t>
      </w:r>
      <w:r w:rsidR="00E9311E" w:rsidRPr="004C55EC">
        <w:t xml:space="preserve">og analyser </w:t>
      </w:r>
      <w:r w:rsidRPr="004C55EC">
        <w:t xml:space="preserve">og </w:t>
      </w:r>
      <w:r w:rsidR="00AB3859" w:rsidRPr="004C55EC">
        <w:t xml:space="preserve">utgiftsbehov </w:t>
      </w:r>
      <w:r w:rsidRPr="004C55EC">
        <w:t>ute</w:t>
      </w:r>
      <w:r w:rsidR="00AB3859" w:rsidRPr="004C55EC">
        <w:t>n avskrivninger</w:t>
      </w:r>
    </w:p>
    <w:p w14:paraId="704FA965" w14:textId="0B685D65" w:rsidR="003E12B7" w:rsidRPr="004C55EC" w:rsidRDefault="003E12B7" w:rsidP="004C55EC">
      <w:r w:rsidRPr="004C55EC">
        <w:t xml:space="preserve">Tabell </w:t>
      </w:r>
      <w:r w:rsidR="00EA0F47" w:rsidRPr="004C55EC">
        <w:t>63</w:t>
      </w:r>
      <w:r w:rsidRPr="004C55EC">
        <w:t xml:space="preserve"> viser anslag på de samlede fordelingsvirkningene </w:t>
      </w:r>
      <w:r w:rsidR="00417348" w:rsidRPr="004C55EC">
        <w:t xml:space="preserve">med </w:t>
      </w:r>
      <w:r w:rsidRPr="004C55EC">
        <w:t xml:space="preserve">den alternative </w:t>
      </w:r>
      <w:r w:rsidR="009A3BD3" w:rsidRPr="004C55EC">
        <w:t>del</w:t>
      </w:r>
      <w:r w:rsidRPr="004C55EC">
        <w:t xml:space="preserve">kostnadsnøkkelen for kollektivtransport </w:t>
      </w:r>
      <w:r w:rsidR="00417348" w:rsidRPr="004C55EC">
        <w:t xml:space="preserve">i stedet for </w:t>
      </w:r>
      <w:r w:rsidR="00826869" w:rsidRPr="004C55EC">
        <w:t>utvalgets forslag, basert på analyser, sektorvekter og samlet utgiftsbehov uten avskrivninger</w:t>
      </w:r>
      <w:r w:rsidR="009A3BD3" w:rsidRPr="004C55EC">
        <w:t xml:space="preserve"> (som i mindretall 1s forslag)</w:t>
      </w:r>
      <w:r w:rsidRPr="004C55EC">
        <w:t>.</w:t>
      </w:r>
    </w:p>
    <w:p w14:paraId="3B227670" w14:textId="40A95DD1" w:rsidR="003E12B7" w:rsidRPr="004C55EC" w:rsidRDefault="003E12B7"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63</w:t>
      </w:r>
      <w:r w:rsidR="00456F0B">
        <w:fldChar w:fldCharType="end"/>
      </w:r>
      <w:r w:rsidRPr="004C55EC">
        <w:t xml:space="preserve"> Anslag på </w:t>
      </w:r>
      <w:r w:rsidR="00EA0F47" w:rsidRPr="004C55EC">
        <w:t xml:space="preserve">samlede </w:t>
      </w:r>
      <w:r w:rsidRPr="004C55EC">
        <w:t xml:space="preserve">fordelingsvirkning </w:t>
      </w:r>
      <w:r w:rsidR="00EA0F47" w:rsidRPr="004C55EC">
        <w:t>med alternativ modell for kollektivtransport</w:t>
      </w:r>
      <w:r w:rsidRPr="004C55EC">
        <w:t>, inkludert symmetrisk overgangsordning på fire år</w:t>
      </w:r>
      <w:r w:rsidR="00EA0F47" w:rsidRPr="004C55EC">
        <w:t>. Mindretall 1s forslag på øvrige områder</w:t>
      </w:r>
    </w:p>
    <w:tbl>
      <w:tblPr>
        <w:tblW w:w="5000" w:type="pct"/>
        <w:tblCellMar>
          <w:left w:w="70" w:type="dxa"/>
          <w:right w:w="70" w:type="dxa"/>
        </w:tblCellMar>
        <w:tblLook w:val="04A0" w:firstRow="1" w:lastRow="0" w:firstColumn="1" w:lastColumn="0" w:noHBand="0" w:noVBand="1"/>
      </w:tblPr>
      <w:tblGrid>
        <w:gridCol w:w="1944"/>
        <w:gridCol w:w="1361"/>
        <w:gridCol w:w="1363"/>
        <w:gridCol w:w="1396"/>
        <w:gridCol w:w="1504"/>
        <w:gridCol w:w="1458"/>
      </w:tblGrid>
      <w:tr w:rsidR="003E12B7" w:rsidRPr="004C55EC" w14:paraId="3186FF16" w14:textId="77777777" w:rsidTr="004C55EC">
        <w:trPr>
          <w:trHeight w:val="290"/>
          <w:tblHeader/>
        </w:trPr>
        <w:tc>
          <w:tcPr>
            <w:tcW w:w="1021" w:type="pct"/>
            <w:tcBorders>
              <w:top w:val="single" w:sz="4" w:space="0" w:color="auto"/>
              <w:right w:val="single" w:sz="4" w:space="0" w:color="auto"/>
            </w:tcBorders>
            <w:shd w:val="clear" w:color="auto" w:fill="auto"/>
            <w:noWrap/>
            <w:vAlign w:val="bottom"/>
            <w:hideMark/>
          </w:tcPr>
          <w:p w14:paraId="34266C26" w14:textId="01EBA522" w:rsidR="003E12B7" w:rsidRPr="004C55EC" w:rsidRDefault="004C55EC" w:rsidP="004C55EC">
            <w:pPr>
              <w:pStyle w:val="TabellHode-kolonne"/>
            </w:pPr>
            <w:r w:rsidRPr="004C55EC">
              <w:t xml:space="preserve"> </w:t>
            </w:r>
          </w:p>
        </w:tc>
        <w:tc>
          <w:tcPr>
            <w:tcW w:w="1571" w:type="pct"/>
            <w:gridSpan w:val="2"/>
            <w:tcBorders>
              <w:top w:val="single" w:sz="4" w:space="0" w:color="auto"/>
              <w:left w:val="single" w:sz="4" w:space="0" w:color="auto"/>
              <w:right w:val="single" w:sz="4" w:space="0" w:color="auto"/>
            </w:tcBorders>
            <w:shd w:val="clear" w:color="auto" w:fill="auto"/>
            <w:noWrap/>
            <w:vAlign w:val="bottom"/>
            <w:hideMark/>
          </w:tcPr>
          <w:p w14:paraId="410FAFE4" w14:textId="77777777" w:rsidR="003E12B7" w:rsidRPr="004C55EC" w:rsidRDefault="003E12B7" w:rsidP="004C55EC">
            <w:pPr>
              <w:pStyle w:val="TabellHode-kolonne"/>
              <w:jc w:val="center"/>
              <w:rPr>
                <w:rStyle w:val="halvfet"/>
              </w:rPr>
            </w:pPr>
            <w:r w:rsidRPr="004C55EC">
              <w:rPr>
                <w:rStyle w:val="halvfet"/>
              </w:rPr>
              <w:t>Fordelingsvirkninger</w:t>
            </w:r>
          </w:p>
        </w:tc>
        <w:tc>
          <w:tcPr>
            <w:tcW w:w="2408" w:type="pct"/>
            <w:gridSpan w:val="3"/>
            <w:tcBorders>
              <w:top w:val="single" w:sz="4" w:space="0" w:color="auto"/>
              <w:left w:val="single" w:sz="4" w:space="0" w:color="auto"/>
            </w:tcBorders>
            <w:shd w:val="clear" w:color="auto" w:fill="auto"/>
            <w:noWrap/>
            <w:vAlign w:val="bottom"/>
            <w:hideMark/>
          </w:tcPr>
          <w:p w14:paraId="11DB9F9D" w14:textId="77777777" w:rsidR="003E12B7" w:rsidRPr="004C55EC" w:rsidRDefault="003E12B7" w:rsidP="004C55EC">
            <w:pPr>
              <w:pStyle w:val="TabellHode-kolonne"/>
              <w:jc w:val="center"/>
              <w:rPr>
                <w:rStyle w:val="halvfet"/>
              </w:rPr>
            </w:pPr>
            <w:r w:rsidRPr="004C55EC">
              <w:rPr>
                <w:rStyle w:val="halvfet"/>
              </w:rPr>
              <w:t>Overgangsordning</w:t>
            </w:r>
          </w:p>
        </w:tc>
      </w:tr>
      <w:tr w:rsidR="003E12B7" w:rsidRPr="004C55EC" w14:paraId="79009590" w14:textId="77777777" w:rsidTr="004C55EC">
        <w:trPr>
          <w:trHeight w:val="625"/>
          <w:tblHeader/>
        </w:trPr>
        <w:tc>
          <w:tcPr>
            <w:tcW w:w="1021" w:type="pct"/>
            <w:tcBorders>
              <w:bottom w:val="single" w:sz="4" w:space="0" w:color="auto"/>
              <w:right w:val="single" w:sz="4" w:space="0" w:color="auto"/>
            </w:tcBorders>
            <w:shd w:val="clear" w:color="auto" w:fill="auto"/>
            <w:noWrap/>
            <w:vAlign w:val="bottom"/>
            <w:hideMark/>
          </w:tcPr>
          <w:p w14:paraId="22F4B98C" w14:textId="77777777" w:rsidR="003E12B7" w:rsidRPr="004C55EC" w:rsidRDefault="003E12B7" w:rsidP="004C55EC">
            <w:pPr>
              <w:pStyle w:val="TabellHode-kolonne"/>
              <w:rPr>
                <w:rStyle w:val="halvfet"/>
              </w:rPr>
            </w:pPr>
            <w:r w:rsidRPr="004C55EC">
              <w:rPr>
                <w:rStyle w:val="halvfet"/>
              </w:rPr>
              <w:t>Fylke</w:t>
            </w:r>
          </w:p>
        </w:tc>
        <w:tc>
          <w:tcPr>
            <w:tcW w:w="785" w:type="pct"/>
            <w:tcBorders>
              <w:left w:val="single" w:sz="4" w:space="0" w:color="auto"/>
              <w:bottom w:val="single" w:sz="4" w:space="0" w:color="auto"/>
            </w:tcBorders>
            <w:shd w:val="clear" w:color="auto" w:fill="auto"/>
            <w:vAlign w:val="bottom"/>
            <w:hideMark/>
          </w:tcPr>
          <w:p w14:paraId="217EFF6F" w14:textId="77777777" w:rsidR="003E12B7" w:rsidRPr="004C55EC" w:rsidRDefault="003E12B7" w:rsidP="004C55EC">
            <w:pPr>
              <w:pStyle w:val="TabellHode-kolonne"/>
              <w:jc w:val="right"/>
            </w:pPr>
            <w:r w:rsidRPr="004C55EC">
              <w:t>1000 kr</w:t>
            </w:r>
          </w:p>
        </w:tc>
        <w:tc>
          <w:tcPr>
            <w:tcW w:w="786" w:type="pct"/>
            <w:tcBorders>
              <w:bottom w:val="single" w:sz="4" w:space="0" w:color="auto"/>
              <w:right w:val="single" w:sz="4" w:space="0" w:color="auto"/>
            </w:tcBorders>
            <w:shd w:val="clear" w:color="auto" w:fill="auto"/>
            <w:vAlign w:val="bottom"/>
            <w:hideMark/>
          </w:tcPr>
          <w:p w14:paraId="201A1B6B" w14:textId="77777777" w:rsidR="003E12B7" w:rsidRPr="004C55EC" w:rsidRDefault="003E12B7" w:rsidP="004C55EC">
            <w:pPr>
              <w:pStyle w:val="TabellHode-kolonne"/>
              <w:jc w:val="right"/>
            </w:pPr>
            <w:r w:rsidRPr="004C55EC">
              <w:t>Kr per innb.</w:t>
            </w:r>
          </w:p>
        </w:tc>
        <w:tc>
          <w:tcPr>
            <w:tcW w:w="706" w:type="pct"/>
            <w:tcBorders>
              <w:left w:val="single" w:sz="4" w:space="0" w:color="auto"/>
              <w:bottom w:val="single" w:sz="4" w:space="0" w:color="auto"/>
            </w:tcBorders>
            <w:shd w:val="clear" w:color="auto" w:fill="auto"/>
            <w:vAlign w:val="bottom"/>
            <w:hideMark/>
          </w:tcPr>
          <w:p w14:paraId="0995F828" w14:textId="77777777" w:rsidR="004C55EC" w:rsidRPr="004C55EC" w:rsidRDefault="003E12B7" w:rsidP="004C55EC">
            <w:pPr>
              <w:pStyle w:val="TabellHode-kolonne"/>
              <w:jc w:val="right"/>
            </w:pPr>
            <w:r w:rsidRPr="004C55EC">
              <w:t>Tillegg/trekk</w:t>
            </w:r>
          </w:p>
          <w:p w14:paraId="5BEE5851" w14:textId="0F820211" w:rsidR="003E12B7" w:rsidRPr="004C55EC" w:rsidRDefault="003E12B7" w:rsidP="004C55EC">
            <w:pPr>
              <w:pStyle w:val="TabellHode-kolonne"/>
              <w:jc w:val="right"/>
              <w:rPr>
                <w:rStyle w:val="kursiv"/>
              </w:rPr>
            </w:pPr>
            <w:r w:rsidRPr="004C55EC">
              <w:rPr>
                <w:rStyle w:val="kursiv"/>
              </w:rPr>
              <w:t>(1000 kr)</w:t>
            </w:r>
          </w:p>
        </w:tc>
        <w:tc>
          <w:tcPr>
            <w:tcW w:w="864" w:type="pct"/>
            <w:tcBorders>
              <w:bottom w:val="single" w:sz="4" w:space="0" w:color="auto"/>
            </w:tcBorders>
            <w:shd w:val="clear" w:color="auto" w:fill="auto"/>
            <w:vAlign w:val="bottom"/>
            <w:hideMark/>
          </w:tcPr>
          <w:p w14:paraId="61BEFD48" w14:textId="77777777" w:rsidR="003E12B7" w:rsidRPr="004C55EC" w:rsidRDefault="003E12B7" w:rsidP="004C55EC">
            <w:pPr>
              <w:pStyle w:val="TabellHode-kolonne"/>
              <w:jc w:val="right"/>
            </w:pPr>
            <w:r w:rsidRPr="004C55EC">
              <w:t xml:space="preserve">Effekt første år </w:t>
            </w:r>
            <w:r w:rsidRPr="004C55EC">
              <w:rPr>
                <w:rStyle w:val="kursiv"/>
              </w:rPr>
              <w:t>(1000 kr)</w:t>
            </w:r>
          </w:p>
        </w:tc>
        <w:tc>
          <w:tcPr>
            <w:tcW w:w="838" w:type="pct"/>
            <w:tcBorders>
              <w:bottom w:val="single" w:sz="4" w:space="0" w:color="auto"/>
            </w:tcBorders>
            <w:shd w:val="clear" w:color="auto" w:fill="auto"/>
            <w:vAlign w:val="bottom"/>
            <w:hideMark/>
          </w:tcPr>
          <w:p w14:paraId="77079589" w14:textId="77777777" w:rsidR="003E12B7" w:rsidRPr="004C55EC" w:rsidRDefault="003E12B7" w:rsidP="004C55EC">
            <w:pPr>
              <w:pStyle w:val="TabellHode-kolonne"/>
              <w:jc w:val="right"/>
            </w:pPr>
            <w:r w:rsidRPr="004C55EC">
              <w:t xml:space="preserve">Effekt første år </w:t>
            </w:r>
            <w:r w:rsidRPr="004C55EC">
              <w:rPr>
                <w:rStyle w:val="kursiv"/>
              </w:rPr>
              <w:t>(kr per innb.)</w:t>
            </w:r>
          </w:p>
        </w:tc>
      </w:tr>
      <w:tr w:rsidR="003E12B7" w:rsidRPr="004C55EC" w14:paraId="302D30A8" w14:textId="77777777">
        <w:trPr>
          <w:trHeight w:val="290"/>
        </w:trPr>
        <w:tc>
          <w:tcPr>
            <w:tcW w:w="1021" w:type="pct"/>
            <w:tcBorders>
              <w:top w:val="single" w:sz="4" w:space="0" w:color="auto"/>
              <w:right w:val="single" w:sz="4" w:space="0" w:color="auto"/>
            </w:tcBorders>
            <w:shd w:val="clear" w:color="auto" w:fill="F2F2F2" w:themeFill="background1" w:themeFillShade="F2"/>
            <w:noWrap/>
            <w:vAlign w:val="center"/>
            <w:hideMark/>
          </w:tcPr>
          <w:p w14:paraId="2676ABA0" w14:textId="77777777" w:rsidR="003E12B7" w:rsidRPr="004C55EC" w:rsidRDefault="003E12B7" w:rsidP="004C55EC">
            <w:r w:rsidRPr="004C55EC">
              <w:t>Østfold</w:t>
            </w:r>
          </w:p>
        </w:tc>
        <w:tc>
          <w:tcPr>
            <w:tcW w:w="785" w:type="pct"/>
            <w:tcBorders>
              <w:top w:val="single" w:sz="4" w:space="0" w:color="auto"/>
              <w:left w:val="single" w:sz="4" w:space="0" w:color="auto"/>
            </w:tcBorders>
            <w:shd w:val="clear" w:color="auto" w:fill="F2F2F2" w:themeFill="background1" w:themeFillShade="F2"/>
            <w:noWrap/>
            <w:vAlign w:val="center"/>
            <w:hideMark/>
          </w:tcPr>
          <w:p w14:paraId="31A2EBC6" w14:textId="6C72DF2C" w:rsidR="003E12B7" w:rsidRPr="004C55EC" w:rsidRDefault="004C55EC" w:rsidP="004C55EC">
            <w:pPr>
              <w:jc w:val="right"/>
            </w:pPr>
            <w:r w:rsidRPr="004C55EC">
              <w:t>5 956</w:t>
            </w:r>
          </w:p>
        </w:tc>
        <w:tc>
          <w:tcPr>
            <w:tcW w:w="786" w:type="pct"/>
            <w:tcBorders>
              <w:top w:val="single" w:sz="4" w:space="0" w:color="auto"/>
              <w:right w:val="single" w:sz="4" w:space="0" w:color="auto"/>
            </w:tcBorders>
            <w:shd w:val="clear" w:color="auto" w:fill="F2F2F2" w:themeFill="background1" w:themeFillShade="F2"/>
            <w:noWrap/>
            <w:vAlign w:val="center"/>
            <w:hideMark/>
          </w:tcPr>
          <w:p w14:paraId="523BCBD1" w14:textId="77777777" w:rsidR="003E12B7" w:rsidRPr="004C55EC" w:rsidRDefault="003E12B7" w:rsidP="004C55EC">
            <w:pPr>
              <w:jc w:val="right"/>
            </w:pPr>
            <w:r w:rsidRPr="004C55EC">
              <w:t>20</w:t>
            </w:r>
          </w:p>
        </w:tc>
        <w:tc>
          <w:tcPr>
            <w:tcW w:w="706" w:type="pct"/>
            <w:tcBorders>
              <w:top w:val="single" w:sz="4" w:space="0" w:color="auto"/>
              <w:left w:val="single" w:sz="4" w:space="0" w:color="auto"/>
            </w:tcBorders>
            <w:shd w:val="clear" w:color="auto" w:fill="F2F2F2" w:themeFill="background1" w:themeFillShade="F2"/>
            <w:noWrap/>
            <w:vAlign w:val="center"/>
            <w:hideMark/>
          </w:tcPr>
          <w:p w14:paraId="5B06F64D" w14:textId="56203BC4" w:rsidR="003E12B7" w:rsidRPr="004C55EC" w:rsidRDefault="003E12B7" w:rsidP="004C55EC">
            <w:pPr>
              <w:jc w:val="right"/>
            </w:pPr>
            <w:r w:rsidRPr="004C55EC">
              <w:t>-</w:t>
            </w:r>
            <w:r w:rsidR="004C55EC" w:rsidRPr="004C55EC">
              <w:t>4 467</w:t>
            </w:r>
          </w:p>
        </w:tc>
        <w:tc>
          <w:tcPr>
            <w:tcW w:w="864" w:type="pct"/>
            <w:tcBorders>
              <w:top w:val="single" w:sz="4" w:space="0" w:color="auto"/>
            </w:tcBorders>
            <w:shd w:val="clear" w:color="auto" w:fill="F2F2F2" w:themeFill="background1" w:themeFillShade="F2"/>
            <w:noWrap/>
            <w:vAlign w:val="center"/>
            <w:hideMark/>
          </w:tcPr>
          <w:p w14:paraId="3523DEF6" w14:textId="6A4329B1" w:rsidR="003E12B7" w:rsidRPr="004C55EC" w:rsidRDefault="004C55EC" w:rsidP="004C55EC">
            <w:pPr>
              <w:jc w:val="right"/>
            </w:pPr>
            <w:r w:rsidRPr="004C55EC">
              <w:t>1 489</w:t>
            </w:r>
          </w:p>
        </w:tc>
        <w:tc>
          <w:tcPr>
            <w:tcW w:w="838" w:type="pct"/>
            <w:tcBorders>
              <w:top w:val="single" w:sz="4" w:space="0" w:color="auto"/>
            </w:tcBorders>
            <w:shd w:val="clear" w:color="auto" w:fill="F2F2F2" w:themeFill="background1" w:themeFillShade="F2"/>
            <w:noWrap/>
            <w:vAlign w:val="center"/>
            <w:hideMark/>
          </w:tcPr>
          <w:p w14:paraId="3C2D47ED" w14:textId="77777777" w:rsidR="003E12B7" w:rsidRPr="004C55EC" w:rsidRDefault="003E12B7" w:rsidP="004C55EC">
            <w:pPr>
              <w:jc w:val="right"/>
            </w:pPr>
            <w:r w:rsidRPr="004C55EC">
              <w:t>5</w:t>
            </w:r>
          </w:p>
        </w:tc>
      </w:tr>
      <w:tr w:rsidR="003E12B7" w:rsidRPr="004C55EC" w14:paraId="58952C2C" w14:textId="77777777">
        <w:trPr>
          <w:trHeight w:val="290"/>
        </w:trPr>
        <w:tc>
          <w:tcPr>
            <w:tcW w:w="1021" w:type="pct"/>
            <w:tcBorders>
              <w:right w:val="single" w:sz="4" w:space="0" w:color="auto"/>
            </w:tcBorders>
            <w:shd w:val="clear" w:color="auto" w:fill="auto"/>
            <w:noWrap/>
            <w:vAlign w:val="center"/>
            <w:hideMark/>
          </w:tcPr>
          <w:p w14:paraId="50B0638A" w14:textId="77777777" w:rsidR="003E12B7" w:rsidRPr="004C55EC" w:rsidRDefault="003E12B7" w:rsidP="004C55EC">
            <w:r w:rsidRPr="004C55EC">
              <w:t>Akershus</w:t>
            </w:r>
          </w:p>
        </w:tc>
        <w:tc>
          <w:tcPr>
            <w:tcW w:w="785" w:type="pct"/>
            <w:tcBorders>
              <w:left w:val="single" w:sz="4" w:space="0" w:color="auto"/>
            </w:tcBorders>
            <w:shd w:val="clear" w:color="auto" w:fill="auto"/>
            <w:noWrap/>
            <w:vAlign w:val="center"/>
            <w:hideMark/>
          </w:tcPr>
          <w:p w14:paraId="19E77C0D" w14:textId="6E130BC6" w:rsidR="003E12B7" w:rsidRPr="004C55EC" w:rsidRDefault="003E12B7" w:rsidP="004C55EC">
            <w:pPr>
              <w:jc w:val="right"/>
            </w:pPr>
            <w:r w:rsidRPr="004C55EC">
              <w:t>8</w:t>
            </w:r>
            <w:r w:rsidR="004C55EC" w:rsidRPr="004C55EC">
              <w:t>0 448</w:t>
            </w:r>
          </w:p>
        </w:tc>
        <w:tc>
          <w:tcPr>
            <w:tcW w:w="786" w:type="pct"/>
            <w:tcBorders>
              <w:right w:val="single" w:sz="4" w:space="0" w:color="auto"/>
            </w:tcBorders>
            <w:shd w:val="clear" w:color="auto" w:fill="auto"/>
            <w:noWrap/>
            <w:vAlign w:val="center"/>
            <w:hideMark/>
          </w:tcPr>
          <w:p w14:paraId="608ECD2C" w14:textId="77777777" w:rsidR="003E12B7" w:rsidRPr="004C55EC" w:rsidRDefault="003E12B7" w:rsidP="004C55EC">
            <w:pPr>
              <w:jc w:val="right"/>
            </w:pPr>
            <w:r w:rsidRPr="004C55EC">
              <w:t>128</w:t>
            </w:r>
          </w:p>
        </w:tc>
        <w:tc>
          <w:tcPr>
            <w:tcW w:w="706" w:type="pct"/>
            <w:tcBorders>
              <w:left w:val="single" w:sz="4" w:space="0" w:color="auto"/>
            </w:tcBorders>
            <w:shd w:val="clear" w:color="auto" w:fill="auto"/>
            <w:noWrap/>
            <w:vAlign w:val="center"/>
            <w:hideMark/>
          </w:tcPr>
          <w:p w14:paraId="6161F1A4" w14:textId="23AF9376" w:rsidR="003E12B7" w:rsidRPr="004C55EC" w:rsidRDefault="003E12B7" w:rsidP="004C55EC">
            <w:pPr>
              <w:jc w:val="right"/>
            </w:pPr>
            <w:r w:rsidRPr="004C55EC">
              <w:t>-6</w:t>
            </w:r>
            <w:r w:rsidR="004C55EC" w:rsidRPr="004C55EC">
              <w:t>0 336</w:t>
            </w:r>
          </w:p>
        </w:tc>
        <w:tc>
          <w:tcPr>
            <w:tcW w:w="864" w:type="pct"/>
            <w:shd w:val="clear" w:color="auto" w:fill="auto"/>
            <w:noWrap/>
            <w:vAlign w:val="center"/>
            <w:hideMark/>
          </w:tcPr>
          <w:p w14:paraId="0580068F" w14:textId="4DC0179F" w:rsidR="003E12B7" w:rsidRPr="004C55EC" w:rsidRDefault="003E12B7" w:rsidP="004C55EC">
            <w:pPr>
              <w:jc w:val="right"/>
            </w:pPr>
            <w:r w:rsidRPr="004C55EC">
              <w:t>2</w:t>
            </w:r>
            <w:r w:rsidR="004C55EC" w:rsidRPr="004C55EC">
              <w:t>0 112</w:t>
            </w:r>
          </w:p>
        </w:tc>
        <w:tc>
          <w:tcPr>
            <w:tcW w:w="838" w:type="pct"/>
            <w:shd w:val="clear" w:color="auto" w:fill="auto"/>
            <w:noWrap/>
            <w:vAlign w:val="center"/>
            <w:hideMark/>
          </w:tcPr>
          <w:p w14:paraId="1B885798" w14:textId="77777777" w:rsidR="003E12B7" w:rsidRPr="004C55EC" w:rsidRDefault="003E12B7" w:rsidP="004C55EC">
            <w:pPr>
              <w:jc w:val="right"/>
            </w:pPr>
            <w:r w:rsidRPr="004C55EC">
              <w:t>32</w:t>
            </w:r>
          </w:p>
        </w:tc>
      </w:tr>
      <w:tr w:rsidR="003E12B7" w:rsidRPr="004C55EC" w14:paraId="77DF3F2D" w14:textId="77777777">
        <w:trPr>
          <w:trHeight w:val="290"/>
        </w:trPr>
        <w:tc>
          <w:tcPr>
            <w:tcW w:w="1021" w:type="pct"/>
            <w:tcBorders>
              <w:right w:val="single" w:sz="4" w:space="0" w:color="auto"/>
            </w:tcBorders>
            <w:shd w:val="clear" w:color="auto" w:fill="F2F2F2" w:themeFill="background1" w:themeFillShade="F2"/>
            <w:noWrap/>
            <w:vAlign w:val="center"/>
            <w:hideMark/>
          </w:tcPr>
          <w:p w14:paraId="6DCC7889" w14:textId="77777777" w:rsidR="003E12B7" w:rsidRPr="004C55EC" w:rsidRDefault="003E12B7" w:rsidP="004C55EC">
            <w:r w:rsidRPr="004C55EC">
              <w:t>Oslo</w:t>
            </w:r>
          </w:p>
        </w:tc>
        <w:tc>
          <w:tcPr>
            <w:tcW w:w="785" w:type="pct"/>
            <w:tcBorders>
              <w:left w:val="single" w:sz="4" w:space="0" w:color="auto"/>
            </w:tcBorders>
            <w:shd w:val="clear" w:color="auto" w:fill="F2F2F2" w:themeFill="background1" w:themeFillShade="F2"/>
            <w:noWrap/>
            <w:vAlign w:val="center"/>
            <w:hideMark/>
          </w:tcPr>
          <w:p w14:paraId="583916D4" w14:textId="2FCA3028" w:rsidR="003E12B7" w:rsidRPr="004C55EC" w:rsidRDefault="003E12B7" w:rsidP="004C55EC">
            <w:pPr>
              <w:jc w:val="right"/>
            </w:pPr>
            <w:r w:rsidRPr="004C55EC">
              <w:t>-10</w:t>
            </w:r>
            <w:r w:rsidR="004C55EC" w:rsidRPr="004C55EC">
              <w:t>0 516</w:t>
            </w:r>
          </w:p>
        </w:tc>
        <w:tc>
          <w:tcPr>
            <w:tcW w:w="786" w:type="pct"/>
            <w:tcBorders>
              <w:right w:val="single" w:sz="4" w:space="0" w:color="auto"/>
            </w:tcBorders>
            <w:shd w:val="clear" w:color="auto" w:fill="F2F2F2" w:themeFill="background1" w:themeFillShade="F2"/>
            <w:noWrap/>
            <w:vAlign w:val="center"/>
            <w:hideMark/>
          </w:tcPr>
          <w:p w14:paraId="212DB4FC" w14:textId="77777777" w:rsidR="003E12B7" w:rsidRPr="004C55EC" w:rsidRDefault="003E12B7" w:rsidP="004C55EC">
            <w:pPr>
              <w:jc w:val="right"/>
            </w:pPr>
            <w:r w:rsidRPr="004C55EC">
              <w:t>-147</w:t>
            </w:r>
          </w:p>
        </w:tc>
        <w:tc>
          <w:tcPr>
            <w:tcW w:w="706" w:type="pct"/>
            <w:tcBorders>
              <w:left w:val="single" w:sz="4" w:space="0" w:color="auto"/>
            </w:tcBorders>
            <w:shd w:val="clear" w:color="auto" w:fill="F2F2F2" w:themeFill="background1" w:themeFillShade="F2"/>
            <w:noWrap/>
            <w:vAlign w:val="center"/>
            <w:hideMark/>
          </w:tcPr>
          <w:p w14:paraId="7184E596" w14:textId="1216BF1F" w:rsidR="003E12B7" w:rsidRPr="004C55EC" w:rsidRDefault="003E12B7" w:rsidP="004C55EC">
            <w:pPr>
              <w:jc w:val="right"/>
            </w:pPr>
            <w:r w:rsidRPr="004C55EC">
              <w:t>7</w:t>
            </w:r>
            <w:r w:rsidR="004C55EC" w:rsidRPr="004C55EC">
              <w:t>5 387</w:t>
            </w:r>
          </w:p>
        </w:tc>
        <w:tc>
          <w:tcPr>
            <w:tcW w:w="864" w:type="pct"/>
            <w:shd w:val="clear" w:color="auto" w:fill="F2F2F2" w:themeFill="background1" w:themeFillShade="F2"/>
            <w:noWrap/>
            <w:vAlign w:val="center"/>
            <w:hideMark/>
          </w:tcPr>
          <w:p w14:paraId="1268949F" w14:textId="33591322" w:rsidR="003E12B7" w:rsidRPr="004C55EC" w:rsidRDefault="003E12B7" w:rsidP="004C55EC">
            <w:pPr>
              <w:jc w:val="right"/>
            </w:pPr>
            <w:r w:rsidRPr="004C55EC">
              <w:t>-2</w:t>
            </w:r>
            <w:r w:rsidR="004C55EC" w:rsidRPr="004C55EC">
              <w:t>5 129</w:t>
            </w:r>
          </w:p>
        </w:tc>
        <w:tc>
          <w:tcPr>
            <w:tcW w:w="838" w:type="pct"/>
            <w:shd w:val="clear" w:color="auto" w:fill="F2F2F2" w:themeFill="background1" w:themeFillShade="F2"/>
            <w:noWrap/>
            <w:vAlign w:val="center"/>
            <w:hideMark/>
          </w:tcPr>
          <w:p w14:paraId="511A453E" w14:textId="77777777" w:rsidR="003E12B7" w:rsidRPr="004C55EC" w:rsidRDefault="003E12B7" w:rsidP="004C55EC">
            <w:pPr>
              <w:jc w:val="right"/>
            </w:pPr>
            <w:r w:rsidRPr="004C55EC">
              <w:t>-37</w:t>
            </w:r>
          </w:p>
        </w:tc>
      </w:tr>
      <w:tr w:rsidR="003E12B7" w:rsidRPr="004C55EC" w14:paraId="55A300DE" w14:textId="77777777">
        <w:trPr>
          <w:trHeight w:val="290"/>
        </w:trPr>
        <w:tc>
          <w:tcPr>
            <w:tcW w:w="1021" w:type="pct"/>
            <w:tcBorders>
              <w:right w:val="single" w:sz="4" w:space="0" w:color="auto"/>
            </w:tcBorders>
            <w:shd w:val="clear" w:color="auto" w:fill="auto"/>
            <w:noWrap/>
            <w:vAlign w:val="center"/>
            <w:hideMark/>
          </w:tcPr>
          <w:p w14:paraId="4A879184" w14:textId="77777777" w:rsidR="003E12B7" w:rsidRPr="004C55EC" w:rsidRDefault="003E12B7" w:rsidP="004C55EC">
            <w:r w:rsidRPr="004C55EC">
              <w:t>Innlandet</w:t>
            </w:r>
          </w:p>
        </w:tc>
        <w:tc>
          <w:tcPr>
            <w:tcW w:w="785" w:type="pct"/>
            <w:tcBorders>
              <w:left w:val="single" w:sz="4" w:space="0" w:color="auto"/>
            </w:tcBorders>
            <w:shd w:val="clear" w:color="auto" w:fill="auto"/>
            <w:noWrap/>
            <w:vAlign w:val="center"/>
            <w:hideMark/>
          </w:tcPr>
          <w:p w14:paraId="4DE64BA5" w14:textId="30D83752" w:rsidR="003E12B7" w:rsidRPr="004C55EC" w:rsidRDefault="003E12B7" w:rsidP="004C55EC">
            <w:pPr>
              <w:jc w:val="right"/>
            </w:pPr>
            <w:r w:rsidRPr="004C55EC">
              <w:t>23</w:t>
            </w:r>
            <w:r w:rsidR="004C55EC" w:rsidRPr="004C55EC">
              <w:t>9 982</w:t>
            </w:r>
          </w:p>
        </w:tc>
        <w:tc>
          <w:tcPr>
            <w:tcW w:w="786" w:type="pct"/>
            <w:tcBorders>
              <w:right w:val="single" w:sz="4" w:space="0" w:color="auto"/>
            </w:tcBorders>
            <w:shd w:val="clear" w:color="auto" w:fill="auto"/>
            <w:noWrap/>
            <w:vAlign w:val="center"/>
            <w:hideMark/>
          </w:tcPr>
          <w:p w14:paraId="16F0D8DA" w14:textId="77777777" w:rsidR="003E12B7" w:rsidRPr="004C55EC" w:rsidRDefault="003E12B7" w:rsidP="004C55EC">
            <w:pPr>
              <w:jc w:val="right"/>
            </w:pPr>
            <w:r w:rsidRPr="004C55EC">
              <w:t>620</w:t>
            </w:r>
          </w:p>
        </w:tc>
        <w:tc>
          <w:tcPr>
            <w:tcW w:w="706" w:type="pct"/>
            <w:tcBorders>
              <w:left w:val="single" w:sz="4" w:space="0" w:color="auto"/>
            </w:tcBorders>
            <w:shd w:val="clear" w:color="auto" w:fill="auto"/>
            <w:noWrap/>
            <w:vAlign w:val="center"/>
            <w:hideMark/>
          </w:tcPr>
          <w:p w14:paraId="30BBE9DB" w14:textId="4D3E3143" w:rsidR="003E12B7" w:rsidRPr="004C55EC" w:rsidRDefault="003E12B7" w:rsidP="004C55EC">
            <w:pPr>
              <w:jc w:val="right"/>
            </w:pPr>
            <w:r w:rsidRPr="004C55EC">
              <w:t>-17</w:t>
            </w:r>
            <w:r w:rsidR="004C55EC" w:rsidRPr="004C55EC">
              <w:t>9 986</w:t>
            </w:r>
          </w:p>
        </w:tc>
        <w:tc>
          <w:tcPr>
            <w:tcW w:w="864" w:type="pct"/>
            <w:shd w:val="clear" w:color="auto" w:fill="auto"/>
            <w:noWrap/>
            <w:vAlign w:val="center"/>
            <w:hideMark/>
          </w:tcPr>
          <w:p w14:paraId="3407350D" w14:textId="2C4EC7AC" w:rsidR="003E12B7" w:rsidRPr="004C55EC" w:rsidRDefault="003E12B7" w:rsidP="004C55EC">
            <w:pPr>
              <w:jc w:val="right"/>
            </w:pPr>
            <w:r w:rsidRPr="004C55EC">
              <w:t>5</w:t>
            </w:r>
            <w:r w:rsidR="004C55EC" w:rsidRPr="004C55EC">
              <w:t>9 995</w:t>
            </w:r>
          </w:p>
        </w:tc>
        <w:tc>
          <w:tcPr>
            <w:tcW w:w="838" w:type="pct"/>
            <w:shd w:val="clear" w:color="auto" w:fill="auto"/>
            <w:noWrap/>
            <w:vAlign w:val="center"/>
            <w:hideMark/>
          </w:tcPr>
          <w:p w14:paraId="138AF9EF" w14:textId="77777777" w:rsidR="003E12B7" w:rsidRPr="004C55EC" w:rsidRDefault="003E12B7" w:rsidP="004C55EC">
            <w:pPr>
              <w:jc w:val="right"/>
            </w:pPr>
            <w:r w:rsidRPr="004C55EC">
              <w:t>155</w:t>
            </w:r>
          </w:p>
        </w:tc>
      </w:tr>
      <w:tr w:rsidR="003E12B7" w:rsidRPr="004C55EC" w14:paraId="43EC9CF5" w14:textId="77777777">
        <w:trPr>
          <w:trHeight w:val="290"/>
        </w:trPr>
        <w:tc>
          <w:tcPr>
            <w:tcW w:w="1021" w:type="pct"/>
            <w:tcBorders>
              <w:right w:val="single" w:sz="4" w:space="0" w:color="auto"/>
            </w:tcBorders>
            <w:shd w:val="clear" w:color="auto" w:fill="F2F2F2" w:themeFill="background1" w:themeFillShade="F2"/>
            <w:noWrap/>
            <w:vAlign w:val="center"/>
            <w:hideMark/>
          </w:tcPr>
          <w:p w14:paraId="69652395" w14:textId="77777777" w:rsidR="003E12B7" w:rsidRPr="004C55EC" w:rsidRDefault="003E12B7" w:rsidP="004C55EC">
            <w:r w:rsidRPr="004C55EC">
              <w:t>Buskerud</w:t>
            </w:r>
          </w:p>
        </w:tc>
        <w:tc>
          <w:tcPr>
            <w:tcW w:w="785" w:type="pct"/>
            <w:tcBorders>
              <w:left w:val="single" w:sz="4" w:space="0" w:color="auto"/>
            </w:tcBorders>
            <w:shd w:val="clear" w:color="auto" w:fill="F2F2F2" w:themeFill="background1" w:themeFillShade="F2"/>
            <w:noWrap/>
            <w:vAlign w:val="center"/>
            <w:hideMark/>
          </w:tcPr>
          <w:p w14:paraId="6812EA49" w14:textId="0BA8F340" w:rsidR="003E12B7" w:rsidRPr="004C55EC" w:rsidRDefault="003E12B7" w:rsidP="004C55EC">
            <w:pPr>
              <w:jc w:val="right"/>
            </w:pPr>
            <w:r w:rsidRPr="004C55EC">
              <w:t>6</w:t>
            </w:r>
            <w:r w:rsidR="004C55EC" w:rsidRPr="004C55EC">
              <w:t>1 778</w:t>
            </w:r>
          </w:p>
        </w:tc>
        <w:tc>
          <w:tcPr>
            <w:tcW w:w="786" w:type="pct"/>
            <w:tcBorders>
              <w:right w:val="single" w:sz="4" w:space="0" w:color="auto"/>
            </w:tcBorders>
            <w:shd w:val="clear" w:color="auto" w:fill="F2F2F2" w:themeFill="background1" w:themeFillShade="F2"/>
            <w:noWrap/>
            <w:vAlign w:val="center"/>
            <w:hideMark/>
          </w:tcPr>
          <w:p w14:paraId="38B2E696" w14:textId="77777777" w:rsidR="003E12B7" w:rsidRPr="004C55EC" w:rsidRDefault="003E12B7" w:rsidP="004C55EC">
            <w:pPr>
              <w:jc w:val="right"/>
            </w:pPr>
            <w:r w:rsidRPr="004C55EC">
              <w:t>217</w:t>
            </w:r>
          </w:p>
        </w:tc>
        <w:tc>
          <w:tcPr>
            <w:tcW w:w="706" w:type="pct"/>
            <w:tcBorders>
              <w:left w:val="single" w:sz="4" w:space="0" w:color="auto"/>
            </w:tcBorders>
            <w:shd w:val="clear" w:color="auto" w:fill="F2F2F2" w:themeFill="background1" w:themeFillShade="F2"/>
            <w:noWrap/>
            <w:vAlign w:val="center"/>
            <w:hideMark/>
          </w:tcPr>
          <w:p w14:paraId="4244C9D4" w14:textId="529D5D27" w:rsidR="003E12B7" w:rsidRPr="004C55EC" w:rsidRDefault="003E12B7" w:rsidP="004C55EC">
            <w:pPr>
              <w:jc w:val="right"/>
            </w:pPr>
            <w:r w:rsidRPr="004C55EC">
              <w:t>-4</w:t>
            </w:r>
            <w:r w:rsidR="004C55EC" w:rsidRPr="004C55EC">
              <w:t>6 333</w:t>
            </w:r>
          </w:p>
        </w:tc>
        <w:tc>
          <w:tcPr>
            <w:tcW w:w="864" w:type="pct"/>
            <w:shd w:val="clear" w:color="auto" w:fill="F2F2F2" w:themeFill="background1" w:themeFillShade="F2"/>
            <w:noWrap/>
            <w:vAlign w:val="center"/>
            <w:hideMark/>
          </w:tcPr>
          <w:p w14:paraId="63FFB2D7" w14:textId="39ACEAEC" w:rsidR="003E12B7" w:rsidRPr="004C55EC" w:rsidRDefault="003E12B7" w:rsidP="004C55EC">
            <w:pPr>
              <w:jc w:val="right"/>
            </w:pPr>
            <w:r w:rsidRPr="004C55EC">
              <w:t>1</w:t>
            </w:r>
            <w:r w:rsidR="004C55EC" w:rsidRPr="004C55EC">
              <w:t>5 444</w:t>
            </w:r>
          </w:p>
        </w:tc>
        <w:tc>
          <w:tcPr>
            <w:tcW w:w="838" w:type="pct"/>
            <w:shd w:val="clear" w:color="auto" w:fill="F2F2F2" w:themeFill="background1" w:themeFillShade="F2"/>
            <w:noWrap/>
            <w:vAlign w:val="center"/>
            <w:hideMark/>
          </w:tcPr>
          <w:p w14:paraId="637CC05D" w14:textId="77777777" w:rsidR="003E12B7" w:rsidRPr="004C55EC" w:rsidRDefault="003E12B7" w:rsidP="004C55EC">
            <w:pPr>
              <w:jc w:val="right"/>
            </w:pPr>
            <w:r w:rsidRPr="004C55EC">
              <w:t>54</w:t>
            </w:r>
          </w:p>
        </w:tc>
      </w:tr>
      <w:tr w:rsidR="003E12B7" w:rsidRPr="004C55EC" w14:paraId="009C1DB2" w14:textId="77777777">
        <w:trPr>
          <w:trHeight w:val="290"/>
        </w:trPr>
        <w:tc>
          <w:tcPr>
            <w:tcW w:w="1021" w:type="pct"/>
            <w:tcBorders>
              <w:right w:val="single" w:sz="4" w:space="0" w:color="auto"/>
            </w:tcBorders>
            <w:shd w:val="clear" w:color="auto" w:fill="auto"/>
            <w:noWrap/>
            <w:vAlign w:val="center"/>
            <w:hideMark/>
          </w:tcPr>
          <w:p w14:paraId="674E2F6E" w14:textId="77777777" w:rsidR="003E12B7" w:rsidRPr="004C55EC" w:rsidRDefault="003E12B7" w:rsidP="004C55EC">
            <w:r w:rsidRPr="004C55EC">
              <w:t>Vestfold</w:t>
            </w:r>
          </w:p>
        </w:tc>
        <w:tc>
          <w:tcPr>
            <w:tcW w:w="785" w:type="pct"/>
            <w:tcBorders>
              <w:left w:val="single" w:sz="4" w:space="0" w:color="auto"/>
            </w:tcBorders>
            <w:shd w:val="clear" w:color="auto" w:fill="auto"/>
            <w:noWrap/>
            <w:vAlign w:val="center"/>
            <w:hideMark/>
          </w:tcPr>
          <w:p w14:paraId="3D7E734A" w14:textId="39A04DE3" w:rsidR="003E12B7" w:rsidRPr="004C55EC" w:rsidRDefault="003E12B7" w:rsidP="004C55EC">
            <w:pPr>
              <w:jc w:val="right"/>
            </w:pPr>
            <w:r w:rsidRPr="004C55EC">
              <w:t>-</w:t>
            </w:r>
            <w:r w:rsidR="004C55EC" w:rsidRPr="004C55EC">
              <w:t>9 746</w:t>
            </w:r>
          </w:p>
        </w:tc>
        <w:tc>
          <w:tcPr>
            <w:tcW w:w="786" w:type="pct"/>
            <w:tcBorders>
              <w:right w:val="single" w:sz="4" w:space="0" w:color="auto"/>
            </w:tcBorders>
            <w:shd w:val="clear" w:color="auto" w:fill="auto"/>
            <w:noWrap/>
            <w:vAlign w:val="center"/>
            <w:hideMark/>
          </w:tcPr>
          <w:p w14:paraId="3719C00A" w14:textId="77777777" w:rsidR="003E12B7" w:rsidRPr="004C55EC" w:rsidRDefault="003E12B7" w:rsidP="004C55EC">
            <w:pPr>
              <w:jc w:val="right"/>
            </w:pPr>
            <w:r w:rsidRPr="004C55EC">
              <w:t>-39</w:t>
            </w:r>
          </w:p>
        </w:tc>
        <w:tc>
          <w:tcPr>
            <w:tcW w:w="706" w:type="pct"/>
            <w:tcBorders>
              <w:left w:val="single" w:sz="4" w:space="0" w:color="auto"/>
            </w:tcBorders>
            <w:shd w:val="clear" w:color="auto" w:fill="auto"/>
            <w:noWrap/>
            <w:vAlign w:val="center"/>
            <w:hideMark/>
          </w:tcPr>
          <w:p w14:paraId="71E91785" w14:textId="33644174" w:rsidR="003E12B7" w:rsidRPr="004C55EC" w:rsidRDefault="004C55EC" w:rsidP="004C55EC">
            <w:pPr>
              <w:jc w:val="right"/>
            </w:pPr>
            <w:r w:rsidRPr="004C55EC">
              <w:t>7 309</w:t>
            </w:r>
          </w:p>
        </w:tc>
        <w:tc>
          <w:tcPr>
            <w:tcW w:w="864" w:type="pct"/>
            <w:shd w:val="clear" w:color="auto" w:fill="auto"/>
            <w:noWrap/>
            <w:vAlign w:val="center"/>
            <w:hideMark/>
          </w:tcPr>
          <w:p w14:paraId="16384BFF" w14:textId="1ED0475E" w:rsidR="003E12B7" w:rsidRPr="004C55EC" w:rsidRDefault="003E12B7" w:rsidP="004C55EC">
            <w:pPr>
              <w:jc w:val="right"/>
            </w:pPr>
            <w:r w:rsidRPr="004C55EC">
              <w:t>-</w:t>
            </w:r>
            <w:r w:rsidR="004C55EC" w:rsidRPr="004C55EC">
              <w:t>2 436</w:t>
            </w:r>
          </w:p>
        </w:tc>
        <w:tc>
          <w:tcPr>
            <w:tcW w:w="838" w:type="pct"/>
            <w:shd w:val="clear" w:color="auto" w:fill="auto"/>
            <w:noWrap/>
            <w:vAlign w:val="center"/>
            <w:hideMark/>
          </w:tcPr>
          <w:p w14:paraId="08C820B9" w14:textId="77777777" w:rsidR="003E12B7" w:rsidRPr="004C55EC" w:rsidRDefault="003E12B7" w:rsidP="004C55EC">
            <w:pPr>
              <w:jc w:val="right"/>
            </w:pPr>
            <w:r w:rsidRPr="004C55EC">
              <w:t>-10</w:t>
            </w:r>
          </w:p>
        </w:tc>
      </w:tr>
      <w:tr w:rsidR="003E12B7" w:rsidRPr="004C55EC" w14:paraId="3FF49301" w14:textId="77777777">
        <w:trPr>
          <w:trHeight w:val="290"/>
        </w:trPr>
        <w:tc>
          <w:tcPr>
            <w:tcW w:w="1021" w:type="pct"/>
            <w:tcBorders>
              <w:right w:val="single" w:sz="4" w:space="0" w:color="auto"/>
            </w:tcBorders>
            <w:shd w:val="clear" w:color="auto" w:fill="F2F2F2" w:themeFill="background1" w:themeFillShade="F2"/>
            <w:noWrap/>
            <w:vAlign w:val="center"/>
            <w:hideMark/>
          </w:tcPr>
          <w:p w14:paraId="002BE9E5" w14:textId="77777777" w:rsidR="003E12B7" w:rsidRPr="004C55EC" w:rsidRDefault="003E12B7" w:rsidP="004C55EC">
            <w:r w:rsidRPr="004C55EC">
              <w:t>Telemark</w:t>
            </w:r>
          </w:p>
        </w:tc>
        <w:tc>
          <w:tcPr>
            <w:tcW w:w="785" w:type="pct"/>
            <w:tcBorders>
              <w:left w:val="single" w:sz="4" w:space="0" w:color="auto"/>
            </w:tcBorders>
            <w:shd w:val="clear" w:color="auto" w:fill="F2F2F2" w:themeFill="background1" w:themeFillShade="F2"/>
            <w:noWrap/>
            <w:vAlign w:val="center"/>
            <w:hideMark/>
          </w:tcPr>
          <w:p w14:paraId="2FB89A76" w14:textId="6DA8D526" w:rsidR="003E12B7" w:rsidRPr="004C55EC" w:rsidRDefault="003E12B7" w:rsidP="004C55EC">
            <w:pPr>
              <w:jc w:val="right"/>
            </w:pPr>
            <w:r w:rsidRPr="004C55EC">
              <w:t>-2</w:t>
            </w:r>
            <w:r w:rsidR="004C55EC" w:rsidRPr="004C55EC">
              <w:t>9 063</w:t>
            </w:r>
          </w:p>
        </w:tc>
        <w:tc>
          <w:tcPr>
            <w:tcW w:w="786" w:type="pct"/>
            <w:tcBorders>
              <w:right w:val="single" w:sz="4" w:space="0" w:color="auto"/>
            </w:tcBorders>
            <w:shd w:val="clear" w:color="auto" w:fill="F2F2F2" w:themeFill="background1" w:themeFillShade="F2"/>
            <w:noWrap/>
            <w:vAlign w:val="center"/>
            <w:hideMark/>
          </w:tcPr>
          <w:p w14:paraId="580A5C8B" w14:textId="77777777" w:rsidR="003E12B7" w:rsidRPr="004C55EC" w:rsidRDefault="003E12B7" w:rsidP="004C55EC">
            <w:pPr>
              <w:jc w:val="right"/>
            </w:pPr>
            <w:r w:rsidRPr="004C55EC">
              <w:t>-168</w:t>
            </w:r>
          </w:p>
        </w:tc>
        <w:tc>
          <w:tcPr>
            <w:tcW w:w="706" w:type="pct"/>
            <w:tcBorders>
              <w:left w:val="single" w:sz="4" w:space="0" w:color="auto"/>
            </w:tcBorders>
            <w:shd w:val="clear" w:color="auto" w:fill="F2F2F2" w:themeFill="background1" w:themeFillShade="F2"/>
            <w:noWrap/>
            <w:vAlign w:val="center"/>
            <w:hideMark/>
          </w:tcPr>
          <w:p w14:paraId="208D335D" w14:textId="4405C733" w:rsidR="003E12B7" w:rsidRPr="004C55EC" w:rsidRDefault="003E12B7" w:rsidP="004C55EC">
            <w:pPr>
              <w:jc w:val="right"/>
            </w:pPr>
            <w:r w:rsidRPr="004C55EC">
              <w:t>2</w:t>
            </w:r>
            <w:r w:rsidR="004C55EC" w:rsidRPr="004C55EC">
              <w:t>1 797</w:t>
            </w:r>
          </w:p>
        </w:tc>
        <w:tc>
          <w:tcPr>
            <w:tcW w:w="864" w:type="pct"/>
            <w:shd w:val="clear" w:color="auto" w:fill="F2F2F2" w:themeFill="background1" w:themeFillShade="F2"/>
            <w:noWrap/>
            <w:vAlign w:val="center"/>
            <w:hideMark/>
          </w:tcPr>
          <w:p w14:paraId="63F83BB8" w14:textId="2347CBF7" w:rsidR="003E12B7" w:rsidRPr="004C55EC" w:rsidRDefault="003E12B7" w:rsidP="004C55EC">
            <w:pPr>
              <w:jc w:val="right"/>
            </w:pPr>
            <w:r w:rsidRPr="004C55EC">
              <w:t>-</w:t>
            </w:r>
            <w:r w:rsidR="004C55EC" w:rsidRPr="004C55EC">
              <w:t>7 266</w:t>
            </w:r>
          </w:p>
        </w:tc>
        <w:tc>
          <w:tcPr>
            <w:tcW w:w="838" w:type="pct"/>
            <w:shd w:val="clear" w:color="auto" w:fill="F2F2F2" w:themeFill="background1" w:themeFillShade="F2"/>
            <w:noWrap/>
            <w:vAlign w:val="center"/>
            <w:hideMark/>
          </w:tcPr>
          <w:p w14:paraId="4517DFE1" w14:textId="77777777" w:rsidR="003E12B7" w:rsidRPr="004C55EC" w:rsidRDefault="003E12B7" w:rsidP="004C55EC">
            <w:pPr>
              <w:jc w:val="right"/>
            </w:pPr>
            <w:r w:rsidRPr="004C55EC">
              <w:t>-42</w:t>
            </w:r>
          </w:p>
        </w:tc>
      </w:tr>
      <w:tr w:rsidR="003E12B7" w:rsidRPr="004C55EC" w14:paraId="6893BA08" w14:textId="77777777">
        <w:trPr>
          <w:trHeight w:val="290"/>
        </w:trPr>
        <w:tc>
          <w:tcPr>
            <w:tcW w:w="1021" w:type="pct"/>
            <w:tcBorders>
              <w:right w:val="single" w:sz="4" w:space="0" w:color="auto"/>
            </w:tcBorders>
            <w:shd w:val="clear" w:color="auto" w:fill="auto"/>
            <w:noWrap/>
            <w:vAlign w:val="center"/>
            <w:hideMark/>
          </w:tcPr>
          <w:p w14:paraId="24B86628" w14:textId="77777777" w:rsidR="003E12B7" w:rsidRPr="004C55EC" w:rsidRDefault="003E12B7" w:rsidP="004C55EC">
            <w:r w:rsidRPr="004C55EC">
              <w:t>Agder</w:t>
            </w:r>
          </w:p>
        </w:tc>
        <w:tc>
          <w:tcPr>
            <w:tcW w:w="785" w:type="pct"/>
            <w:tcBorders>
              <w:left w:val="single" w:sz="4" w:space="0" w:color="auto"/>
            </w:tcBorders>
            <w:shd w:val="clear" w:color="auto" w:fill="auto"/>
            <w:noWrap/>
            <w:vAlign w:val="center"/>
            <w:hideMark/>
          </w:tcPr>
          <w:p w14:paraId="5133C95F" w14:textId="741B5AC3" w:rsidR="003E12B7" w:rsidRPr="004C55EC" w:rsidRDefault="003E12B7" w:rsidP="004C55EC">
            <w:pPr>
              <w:jc w:val="right"/>
            </w:pPr>
            <w:r w:rsidRPr="004C55EC">
              <w:t>-</w:t>
            </w:r>
            <w:r w:rsidR="004C55EC" w:rsidRPr="004C55EC">
              <w:t>5 026</w:t>
            </w:r>
          </w:p>
        </w:tc>
        <w:tc>
          <w:tcPr>
            <w:tcW w:w="786" w:type="pct"/>
            <w:tcBorders>
              <w:right w:val="single" w:sz="4" w:space="0" w:color="auto"/>
            </w:tcBorders>
            <w:shd w:val="clear" w:color="auto" w:fill="auto"/>
            <w:noWrap/>
            <w:vAlign w:val="center"/>
            <w:hideMark/>
          </w:tcPr>
          <w:p w14:paraId="4AC12E3B" w14:textId="77777777" w:rsidR="003E12B7" w:rsidRPr="004C55EC" w:rsidRDefault="003E12B7" w:rsidP="004C55EC">
            <w:pPr>
              <w:jc w:val="right"/>
            </w:pPr>
            <w:r w:rsidRPr="004C55EC">
              <w:t>-16</w:t>
            </w:r>
          </w:p>
        </w:tc>
        <w:tc>
          <w:tcPr>
            <w:tcW w:w="706" w:type="pct"/>
            <w:tcBorders>
              <w:left w:val="single" w:sz="4" w:space="0" w:color="auto"/>
            </w:tcBorders>
            <w:shd w:val="clear" w:color="auto" w:fill="auto"/>
            <w:noWrap/>
            <w:vAlign w:val="center"/>
            <w:hideMark/>
          </w:tcPr>
          <w:p w14:paraId="70177CC6" w14:textId="258F7455" w:rsidR="003E12B7" w:rsidRPr="004C55EC" w:rsidRDefault="004C55EC" w:rsidP="004C55EC">
            <w:pPr>
              <w:jc w:val="right"/>
            </w:pPr>
            <w:r w:rsidRPr="004C55EC">
              <w:t>3 769</w:t>
            </w:r>
          </w:p>
        </w:tc>
        <w:tc>
          <w:tcPr>
            <w:tcW w:w="864" w:type="pct"/>
            <w:shd w:val="clear" w:color="auto" w:fill="auto"/>
            <w:noWrap/>
            <w:vAlign w:val="center"/>
            <w:hideMark/>
          </w:tcPr>
          <w:p w14:paraId="501AB4FC" w14:textId="2E14B275" w:rsidR="003E12B7" w:rsidRPr="004C55EC" w:rsidRDefault="003E12B7" w:rsidP="004C55EC">
            <w:pPr>
              <w:jc w:val="right"/>
            </w:pPr>
            <w:r w:rsidRPr="004C55EC">
              <w:t>-</w:t>
            </w:r>
            <w:r w:rsidR="004C55EC" w:rsidRPr="004C55EC">
              <w:t>1 256</w:t>
            </w:r>
          </w:p>
        </w:tc>
        <w:tc>
          <w:tcPr>
            <w:tcW w:w="838" w:type="pct"/>
            <w:shd w:val="clear" w:color="auto" w:fill="auto"/>
            <w:noWrap/>
            <w:vAlign w:val="center"/>
            <w:hideMark/>
          </w:tcPr>
          <w:p w14:paraId="2B9E0788" w14:textId="77777777" w:rsidR="003E12B7" w:rsidRPr="004C55EC" w:rsidRDefault="003E12B7" w:rsidP="004C55EC">
            <w:pPr>
              <w:jc w:val="right"/>
            </w:pPr>
            <w:r w:rsidRPr="004C55EC">
              <w:t>-4</w:t>
            </w:r>
          </w:p>
        </w:tc>
      </w:tr>
      <w:tr w:rsidR="003E12B7" w:rsidRPr="004C55EC" w14:paraId="770E174F" w14:textId="77777777">
        <w:trPr>
          <w:trHeight w:val="290"/>
        </w:trPr>
        <w:tc>
          <w:tcPr>
            <w:tcW w:w="1021" w:type="pct"/>
            <w:tcBorders>
              <w:right w:val="single" w:sz="4" w:space="0" w:color="auto"/>
            </w:tcBorders>
            <w:shd w:val="clear" w:color="auto" w:fill="F2F2F2" w:themeFill="background1" w:themeFillShade="F2"/>
            <w:noWrap/>
            <w:vAlign w:val="center"/>
            <w:hideMark/>
          </w:tcPr>
          <w:p w14:paraId="0654A5A4" w14:textId="77777777" w:rsidR="003E12B7" w:rsidRPr="004C55EC" w:rsidRDefault="003E12B7" w:rsidP="004C55EC">
            <w:r w:rsidRPr="004C55EC">
              <w:t>Rogaland</w:t>
            </w:r>
          </w:p>
        </w:tc>
        <w:tc>
          <w:tcPr>
            <w:tcW w:w="785" w:type="pct"/>
            <w:tcBorders>
              <w:left w:val="single" w:sz="4" w:space="0" w:color="auto"/>
            </w:tcBorders>
            <w:shd w:val="clear" w:color="auto" w:fill="F2F2F2" w:themeFill="background1" w:themeFillShade="F2"/>
            <w:noWrap/>
            <w:vAlign w:val="center"/>
            <w:hideMark/>
          </w:tcPr>
          <w:p w14:paraId="78634B28" w14:textId="7B73118B" w:rsidR="003E12B7" w:rsidRPr="004C55EC" w:rsidRDefault="003E12B7" w:rsidP="004C55EC">
            <w:pPr>
              <w:jc w:val="right"/>
            </w:pPr>
            <w:r w:rsidRPr="004C55EC">
              <w:t>-7</w:t>
            </w:r>
            <w:r w:rsidR="004C55EC" w:rsidRPr="004C55EC">
              <w:t>2 240</w:t>
            </w:r>
          </w:p>
        </w:tc>
        <w:tc>
          <w:tcPr>
            <w:tcW w:w="786" w:type="pct"/>
            <w:tcBorders>
              <w:right w:val="single" w:sz="4" w:space="0" w:color="auto"/>
            </w:tcBorders>
            <w:shd w:val="clear" w:color="auto" w:fill="F2F2F2" w:themeFill="background1" w:themeFillShade="F2"/>
            <w:noWrap/>
            <w:vAlign w:val="center"/>
            <w:hideMark/>
          </w:tcPr>
          <w:p w14:paraId="144741C8" w14:textId="77777777" w:rsidR="003E12B7" w:rsidRPr="004C55EC" w:rsidRDefault="003E12B7" w:rsidP="004C55EC">
            <w:pPr>
              <w:jc w:val="right"/>
            </w:pPr>
            <w:r w:rsidRPr="004C55EC">
              <w:t>-151</w:t>
            </w:r>
          </w:p>
        </w:tc>
        <w:tc>
          <w:tcPr>
            <w:tcW w:w="706" w:type="pct"/>
            <w:tcBorders>
              <w:left w:val="single" w:sz="4" w:space="0" w:color="auto"/>
            </w:tcBorders>
            <w:shd w:val="clear" w:color="auto" w:fill="F2F2F2" w:themeFill="background1" w:themeFillShade="F2"/>
            <w:noWrap/>
            <w:vAlign w:val="center"/>
            <w:hideMark/>
          </w:tcPr>
          <w:p w14:paraId="0CB36010" w14:textId="1CC42CF5" w:rsidR="003E12B7" w:rsidRPr="004C55EC" w:rsidRDefault="003E12B7" w:rsidP="004C55EC">
            <w:pPr>
              <w:jc w:val="right"/>
            </w:pPr>
            <w:r w:rsidRPr="004C55EC">
              <w:t>5</w:t>
            </w:r>
            <w:r w:rsidR="004C55EC" w:rsidRPr="004C55EC">
              <w:t>4 180</w:t>
            </w:r>
          </w:p>
        </w:tc>
        <w:tc>
          <w:tcPr>
            <w:tcW w:w="864" w:type="pct"/>
            <w:shd w:val="clear" w:color="auto" w:fill="F2F2F2" w:themeFill="background1" w:themeFillShade="F2"/>
            <w:noWrap/>
            <w:vAlign w:val="center"/>
            <w:hideMark/>
          </w:tcPr>
          <w:p w14:paraId="58790773" w14:textId="68D33351" w:rsidR="003E12B7" w:rsidRPr="004C55EC" w:rsidRDefault="003E12B7" w:rsidP="004C55EC">
            <w:pPr>
              <w:jc w:val="right"/>
            </w:pPr>
            <w:r w:rsidRPr="004C55EC">
              <w:t>-1</w:t>
            </w:r>
            <w:r w:rsidR="004C55EC" w:rsidRPr="004C55EC">
              <w:t>8 060</w:t>
            </w:r>
          </w:p>
        </w:tc>
        <w:tc>
          <w:tcPr>
            <w:tcW w:w="838" w:type="pct"/>
            <w:shd w:val="clear" w:color="auto" w:fill="F2F2F2" w:themeFill="background1" w:themeFillShade="F2"/>
            <w:noWrap/>
            <w:vAlign w:val="center"/>
            <w:hideMark/>
          </w:tcPr>
          <w:p w14:paraId="361FA51D" w14:textId="77777777" w:rsidR="003E12B7" w:rsidRPr="004C55EC" w:rsidRDefault="003E12B7" w:rsidP="004C55EC">
            <w:pPr>
              <w:jc w:val="right"/>
            </w:pPr>
            <w:r w:rsidRPr="004C55EC">
              <w:t>-38</w:t>
            </w:r>
          </w:p>
        </w:tc>
      </w:tr>
      <w:tr w:rsidR="003E12B7" w:rsidRPr="004C55EC" w14:paraId="252F0DF0" w14:textId="77777777">
        <w:trPr>
          <w:trHeight w:val="290"/>
        </w:trPr>
        <w:tc>
          <w:tcPr>
            <w:tcW w:w="1021" w:type="pct"/>
            <w:tcBorders>
              <w:right w:val="single" w:sz="4" w:space="0" w:color="auto"/>
            </w:tcBorders>
            <w:shd w:val="clear" w:color="auto" w:fill="auto"/>
            <w:noWrap/>
            <w:vAlign w:val="center"/>
            <w:hideMark/>
          </w:tcPr>
          <w:p w14:paraId="72A1205E" w14:textId="77777777" w:rsidR="003E12B7" w:rsidRPr="004C55EC" w:rsidRDefault="003E12B7" w:rsidP="004C55EC">
            <w:r w:rsidRPr="004C55EC">
              <w:t>Vestland</w:t>
            </w:r>
          </w:p>
        </w:tc>
        <w:tc>
          <w:tcPr>
            <w:tcW w:w="785" w:type="pct"/>
            <w:tcBorders>
              <w:left w:val="single" w:sz="4" w:space="0" w:color="auto"/>
            </w:tcBorders>
            <w:shd w:val="clear" w:color="auto" w:fill="auto"/>
            <w:noWrap/>
            <w:vAlign w:val="center"/>
            <w:hideMark/>
          </w:tcPr>
          <w:p w14:paraId="2A639AEE" w14:textId="6F74E1E2" w:rsidR="003E12B7" w:rsidRPr="004C55EC" w:rsidRDefault="003E12B7" w:rsidP="004C55EC">
            <w:pPr>
              <w:jc w:val="right"/>
            </w:pPr>
            <w:r w:rsidRPr="004C55EC">
              <w:t>-2</w:t>
            </w:r>
            <w:r w:rsidR="004C55EC" w:rsidRPr="004C55EC">
              <w:t>0 860</w:t>
            </w:r>
          </w:p>
        </w:tc>
        <w:tc>
          <w:tcPr>
            <w:tcW w:w="786" w:type="pct"/>
            <w:tcBorders>
              <w:right w:val="single" w:sz="4" w:space="0" w:color="auto"/>
            </w:tcBorders>
            <w:shd w:val="clear" w:color="auto" w:fill="auto"/>
            <w:noWrap/>
            <w:vAlign w:val="center"/>
            <w:hideMark/>
          </w:tcPr>
          <w:p w14:paraId="4A3B5BC6" w14:textId="77777777" w:rsidR="003E12B7" w:rsidRPr="004C55EC" w:rsidRDefault="003E12B7" w:rsidP="004C55EC">
            <w:pPr>
              <w:jc w:val="right"/>
            </w:pPr>
            <w:r w:rsidRPr="004C55EC">
              <w:t>-33</w:t>
            </w:r>
          </w:p>
        </w:tc>
        <w:tc>
          <w:tcPr>
            <w:tcW w:w="706" w:type="pct"/>
            <w:tcBorders>
              <w:left w:val="single" w:sz="4" w:space="0" w:color="auto"/>
            </w:tcBorders>
            <w:shd w:val="clear" w:color="auto" w:fill="auto"/>
            <w:noWrap/>
            <w:vAlign w:val="center"/>
            <w:hideMark/>
          </w:tcPr>
          <w:p w14:paraId="623CA76D" w14:textId="4B9611A1" w:rsidR="003E12B7" w:rsidRPr="004C55EC" w:rsidRDefault="003E12B7" w:rsidP="004C55EC">
            <w:pPr>
              <w:jc w:val="right"/>
            </w:pPr>
            <w:r w:rsidRPr="004C55EC">
              <w:t>1</w:t>
            </w:r>
            <w:r w:rsidR="004C55EC" w:rsidRPr="004C55EC">
              <w:t>5 645</w:t>
            </w:r>
          </w:p>
        </w:tc>
        <w:tc>
          <w:tcPr>
            <w:tcW w:w="864" w:type="pct"/>
            <w:shd w:val="clear" w:color="auto" w:fill="auto"/>
            <w:noWrap/>
            <w:vAlign w:val="center"/>
            <w:hideMark/>
          </w:tcPr>
          <w:p w14:paraId="4BEFDB09" w14:textId="68B201C0" w:rsidR="003E12B7" w:rsidRPr="004C55EC" w:rsidRDefault="003E12B7" w:rsidP="004C55EC">
            <w:pPr>
              <w:jc w:val="right"/>
            </w:pPr>
            <w:r w:rsidRPr="004C55EC">
              <w:t>-</w:t>
            </w:r>
            <w:r w:rsidR="004C55EC" w:rsidRPr="004C55EC">
              <w:t>5 215</w:t>
            </w:r>
          </w:p>
        </w:tc>
        <w:tc>
          <w:tcPr>
            <w:tcW w:w="838" w:type="pct"/>
            <w:shd w:val="clear" w:color="auto" w:fill="auto"/>
            <w:noWrap/>
            <w:vAlign w:val="center"/>
            <w:hideMark/>
          </w:tcPr>
          <w:p w14:paraId="4BB2CB53" w14:textId="77777777" w:rsidR="003E12B7" w:rsidRPr="004C55EC" w:rsidRDefault="003E12B7" w:rsidP="004C55EC">
            <w:pPr>
              <w:jc w:val="right"/>
            </w:pPr>
            <w:r w:rsidRPr="004C55EC">
              <w:t>-8</w:t>
            </w:r>
          </w:p>
        </w:tc>
      </w:tr>
      <w:tr w:rsidR="003E12B7" w:rsidRPr="004C55EC" w14:paraId="5FE34B0E" w14:textId="77777777">
        <w:trPr>
          <w:trHeight w:val="290"/>
        </w:trPr>
        <w:tc>
          <w:tcPr>
            <w:tcW w:w="1021" w:type="pct"/>
            <w:tcBorders>
              <w:right w:val="single" w:sz="4" w:space="0" w:color="auto"/>
            </w:tcBorders>
            <w:shd w:val="clear" w:color="auto" w:fill="F2F2F2" w:themeFill="background1" w:themeFillShade="F2"/>
            <w:noWrap/>
            <w:vAlign w:val="center"/>
            <w:hideMark/>
          </w:tcPr>
          <w:p w14:paraId="1936816A" w14:textId="77777777" w:rsidR="003E12B7" w:rsidRPr="004C55EC" w:rsidRDefault="003E12B7" w:rsidP="004C55EC">
            <w:r w:rsidRPr="004C55EC">
              <w:t>Møre og Romsdal</w:t>
            </w:r>
          </w:p>
        </w:tc>
        <w:tc>
          <w:tcPr>
            <w:tcW w:w="785" w:type="pct"/>
            <w:tcBorders>
              <w:left w:val="single" w:sz="4" w:space="0" w:color="auto"/>
            </w:tcBorders>
            <w:shd w:val="clear" w:color="auto" w:fill="F2F2F2" w:themeFill="background1" w:themeFillShade="F2"/>
            <w:noWrap/>
            <w:vAlign w:val="center"/>
            <w:hideMark/>
          </w:tcPr>
          <w:p w14:paraId="5B0F6F16" w14:textId="571BE137" w:rsidR="003E12B7" w:rsidRPr="004C55EC" w:rsidRDefault="003E12B7" w:rsidP="004C55EC">
            <w:pPr>
              <w:jc w:val="right"/>
            </w:pPr>
            <w:r w:rsidRPr="004C55EC">
              <w:t>-9</w:t>
            </w:r>
            <w:r w:rsidR="004C55EC" w:rsidRPr="004C55EC">
              <w:t>3 272</w:t>
            </w:r>
          </w:p>
        </w:tc>
        <w:tc>
          <w:tcPr>
            <w:tcW w:w="786" w:type="pct"/>
            <w:tcBorders>
              <w:right w:val="single" w:sz="4" w:space="0" w:color="auto"/>
            </w:tcBorders>
            <w:shd w:val="clear" w:color="auto" w:fill="F2F2F2" w:themeFill="background1" w:themeFillShade="F2"/>
            <w:noWrap/>
            <w:vAlign w:val="center"/>
            <w:hideMark/>
          </w:tcPr>
          <w:p w14:paraId="7A2585F1" w14:textId="77777777" w:rsidR="003E12B7" w:rsidRPr="004C55EC" w:rsidRDefault="003E12B7" w:rsidP="004C55EC">
            <w:pPr>
              <w:jc w:val="right"/>
            </w:pPr>
            <w:r w:rsidRPr="004C55EC">
              <w:t>-351</w:t>
            </w:r>
          </w:p>
        </w:tc>
        <w:tc>
          <w:tcPr>
            <w:tcW w:w="706" w:type="pct"/>
            <w:tcBorders>
              <w:left w:val="single" w:sz="4" w:space="0" w:color="auto"/>
            </w:tcBorders>
            <w:shd w:val="clear" w:color="auto" w:fill="F2F2F2" w:themeFill="background1" w:themeFillShade="F2"/>
            <w:noWrap/>
            <w:vAlign w:val="center"/>
            <w:hideMark/>
          </w:tcPr>
          <w:p w14:paraId="0C905E6C" w14:textId="3A85E102" w:rsidR="003E12B7" w:rsidRPr="004C55EC" w:rsidRDefault="003E12B7" w:rsidP="004C55EC">
            <w:pPr>
              <w:jc w:val="right"/>
            </w:pPr>
            <w:r w:rsidRPr="004C55EC">
              <w:t>6</w:t>
            </w:r>
            <w:r w:rsidR="004C55EC" w:rsidRPr="004C55EC">
              <w:t>9 954</w:t>
            </w:r>
          </w:p>
        </w:tc>
        <w:tc>
          <w:tcPr>
            <w:tcW w:w="864" w:type="pct"/>
            <w:shd w:val="clear" w:color="auto" w:fill="F2F2F2" w:themeFill="background1" w:themeFillShade="F2"/>
            <w:noWrap/>
            <w:vAlign w:val="center"/>
            <w:hideMark/>
          </w:tcPr>
          <w:p w14:paraId="1983100E" w14:textId="7DAC23F0" w:rsidR="003E12B7" w:rsidRPr="004C55EC" w:rsidRDefault="003E12B7" w:rsidP="004C55EC">
            <w:pPr>
              <w:jc w:val="right"/>
            </w:pPr>
            <w:r w:rsidRPr="004C55EC">
              <w:t>-2</w:t>
            </w:r>
            <w:r w:rsidR="004C55EC" w:rsidRPr="004C55EC">
              <w:t>3 318</w:t>
            </w:r>
          </w:p>
        </w:tc>
        <w:tc>
          <w:tcPr>
            <w:tcW w:w="838" w:type="pct"/>
            <w:shd w:val="clear" w:color="auto" w:fill="F2F2F2" w:themeFill="background1" w:themeFillShade="F2"/>
            <w:noWrap/>
            <w:vAlign w:val="center"/>
            <w:hideMark/>
          </w:tcPr>
          <w:p w14:paraId="540BB31D" w14:textId="77777777" w:rsidR="003E12B7" w:rsidRPr="004C55EC" w:rsidRDefault="003E12B7" w:rsidP="004C55EC">
            <w:pPr>
              <w:jc w:val="right"/>
            </w:pPr>
            <w:r w:rsidRPr="004C55EC">
              <w:t>-88</w:t>
            </w:r>
          </w:p>
        </w:tc>
      </w:tr>
      <w:tr w:rsidR="003E12B7" w:rsidRPr="004C55EC" w14:paraId="18BBEC23" w14:textId="77777777">
        <w:trPr>
          <w:trHeight w:val="290"/>
        </w:trPr>
        <w:tc>
          <w:tcPr>
            <w:tcW w:w="1021" w:type="pct"/>
            <w:tcBorders>
              <w:right w:val="single" w:sz="4" w:space="0" w:color="auto"/>
            </w:tcBorders>
            <w:shd w:val="clear" w:color="auto" w:fill="auto"/>
            <w:noWrap/>
            <w:vAlign w:val="center"/>
            <w:hideMark/>
          </w:tcPr>
          <w:p w14:paraId="2DC34B07" w14:textId="77777777" w:rsidR="003E12B7" w:rsidRPr="004C55EC" w:rsidRDefault="003E12B7" w:rsidP="004C55EC">
            <w:r w:rsidRPr="004C55EC">
              <w:t>Trøndelag</w:t>
            </w:r>
          </w:p>
        </w:tc>
        <w:tc>
          <w:tcPr>
            <w:tcW w:w="785" w:type="pct"/>
            <w:tcBorders>
              <w:left w:val="single" w:sz="4" w:space="0" w:color="auto"/>
            </w:tcBorders>
            <w:shd w:val="clear" w:color="auto" w:fill="auto"/>
            <w:noWrap/>
            <w:vAlign w:val="center"/>
            <w:hideMark/>
          </w:tcPr>
          <w:p w14:paraId="38221772" w14:textId="4C925E45" w:rsidR="003E12B7" w:rsidRPr="004C55EC" w:rsidRDefault="003E12B7" w:rsidP="004C55EC">
            <w:pPr>
              <w:jc w:val="right"/>
            </w:pPr>
            <w:r w:rsidRPr="004C55EC">
              <w:t>4</w:t>
            </w:r>
            <w:r w:rsidR="004C55EC" w:rsidRPr="004C55EC">
              <w:t>1 410</w:t>
            </w:r>
          </w:p>
        </w:tc>
        <w:tc>
          <w:tcPr>
            <w:tcW w:w="786" w:type="pct"/>
            <w:tcBorders>
              <w:right w:val="single" w:sz="4" w:space="0" w:color="auto"/>
            </w:tcBorders>
            <w:shd w:val="clear" w:color="auto" w:fill="auto"/>
            <w:noWrap/>
            <w:vAlign w:val="center"/>
            <w:hideMark/>
          </w:tcPr>
          <w:p w14:paraId="0EEA4A55" w14:textId="77777777" w:rsidR="003E12B7" w:rsidRPr="004C55EC" w:rsidRDefault="003E12B7" w:rsidP="004C55EC">
            <w:pPr>
              <w:jc w:val="right"/>
            </w:pPr>
            <w:r w:rsidRPr="004C55EC">
              <w:t>89</w:t>
            </w:r>
          </w:p>
        </w:tc>
        <w:tc>
          <w:tcPr>
            <w:tcW w:w="706" w:type="pct"/>
            <w:tcBorders>
              <w:left w:val="single" w:sz="4" w:space="0" w:color="auto"/>
            </w:tcBorders>
            <w:shd w:val="clear" w:color="auto" w:fill="auto"/>
            <w:noWrap/>
            <w:vAlign w:val="center"/>
            <w:hideMark/>
          </w:tcPr>
          <w:p w14:paraId="4D325128" w14:textId="2397CC2B" w:rsidR="003E12B7" w:rsidRPr="004C55EC" w:rsidRDefault="003E12B7" w:rsidP="004C55EC">
            <w:pPr>
              <w:jc w:val="right"/>
            </w:pPr>
            <w:r w:rsidRPr="004C55EC">
              <w:t>-3</w:t>
            </w:r>
            <w:r w:rsidR="004C55EC" w:rsidRPr="004C55EC">
              <w:t>1 058</w:t>
            </w:r>
          </w:p>
        </w:tc>
        <w:tc>
          <w:tcPr>
            <w:tcW w:w="864" w:type="pct"/>
            <w:shd w:val="clear" w:color="auto" w:fill="auto"/>
            <w:noWrap/>
            <w:vAlign w:val="center"/>
            <w:hideMark/>
          </w:tcPr>
          <w:p w14:paraId="1E6040CD" w14:textId="390B1105" w:rsidR="003E12B7" w:rsidRPr="004C55EC" w:rsidRDefault="003E12B7" w:rsidP="004C55EC">
            <w:pPr>
              <w:jc w:val="right"/>
            </w:pPr>
            <w:r w:rsidRPr="004C55EC">
              <w:t>1</w:t>
            </w:r>
            <w:r w:rsidR="004C55EC" w:rsidRPr="004C55EC">
              <w:t>0 353</w:t>
            </w:r>
          </w:p>
        </w:tc>
        <w:tc>
          <w:tcPr>
            <w:tcW w:w="838" w:type="pct"/>
            <w:shd w:val="clear" w:color="auto" w:fill="auto"/>
            <w:noWrap/>
            <w:vAlign w:val="center"/>
            <w:hideMark/>
          </w:tcPr>
          <w:p w14:paraId="6DA2C712" w14:textId="77777777" w:rsidR="003E12B7" w:rsidRPr="004C55EC" w:rsidRDefault="003E12B7" w:rsidP="004C55EC">
            <w:pPr>
              <w:jc w:val="right"/>
            </w:pPr>
            <w:r w:rsidRPr="004C55EC">
              <w:t>22</w:t>
            </w:r>
          </w:p>
        </w:tc>
      </w:tr>
      <w:tr w:rsidR="003E12B7" w:rsidRPr="004C55EC" w14:paraId="578791CD" w14:textId="77777777">
        <w:trPr>
          <w:trHeight w:val="290"/>
        </w:trPr>
        <w:tc>
          <w:tcPr>
            <w:tcW w:w="1021" w:type="pct"/>
            <w:tcBorders>
              <w:right w:val="single" w:sz="4" w:space="0" w:color="auto"/>
            </w:tcBorders>
            <w:shd w:val="clear" w:color="auto" w:fill="F2F2F2" w:themeFill="background1" w:themeFillShade="F2"/>
            <w:noWrap/>
            <w:vAlign w:val="center"/>
            <w:hideMark/>
          </w:tcPr>
          <w:p w14:paraId="7C5EB215" w14:textId="77777777" w:rsidR="003E12B7" w:rsidRPr="004C55EC" w:rsidRDefault="003E12B7" w:rsidP="004C55EC">
            <w:r w:rsidRPr="004C55EC">
              <w:t>Nordland</w:t>
            </w:r>
          </w:p>
        </w:tc>
        <w:tc>
          <w:tcPr>
            <w:tcW w:w="785" w:type="pct"/>
            <w:tcBorders>
              <w:left w:val="single" w:sz="4" w:space="0" w:color="auto"/>
            </w:tcBorders>
            <w:shd w:val="clear" w:color="auto" w:fill="F2F2F2" w:themeFill="background1" w:themeFillShade="F2"/>
            <w:noWrap/>
            <w:vAlign w:val="center"/>
            <w:hideMark/>
          </w:tcPr>
          <w:p w14:paraId="57E2D8BF" w14:textId="4B271989" w:rsidR="003E12B7" w:rsidRPr="004C55EC" w:rsidRDefault="003E12B7" w:rsidP="004C55EC">
            <w:pPr>
              <w:jc w:val="right"/>
            </w:pPr>
            <w:r w:rsidRPr="004C55EC">
              <w:t>-13</w:t>
            </w:r>
            <w:r w:rsidR="004C55EC" w:rsidRPr="004C55EC">
              <w:t>7 834</w:t>
            </w:r>
          </w:p>
        </w:tc>
        <w:tc>
          <w:tcPr>
            <w:tcW w:w="786" w:type="pct"/>
            <w:tcBorders>
              <w:right w:val="single" w:sz="4" w:space="0" w:color="auto"/>
            </w:tcBorders>
            <w:shd w:val="clear" w:color="auto" w:fill="F2F2F2" w:themeFill="background1" w:themeFillShade="F2"/>
            <w:noWrap/>
            <w:vAlign w:val="center"/>
            <w:hideMark/>
          </w:tcPr>
          <w:p w14:paraId="34A200D0" w14:textId="77777777" w:rsidR="003E12B7" w:rsidRPr="004C55EC" w:rsidRDefault="003E12B7" w:rsidP="004C55EC">
            <w:pPr>
              <w:jc w:val="right"/>
            </w:pPr>
            <w:r w:rsidRPr="004C55EC">
              <w:t>-567</w:t>
            </w:r>
          </w:p>
        </w:tc>
        <w:tc>
          <w:tcPr>
            <w:tcW w:w="706" w:type="pct"/>
            <w:tcBorders>
              <w:left w:val="single" w:sz="4" w:space="0" w:color="auto"/>
            </w:tcBorders>
            <w:shd w:val="clear" w:color="auto" w:fill="F2F2F2" w:themeFill="background1" w:themeFillShade="F2"/>
            <w:noWrap/>
            <w:vAlign w:val="center"/>
            <w:hideMark/>
          </w:tcPr>
          <w:p w14:paraId="4605F4D8" w14:textId="67ACF6FA" w:rsidR="003E12B7" w:rsidRPr="004C55EC" w:rsidRDefault="003E12B7" w:rsidP="004C55EC">
            <w:pPr>
              <w:jc w:val="right"/>
            </w:pPr>
            <w:r w:rsidRPr="004C55EC">
              <w:t>10</w:t>
            </w:r>
            <w:r w:rsidR="004C55EC" w:rsidRPr="004C55EC">
              <w:t>3 375</w:t>
            </w:r>
          </w:p>
        </w:tc>
        <w:tc>
          <w:tcPr>
            <w:tcW w:w="864" w:type="pct"/>
            <w:shd w:val="clear" w:color="auto" w:fill="F2F2F2" w:themeFill="background1" w:themeFillShade="F2"/>
            <w:noWrap/>
            <w:vAlign w:val="center"/>
            <w:hideMark/>
          </w:tcPr>
          <w:p w14:paraId="6D8ECEAB" w14:textId="474B4415" w:rsidR="003E12B7" w:rsidRPr="004C55EC" w:rsidRDefault="003E12B7" w:rsidP="004C55EC">
            <w:pPr>
              <w:jc w:val="right"/>
            </w:pPr>
            <w:r w:rsidRPr="004C55EC">
              <w:t>-3</w:t>
            </w:r>
            <w:r w:rsidR="004C55EC" w:rsidRPr="004C55EC">
              <w:t>4 458</w:t>
            </w:r>
          </w:p>
        </w:tc>
        <w:tc>
          <w:tcPr>
            <w:tcW w:w="838" w:type="pct"/>
            <w:shd w:val="clear" w:color="auto" w:fill="F2F2F2" w:themeFill="background1" w:themeFillShade="F2"/>
            <w:noWrap/>
            <w:vAlign w:val="center"/>
            <w:hideMark/>
          </w:tcPr>
          <w:p w14:paraId="1A9B6BE9" w14:textId="77777777" w:rsidR="003E12B7" w:rsidRPr="004C55EC" w:rsidRDefault="003E12B7" w:rsidP="004C55EC">
            <w:pPr>
              <w:jc w:val="right"/>
            </w:pPr>
            <w:r w:rsidRPr="004C55EC">
              <w:t>-142</w:t>
            </w:r>
          </w:p>
        </w:tc>
      </w:tr>
      <w:tr w:rsidR="003E12B7" w:rsidRPr="004C55EC" w14:paraId="4B1070BA" w14:textId="77777777">
        <w:trPr>
          <w:trHeight w:val="290"/>
        </w:trPr>
        <w:tc>
          <w:tcPr>
            <w:tcW w:w="1021" w:type="pct"/>
            <w:tcBorders>
              <w:right w:val="single" w:sz="4" w:space="0" w:color="auto"/>
            </w:tcBorders>
            <w:shd w:val="clear" w:color="auto" w:fill="auto"/>
            <w:noWrap/>
            <w:vAlign w:val="center"/>
            <w:hideMark/>
          </w:tcPr>
          <w:p w14:paraId="06F13C3E" w14:textId="77777777" w:rsidR="003E12B7" w:rsidRPr="004C55EC" w:rsidRDefault="003E12B7" w:rsidP="004C55EC">
            <w:r w:rsidRPr="004C55EC">
              <w:lastRenderedPageBreak/>
              <w:t>Troms</w:t>
            </w:r>
          </w:p>
        </w:tc>
        <w:tc>
          <w:tcPr>
            <w:tcW w:w="785" w:type="pct"/>
            <w:tcBorders>
              <w:left w:val="single" w:sz="4" w:space="0" w:color="auto"/>
            </w:tcBorders>
            <w:shd w:val="clear" w:color="auto" w:fill="auto"/>
            <w:noWrap/>
            <w:vAlign w:val="center"/>
            <w:hideMark/>
          </w:tcPr>
          <w:p w14:paraId="6FA0D709" w14:textId="4D7DCC4E" w:rsidR="003E12B7" w:rsidRPr="004C55EC" w:rsidRDefault="003E12B7" w:rsidP="004C55EC">
            <w:pPr>
              <w:jc w:val="right"/>
            </w:pPr>
            <w:r w:rsidRPr="004C55EC">
              <w:t>-5</w:t>
            </w:r>
            <w:r w:rsidR="004C55EC" w:rsidRPr="004C55EC">
              <w:t>2 322</w:t>
            </w:r>
          </w:p>
        </w:tc>
        <w:tc>
          <w:tcPr>
            <w:tcW w:w="786" w:type="pct"/>
            <w:tcBorders>
              <w:right w:val="single" w:sz="4" w:space="0" w:color="auto"/>
            </w:tcBorders>
            <w:shd w:val="clear" w:color="auto" w:fill="auto"/>
            <w:noWrap/>
            <w:vAlign w:val="center"/>
            <w:hideMark/>
          </w:tcPr>
          <w:p w14:paraId="08665D2C" w14:textId="77777777" w:rsidR="003E12B7" w:rsidRPr="004C55EC" w:rsidRDefault="003E12B7" w:rsidP="004C55EC">
            <w:pPr>
              <w:jc w:val="right"/>
            </w:pPr>
            <w:r w:rsidRPr="004C55EC">
              <w:t>-314</w:t>
            </w:r>
          </w:p>
        </w:tc>
        <w:tc>
          <w:tcPr>
            <w:tcW w:w="706" w:type="pct"/>
            <w:tcBorders>
              <w:left w:val="single" w:sz="4" w:space="0" w:color="auto"/>
            </w:tcBorders>
            <w:shd w:val="clear" w:color="auto" w:fill="auto"/>
            <w:noWrap/>
            <w:vAlign w:val="center"/>
            <w:hideMark/>
          </w:tcPr>
          <w:p w14:paraId="5A111FD9" w14:textId="3FFBCB5D" w:rsidR="003E12B7" w:rsidRPr="004C55EC" w:rsidRDefault="003E12B7" w:rsidP="004C55EC">
            <w:pPr>
              <w:jc w:val="right"/>
            </w:pPr>
            <w:r w:rsidRPr="004C55EC">
              <w:t>3</w:t>
            </w:r>
            <w:r w:rsidR="004C55EC" w:rsidRPr="004C55EC">
              <w:t>9 241</w:t>
            </w:r>
          </w:p>
        </w:tc>
        <w:tc>
          <w:tcPr>
            <w:tcW w:w="864" w:type="pct"/>
            <w:shd w:val="clear" w:color="auto" w:fill="auto"/>
            <w:noWrap/>
            <w:vAlign w:val="center"/>
            <w:hideMark/>
          </w:tcPr>
          <w:p w14:paraId="5DFFB0E1" w14:textId="1925143E" w:rsidR="003E12B7" w:rsidRPr="004C55EC" w:rsidRDefault="003E12B7" w:rsidP="004C55EC">
            <w:pPr>
              <w:jc w:val="right"/>
            </w:pPr>
            <w:r w:rsidRPr="004C55EC">
              <w:t>-1</w:t>
            </w:r>
            <w:r w:rsidR="004C55EC" w:rsidRPr="004C55EC">
              <w:t>3 080</w:t>
            </w:r>
          </w:p>
        </w:tc>
        <w:tc>
          <w:tcPr>
            <w:tcW w:w="838" w:type="pct"/>
            <w:shd w:val="clear" w:color="auto" w:fill="auto"/>
            <w:noWrap/>
            <w:vAlign w:val="center"/>
            <w:hideMark/>
          </w:tcPr>
          <w:p w14:paraId="35319AE7" w14:textId="77777777" w:rsidR="003E12B7" w:rsidRPr="004C55EC" w:rsidRDefault="003E12B7" w:rsidP="004C55EC">
            <w:pPr>
              <w:jc w:val="right"/>
            </w:pPr>
            <w:r w:rsidRPr="004C55EC">
              <w:t>-79</w:t>
            </w:r>
          </w:p>
        </w:tc>
      </w:tr>
      <w:tr w:rsidR="003E12B7" w:rsidRPr="004C55EC" w14:paraId="4A9D8A2B" w14:textId="77777777">
        <w:trPr>
          <w:trHeight w:val="290"/>
        </w:trPr>
        <w:tc>
          <w:tcPr>
            <w:tcW w:w="1021" w:type="pct"/>
            <w:tcBorders>
              <w:bottom w:val="single" w:sz="4" w:space="0" w:color="auto"/>
              <w:right w:val="single" w:sz="4" w:space="0" w:color="auto"/>
            </w:tcBorders>
            <w:shd w:val="clear" w:color="auto" w:fill="F2F2F2" w:themeFill="background1" w:themeFillShade="F2"/>
            <w:noWrap/>
            <w:vAlign w:val="center"/>
            <w:hideMark/>
          </w:tcPr>
          <w:p w14:paraId="50C15D1F" w14:textId="77777777" w:rsidR="003E12B7" w:rsidRPr="004C55EC" w:rsidRDefault="003E12B7" w:rsidP="004C55EC">
            <w:r w:rsidRPr="004C55EC">
              <w:t>Finnmark</w:t>
            </w:r>
          </w:p>
        </w:tc>
        <w:tc>
          <w:tcPr>
            <w:tcW w:w="785" w:type="pct"/>
            <w:tcBorders>
              <w:left w:val="single" w:sz="4" w:space="0" w:color="auto"/>
              <w:bottom w:val="single" w:sz="4" w:space="0" w:color="auto"/>
            </w:tcBorders>
            <w:shd w:val="clear" w:color="auto" w:fill="F2F2F2" w:themeFill="background1" w:themeFillShade="F2"/>
            <w:noWrap/>
            <w:vAlign w:val="center"/>
            <w:hideMark/>
          </w:tcPr>
          <w:p w14:paraId="251E4807" w14:textId="24CA4E71" w:rsidR="003E12B7" w:rsidRPr="004C55EC" w:rsidRDefault="003E12B7" w:rsidP="004C55EC">
            <w:pPr>
              <w:jc w:val="right"/>
            </w:pPr>
            <w:r w:rsidRPr="004C55EC">
              <w:t>9</w:t>
            </w:r>
            <w:r w:rsidR="004C55EC" w:rsidRPr="004C55EC">
              <w:t>1 305</w:t>
            </w:r>
          </w:p>
        </w:tc>
        <w:tc>
          <w:tcPr>
            <w:tcW w:w="786" w:type="pct"/>
            <w:tcBorders>
              <w:bottom w:val="single" w:sz="4" w:space="0" w:color="auto"/>
              <w:right w:val="single" w:sz="4" w:space="0" w:color="auto"/>
            </w:tcBorders>
            <w:shd w:val="clear" w:color="auto" w:fill="F2F2F2" w:themeFill="background1" w:themeFillShade="F2"/>
            <w:noWrap/>
            <w:vAlign w:val="center"/>
            <w:hideMark/>
          </w:tcPr>
          <w:p w14:paraId="15BDFF40" w14:textId="78FFE74A" w:rsidR="003E12B7" w:rsidRPr="004C55EC" w:rsidRDefault="004C55EC" w:rsidP="004C55EC">
            <w:pPr>
              <w:jc w:val="right"/>
            </w:pPr>
            <w:r w:rsidRPr="004C55EC">
              <w:t>1 206</w:t>
            </w:r>
          </w:p>
        </w:tc>
        <w:tc>
          <w:tcPr>
            <w:tcW w:w="706" w:type="pct"/>
            <w:tcBorders>
              <w:left w:val="single" w:sz="4" w:space="0" w:color="auto"/>
              <w:bottom w:val="single" w:sz="4" w:space="0" w:color="auto"/>
            </w:tcBorders>
            <w:shd w:val="clear" w:color="auto" w:fill="F2F2F2" w:themeFill="background1" w:themeFillShade="F2"/>
            <w:noWrap/>
            <w:vAlign w:val="center"/>
            <w:hideMark/>
          </w:tcPr>
          <w:p w14:paraId="34F5F166" w14:textId="7F6291D3" w:rsidR="003E12B7" w:rsidRPr="004C55EC" w:rsidRDefault="003E12B7" w:rsidP="004C55EC">
            <w:pPr>
              <w:jc w:val="right"/>
            </w:pPr>
            <w:r w:rsidRPr="004C55EC">
              <w:t>-6</w:t>
            </w:r>
            <w:r w:rsidR="004C55EC" w:rsidRPr="004C55EC">
              <w:t>8 479</w:t>
            </w:r>
          </w:p>
        </w:tc>
        <w:tc>
          <w:tcPr>
            <w:tcW w:w="864" w:type="pct"/>
            <w:tcBorders>
              <w:bottom w:val="single" w:sz="4" w:space="0" w:color="auto"/>
            </w:tcBorders>
            <w:shd w:val="clear" w:color="auto" w:fill="F2F2F2" w:themeFill="background1" w:themeFillShade="F2"/>
            <w:noWrap/>
            <w:vAlign w:val="center"/>
            <w:hideMark/>
          </w:tcPr>
          <w:p w14:paraId="5A3AA3E7" w14:textId="3E8F9D8D" w:rsidR="003E12B7" w:rsidRPr="004C55EC" w:rsidRDefault="003E12B7" w:rsidP="004C55EC">
            <w:pPr>
              <w:jc w:val="right"/>
            </w:pPr>
            <w:r w:rsidRPr="004C55EC">
              <w:t>2</w:t>
            </w:r>
            <w:r w:rsidR="004C55EC" w:rsidRPr="004C55EC">
              <w:t>2 826</w:t>
            </w:r>
          </w:p>
        </w:tc>
        <w:tc>
          <w:tcPr>
            <w:tcW w:w="838" w:type="pct"/>
            <w:tcBorders>
              <w:bottom w:val="single" w:sz="4" w:space="0" w:color="auto"/>
            </w:tcBorders>
            <w:shd w:val="clear" w:color="auto" w:fill="F2F2F2" w:themeFill="background1" w:themeFillShade="F2"/>
            <w:noWrap/>
            <w:vAlign w:val="center"/>
            <w:hideMark/>
          </w:tcPr>
          <w:p w14:paraId="16AECA8F" w14:textId="77777777" w:rsidR="003E12B7" w:rsidRPr="004C55EC" w:rsidRDefault="003E12B7" w:rsidP="004C55EC">
            <w:pPr>
              <w:jc w:val="right"/>
            </w:pPr>
            <w:r w:rsidRPr="004C55EC">
              <w:t>302</w:t>
            </w:r>
          </w:p>
        </w:tc>
      </w:tr>
      <w:tr w:rsidR="003E12B7" w:rsidRPr="004C55EC" w14:paraId="11B3CD52" w14:textId="77777777">
        <w:trPr>
          <w:trHeight w:val="300"/>
        </w:trPr>
        <w:tc>
          <w:tcPr>
            <w:tcW w:w="1021" w:type="pct"/>
            <w:tcBorders>
              <w:top w:val="single" w:sz="4" w:space="0" w:color="auto"/>
              <w:bottom w:val="single" w:sz="4" w:space="0" w:color="auto"/>
              <w:right w:val="single" w:sz="4" w:space="0" w:color="auto"/>
            </w:tcBorders>
            <w:shd w:val="clear" w:color="auto" w:fill="auto"/>
            <w:noWrap/>
            <w:vAlign w:val="center"/>
            <w:hideMark/>
          </w:tcPr>
          <w:p w14:paraId="18CA72A2" w14:textId="77777777" w:rsidR="003E12B7" w:rsidRPr="004C55EC" w:rsidRDefault="003E12B7" w:rsidP="004C55EC">
            <w:pPr>
              <w:rPr>
                <w:rStyle w:val="halvfet"/>
              </w:rPr>
            </w:pPr>
            <w:r w:rsidRPr="004C55EC">
              <w:rPr>
                <w:rStyle w:val="halvfet"/>
              </w:rPr>
              <w:t>Sum</w:t>
            </w:r>
          </w:p>
        </w:tc>
        <w:tc>
          <w:tcPr>
            <w:tcW w:w="785" w:type="pct"/>
            <w:tcBorders>
              <w:top w:val="single" w:sz="4" w:space="0" w:color="auto"/>
              <w:left w:val="single" w:sz="4" w:space="0" w:color="auto"/>
              <w:bottom w:val="single" w:sz="4" w:space="0" w:color="auto"/>
            </w:tcBorders>
            <w:shd w:val="clear" w:color="auto" w:fill="auto"/>
            <w:noWrap/>
            <w:vAlign w:val="center"/>
            <w:hideMark/>
          </w:tcPr>
          <w:p w14:paraId="299C709E" w14:textId="77777777" w:rsidR="003E12B7" w:rsidRPr="004C55EC" w:rsidRDefault="003E12B7" w:rsidP="004C55EC">
            <w:pPr>
              <w:jc w:val="right"/>
              <w:rPr>
                <w:rStyle w:val="halvfet"/>
              </w:rPr>
            </w:pPr>
            <w:r w:rsidRPr="004C55EC">
              <w:t>0</w:t>
            </w:r>
          </w:p>
        </w:tc>
        <w:tc>
          <w:tcPr>
            <w:tcW w:w="786" w:type="pct"/>
            <w:tcBorders>
              <w:top w:val="single" w:sz="4" w:space="0" w:color="auto"/>
              <w:bottom w:val="single" w:sz="4" w:space="0" w:color="auto"/>
              <w:right w:val="single" w:sz="4" w:space="0" w:color="auto"/>
            </w:tcBorders>
            <w:shd w:val="clear" w:color="auto" w:fill="auto"/>
            <w:noWrap/>
            <w:vAlign w:val="center"/>
            <w:hideMark/>
          </w:tcPr>
          <w:p w14:paraId="719926FA" w14:textId="77777777" w:rsidR="003E12B7" w:rsidRPr="004C55EC" w:rsidRDefault="003E12B7" w:rsidP="004C55EC">
            <w:pPr>
              <w:jc w:val="right"/>
              <w:rPr>
                <w:rStyle w:val="halvfet"/>
              </w:rPr>
            </w:pPr>
            <w:r w:rsidRPr="004C55EC">
              <w:t>0</w:t>
            </w:r>
          </w:p>
        </w:tc>
        <w:tc>
          <w:tcPr>
            <w:tcW w:w="706" w:type="pct"/>
            <w:tcBorders>
              <w:top w:val="single" w:sz="4" w:space="0" w:color="auto"/>
              <w:left w:val="single" w:sz="4" w:space="0" w:color="auto"/>
              <w:bottom w:val="single" w:sz="4" w:space="0" w:color="auto"/>
            </w:tcBorders>
            <w:shd w:val="clear" w:color="auto" w:fill="auto"/>
            <w:noWrap/>
            <w:vAlign w:val="center"/>
            <w:hideMark/>
          </w:tcPr>
          <w:p w14:paraId="1B792CE6" w14:textId="77777777" w:rsidR="003E12B7" w:rsidRPr="004C55EC" w:rsidRDefault="003E12B7" w:rsidP="004C55EC">
            <w:pPr>
              <w:jc w:val="right"/>
              <w:rPr>
                <w:rStyle w:val="halvfet"/>
              </w:rPr>
            </w:pPr>
            <w:r w:rsidRPr="004C55EC">
              <w:t>0</w:t>
            </w:r>
          </w:p>
        </w:tc>
        <w:tc>
          <w:tcPr>
            <w:tcW w:w="864" w:type="pct"/>
            <w:tcBorders>
              <w:top w:val="single" w:sz="4" w:space="0" w:color="auto"/>
              <w:bottom w:val="single" w:sz="4" w:space="0" w:color="auto"/>
            </w:tcBorders>
            <w:shd w:val="clear" w:color="auto" w:fill="auto"/>
            <w:noWrap/>
            <w:vAlign w:val="center"/>
            <w:hideMark/>
          </w:tcPr>
          <w:p w14:paraId="12BC3293" w14:textId="77777777" w:rsidR="003E12B7" w:rsidRPr="004C55EC" w:rsidRDefault="003E12B7" w:rsidP="004C55EC">
            <w:pPr>
              <w:jc w:val="right"/>
              <w:rPr>
                <w:rStyle w:val="halvfet"/>
              </w:rPr>
            </w:pPr>
            <w:r w:rsidRPr="004C55EC">
              <w:t>0</w:t>
            </w:r>
          </w:p>
        </w:tc>
        <w:tc>
          <w:tcPr>
            <w:tcW w:w="838" w:type="pct"/>
            <w:tcBorders>
              <w:top w:val="single" w:sz="4" w:space="0" w:color="auto"/>
              <w:bottom w:val="single" w:sz="4" w:space="0" w:color="auto"/>
            </w:tcBorders>
            <w:shd w:val="clear" w:color="auto" w:fill="auto"/>
            <w:noWrap/>
            <w:vAlign w:val="center"/>
            <w:hideMark/>
          </w:tcPr>
          <w:p w14:paraId="58ECDBA9" w14:textId="77777777" w:rsidR="003E12B7" w:rsidRPr="004C55EC" w:rsidRDefault="003E12B7" w:rsidP="004C55EC">
            <w:pPr>
              <w:jc w:val="right"/>
              <w:rPr>
                <w:rStyle w:val="halvfet"/>
              </w:rPr>
            </w:pPr>
            <w:r w:rsidRPr="004C55EC">
              <w:t>0</w:t>
            </w:r>
          </w:p>
        </w:tc>
      </w:tr>
    </w:tbl>
    <w:p w14:paraId="08ED9B6C" w14:textId="77777777" w:rsidR="004C55EC" w:rsidRPr="004C55EC" w:rsidRDefault="004C55EC" w:rsidP="004C55EC">
      <w:pPr>
        <w:pStyle w:val="Petit"/>
      </w:pPr>
    </w:p>
    <w:p w14:paraId="4165F30E" w14:textId="60F8DC1F" w:rsidR="003E12B7" w:rsidRPr="004C55EC" w:rsidRDefault="003E12B7" w:rsidP="004C55EC">
      <w:pPr>
        <w:pStyle w:val="Overskrift2"/>
      </w:pPr>
      <w:bookmarkStart w:id="118" w:name="_Toc120789480"/>
      <w:r w:rsidRPr="004C55EC">
        <w:t>Anslag på fordelingsvirkninger av mindretallsforslag 2</w:t>
      </w:r>
      <w:bookmarkEnd w:id="118"/>
    </w:p>
    <w:p w14:paraId="7F2A3700" w14:textId="3C1924FD" w:rsidR="003E12B7" w:rsidRPr="004C55EC" w:rsidRDefault="003E12B7" w:rsidP="004C55EC">
      <w:pPr>
        <w:pStyle w:val="UnOverskrift4"/>
      </w:pPr>
      <w:r w:rsidRPr="004C55EC">
        <w:t xml:space="preserve">Fordelingsvirkninger </w:t>
      </w:r>
      <w:r w:rsidR="001406C2" w:rsidRPr="004C55EC">
        <w:t>av mindretallsforslag 2</w:t>
      </w:r>
    </w:p>
    <w:p w14:paraId="7EFE962E" w14:textId="77777777" w:rsidR="004C55EC" w:rsidRPr="004C55EC" w:rsidRDefault="003E12B7" w:rsidP="004C55EC">
      <w:r w:rsidRPr="004C55EC">
        <w:t xml:space="preserve">Tabell </w:t>
      </w:r>
      <w:r w:rsidR="00EA0F47" w:rsidRPr="004C55EC">
        <w:t>64</w:t>
      </w:r>
      <w:r w:rsidRPr="004C55EC">
        <w:t xml:space="preserve"> viser de samlede fordelingsvirkningene av det andre mindretallets forslag til endringer i inntektssystemet. Dette mindretallet består av utvalgsmedlemmet Seime. Forskjellen fra flertallets forslag er at midlene til opprusting og fornying av fylkesveiene videreføres med særskilt fordeling.</w:t>
      </w:r>
    </w:p>
    <w:p w14:paraId="66D8DF4B" w14:textId="595DCFED" w:rsidR="003E12B7" w:rsidRPr="004C55EC" w:rsidRDefault="003E12B7"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64</w:t>
      </w:r>
      <w:r w:rsidR="00456F0B">
        <w:fldChar w:fldCharType="end"/>
      </w:r>
      <w:r w:rsidRPr="004C55EC">
        <w:t xml:space="preserve"> Anslag på fordelingsvirkning av mindretallsforslag 2 til nytt inntektssystem, inkludert symmetrisk overgangsordning på fire år</w:t>
      </w:r>
    </w:p>
    <w:tbl>
      <w:tblPr>
        <w:tblW w:w="5000" w:type="pct"/>
        <w:tblCellMar>
          <w:left w:w="70" w:type="dxa"/>
          <w:right w:w="70" w:type="dxa"/>
        </w:tblCellMar>
        <w:tblLook w:val="04A0" w:firstRow="1" w:lastRow="0" w:firstColumn="1" w:lastColumn="0" w:noHBand="0" w:noVBand="1"/>
      </w:tblPr>
      <w:tblGrid>
        <w:gridCol w:w="1944"/>
        <w:gridCol w:w="1361"/>
        <w:gridCol w:w="1363"/>
        <w:gridCol w:w="1396"/>
        <w:gridCol w:w="1504"/>
        <w:gridCol w:w="1458"/>
      </w:tblGrid>
      <w:tr w:rsidR="003E12B7" w:rsidRPr="004C55EC" w14:paraId="209BD1BD" w14:textId="77777777" w:rsidTr="004C55EC">
        <w:trPr>
          <w:trHeight w:val="290"/>
          <w:tblHeader/>
        </w:trPr>
        <w:tc>
          <w:tcPr>
            <w:tcW w:w="1021" w:type="pct"/>
            <w:tcBorders>
              <w:top w:val="single" w:sz="4" w:space="0" w:color="auto"/>
              <w:right w:val="single" w:sz="4" w:space="0" w:color="auto"/>
            </w:tcBorders>
            <w:shd w:val="clear" w:color="auto" w:fill="auto"/>
            <w:noWrap/>
            <w:vAlign w:val="bottom"/>
            <w:hideMark/>
          </w:tcPr>
          <w:p w14:paraId="28FB2D32" w14:textId="2A925A13" w:rsidR="003E12B7" w:rsidRPr="004C55EC" w:rsidRDefault="004C55EC" w:rsidP="004C55EC">
            <w:pPr>
              <w:pStyle w:val="TabellHode-kolonne"/>
            </w:pPr>
            <w:r w:rsidRPr="004C55EC">
              <w:t xml:space="preserve"> </w:t>
            </w:r>
          </w:p>
        </w:tc>
        <w:tc>
          <w:tcPr>
            <w:tcW w:w="1571" w:type="pct"/>
            <w:gridSpan w:val="2"/>
            <w:tcBorders>
              <w:top w:val="single" w:sz="4" w:space="0" w:color="auto"/>
              <w:left w:val="single" w:sz="4" w:space="0" w:color="auto"/>
              <w:right w:val="single" w:sz="4" w:space="0" w:color="auto"/>
            </w:tcBorders>
            <w:shd w:val="clear" w:color="auto" w:fill="auto"/>
            <w:noWrap/>
            <w:vAlign w:val="bottom"/>
            <w:hideMark/>
          </w:tcPr>
          <w:p w14:paraId="47018EB0" w14:textId="77777777" w:rsidR="003E12B7" w:rsidRPr="004C55EC" w:rsidRDefault="003E12B7" w:rsidP="004C55EC">
            <w:pPr>
              <w:pStyle w:val="TabellHode-kolonne"/>
              <w:jc w:val="right"/>
              <w:rPr>
                <w:rStyle w:val="halvfet"/>
              </w:rPr>
            </w:pPr>
            <w:r w:rsidRPr="004C55EC">
              <w:rPr>
                <w:rStyle w:val="halvfet"/>
              </w:rPr>
              <w:t>Fordelingsvirkninger</w:t>
            </w:r>
          </w:p>
        </w:tc>
        <w:tc>
          <w:tcPr>
            <w:tcW w:w="2408" w:type="pct"/>
            <w:gridSpan w:val="3"/>
            <w:tcBorders>
              <w:top w:val="single" w:sz="4" w:space="0" w:color="auto"/>
              <w:left w:val="single" w:sz="4" w:space="0" w:color="auto"/>
            </w:tcBorders>
            <w:shd w:val="clear" w:color="auto" w:fill="auto"/>
            <w:noWrap/>
            <w:vAlign w:val="bottom"/>
            <w:hideMark/>
          </w:tcPr>
          <w:p w14:paraId="21CBC045" w14:textId="77777777" w:rsidR="003E12B7" w:rsidRPr="004C55EC" w:rsidRDefault="003E12B7" w:rsidP="004C55EC">
            <w:pPr>
              <w:pStyle w:val="TabellHode-kolonne"/>
              <w:jc w:val="right"/>
              <w:rPr>
                <w:rStyle w:val="halvfet"/>
              </w:rPr>
            </w:pPr>
            <w:r w:rsidRPr="004C55EC">
              <w:rPr>
                <w:rStyle w:val="halvfet"/>
              </w:rPr>
              <w:t>Overgangsordning</w:t>
            </w:r>
          </w:p>
        </w:tc>
      </w:tr>
      <w:tr w:rsidR="003E12B7" w:rsidRPr="004C55EC" w14:paraId="45139A6F" w14:textId="77777777" w:rsidTr="004C55EC">
        <w:trPr>
          <w:trHeight w:val="625"/>
          <w:tblHeader/>
        </w:trPr>
        <w:tc>
          <w:tcPr>
            <w:tcW w:w="1021" w:type="pct"/>
            <w:tcBorders>
              <w:bottom w:val="single" w:sz="4" w:space="0" w:color="auto"/>
              <w:right w:val="single" w:sz="4" w:space="0" w:color="auto"/>
            </w:tcBorders>
            <w:shd w:val="clear" w:color="auto" w:fill="auto"/>
            <w:noWrap/>
            <w:vAlign w:val="bottom"/>
            <w:hideMark/>
          </w:tcPr>
          <w:p w14:paraId="14C9FBC1" w14:textId="77777777" w:rsidR="003E12B7" w:rsidRPr="004C55EC" w:rsidRDefault="003E12B7" w:rsidP="004C55EC">
            <w:pPr>
              <w:pStyle w:val="TabellHode-kolonne"/>
              <w:rPr>
                <w:rStyle w:val="halvfet"/>
              </w:rPr>
            </w:pPr>
            <w:r w:rsidRPr="004C55EC">
              <w:rPr>
                <w:rStyle w:val="halvfet"/>
              </w:rPr>
              <w:t>Fylke</w:t>
            </w:r>
          </w:p>
        </w:tc>
        <w:tc>
          <w:tcPr>
            <w:tcW w:w="785" w:type="pct"/>
            <w:tcBorders>
              <w:left w:val="single" w:sz="4" w:space="0" w:color="auto"/>
              <w:bottom w:val="single" w:sz="4" w:space="0" w:color="auto"/>
            </w:tcBorders>
            <w:shd w:val="clear" w:color="auto" w:fill="auto"/>
            <w:vAlign w:val="bottom"/>
            <w:hideMark/>
          </w:tcPr>
          <w:p w14:paraId="23CBE884" w14:textId="77777777" w:rsidR="003E12B7" w:rsidRPr="004C55EC" w:rsidRDefault="003E12B7" w:rsidP="004C55EC">
            <w:pPr>
              <w:pStyle w:val="TabellHode-kolonne"/>
              <w:jc w:val="right"/>
            </w:pPr>
            <w:r w:rsidRPr="004C55EC">
              <w:t>1000 kr</w:t>
            </w:r>
          </w:p>
        </w:tc>
        <w:tc>
          <w:tcPr>
            <w:tcW w:w="786" w:type="pct"/>
            <w:tcBorders>
              <w:bottom w:val="single" w:sz="4" w:space="0" w:color="auto"/>
              <w:right w:val="single" w:sz="4" w:space="0" w:color="auto"/>
            </w:tcBorders>
            <w:shd w:val="clear" w:color="auto" w:fill="auto"/>
            <w:vAlign w:val="bottom"/>
            <w:hideMark/>
          </w:tcPr>
          <w:p w14:paraId="60A3DBC7" w14:textId="77777777" w:rsidR="003E12B7" w:rsidRPr="004C55EC" w:rsidRDefault="003E12B7" w:rsidP="004C55EC">
            <w:pPr>
              <w:pStyle w:val="TabellHode-kolonne"/>
              <w:jc w:val="right"/>
            </w:pPr>
            <w:r w:rsidRPr="004C55EC">
              <w:t>Kr per innb.</w:t>
            </w:r>
          </w:p>
        </w:tc>
        <w:tc>
          <w:tcPr>
            <w:tcW w:w="706" w:type="pct"/>
            <w:tcBorders>
              <w:left w:val="single" w:sz="4" w:space="0" w:color="auto"/>
              <w:bottom w:val="single" w:sz="4" w:space="0" w:color="auto"/>
            </w:tcBorders>
            <w:shd w:val="clear" w:color="auto" w:fill="auto"/>
            <w:vAlign w:val="bottom"/>
            <w:hideMark/>
          </w:tcPr>
          <w:p w14:paraId="77067DA8" w14:textId="77777777" w:rsidR="004C55EC" w:rsidRPr="004C55EC" w:rsidRDefault="003E12B7" w:rsidP="004C55EC">
            <w:pPr>
              <w:pStyle w:val="TabellHode-kolonne"/>
              <w:jc w:val="right"/>
            </w:pPr>
            <w:r w:rsidRPr="004C55EC">
              <w:t>Tillegg/trekk</w:t>
            </w:r>
          </w:p>
          <w:p w14:paraId="1227A2B6" w14:textId="07D44FCF" w:rsidR="003E12B7" w:rsidRPr="004C55EC" w:rsidRDefault="003E12B7" w:rsidP="004C55EC">
            <w:pPr>
              <w:pStyle w:val="TabellHode-kolonne"/>
              <w:jc w:val="right"/>
              <w:rPr>
                <w:rStyle w:val="kursiv"/>
              </w:rPr>
            </w:pPr>
            <w:r w:rsidRPr="004C55EC">
              <w:rPr>
                <w:rStyle w:val="kursiv"/>
              </w:rPr>
              <w:t>(1000 kr)</w:t>
            </w:r>
          </w:p>
        </w:tc>
        <w:tc>
          <w:tcPr>
            <w:tcW w:w="864" w:type="pct"/>
            <w:tcBorders>
              <w:bottom w:val="single" w:sz="4" w:space="0" w:color="auto"/>
            </w:tcBorders>
            <w:shd w:val="clear" w:color="auto" w:fill="auto"/>
            <w:vAlign w:val="bottom"/>
            <w:hideMark/>
          </w:tcPr>
          <w:p w14:paraId="1599CEA7" w14:textId="77777777" w:rsidR="003E12B7" w:rsidRPr="004C55EC" w:rsidRDefault="003E12B7" w:rsidP="004C55EC">
            <w:pPr>
              <w:pStyle w:val="TabellHode-kolonne"/>
              <w:jc w:val="right"/>
            </w:pPr>
            <w:r w:rsidRPr="004C55EC">
              <w:t xml:space="preserve">Effekt første år </w:t>
            </w:r>
            <w:r w:rsidRPr="004C55EC">
              <w:rPr>
                <w:rStyle w:val="kursiv"/>
              </w:rPr>
              <w:t>(1000 kr)</w:t>
            </w:r>
          </w:p>
        </w:tc>
        <w:tc>
          <w:tcPr>
            <w:tcW w:w="838" w:type="pct"/>
            <w:tcBorders>
              <w:bottom w:val="single" w:sz="4" w:space="0" w:color="auto"/>
            </w:tcBorders>
            <w:shd w:val="clear" w:color="auto" w:fill="auto"/>
            <w:vAlign w:val="bottom"/>
            <w:hideMark/>
          </w:tcPr>
          <w:p w14:paraId="4899886D" w14:textId="77777777" w:rsidR="003E12B7" w:rsidRPr="004C55EC" w:rsidRDefault="003E12B7" w:rsidP="004C55EC">
            <w:pPr>
              <w:pStyle w:val="TabellHode-kolonne"/>
              <w:jc w:val="right"/>
            </w:pPr>
            <w:r w:rsidRPr="004C55EC">
              <w:t xml:space="preserve">Effekt første år </w:t>
            </w:r>
            <w:r w:rsidRPr="004C55EC">
              <w:rPr>
                <w:rStyle w:val="kursiv"/>
              </w:rPr>
              <w:t>(kr per innb.)</w:t>
            </w:r>
          </w:p>
        </w:tc>
      </w:tr>
      <w:tr w:rsidR="003E12B7" w:rsidRPr="004C55EC" w14:paraId="72BA2E84" w14:textId="77777777" w:rsidTr="004C55EC">
        <w:trPr>
          <w:trHeight w:val="290"/>
        </w:trPr>
        <w:tc>
          <w:tcPr>
            <w:tcW w:w="1021" w:type="pct"/>
            <w:tcBorders>
              <w:top w:val="single" w:sz="4" w:space="0" w:color="auto"/>
              <w:right w:val="single" w:sz="4" w:space="0" w:color="auto"/>
            </w:tcBorders>
            <w:shd w:val="clear" w:color="auto" w:fill="F2F2F2" w:themeFill="background1" w:themeFillShade="F2"/>
            <w:noWrap/>
            <w:vAlign w:val="center"/>
            <w:hideMark/>
          </w:tcPr>
          <w:p w14:paraId="1C187030" w14:textId="77777777" w:rsidR="003E12B7" w:rsidRPr="004C55EC" w:rsidRDefault="003E12B7" w:rsidP="004C55EC">
            <w:r w:rsidRPr="004C55EC">
              <w:t>Østfold</w:t>
            </w:r>
          </w:p>
        </w:tc>
        <w:tc>
          <w:tcPr>
            <w:tcW w:w="785" w:type="pct"/>
            <w:tcBorders>
              <w:top w:val="single" w:sz="4" w:space="0" w:color="auto"/>
              <w:left w:val="single" w:sz="4" w:space="0" w:color="auto"/>
            </w:tcBorders>
            <w:shd w:val="clear" w:color="auto" w:fill="F2F2F2" w:themeFill="background1" w:themeFillShade="F2"/>
            <w:noWrap/>
            <w:vAlign w:val="bottom"/>
            <w:hideMark/>
          </w:tcPr>
          <w:p w14:paraId="7094AF6F" w14:textId="6C62A8EF" w:rsidR="003E12B7" w:rsidRPr="004C55EC" w:rsidRDefault="003E12B7" w:rsidP="004C55EC">
            <w:pPr>
              <w:jc w:val="right"/>
            </w:pPr>
            <w:r w:rsidRPr="004C55EC">
              <w:t>6</w:t>
            </w:r>
            <w:r w:rsidR="004C55EC" w:rsidRPr="004C55EC">
              <w:t>7 529</w:t>
            </w:r>
          </w:p>
        </w:tc>
        <w:tc>
          <w:tcPr>
            <w:tcW w:w="786" w:type="pct"/>
            <w:tcBorders>
              <w:top w:val="single" w:sz="4" w:space="0" w:color="auto"/>
              <w:right w:val="single" w:sz="4" w:space="0" w:color="auto"/>
            </w:tcBorders>
            <w:shd w:val="clear" w:color="auto" w:fill="F2F2F2" w:themeFill="background1" w:themeFillShade="F2"/>
            <w:noWrap/>
            <w:vAlign w:val="bottom"/>
            <w:hideMark/>
          </w:tcPr>
          <w:p w14:paraId="131B38E7" w14:textId="77777777" w:rsidR="003E12B7" w:rsidRPr="004C55EC" w:rsidRDefault="003E12B7" w:rsidP="004C55EC">
            <w:pPr>
              <w:jc w:val="right"/>
            </w:pPr>
            <w:r w:rsidRPr="004C55EC">
              <w:t>226</w:t>
            </w:r>
          </w:p>
        </w:tc>
        <w:tc>
          <w:tcPr>
            <w:tcW w:w="706" w:type="pct"/>
            <w:tcBorders>
              <w:top w:val="single" w:sz="4" w:space="0" w:color="auto"/>
              <w:left w:val="single" w:sz="4" w:space="0" w:color="auto"/>
            </w:tcBorders>
            <w:shd w:val="clear" w:color="auto" w:fill="F2F2F2" w:themeFill="background1" w:themeFillShade="F2"/>
            <w:noWrap/>
            <w:vAlign w:val="bottom"/>
            <w:hideMark/>
          </w:tcPr>
          <w:p w14:paraId="1662A7E6" w14:textId="09AB84BE" w:rsidR="003E12B7" w:rsidRPr="004C55EC" w:rsidRDefault="003E12B7" w:rsidP="004C55EC">
            <w:pPr>
              <w:jc w:val="right"/>
            </w:pPr>
            <w:r w:rsidRPr="004C55EC">
              <w:t>-5</w:t>
            </w:r>
            <w:r w:rsidR="004C55EC" w:rsidRPr="004C55EC">
              <w:t>0 647</w:t>
            </w:r>
          </w:p>
        </w:tc>
        <w:tc>
          <w:tcPr>
            <w:tcW w:w="864" w:type="pct"/>
            <w:tcBorders>
              <w:top w:val="single" w:sz="4" w:space="0" w:color="auto"/>
            </w:tcBorders>
            <w:shd w:val="clear" w:color="auto" w:fill="F2F2F2" w:themeFill="background1" w:themeFillShade="F2"/>
            <w:noWrap/>
            <w:vAlign w:val="bottom"/>
            <w:hideMark/>
          </w:tcPr>
          <w:p w14:paraId="61CFDBF3" w14:textId="22CE4305" w:rsidR="003E12B7" w:rsidRPr="004C55EC" w:rsidRDefault="003E12B7" w:rsidP="004C55EC">
            <w:pPr>
              <w:jc w:val="right"/>
            </w:pPr>
            <w:r w:rsidRPr="004C55EC">
              <w:t>1</w:t>
            </w:r>
            <w:r w:rsidR="004C55EC" w:rsidRPr="004C55EC">
              <w:t>6 882</w:t>
            </w:r>
          </w:p>
        </w:tc>
        <w:tc>
          <w:tcPr>
            <w:tcW w:w="838" w:type="pct"/>
            <w:tcBorders>
              <w:top w:val="single" w:sz="4" w:space="0" w:color="auto"/>
            </w:tcBorders>
            <w:shd w:val="clear" w:color="auto" w:fill="F2F2F2" w:themeFill="background1" w:themeFillShade="F2"/>
            <w:noWrap/>
            <w:vAlign w:val="bottom"/>
            <w:hideMark/>
          </w:tcPr>
          <w:p w14:paraId="7E35D85C" w14:textId="77777777" w:rsidR="003E12B7" w:rsidRPr="004C55EC" w:rsidRDefault="003E12B7" w:rsidP="004C55EC">
            <w:pPr>
              <w:jc w:val="right"/>
            </w:pPr>
            <w:r w:rsidRPr="004C55EC">
              <w:t>56</w:t>
            </w:r>
          </w:p>
        </w:tc>
      </w:tr>
      <w:tr w:rsidR="003E12B7" w:rsidRPr="004C55EC" w14:paraId="37E1CA6A" w14:textId="77777777" w:rsidTr="004C55EC">
        <w:trPr>
          <w:trHeight w:val="290"/>
        </w:trPr>
        <w:tc>
          <w:tcPr>
            <w:tcW w:w="1021" w:type="pct"/>
            <w:tcBorders>
              <w:right w:val="single" w:sz="4" w:space="0" w:color="auto"/>
            </w:tcBorders>
            <w:shd w:val="clear" w:color="auto" w:fill="auto"/>
            <w:noWrap/>
            <w:vAlign w:val="center"/>
            <w:hideMark/>
          </w:tcPr>
          <w:p w14:paraId="6B9769C6" w14:textId="77777777" w:rsidR="003E12B7" w:rsidRPr="004C55EC" w:rsidRDefault="003E12B7" w:rsidP="004C55EC">
            <w:r w:rsidRPr="004C55EC">
              <w:t>Akershus</w:t>
            </w:r>
          </w:p>
        </w:tc>
        <w:tc>
          <w:tcPr>
            <w:tcW w:w="785" w:type="pct"/>
            <w:tcBorders>
              <w:left w:val="single" w:sz="4" w:space="0" w:color="auto"/>
            </w:tcBorders>
            <w:shd w:val="clear" w:color="auto" w:fill="auto"/>
            <w:noWrap/>
            <w:vAlign w:val="bottom"/>
            <w:hideMark/>
          </w:tcPr>
          <w:p w14:paraId="2AC1B975" w14:textId="74D4A0E2" w:rsidR="003E12B7" w:rsidRPr="004C55EC" w:rsidRDefault="003E12B7" w:rsidP="004C55EC">
            <w:pPr>
              <w:jc w:val="right"/>
            </w:pPr>
            <w:r w:rsidRPr="004C55EC">
              <w:t>29</w:t>
            </w:r>
            <w:r w:rsidR="004C55EC" w:rsidRPr="004C55EC">
              <w:t>7 049</w:t>
            </w:r>
          </w:p>
        </w:tc>
        <w:tc>
          <w:tcPr>
            <w:tcW w:w="786" w:type="pct"/>
            <w:tcBorders>
              <w:right w:val="single" w:sz="4" w:space="0" w:color="auto"/>
            </w:tcBorders>
            <w:shd w:val="clear" w:color="auto" w:fill="auto"/>
            <w:noWrap/>
            <w:vAlign w:val="bottom"/>
            <w:hideMark/>
          </w:tcPr>
          <w:p w14:paraId="64F47FF7" w14:textId="77777777" w:rsidR="003E12B7" w:rsidRPr="004C55EC" w:rsidRDefault="003E12B7" w:rsidP="004C55EC">
            <w:pPr>
              <w:jc w:val="right"/>
            </w:pPr>
            <w:r w:rsidRPr="004C55EC">
              <w:t>472</w:t>
            </w:r>
          </w:p>
        </w:tc>
        <w:tc>
          <w:tcPr>
            <w:tcW w:w="706" w:type="pct"/>
            <w:tcBorders>
              <w:left w:val="single" w:sz="4" w:space="0" w:color="auto"/>
            </w:tcBorders>
            <w:shd w:val="clear" w:color="auto" w:fill="auto"/>
            <w:noWrap/>
            <w:vAlign w:val="bottom"/>
            <w:hideMark/>
          </w:tcPr>
          <w:p w14:paraId="12DE04FE" w14:textId="45E27D1F" w:rsidR="003E12B7" w:rsidRPr="004C55EC" w:rsidRDefault="003E12B7" w:rsidP="004C55EC">
            <w:pPr>
              <w:jc w:val="right"/>
            </w:pPr>
            <w:r w:rsidRPr="004C55EC">
              <w:t>-22</w:t>
            </w:r>
            <w:r w:rsidR="004C55EC" w:rsidRPr="004C55EC">
              <w:t>2 787</w:t>
            </w:r>
          </w:p>
        </w:tc>
        <w:tc>
          <w:tcPr>
            <w:tcW w:w="864" w:type="pct"/>
            <w:shd w:val="clear" w:color="auto" w:fill="auto"/>
            <w:noWrap/>
            <w:vAlign w:val="bottom"/>
            <w:hideMark/>
          </w:tcPr>
          <w:p w14:paraId="6A724B14" w14:textId="0B94DC08" w:rsidR="003E12B7" w:rsidRPr="004C55EC" w:rsidRDefault="003E12B7" w:rsidP="004C55EC">
            <w:pPr>
              <w:jc w:val="right"/>
            </w:pPr>
            <w:r w:rsidRPr="004C55EC">
              <w:t>7</w:t>
            </w:r>
            <w:r w:rsidR="004C55EC" w:rsidRPr="004C55EC">
              <w:t>4 262</w:t>
            </w:r>
          </w:p>
        </w:tc>
        <w:tc>
          <w:tcPr>
            <w:tcW w:w="838" w:type="pct"/>
            <w:shd w:val="clear" w:color="auto" w:fill="auto"/>
            <w:noWrap/>
            <w:vAlign w:val="bottom"/>
            <w:hideMark/>
          </w:tcPr>
          <w:p w14:paraId="3DB7310E" w14:textId="77777777" w:rsidR="003E12B7" w:rsidRPr="004C55EC" w:rsidRDefault="003E12B7" w:rsidP="004C55EC">
            <w:pPr>
              <w:jc w:val="right"/>
            </w:pPr>
            <w:r w:rsidRPr="004C55EC">
              <w:t>118</w:t>
            </w:r>
          </w:p>
        </w:tc>
      </w:tr>
      <w:tr w:rsidR="003E12B7" w:rsidRPr="004C55EC" w14:paraId="56D373E2"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6C1F26A9" w14:textId="77777777" w:rsidR="003E12B7" w:rsidRPr="004C55EC" w:rsidRDefault="003E12B7" w:rsidP="004C55EC">
            <w:r w:rsidRPr="004C55EC">
              <w:t>Oslo</w:t>
            </w:r>
          </w:p>
        </w:tc>
        <w:tc>
          <w:tcPr>
            <w:tcW w:w="785" w:type="pct"/>
            <w:tcBorders>
              <w:left w:val="single" w:sz="4" w:space="0" w:color="auto"/>
            </w:tcBorders>
            <w:shd w:val="clear" w:color="auto" w:fill="F2F2F2" w:themeFill="background1" w:themeFillShade="F2"/>
            <w:noWrap/>
            <w:vAlign w:val="bottom"/>
            <w:hideMark/>
          </w:tcPr>
          <w:p w14:paraId="021B1FA7" w14:textId="7563CC4B" w:rsidR="003E12B7" w:rsidRPr="004C55EC" w:rsidRDefault="003E12B7" w:rsidP="004C55EC">
            <w:pPr>
              <w:jc w:val="right"/>
            </w:pPr>
            <w:r w:rsidRPr="004C55EC">
              <w:t>11</w:t>
            </w:r>
            <w:r w:rsidR="004C55EC" w:rsidRPr="004C55EC">
              <w:t>9 493</w:t>
            </w:r>
          </w:p>
        </w:tc>
        <w:tc>
          <w:tcPr>
            <w:tcW w:w="786" w:type="pct"/>
            <w:tcBorders>
              <w:right w:val="single" w:sz="4" w:space="0" w:color="auto"/>
            </w:tcBorders>
            <w:shd w:val="clear" w:color="auto" w:fill="F2F2F2" w:themeFill="background1" w:themeFillShade="F2"/>
            <w:noWrap/>
            <w:vAlign w:val="bottom"/>
            <w:hideMark/>
          </w:tcPr>
          <w:p w14:paraId="6599FFB0" w14:textId="77777777" w:rsidR="003E12B7" w:rsidRPr="004C55EC" w:rsidRDefault="003E12B7" w:rsidP="004C55EC">
            <w:pPr>
              <w:jc w:val="right"/>
            </w:pPr>
            <w:r w:rsidRPr="004C55EC">
              <w:t>174</w:t>
            </w:r>
          </w:p>
        </w:tc>
        <w:tc>
          <w:tcPr>
            <w:tcW w:w="706" w:type="pct"/>
            <w:tcBorders>
              <w:left w:val="single" w:sz="4" w:space="0" w:color="auto"/>
            </w:tcBorders>
            <w:shd w:val="clear" w:color="auto" w:fill="F2F2F2" w:themeFill="background1" w:themeFillShade="F2"/>
            <w:noWrap/>
            <w:vAlign w:val="bottom"/>
            <w:hideMark/>
          </w:tcPr>
          <w:p w14:paraId="5FF301B8" w14:textId="3CC21283" w:rsidR="003E12B7" w:rsidRPr="004C55EC" w:rsidRDefault="003E12B7" w:rsidP="004C55EC">
            <w:pPr>
              <w:jc w:val="right"/>
            </w:pPr>
            <w:r w:rsidRPr="004C55EC">
              <w:t>-8</w:t>
            </w:r>
            <w:r w:rsidR="004C55EC" w:rsidRPr="004C55EC">
              <w:t>9 620</w:t>
            </w:r>
          </w:p>
        </w:tc>
        <w:tc>
          <w:tcPr>
            <w:tcW w:w="864" w:type="pct"/>
            <w:shd w:val="clear" w:color="auto" w:fill="F2F2F2" w:themeFill="background1" w:themeFillShade="F2"/>
            <w:noWrap/>
            <w:vAlign w:val="bottom"/>
            <w:hideMark/>
          </w:tcPr>
          <w:p w14:paraId="0895C737" w14:textId="0BFA7FFE" w:rsidR="003E12B7" w:rsidRPr="004C55EC" w:rsidRDefault="003E12B7" w:rsidP="004C55EC">
            <w:pPr>
              <w:jc w:val="right"/>
            </w:pPr>
            <w:r w:rsidRPr="004C55EC">
              <w:t>2</w:t>
            </w:r>
            <w:r w:rsidR="004C55EC" w:rsidRPr="004C55EC">
              <w:t>9 873</w:t>
            </w:r>
          </w:p>
        </w:tc>
        <w:tc>
          <w:tcPr>
            <w:tcW w:w="838" w:type="pct"/>
            <w:shd w:val="clear" w:color="auto" w:fill="F2F2F2" w:themeFill="background1" w:themeFillShade="F2"/>
            <w:noWrap/>
            <w:vAlign w:val="bottom"/>
            <w:hideMark/>
          </w:tcPr>
          <w:p w14:paraId="75083483" w14:textId="77777777" w:rsidR="003E12B7" w:rsidRPr="004C55EC" w:rsidRDefault="003E12B7" w:rsidP="004C55EC">
            <w:pPr>
              <w:jc w:val="right"/>
            </w:pPr>
            <w:r w:rsidRPr="004C55EC">
              <w:t>44</w:t>
            </w:r>
          </w:p>
        </w:tc>
      </w:tr>
      <w:tr w:rsidR="003E12B7" w:rsidRPr="004C55EC" w14:paraId="6ACD0E99" w14:textId="77777777" w:rsidTr="004C55EC">
        <w:trPr>
          <w:trHeight w:val="290"/>
        </w:trPr>
        <w:tc>
          <w:tcPr>
            <w:tcW w:w="1021" w:type="pct"/>
            <w:tcBorders>
              <w:right w:val="single" w:sz="4" w:space="0" w:color="auto"/>
            </w:tcBorders>
            <w:shd w:val="clear" w:color="auto" w:fill="auto"/>
            <w:noWrap/>
            <w:vAlign w:val="center"/>
            <w:hideMark/>
          </w:tcPr>
          <w:p w14:paraId="09118D55" w14:textId="77777777" w:rsidR="003E12B7" w:rsidRPr="004C55EC" w:rsidRDefault="003E12B7" w:rsidP="004C55EC">
            <w:r w:rsidRPr="004C55EC">
              <w:t>Innlandet</w:t>
            </w:r>
          </w:p>
        </w:tc>
        <w:tc>
          <w:tcPr>
            <w:tcW w:w="785" w:type="pct"/>
            <w:tcBorders>
              <w:left w:val="single" w:sz="4" w:space="0" w:color="auto"/>
            </w:tcBorders>
            <w:shd w:val="clear" w:color="auto" w:fill="auto"/>
            <w:noWrap/>
            <w:vAlign w:val="bottom"/>
            <w:hideMark/>
          </w:tcPr>
          <w:p w14:paraId="01679C65" w14:textId="2AC1489B" w:rsidR="003E12B7" w:rsidRPr="004C55EC" w:rsidRDefault="003E12B7" w:rsidP="004C55EC">
            <w:pPr>
              <w:jc w:val="right"/>
            </w:pPr>
            <w:r w:rsidRPr="004C55EC">
              <w:t>5</w:t>
            </w:r>
            <w:r w:rsidR="004C55EC" w:rsidRPr="004C55EC">
              <w:t>0 786</w:t>
            </w:r>
          </w:p>
        </w:tc>
        <w:tc>
          <w:tcPr>
            <w:tcW w:w="786" w:type="pct"/>
            <w:tcBorders>
              <w:right w:val="single" w:sz="4" w:space="0" w:color="auto"/>
            </w:tcBorders>
            <w:shd w:val="clear" w:color="auto" w:fill="auto"/>
            <w:noWrap/>
            <w:vAlign w:val="bottom"/>
            <w:hideMark/>
          </w:tcPr>
          <w:p w14:paraId="7EE7901A" w14:textId="77777777" w:rsidR="003E12B7" w:rsidRPr="004C55EC" w:rsidRDefault="003E12B7" w:rsidP="004C55EC">
            <w:pPr>
              <w:jc w:val="right"/>
            </w:pPr>
            <w:r w:rsidRPr="004C55EC">
              <w:t>131</w:t>
            </w:r>
          </w:p>
        </w:tc>
        <w:tc>
          <w:tcPr>
            <w:tcW w:w="706" w:type="pct"/>
            <w:tcBorders>
              <w:left w:val="single" w:sz="4" w:space="0" w:color="auto"/>
            </w:tcBorders>
            <w:shd w:val="clear" w:color="auto" w:fill="auto"/>
            <w:noWrap/>
            <w:vAlign w:val="bottom"/>
            <w:hideMark/>
          </w:tcPr>
          <w:p w14:paraId="1490253E" w14:textId="2D748CA7" w:rsidR="003E12B7" w:rsidRPr="004C55EC" w:rsidRDefault="003E12B7" w:rsidP="004C55EC">
            <w:pPr>
              <w:jc w:val="right"/>
            </w:pPr>
            <w:r w:rsidRPr="004C55EC">
              <w:t>-3</w:t>
            </w:r>
            <w:r w:rsidR="004C55EC" w:rsidRPr="004C55EC">
              <w:t>8 089</w:t>
            </w:r>
          </w:p>
        </w:tc>
        <w:tc>
          <w:tcPr>
            <w:tcW w:w="864" w:type="pct"/>
            <w:shd w:val="clear" w:color="auto" w:fill="auto"/>
            <w:noWrap/>
            <w:vAlign w:val="bottom"/>
            <w:hideMark/>
          </w:tcPr>
          <w:p w14:paraId="78F17AD6" w14:textId="64E70F00" w:rsidR="003E12B7" w:rsidRPr="004C55EC" w:rsidRDefault="003E12B7" w:rsidP="004C55EC">
            <w:pPr>
              <w:jc w:val="right"/>
            </w:pPr>
            <w:r w:rsidRPr="004C55EC">
              <w:t>1</w:t>
            </w:r>
            <w:r w:rsidR="004C55EC" w:rsidRPr="004C55EC">
              <w:t>2 696</w:t>
            </w:r>
          </w:p>
        </w:tc>
        <w:tc>
          <w:tcPr>
            <w:tcW w:w="838" w:type="pct"/>
            <w:shd w:val="clear" w:color="auto" w:fill="auto"/>
            <w:noWrap/>
            <w:vAlign w:val="bottom"/>
            <w:hideMark/>
          </w:tcPr>
          <w:p w14:paraId="6302503D" w14:textId="77777777" w:rsidR="003E12B7" w:rsidRPr="004C55EC" w:rsidRDefault="003E12B7" w:rsidP="004C55EC">
            <w:pPr>
              <w:jc w:val="right"/>
            </w:pPr>
            <w:r w:rsidRPr="004C55EC">
              <w:t>33</w:t>
            </w:r>
          </w:p>
        </w:tc>
      </w:tr>
      <w:tr w:rsidR="003E12B7" w:rsidRPr="004C55EC" w14:paraId="53F6E102"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57B5E6A3" w14:textId="77777777" w:rsidR="003E12B7" w:rsidRPr="004C55EC" w:rsidRDefault="003E12B7" w:rsidP="004C55EC">
            <w:r w:rsidRPr="004C55EC">
              <w:t>Buskerud</w:t>
            </w:r>
          </w:p>
        </w:tc>
        <w:tc>
          <w:tcPr>
            <w:tcW w:w="785" w:type="pct"/>
            <w:tcBorders>
              <w:left w:val="single" w:sz="4" w:space="0" w:color="auto"/>
            </w:tcBorders>
            <w:shd w:val="clear" w:color="auto" w:fill="F2F2F2" w:themeFill="background1" w:themeFillShade="F2"/>
            <w:noWrap/>
            <w:vAlign w:val="bottom"/>
            <w:hideMark/>
          </w:tcPr>
          <w:p w14:paraId="785DDA25" w14:textId="7F426383" w:rsidR="003E12B7" w:rsidRPr="004C55EC" w:rsidRDefault="003E12B7" w:rsidP="004C55EC">
            <w:pPr>
              <w:jc w:val="right"/>
            </w:pPr>
            <w:r w:rsidRPr="004C55EC">
              <w:t>1</w:t>
            </w:r>
            <w:r w:rsidR="004C55EC" w:rsidRPr="004C55EC">
              <w:t>3 047</w:t>
            </w:r>
          </w:p>
        </w:tc>
        <w:tc>
          <w:tcPr>
            <w:tcW w:w="786" w:type="pct"/>
            <w:tcBorders>
              <w:right w:val="single" w:sz="4" w:space="0" w:color="auto"/>
            </w:tcBorders>
            <w:shd w:val="clear" w:color="auto" w:fill="F2F2F2" w:themeFill="background1" w:themeFillShade="F2"/>
            <w:noWrap/>
            <w:vAlign w:val="bottom"/>
            <w:hideMark/>
          </w:tcPr>
          <w:p w14:paraId="4386C2F7" w14:textId="77777777" w:rsidR="003E12B7" w:rsidRPr="004C55EC" w:rsidRDefault="003E12B7" w:rsidP="004C55EC">
            <w:pPr>
              <w:jc w:val="right"/>
            </w:pPr>
            <w:r w:rsidRPr="004C55EC">
              <w:t>46</w:t>
            </w:r>
          </w:p>
        </w:tc>
        <w:tc>
          <w:tcPr>
            <w:tcW w:w="706" w:type="pct"/>
            <w:tcBorders>
              <w:left w:val="single" w:sz="4" w:space="0" w:color="auto"/>
            </w:tcBorders>
            <w:shd w:val="clear" w:color="auto" w:fill="F2F2F2" w:themeFill="background1" w:themeFillShade="F2"/>
            <w:noWrap/>
            <w:vAlign w:val="bottom"/>
            <w:hideMark/>
          </w:tcPr>
          <w:p w14:paraId="23F24B95" w14:textId="22787DD1" w:rsidR="003E12B7" w:rsidRPr="004C55EC" w:rsidRDefault="003E12B7" w:rsidP="004C55EC">
            <w:pPr>
              <w:jc w:val="right"/>
            </w:pPr>
            <w:r w:rsidRPr="004C55EC">
              <w:t>-</w:t>
            </w:r>
            <w:r w:rsidR="004C55EC" w:rsidRPr="004C55EC">
              <w:t>9 785</w:t>
            </w:r>
          </w:p>
        </w:tc>
        <w:tc>
          <w:tcPr>
            <w:tcW w:w="864" w:type="pct"/>
            <w:shd w:val="clear" w:color="auto" w:fill="F2F2F2" w:themeFill="background1" w:themeFillShade="F2"/>
            <w:noWrap/>
            <w:vAlign w:val="bottom"/>
            <w:hideMark/>
          </w:tcPr>
          <w:p w14:paraId="214A6268" w14:textId="03EFBF6C" w:rsidR="003E12B7" w:rsidRPr="004C55EC" w:rsidRDefault="004C55EC" w:rsidP="004C55EC">
            <w:pPr>
              <w:jc w:val="right"/>
            </w:pPr>
            <w:r w:rsidRPr="004C55EC">
              <w:t>3 262</w:t>
            </w:r>
          </w:p>
        </w:tc>
        <w:tc>
          <w:tcPr>
            <w:tcW w:w="838" w:type="pct"/>
            <w:shd w:val="clear" w:color="auto" w:fill="F2F2F2" w:themeFill="background1" w:themeFillShade="F2"/>
            <w:noWrap/>
            <w:vAlign w:val="bottom"/>
            <w:hideMark/>
          </w:tcPr>
          <w:p w14:paraId="3DADEA00" w14:textId="77777777" w:rsidR="003E12B7" w:rsidRPr="004C55EC" w:rsidRDefault="003E12B7" w:rsidP="004C55EC">
            <w:pPr>
              <w:jc w:val="right"/>
            </w:pPr>
            <w:r w:rsidRPr="004C55EC">
              <w:t>11</w:t>
            </w:r>
          </w:p>
        </w:tc>
      </w:tr>
      <w:tr w:rsidR="003E12B7" w:rsidRPr="004C55EC" w14:paraId="7253E4D4" w14:textId="77777777" w:rsidTr="004C55EC">
        <w:trPr>
          <w:trHeight w:val="290"/>
        </w:trPr>
        <w:tc>
          <w:tcPr>
            <w:tcW w:w="1021" w:type="pct"/>
            <w:tcBorders>
              <w:right w:val="single" w:sz="4" w:space="0" w:color="auto"/>
            </w:tcBorders>
            <w:shd w:val="clear" w:color="auto" w:fill="auto"/>
            <w:noWrap/>
            <w:vAlign w:val="center"/>
            <w:hideMark/>
          </w:tcPr>
          <w:p w14:paraId="4122EFDB" w14:textId="77777777" w:rsidR="003E12B7" w:rsidRPr="004C55EC" w:rsidRDefault="003E12B7" w:rsidP="004C55EC">
            <w:r w:rsidRPr="004C55EC">
              <w:lastRenderedPageBreak/>
              <w:t>Vestfold</w:t>
            </w:r>
          </w:p>
        </w:tc>
        <w:tc>
          <w:tcPr>
            <w:tcW w:w="785" w:type="pct"/>
            <w:tcBorders>
              <w:left w:val="single" w:sz="4" w:space="0" w:color="auto"/>
            </w:tcBorders>
            <w:shd w:val="clear" w:color="auto" w:fill="auto"/>
            <w:noWrap/>
            <w:vAlign w:val="bottom"/>
            <w:hideMark/>
          </w:tcPr>
          <w:p w14:paraId="74586E23" w14:textId="59C49182" w:rsidR="003E12B7" w:rsidRPr="004C55EC" w:rsidRDefault="003E12B7" w:rsidP="004C55EC">
            <w:pPr>
              <w:jc w:val="right"/>
            </w:pPr>
            <w:r w:rsidRPr="004C55EC">
              <w:t>-6</w:t>
            </w:r>
            <w:r w:rsidR="004C55EC" w:rsidRPr="004C55EC">
              <w:t>1 353</w:t>
            </w:r>
          </w:p>
        </w:tc>
        <w:tc>
          <w:tcPr>
            <w:tcW w:w="786" w:type="pct"/>
            <w:tcBorders>
              <w:right w:val="single" w:sz="4" w:space="0" w:color="auto"/>
            </w:tcBorders>
            <w:shd w:val="clear" w:color="auto" w:fill="auto"/>
            <w:noWrap/>
            <w:vAlign w:val="bottom"/>
            <w:hideMark/>
          </w:tcPr>
          <w:p w14:paraId="7F861CC9" w14:textId="77777777" w:rsidR="003E12B7" w:rsidRPr="004C55EC" w:rsidRDefault="003E12B7" w:rsidP="004C55EC">
            <w:pPr>
              <w:jc w:val="right"/>
            </w:pPr>
            <w:r w:rsidRPr="004C55EC">
              <w:t>-244</w:t>
            </w:r>
          </w:p>
        </w:tc>
        <w:tc>
          <w:tcPr>
            <w:tcW w:w="706" w:type="pct"/>
            <w:tcBorders>
              <w:left w:val="single" w:sz="4" w:space="0" w:color="auto"/>
            </w:tcBorders>
            <w:shd w:val="clear" w:color="auto" w:fill="auto"/>
            <w:noWrap/>
            <w:vAlign w:val="bottom"/>
            <w:hideMark/>
          </w:tcPr>
          <w:p w14:paraId="570B56C2" w14:textId="78F16E36" w:rsidR="003E12B7" w:rsidRPr="004C55EC" w:rsidRDefault="003E12B7" w:rsidP="004C55EC">
            <w:pPr>
              <w:jc w:val="right"/>
            </w:pPr>
            <w:r w:rsidRPr="004C55EC">
              <w:t>4</w:t>
            </w:r>
            <w:r w:rsidR="004C55EC" w:rsidRPr="004C55EC">
              <w:t>6 015</w:t>
            </w:r>
          </w:p>
        </w:tc>
        <w:tc>
          <w:tcPr>
            <w:tcW w:w="864" w:type="pct"/>
            <w:shd w:val="clear" w:color="auto" w:fill="auto"/>
            <w:noWrap/>
            <w:vAlign w:val="bottom"/>
            <w:hideMark/>
          </w:tcPr>
          <w:p w14:paraId="690C4789" w14:textId="4A6F2D69" w:rsidR="003E12B7" w:rsidRPr="004C55EC" w:rsidRDefault="003E12B7" w:rsidP="004C55EC">
            <w:pPr>
              <w:jc w:val="right"/>
            </w:pPr>
            <w:r w:rsidRPr="004C55EC">
              <w:t>-1</w:t>
            </w:r>
            <w:r w:rsidR="004C55EC" w:rsidRPr="004C55EC">
              <w:t>5 338</w:t>
            </w:r>
          </w:p>
        </w:tc>
        <w:tc>
          <w:tcPr>
            <w:tcW w:w="838" w:type="pct"/>
            <w:shd w:val="clear" w:color="auto" w:fill="auto"/>
            <w:noWrap/>
            <w:vAlign w:val="bottom"/>
            <w:hideMark/>
          </w:tcPr>
          <w:p w14:paraId="172144AA" w14:textId="77777777" w:rsidR="003E12B7" w:rsidRPr="004C55EC" w:rsidRDefault="003E12B7" w:rsidP="004C55EC">
            <w:pPr>
              <w:jc w:val="right"/>
            </w:pPr>
            <w:r w:rsidRPr="004C55EC">
              <w:t>-61</w:t>
            </w:r>
          </w:p>
        </w:tc>
      </w:tr>
      <w:tr w:rsidR="003E12B7" w:rsidRPr="004C55EC" w14:paraId="01A8BDDC"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177E8644" w14:textId="77777777" w:rsidR="003E12B7" w:rsidRPr="004C55EC" w:rsidRDefault="003E12B7" w:rsidP="004C55EC">
            <w:r w:rsidRPr="004C55EC">
              <w:t>Telemark</w:t>
            </w:r>
          </w:p>
        </w:tc>
        <w:tc>
          <w:tcPr>
            <w:tcW w:w="785" w:type="pct"/>
            <w:tcBorders>
              <w:left w:val="single" w:sz="4" w:space="0" w:color="auto"/>
            </w:tcBorders>
            <w:shd w:val="clear" w:color="auto" w:fill="F2F2F2" w:themeFill="background1" w:themeFillShade="F2"/>
            <w:noWrap/>
            <w:vAlign w:val="bottom"/>
            <w:hideMark/>
          </w:tcPr>
          <w:p w14:paraId="6BF18BE2" w14:textId="236D6419" w:rsidR="003E12B7" w:rsidRPr="004C55EC" w:rsidRDefault="003E12B7" w:rsidP="004C55EC">
            <w:pPr>
              <w:jc w:val="right"/>
            </w:pPr>
            <w:r w:rsidRPr="004C55EC">
              <w:t>1</w:t>
            </w:r>
            <w:r w:rsidR="004C55EC" w:rsidRPr="004C55EC">
              <w:t>2 234</w:t>
            </w:r>
          </w:p>
        </w:tc>
        <w:tc>
          <w:tcPr>
            <w:tcW w:w="786" w:type="pct"/>
            <w:tcBorders>
              <w:right w:val="single" w:sz="4" w:space="0" w:color="auto"/>
            </w:tcBorders>
            <w:shd w:val="clear" w:color="auto" w:fill="F2F2F2" w:themeFill="background1" w:themeFillShade="F2"/>
            <w:noWrap/>
            <w:vAlign w:val="bottom"/>
            <w:hideMark/>
          </w:tcPr>
          <w:p w14:paraId="2C904B3F" w14:textId="77777777" w:rsidR="003E12B7" w:rsidRPr="004C55EC" w:rsidRDefault="003E12B7" w:rsidP="004C55EC">
            <w:pPr>
              <w:jc w:val="right"/>
            </w:pPr>
            <w:r w:rsidRPr="004C55EC">
              <w:t>71</w:t>
            </w:r>
          </w:p>
        </w:tc>
        <w:tc>
          <w:tcPr>
            <w:tcW w:w="706" w:type="pct"/>
            <w:tcBorders>
              <w:left w:val="single" w:sz="4" w:space="0" w:color="auto"/>
            </w:tcBorders>
            <w:shd w:val="clear" w:color="auto" w:fill="F2F2F2" w:themeFill="background1" w:themeFillShade="F2"/>
            <w:noWrap/>
            <w:vAlign w:val="bottom"/>
            <w:hideMark/>
          </w:tcPr>
          <w:p w14:paraId="36A38A53" w14:textId="0FC8075B" w:rsidR="003E12B7" w:rsidRPr="004C55EC" w:rsidRDefault="003E12B7" w:rsidP="004C55EC">
            <w:pPr>
              <w:jc w:val="right"/>
            </w:pPr>
            <w:r w:rsidRPr="004C55EC">
              <w:t>-</w:t>
            </w:r>
            <w:r w:rsidR="004C55EC" w:rsidRPr="004C55EC">
              <w:t>9 175</w:t>
            </w:r>
          </w:p>
        </w:tc>
        <w:tc>
          <w:tcPr>
            <w:tcW w:w="864" w:type="pct"/>
            <w:shd w:val="clear" w:color="auto" w:fill="F2F2F2" w:themeFill="background1" w:themeFillShade="F2"/>
            <w:noWrap/>
            <w:vAlign w:val="bottom"/>
            <w:hideMark/>
          </w:tcPr>
          <w:p w14:paraId="3AFE7535" w14:textId="54CB2279" w:rsidR="003E12B7" w:rsidRPr="004C55EC" w:rsidRDefault="004C55EC" w:rsidP="004C55EC">
            <w:pPr>
              <w:jc w:val="right"/>
            </w:pPr>
            <w:r w:rsidRPr="004C55EC">
              <w:t>3 058</w:t>
            </w:r>
          </w:p>
        </w:tc>
        <w:tc>
          <w:tcPr>
            <w:tcW w:w="838" w:type="pct"/>
            <w:shd w:val="clear" w:color="auto" w:fill="F2F2F2" w:themeFill="background1" w:themeFillShade="F2"/>
            <w:noWrap/>
            <w:vAlign w:val="bottom"/>
            <w:hideMark/>
          </w:tcPr>
          <w:p w14:paraId="4EE3510A" w14:textId="77777777" w:rsidR="003E12B7" w:rsidRPr="004C55EC" w:rsidRDefault="003E12B7" w:rsidP="004C55EC">
            <w:pPr>
              <w:jc w:val="right"/>
            </w:pPr>
            <w:r w:rsidRPr="004C55EC">
              <w:t>18</w:t>
            </w:r>
          </w:p>
        </w:tc>
      </w:tr>
      <w:tr w:rsidR="003E12B7" w:rsidRPr="004C55EC" w14:paraId="5BE43F85" w14:textId="77777777" w:rsidTr="004C55EC">
        <w:trPr>
          <w:trHeight w:val="290"/>
        </w:trPr>
        <w:tc>
          <w:tcPr>
            <w:tcW w:w="1021" w:type="pct"/>
            <w:tcBorders>
              <w:right w:val="single" w:sz="4" w:space="0" w:color="auto"/>
            </w:tcBorders>
            <w:shd w:val="clear" w:color="auto" w:fill="auto"/>
            <w:noWrap/>
            <w:vAlign w:val="center"/>
            <w:hideMark/>
          </w:tcPr>
          <w:p w14:paraId="41885080" w14:textId="77777777" w:rsidR="003E12B7" w:rsidRPr="004C55EC" w:rsidRDefault="003E12B7" w:rsidP="004C55EC">
            <w:r w:rsidRPr="004C55EC">
              <w:t>Agder</w:t>
            </w:r>
          </w:p>
        </w:tc>
        <w:tc>
          <w:tcPr>
            <w:tcW w:w="785" w:type="pct"/>
            <w:tcBorders>
              <w:left w:val="single" w:sz="4" w:space="0" w:color="auto"/>
            </w:tcBorders>
            <w:shd w:val="clear" w:color="auto" w:fill="auto"/>
            <w:noWrap/>
            <w:vAlign w:val="bottom"/>
            <w:hideMark/>
          </w:tcPr>
          <w:p w14:paraId="25852574" w14:textId="0D690A9F" w:rsidR="003E12B7" w:rsidRPr="004C55EC" w:rsidRDefault="003E12B7" w:rsidP="004C55EC">
            <w:pPr>
              <w:jc w:val="right"/>
            </w:pPr>
            <w:r w:rsidRPr="004C55EC">
              <w:t>2</w:t>
            </w:r>
            <w:r w:rsidR="004C55EC" w:rsidRPr="004C55EC">
              <w:t>4 413</w:t>
            </w:r>
          </w:p>
        </w:tc>
        <w:tc>
          <w:tcPr>
            <w:tcW w:w="786" w:type="pct"/>
            <w:tcBorders>
              <w:right w:val="single" w:sz="4" w:space="0" w:color="auto"/>
            </w:tcBorders>
            <w:shd w:val="clear" w:color="auto" w:fill="auto"/>
            <w:noWrap/>
            <w:vAlign w:val="bottom"/>
            <w:hideMark/>
          </w:tcPr>
          <w:p w14:paraId="7FFAA81B" w14:textId="77777777" w:rsidR="003E12B7" w:rsidRPr="004C55EC" w:rsidRDefault="003E12B7" w:rsidP="004C55EC">
            <w:pPr>
              <w:jc w:val="right"/>
            </w:pPr>
            <w:r w:rsidRPr="004C55EC">
              <w:t>80</w:t>
            </w:r>
          </w:p>
        </w:tc>
        <w:tc>
          <w:tcPr>
            <w:tcW w:w="706" w:type="pct"/>
            <w:tcBorders>
              <w:left w:val="single" w:sz="4" w:space="0" w:color="auto"/>
            </w:tcBorders>
            <w:shd w:val="clear" w:color="auto" w:fill="auto"/>
            <w:noWrap/>
            <w:vAlign w:val="bottom"/>
            <w:hideMark/>
          </w:tcPr>
          <w:p w14:paraId="4E101343" w14:textId="2D24CB45" w:rsidR="003E12B7" w:rsidRPr="004C55EC" w:rsidRDefault="003E12B7" w:rsidP="004C55EC">
            <w:pPr>
              <w:jc w:val="right"/>
            </w:pPr>
            <w:r w:rsidRPr="004C55EC">
              <w:t>-1</w:t>
            </w:r>
            <w:r w:rsidR="004C55EC" w:rsidRPr="004C55EC">
              <w:t>8 310</w:t>
            </w:r>
          </w:p>
        </w:tc>
        <w:tc>
          <w:tcPr>
            <w:tcW w:w="864" w:type="pct"/>
            <w:shd w:val="clear" w:color="auto" w:fill="auto"/>
            <w:noWrap/>
            <w:vAlign w:val="bottom"/>
            <w:hideMark/>
          </w:tcPr>
          <w:p w14:paraId="59BFCA21" w14:textId="392728C8" w:rsidR="003E12B7" w:rsidRPr="004C55EC" w:rsidRDefault="004C55EC" w:rsidP="004C55EC">
            <w:pPr>
              <w:jc w:val="right"/>
            </w:pPr>
            <w:r w:rsidRPr="004C55EC">
              <w:t>6 103</w:t>
            </w:r>
          </w:p>
        </w:tc>
        <w:tc>
          <w:tcPr>
            <w:tcW w:w="838" w:type="pct"/>
            <w:shd w:val="clear" w:color="auto" w:fill="auto"/>
            <w:noWrap/>
            <w:vAlign w:val="bottom"/>
            <w:hideMark/>
          </w:tcPr>
          <w:p w14:paraId="2DBA3732" w14:textId="77777777" w:rsidR="003E12B7" w:rsidRPr="004C55EC" w:rsidRDefault="003E12B7" w:rsidP="004C55EC">
            <w:pPr>
              <w:jc w:val="right"/>
            </w:pPr>
            <w:r w:rsidRPr="004C55EC">
              <w:t>20</w:t>
            </w:r>
          </w:p>
        </w:tc>
      </w:tr>
      <w:tr w:rsidR="003E12B7" w:rsidRPr="004C55EC" w14:paraId="6613B9C3"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5E65C0A9" w14:textId="77777777" w:rsidR="003E12B7" w:rsidRPr="004C55EC" w:rsidRDefault="003E12B7" w:rsidP="004C55EC">
            <w:r w:rsidRPr="004C55EC">
              <w:t>Rogaland</w:t>
            </w:r>
          </w:p>
        </w:tc>
        <w:tc>
          <w:tcPr>
            <w:tcW w:w="785" w:type="pct"/>
            <w:tcBorders>
              <w:left w:val="single" w:sz="4" w:space="0" w:color="auto"/>
            </w:tcBorders>
            <w:shd w:val="clear" w:color="auto" w:fill="F2F2F2" w:themeFill="background1" w:themeFillShade="F2"/>
            <w:noWrap/>
            <w:vAlign w:val="bottom"/>
            <w:hideMark/>
          </w:tcPr>
          <w:p w14:paraId="009CEA17" w14:textId="4474C27B" w:rsidR="003E12B7" w:rsidRPr="004C55EC" w:rsidRDefault="003E12B7" w:rsidP="004C55EC">
            <w:pPr>
              <w:jc w:val="right"/>
            </w:pPr>
            <w:r w:rsidRPr="004C55EC">
              <w:t>-25</w:t>
            </w:r>
            <w:r w:rsidR="004C55EC" w:rsidRPr="004C55EC">
              <w:t>1 616</w:t>
            </w:r>
          </w:p>
        </w:tc>
        <w:tc>
          <w:tcPr>
            <w:tcW w:w="786" w:type="pct"/>
            <w:tcBorders>
              <w:right w:val="single" w:sz="4" w:space="0" w:color="auto"/>
            </w:tcBorders>
            <w:shd w:val="clear" w:color="auto" w:fill="F2F2F2" w:themeFill="background1" w:themeFillShade="F2"/>
            <w:noWrap/>
            <w:vAlign w:val="bottom"/>
            <w:hideMark/>
          </w:tcPr>
          <w:p w14:paraId="1ECD2DE7" w14:textId="77777777" w:rsidR="003E12B7" w:rsidRPr="004C55EC" w:rsidRDefault="003E12B7" w:rsidP="004C55EC">
            <w:pPr>
              <w:jc w:val="right"/>
            </w:pPr>
            <w:r w:rsidRPr="004C55EC">
              <w:t>-527</w:t>
            </w:r>
          </w:p>
        </w:tc>
        <w:tc>
          <w:tcPr>
            <w:tcW w:w="706" w:type="pct"/>
            <w:tcBorders>
              <w:left w:val="single" w:sz="4" w:space="0" w:color="auto"/>
            </w:tcBorders>
            <w:shd w:val="clear" w:color="auto" w:fill="F2F2F2" w:themeFill="background1" w:themeFillShade="F2"/>
            <w:noWrap/>
            <w:vAlign w:val="bottom"/>
            <w:hideMark/>
          </w:tcPr>
          <w:p w14:paraId="4066BD94" w14:textId="74CA7C4D" w:rsidR="003E12B7" w:rsidRPr="004C55EC" w:rsidRDefault="003E12B7" w:rsidP="004C55EC">
            <w:pPr>
              <w:jc w:val="right"/>
            </w:pPr>
            <w:r w:rsidRPr="004C55EC">
              <w:t>18</w:t>
            </w:r>
            <w:r w:rsidR="004C55EC" w:rsidRPr="004C55EC">
              <w:t>8 712</w:t>
            </w:r>
          </w:p>
        </w:tc>
        <w:tc>
          <w:tcPr>
            <w:tcW w:w="864" w:type="pct"/>
            <w:shd w:val="clear" w:color="auto" w:fill="F2F2F2" w:themeFill="background1" w:themeFillShade="F2"/>
            <w:noWrap/>
            <w:vAlign w:val="bottom"/>
            <w:hideMark/>
          </w:tcPr>
          <w:p w14:paraId="4083A0C2" w14:textId="48CF8097" w:rsidR="003E12B7" w:rsidRPr="004C55EC" w:rsidRDefault="003E12B7" w:rsidP="004C55EC">
            <w:pPr>
              <w:jc w:val="right"/>
            </w:pPr>
            <w:r w:rsidRPr="004C55EC">
              <w:t>-6</w:t>
            </w:r>
            <w:r w:rsidR="004C55EC" w:rsidRPr="004C55EC">
              <w:t>2 904</w:t>
            </w:r>
          </w:p>
        </w:tc>
        <w:tc>
          <w:tcPr>
            <w:tcW w:w="838" w:type="pct"/>
            <w:shd w:val="clear" w:color="auto" w:fill="F2F2F2" w:themeFill="background1" w:themeFillShade="F2"/>
            <w:noWrap/>
            <w:vAlign w:val="bottom"/>
            <w:hideMark/>
          </w:tcPr>
          <w:p w14:paraId="14BB074C" w14:textId="77777777" w:rsidR="003E12B7" w:rsidRPr="004C55EC" w:rsidRDefault="003E12B7" w:rsidP="004C55EC">
            <w:pPr>
              <w:jc w:val="right"/>
            </w:pPr>
            <w:r w:rsidRPr="004C55EC">
              <w:t>-132</w:t>
            </w:r>
          </w:p>
        </w:tc>
      </w:tr>
      <w:tr w:rsidR="003E12B7" w:rsidRPr="004C55EC" w14:paraId="00EAB6EA" w14:textId="77777777" w:rsidTr="004C55EC">
        <w:trPr>
          <w:trHeight w:val="290"/>
        </w:trPr>
        <w:tc>
          <w:tcPr>
            <w:tcW w:w="1021" w:type="pct"/>
            <w:tcBorders>
              <w:right w:val="single" w:sz="4" w:space="0" w:color="auto"/>
            </w:tcBorders>
            <w:shd w:val="clear" w:color="auto" w:fill="auto"/>
            <w:noWrap/>
            <w:vAlign w:val="center"/>
            <w:hideMark/>
          </w:tcPr>
          <w:p w14:paraId="1DCA4ECD" w14:textId="77777777" w:rsidR="003E12B7" w:rsidRPr="004C55EC" w:rsidRDefault="003E12B7" w:rsidP="004C55EC">
            <w:r w:rsidRPr="004C55EC">
              <w:t>Vestland</w:t>
            </w:r>
          </w:p>
        </w:tc>
        <w:tc>
          <w:tcPr>
            <w:tcW w:w="785" w:type="pct"/>
            <w:tcBorders>
              <w:left w:val="single" w:sz="4" w:space="0" w:color="auto"/>
            </w:tcBorders>
            <w:shd w:val="clear" w:color="auto" w:fill="auto"/>
            <w:noWrap/>
            <w:vAlign w:val="bottom"/>
            <w:hideMark/>
          </w:tcPr>
          <w:p w14:paraId="753DC398" w14:textId="69738CFA" w:rsidR="003E12B7" w:rsidRPr="004C55EC" w:rsidRDefault="003E12B7" w:rsidP="004C55EC">
            <w:pPr>
              <w:jc w:val="right"/>
            </w:pPr>
            <w:r w:rsidRPr="004C55EC">
              <w:t>-1</w:t>
            </w:r>
            <w:r w:rsidR="004C55EC" w:rsidRPr="004C55EC">
              <w:t>5 631</w:t>
            </w:r>
          </w:p>
        </w:tc>
        <w:tc>
          <w:tcPr>
            <w:tcW w:w="786" w:type="pct"/>
            <w:tcBorders>
              <w:right w:val="single" w:sz="4" w:space="0" w:color="auto"/>
            </w:tcBorders>
            <w:shd w:val="clear" w:color="auto" w:fill="auto"/>
            <w:noWrap/>
            <w:vAlign w:val="bottom"/>
            <w:hideMark/>
          </w:tcPr>
          <w:p w14:paraId="5D85961A" w14:textId="77777777" w:rsidR="003E12B7" w:rsidRPr="004C55EC" w:rsidRDefault="003E12B7" w:rsidP="004C55EC">
            <w:pPr>
              <w:jc w:val="right"/>
            </w:pPr>
            <w:r w:rsidRPr="004C55EC">
              <w:t>-25</w:t>
            </w:r>
          </w:p>
        </w:tc>
        <w:tc>
          <w:tcPr>
            <w:tcW w:w="706" w:type="pct"/>
            <w:tcBorders>
              <w:left w:val="single" w:sz="4" w:space="0" w:color="auto"/>
            </w:tcBorders>
            <w:shd w:val="clear" w:color="auto" w:fill="auto"/>
            <w:noWrap/>
            <w:vAlign w:val="bottom"/>
            <w:hideMark/>
          </w:tcPr>
          <w:p w14:paraId="68DC5542" w14:textId="42AED110" w:rsidR="003E12B7" w:rsidRPr="004C55EC" w:rsidRDefault="003E12B7" w:rsidP="004C55EC">
            <w:pPr>
              <w:jc w:val="right"/>
            </w:pPr>
            <w:r w:rsidRPr="004C55EC">
              <w:t>1</w:t>
            </w:r>
            <w:r w:rsidR="004C55EC" w:rsidRPr="004C55EC">
              <w:t>1 723</w:t>
            </w:r>
          </w:p>
        </w:tc>
        <w:tc>
          <w:tcPr>
            <w:tcW w:w="864" w:type="pct"/>
            <w:shd w:val="clear" w:color="auto" w:fill="auto"/>
            <w:noWrap/>
            <w:vAlign w:val="bottom"/>
            <w:hideMark/>
          </w:tcPr>
          <w:p w14:paraId="67BFC1CE" w14:textId="40280750" w:rsidR="003E12B7" w:rsidRPr="004C55EC" w:rsidRDefault="003E12B7" w:rsidP="004C55EC">
            <w:pPr>
              <w:jc w:val="right"/>
            </w:pPr>
            <w:r w:rsidRPr="004C55EC">
              <w:t>-</w:t>
            </w:r>
            <w:r w:rsidR="004C55EC" w:rsidRPr="004C55EC">
              <w:t>3 908</w:t>
            </w:r>
          </w:p>
        </w:tc>
        <w:tc>
          <w:tcPr>
            <w:tcW w:w="838" w:type="pct"/>
            <w:shd w:val="clear" w:color="auto" w:fill="auto"/>
            <w:noWrap/>
            <w:vAlign w:val="bottom"/>
            <w:hideMark/>
          </w:tcPr>
          <w:p w14:paraId="427AED34" w14:textId="77777777" w:rsidR="003E12B7" w:rsidRPr="004C55EC" w:rsidRDefault="003E12B7" w:rsidP="004C55EC">
            <w:pPr>
              <w:jc w:val="right"/>
            </w:pPr>
            <w:r w:rsidRPr="004C55EC">
              <w:t>-6</w:t>
            </w:r>
          </w:p>
        </w:tc>
      </w:tr>
      <w:tr w:rsidR="003E12B7" w:rsidRPr="004C55EC" w14:paraId="75CCB232"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4777EC60" w14:textId="77777777" w:rsidR="003E12B7" w:rsidRPr="004C55EC" w:rsidRDefault="003E12B7" w:rsidP="004C55EC">
            <w:r w:rsidRPr="004C55EC">
              <w:t>Møre og Romsdal</w:t>
            </w:r>
          </w:p>
        </w:tc>
        <w:tc>
          <w:tcPr>
            <w:tcW w:w="785" w:type="pct"/>
            <w:tcBorders>
              <w:left w:val="single" w:sz="4" w:space="0" w:color="auto"/>
            </w:tcBorders>
            <w:shd w:val="clear" w:color="auto" w:fill="F2F2F2" w:themeFill="background1" w:themeFillShade="F2"/>
            <w:noWrap/>
            <w:vAlign w:val="bottom"/>
            <w:hideMark/>
          </w:tcPr>
          <w:p w14:paraId="5EB3EFA6" w14:textId="095CD027" w:rsidR="003E12B7" w:rsidRPr="004C55EC" w:rsidRDefault="003E12B7" w:rsidP="004C55EC">
            <w:pPr>
              <w:jc w:val="right"/>
            </w:pPr>
            <w:r w:rsidRPr="004C55EC">
              <w:t>-14</w:t>
            </w:r>
            <w:r w:rsidR="004C55EC" w:rsidRPr="004C55EC">
              <w:t>2 842</w:t>
            </w:r>
          </w:p>
        </w:tc>
        <w:tc>
          <w:tcPr>
            <w:tcW w:w="786" w:type="pct"/>
            <w:tcBorders>
              <w:right w:val="single" w:sz="4" w:space="0" w:color="auto"/>
            </w:tcBorders>
            <w:shd w:val="clear" w:color="auto" w:fill="F2F2F2" w:themeFill="background1" w:themeFillShade="F2"/>
            <w:noWrap/>
            <w:vAlign w:val="bottom"/>
            <w:hideMark/>
          </w:tcPr>
          <w:p w14:paraId="37FD9144" w14:textId="77777777" w:rsidR="003E12B7" w:rsidRPr="004C55EC" w:rsidRDefault="003E12B7" w:rsidP="004C55EC">
            <w:pPr>
              <w:jc w:val="right"/>
            </w:pPr>
            <w:r w:rsidRPr="004C55EC">
              <w:t>-538</w:t>
            </w:r>
          </w:p>
        </w:tc>
        <w:tc>
          <w:tcPr>
            <w:tcW w:w="706" w:type="pct"/>
            <w:tcBorders>
              <w:left w:val="single" w:sz="4" w:space="0" w:color="auto"/>
            </w:tcBorders>
            <w:shd w:val="clear" w:color="auto" w:fill="F2F2F2" w:themeFill="background1" w:themeFillShade="F2"/>
            <w:noWrap/>
            <w:vAlign w:val="bottom"/>
            <w:hideMark/>
          </w:tcPr>
          <w:p w14:paraId="15BAAF01" w14:textId="6538B239" w:rsidR="003E12B7" w:rsidRPr="004C55EC" w:rsidRDefault="003E12B7" w:rsidP="004C55EC">
            <w:pPr>
              <w:jc w:val="right"/>
            </w:pPr>
            <w:r w:rsidRPr="004C55EC">
              <w:t>10</w:t>
            </w:r>
            <w:r w:rsidR="004C55EC" w:rsidRPr="004C55EC">
              <w:t>7 132</w:t>
            </w:r>
          </w:p>
        </w:tc>
        <w:tc>
          <w:tcPr>
            <w:tcW w:w="864" w:type="pct"/>
            <w:shd w:val="clear" w:color="auto" w:fill="F2F2F2" w:themeFill="background1" w:themeFillShade="F2"/>
            <w:noWrap/>
            <w:vAlign w:val="bottom"/>
            <w:hideMark/>
          </w:tcPr>
          <w:p w14:paraId="35D86FE9" w14:textId="17EB483E" w:rsidR="003E12B7" w:rsidRPr="004C55EC" w:rsidRDefault="003E12B7" w:rsidP="004C55EC">
            <w:pPr>
              <w:jc w:val="right"/>
            </w:pPr>
            <w:r w:rsidRPr="004C55EC">
              <w:t>-3</w:t>
            </w:r>
            <w:r w:rsidR="004C55EC" w:rsidRPr="004C55EC">
              <w:t>5 711</w:t>
            </w:r>
          </w:p>
        </w:tc>
        <w:tc>
          <w:tcPr>
            <w:tcW w:w="838" w:type="pct"/>
            <w:shd w:val="clear" w:color="auto" w:fill="F2F2F2" w:themeFill="background1" w:themeFillShade="F2"/>
            <w:noWrap/>
            <w:vAlign w:val="bottom"/>
            <w:hideMark/>
          </w:tcPr>
          <w:p w14:paraId="4B4A2079" w14:textId="77777777" w:rsidR="003E12B7" w:rsidRPr="004C55EC" w:rsidRDefault="003E12B7" w:rsidP="004C55EC">
            <w:pPr>
              <w:jc w:val="right"/>
            </w:pPr>
            <w:r w:rsidRPr="004C55EC">
              <w:t>-134</w:t>
            </w:r>
          </w:p>
        </w:tc>
      </w:tr>
      <w:tr w:rsidR="003E12B7" w:rsidRPr="004C55EC" w14:paraId="2D822422" w14:textId="77777777" w:rsidTr="004C55EC">
        <w:trPr>
          <w:trHeight w:val="290"/>
        </w:trPr>
        <w:tc>
          <w:tcPr>
            <w:tcW w:w="1021" w:type="pct"/>
            <w:tcBorders>
              <w:right w:val="single" w:sz="4" w:space="0" w:color="auto"/>
            </w:tcBorders>
            <w:shd w:val="clear" w:color="auto" w:fill="auto"/>
            <w:noWrap/>
            <w:vAlign w:val="center"/>
            <w:hideMark/>
          </w:tcPr>
          <w:p w14:paraId="48DD2C1D" w14:textId="77777777" w:rsidR="003E12B7" w:rsidRPr="004C55EC" w:rsidRDefault="003E12B7" w:rsidP="004C55EC">
            <w:r w:rsidRPr="004C55EC">
              <w:t>Trøndelag</w:t>
            </w:r>
          </w:p>
        </w:tc>
        <w:tc>
          <w:tcPr>
            <w:tcW w:w="785" w:type="pct"/>
            <w:tcBorders>
              <w:left w:val="single" w:sz="4" w:space="0" w:color="auto"/>
            </w:tcBorders>
            <w:shd w:val="clear" w:color="auto" w:fill="auto"/>
            <w:noWrap/>
            <w:vAlign w:val="bottom"/>
            <w:hideMark/>
          </w:tcPr>
          <w:p w14:paraId="67F2296D" w14:textId="6F7F40BE" w:rsidR="003E12B7" w:rsidRPr="004C55EC" w:rsidRDefault="003E12B7" w:rsidP="004C55EC">
            <w:pPr>
              <w:jc w:val="right"/>
            </w:pPr>
            <w:r w:rsidRPr="004C55EC">
              <w:t>-7</w:t>
            </w:r>
            <w:r w:rsidR="004C55EC" w:rsidRPr="004C55EC">
              <w:t>0 420</w:t>
            </w:r>
          </w:p>
        </w:tc>
        <w:tc>
          <w:tcPr>
            <w:tcW w:w="786" w:type="pct"/>
            <w:tcBorders>
              <w:right w:val="single" w:sz="4" w:space="0" w:color="auto"/>
            </w:tcBorders>
            <w:shd w:val="clear" w:color="auto" w:fill="auto"/>
            <w:noWrap/>
            <w:vAlign w:val="bottom"/>
            <w:hideMark/>
          </w:tcPr>
          <w:p w14:paraId="502C3315" w14:textId="77777777" w:rsidR="003E12B7" w:rsidRPr="004C55EC" w:rsidRDefault="003E12B7" w:rsidP="004C55EC">
            <w:pPr>
              <w:jc w:val="right"/>
            </w:pPr>
            <w:r w:rsidRPr="004C55EC">
              <w:t>-151</w:t>
            </w:r>
          </w:p>
        </w:tc>
        <w:tc>
          <w:tcPr>
            <w:tcW w:w="706" w:type="pct"/>
            <w:tcBorders>
              <w:left w:val="single" w:sz="4" w:space="0" w:color="auto"/>
            </w:tcBorders>
            <w:shd w:val="clear" w:color="auto" w:fill="auto"/>
            <w:noWrap/>
            <w:vAlign w:val="bottom"/>
            <w:hideMark/>
          </w:tcPr>
          <w:p w14:paraId="4AB08977" w14:textId="459EA6FA" w:rsidR="003E12B7" w:rsidRPr="004C55EC" w:rsidRDefault="003E12B7" w:rsidP="004C55EC">
            <w:pPr>
              <w:jc w:val="right"/>
            </w:pPr>
            <w:r w:rsidRPr="004C55EC">
              <w:t>5</w:t>
            </w:r>
            <w:r w:rsidR="004C55EC" w:rsidRPr="004C55EC">
              <w:t>2 815</w:t>
            </w:r>
          </w:p>
        </w:tc>
        <w:tc>
          <w:tcPr>
            <w:tcW w:w="864" w:type="pct"/>
            <w:shd w:val="clear" w:color="auto" w:fill="auto"/>
            <w:noWrap/>
            <w:vAlign w:val="bottom"/>
            <w:hideMark/>
          </w:tcPr>
          <w:p w14:paraId="71967617" w14:textId="27211264" w:rsidR="003E12B7" w:rsidRPr="004C55EC" w:rsidRDefault="003E12B7" w:rsidP="004C55EC">
            <w:pPr>
              <w:jc w:val="right"/>
            </w:pPr>
            <w:r w:rsidRPr="004C55EC">
              <w:t>-1</w:t>
            </w:r>
            <w:r w:rsidR="004C55EC" w:rsidRPr="004C55EC">
              <w:t>7 605</w:t>
            </w:r>
          </w:p>
        </w:tc>
        <w:tc>
          <w:tcPr>
            <w:tcW w:w="838" w:type="pct"/>
            <w:shd w:val="clear" w:color="auto" w:fill="auto"/>
            <w:noWrap/>
            <w:vAlign w:val="bottom"/>
            <w:hideMark/>
          </w:tcPr>
          <w:p w14:paraId="343D44B8" w14:textId="77777777" w:rsidR="003E12B7" w:rsidRPr="004C55EC" w:rsidRDefault="003E12B7" w:rsidP="004C55EC">
            <w:pPr>
              <w:jc w:val="right"/>
            </w:pPr>
            <w:r w:rsidRPr="004C55EC">
              <w:t>-38</w:t>
            </w:r>
          </w:p>
        </w:tc>
      </w:tr>
      <w:tr w:rsidR="003E12B7" w:rsidRPr="004C55EC" w14:paraId="1FA4C698"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74B0E54B" w14:textId="77777777" w:rsidR="003E12B7" w:rsidRPr="004C55EC" w:rsidRDefault="003E12B7" w:rsidP="004C55EC">
            <w:r w:rsidRPr="004C55EC">
              <w:t>Nordland</w:t>
            </w:r>
          </w:p>
        </w:tc>
        <w:tc>
          <w:tcPr>
            <w:tcW w:w="785" w:type="pct"/>
            <w:tcBorders>
              <w:left w:val="single" w:sz="4" w:space="0" w:color="auto"/>
            </w:tcBorders>
            <w:shd w:val="clear" w:color="auto" w:fill="F2F2F2" w:themeFill="background1" w:themeFillShade="F2"/>
            <w:noWrap/>
            <w:vAlign w:val="bottom"/>
            <w:hideMark/>
          </w:tcPr>
          <w:p w14:paraId="4159703F" w14:textId="15772609" w:rsidR="003E12B7" w:rsidRPr="004C55EC" w:rsidRDefault="003E12B7" w:rsidP="004C55EC">
            <w:pPr>
              <w:jc w:val="right"/>
            </w:pPr>
            <w:r w:rsidRPr="004C55EC">
              <w:t>-9</w:t>
            </w:r>
            <w:r w:rsidR="004C55EC" w:rsidRPr="004C55EC">
              <w:t>8 728</w:t>
            </w:r>
          </w:p>
        </w:tc>
        <w:tc>
          <w:tcPr>
            <w:tcW w:w="786" w:type="pct"/>
            <w:tcBorders>
              <w:right w:val="single" w:sz="4" w:space="0" w:color="auto"/>
            </w:tcBorders>
            <w:shd w:val="clear" w:color="auto" w:fill="F2F2F2" w:themeFill="background1" w:themeFillShade="F2"/>
            <w:noWrap/>
            <w:vAlign w:val="bottom"/>
            <w:hideMark/>
          </w:tcPr>
          <w:p w14:paraId="1F34006C" w14:textId="77777777" w:rsidR="003E12B7" w:rsidRPr="004C55EC" w:rsidRDefault="003E12B7" w:rsidP="004C55EC">
            <w:pPr>
              <w:jc w:val="right"/>
            </w:pPr>
            <w:r w:rsidRPr="004C55EC">
              <w:t>-406</w:t>
            </w:r>
          </w:p>
        </w:tc>
        <w:tc>
          <w:tcPr>
            <w:tcW w:w="706" w:type="pct"/>
            <w:tcBorders>
              <w:left w:val="single" w:sz="4" w:space="0" w:color="auto"/>
            </w:tcBorders>
            <w:shd w:val="clear" w:color="auto" w:fill="F2F2F2" w:themeFill="background1" w:themeFillShade="F2"/>
            <w:noWrap/>
            <w:vAlign w:val="bottom"/>
            <w:hideMark/>
          </w:tcPr>
          <w:p w14:paraId="2900F96A" w14:textId="3557E117" w:rsidR="003E12B7" w:rsidRPr="004C55EC" w:rsidRDefault="003E12B7" w:rsidP="004C55EC">
            <w:pPr>
              <w:jc w:val="right"/>
            </w:pPr>
            <w:r w:rsidRPr="004C55EC">
              <w:t>7</w:t>
            </w:r>
            <w:r w:rsidR="004C55EC" w:rsidRPr="004C55EC">
              <w:t>4 046</w:t>
            </w:r>
          </w:p>
        </w:tc>
        <w:tc>
          <w:tcPr>
            <w:tcW w:w="864" w:type="pct"/>
            <w:shd w:val="clear" w:color="auto" w:fill="F2F2F2" w:themeFill="background1" w:themeFillShade="F2"/>
            <w:noWrap/>
            <w:vAlign w:val="bottom"/>
            <w:hideMark/>
          </w:tcPr>
          <w:p w14:paraId="256D2A9B" w14:textId="5C4647AE" w:rsidR="003E12B7" w:rsidRPr="004C55EC" w:rsidRDefault="003E12B7" w:rsidP="004C55EC">
            <w:pPr>
              <w:jc w:val="right"/>
            </w:pPr>
            <w:r w:rsidRPr="004C55EC">
              <w:t>-2</w:t>
            </w:r>
            <w:r w:rsidR="004C55EC" w:rsidRPr="004C55EC">
              <w:t>4 682</w:t>
            </w:r>
          </w:p>
        </w:tc>
        <w:tc>
          <w:tcPr>
            <w:tcW w:w="838" w:type="pct"/>
            <w:shd w:val="clear" w:color="auto" w:fill="F2F2F2" w:themeFill="background1" w:themeFillShade="F2"/>
            <w:noWrap/>
            <w:vAlign w:val="bottom"/>
            <w:hideMark/>
          </w:tcPr>
          <w:p w14:paraId="680840A4" w14:textId="77777777" w:rsidR="003E12B7" w:rsidRPr="004C55EC" w:rsidRDefault="003E12B7" w:rsidP="004C55EC">
            <w:pPr>
              <w:jc w:val="right"/>
            </w:pPr>
            <w:r w:rsidRPr="004C55EC">
              <w:t>-102</w:t>
            </w:r>
          </w:p>
        </w:tc>
      </w:tr>
      <w:tr w:rsidR="003E12B7" w:rsidRPr="004C55EC" w14:paraId="21096259" w14:textId="77777777" w:rsidTr="004C55EC">
        <w:trPr>
          <w:trHeight w:val="290"/>
        </w:trPr>
        <w:tc>
          <w:tcPr>
            <w:tcW w:w="1021" w:type="pct"/>
            <w:tcBorders>
              <w:right w:val="single" w:sz="4" w:space="0" w:color="auto"/>
            </w:tcBorders>
            <w:shd w:val="clear" w:color="auto" w:fill="auto"/>
            <w:noWrap/>
            <w:vAlign w:val="center"/>
            <w:hideMark/>
          </w:tcPr>
          <w:p w14:paraId="0F638818" w14:textId="77777777" w:rsidR="003E12B7" w:rsidRPr="004C55EC" w:rsidRDefault="003E12B7" w:rsidP="004C55EC">
            <w:r w:rsidRPr="004C55EC">
              <w:t>Troms</w:t>
            </w:r>
          </w:p>
        </w:tc>
        <w:tc>
          <w:tcPr>
            <w:tcW w:w="785" w:type="pct"/>
            <w:tcBorders>
              <w:left w:val="single" w:sz="4" w:space="0" w:color="auto"/>
            </w:tcBorders>
            <w:shd w:val="clear" w:color="auto" w:fill="auto"/>
            <w:noWrap/>
            <w:vAlign w:val="bottom"/>
            <w:hideMark/>
          </w:tcPr>
          <w:p w14:paraId="7868B025" w14:textId="53C71E9A" w:rsidR="003E12B7" w:rsidRPr="004C55EC" w:rsidRDefault="003E12B7" w:rsidP="004C55EC">
            <w:pPr>
              <w:jc w:val="right"/>
            </w:pPr>
            <w:r w:rsidRPr="004C55EC">
              <w:t>-4</w:t>
            </w:r>
            <w:r w:rsidR="004C55EC" w:rsidRPr="004C55EC">
              <w:t>1 401</w:t>
            </w:r>
          </w:p>
        </w:tc>
        <w:tc>
          <w:tcPr>
            <w:tcW w:w="786" w:type="pct"/>
            <w:tcBorders>
              <w:right w:val="single" w:sz="4" w:space="0" w:color="auto"/>
            </w:tcBorders>
            <w:shd w:val="clear" w:color="auto" w:fill="auto"/>
            <w:noWrap/>
            <w:vAlign w:val="bottom"/>
            <w:hideMark/>
          </w:tcPr>
          <w:p w14:paraId="633A7AD1" w14:textId="77777777" w:rsidR="003E12B7" w:rsidRPr="004C55EC" w:rsidRDefault="003E12B7" w:rsidP="004C55EC">
            <w:pPr>
              <w:jc w:val="right"/>
            </w:pPr>
            <w:r w:rsidRPr="004C55EC">
              <w:t>-249</w:t>
            </w:r>
          </w:p>
        </w:tc>
        <w:tc>
          <w:tcPr>
            <w:tcW w:w="706" w:type="pct"/>
            <w:tcBorders>
              <w:left w:val="single" w:sz="4" w:space="0" w:color="auto"/>
            </w:tcBorders>
            <w:shd w:val="clear" w:color="auto" w:fill="auto"/>
            <w:noWrap/>
            <w:vAlign w:val="bottom"/>
            <w:hideMark/>
          </w:tcPr>
          <w:p w14:paraId="55869C09" w14:textId="5953AEBD" w:rsidR="003E12B7" w:rsidRPr="004C55EC" w:rsidRDefault="003E12B7" w:rsidP="004C55EC">
            <w:pPr>
              <w:jc w:val="right"/>
            </w:pPr>
            <w:r w:rsidRPr="004C55EC">
              <w:t>3</w:t>
            </w:r>
            <w:r w:rsidR="004C55EC" w:rsidRPr="004C55EC">
              <w:t>1 051</w:t>
            </w:r>
          </w:p>
        </w:tc>
        <w:tc>
          <w:tcPr>
            <w:tcW w:w="864" w:type="pct"/>
            <w:shd w:val="clear" w:color="auto" w:fill="auto"/>
            <w:noWrap/>
            <w:vAlign w:val="bottom"/>
            <w:hideMark/>
          </w:tcPr>
          <w:p w14:paraId="281CE5A1" w14:textId="2738CA2C" w:rsidR="003E12B7" w:rsidRPr="004C55EC" w:rsidRDefault="003E12B7" w:rsidP="004C55EC">
            <w:pPr>
              <w:jc w:val="right"/>
            </w:pPr>
            <w:r w:rsidRPr="004C55EC">
              <w:t>-1</w:t>
            </w:r>
            <w:r w:rsidR="004C55EC" w:rsidRPr="004C55EC">
              <w:t>0 350</w:t>
            </w:r>
          </w:p>
        </w:tc>
        <w:tc>
          <w:tcPr>
            <w:tcW w:w="838" w:type="pct"/>
            <w:shd w:val="clear" w:color="auto" w:fill="auto"/>
            <w:noWrap/>
            <w:vAlign w:val="bottom"/>
            <w:hideMark/>
          </w:tcPr>
          <w:p w14:paraId="77A21B97" w14:textId="77777777" w:rsidR="003E12B7" w:rsidRPr="004C55EC" w:rsidRDefault="003E12B7" w:rsidP="004C55EC">
            <w:pPr>
              <w:jc w:val="right"/>
            </w:pPr>
            <w:r w:rsidRPr="004C55EC">
              <w:t>-62</w:t>
            </w:r>
          </w:p>
        </w:tc>
      </w:tr>
      <w:tr w:rsidR="003E12B7" w:rsidRPr="004C55EC" w14:paraId="17D7679D" w14:textId="77777777" w:rsidTr="004C55EC">
        <w:trPr>
          <w:trHeight w:val="290"/>
        </w:trPr>
        <w:tc>
          <w:tcPr>
            <w:tcW w:w="1021" w:type="pct"/>
            <w:tcBorders>
              <w:bottom w:val="single" w:sz="4" w:space="0" w:color="auto"/>
              <w:right w:val="single" w:sz="4" w:space="0" w:color="auto"/>
            </w:tcBorders>
            <w:shd w:val="clear" w:color="auto" w:fill="F2F2F2" w:themeFill="background1" w:themeFillShade="F2"/>
            <w:noWrap/>
            <w:vAlign w:val="center"/>
            <w:hideMark/>
          </w:tcPr>
          <w:p w14:paraId="000EB8CB" w14:textId="77777777" w:rsidR="003E12B7" w:rsidRPr="004C55EC" w:rsidRDefault="003E12B7" w:rsidP="004C55EC">
            <w:r w:rsidRPr="004C55EC">
              <w:t>Finnmark</w:t>
            </w:r>
          </w:p>
        </w:tc>
        <w:tc>
          <w:tcPr>
            <w:tcW w:w="785" w:type="pct"/>
            <w:tcBorders>
              <w:left w:val="single" w:sz="4" w:space="0" w:color="auto"/>
              <w:bottom w:val="single" w:sz="4" w:space="0" w:color="auto"/>
            </w:tcBorders>
            <w:shd w:val="clear" w:color="auto" w:fill="F2F2F2" w:themeFill="background1" w:themeFillShade="F2"/>
            <w:noWrap/>
            <w:vAlign w:val="bottom"/>
            <w:hideMark/>
          </w:tcPr>
          <w:p w14:paraId="4FD3E9A9" w14:textId="0EDB1B55" w:rsidR="003E12B7" w:rsidRPr="004C55EC" w:rsidRDefault="003E12B7" w:rsidP="004C55EC">
            <w:pPr>
              <w:jc w:val="right"/>
            </w:pPr>
            <w:r w:rsidRPr="004C55EC">
              <w:t>9</w:t>
            </w:r>
            <w:r w:rsidR="004C55EC" w:rsidRPr="004C55EC">
              <w:t>7 440</w:t>
            </w:r>
          </w:p>
        </w:tc>
        <w:tc>
          <w:tcPr>
            <w:tcW w:w="786" w:type="pct"/>
            <w:tcBorders>
              <w:bottom w:val="single" w:sz="4" w:space="0" w:color="auto"/>
              <w:right w:val="single" w:sz="4" w:space="0" w:color="auto"/>
            </w:tcBorders>
            <w:shd w:val="clear" w:color="auto" w:fill="F2F2F2" w:themeFill="background1" w:themeFillShade="F2"/>
            <w:noWrap/>
            <w:vAlign w:val="bottom"/>
            <w:hideMark/>
          </w:tcPr>
          <w:p w14:paraId="0FB7CECB" w14:textId="3F948193" w:rsidR="003E12B7" w:rsidRPr="004C55EC" w:rsidRDefault="004C55EC" w:rsidP="004C55EC">
            <w:pPr>
              <w:jc w:val="right"/>
            </w:pPr>
            <w:r w:rsidRPr="004C55EC">
              <w:t>1 287</w:t>
            </w:r>
          </w:p>
        </w:tc>
        <w:tc>
          <w:tcPr>
            <w:tcW w:w="706" w:type="pct"/>
            <w:tcBorders>
              <w:left w:val="single" w:sz="4" w:space="0" w:color="auto"/>
              <w:bottom w:val="single" w:sz="4" w:space="0" w:color="auto"/>
            </w:tcBorders>
            <w:shd w:val="clear" w:color="auto" w:fill="F2F2F2" w:themeFill="background1" w:themeFillShade="F2"/>
            <w:noWrap/>
            <w:vAlign w:val="bottom"/>
            <w:hideMark/>
          </w:tcPr>
          <w:p w14:paraId="1984ED0F" w14:textId="7518D841" w:rsidR="003E12B7" w:rsidRPr="004C55EC" w:rsidRDefault="003E12B7" w:rsidP="004C55EC">
            <w:pPr>
              <w:jc w:val="right"/>
            </w:pPr>
            <w:r w:rsidRPr="004C55EC">
              <w:t>-7</w:t>
            </w:r>
            <w:r w:rsidR="004C55EC" w:rsidRPr="004C55EC">
              <w:t>3 080</w:t>
            </w:r>
          </w:p>
        </w:tc>
        <w:tc>
          <w:tcPr>
            <w:tcW w:w="864" w:type="pct"/>
            <w:tcBorders>
              <w:bottom w:val="single" w:sz="4" w:space="0" w:color="auto"/>
            </w:tcBorders>
            <w:shd w:val="clear" w:color="auto" w:fill="F2F2F2" w:themeFill="background1" w:themeFillShade="F2"/>
            <w:noWrap/>
            <w:vAlign w:val="bottom"/>
            <w:hideMark/>
          </w:tcPr>
          <w:p w14:paraId="1B870B7A" w14:textId="50E5A3EE" w:rsidR="003E12B7" w:rsidRPr="004C55EC" w:rsidRDefault="003E12B7" w:rsidP="004C55EC">
            <w:pPr>
              <w:jc w:val="right"/>
            </w:pPr>
            <w:r w:rsidRPr="004C55EC">
              <w:t>2</w:t>
            </w:r>
            <w:r w:rsidR="004C55EC" w:rsidRPr="004C55EC">
              <w:t>4 360</w:t>
            </w:r>
          </w:p>
        </w:tc>
        <w:tc>
          <w:tcPr>
            <w:tcW w:w="838" w:type="pct"/>
            <w:tcBorders>
              <w:bottom w:val="single" w:sz="4" w:space="0" w:color="auto"/>
            </w:tcBorders>
            <w:shd w:val="clear" w:color="auto" w:fill="F2F2F2" w:themeFill="background1" w:themeFillShade="F2"/>
            <w:noWrap/>
            <w:vAlign w:val="bottom"/>
            <w:hideMark/>
          </w:tcPr>
          <w:p w14:paraId="26D0158C" w14:textId="77777777" w:rsidR="003E12B7" w:rsidRPr="004C55EC" w:rsidRDefault="003E12B7" w:rsidP="004C55EC">
            <w:pPr>
              <w:jc w:val="right"/>
            </w:pPr>
            <w:r w:rsidRPr="004C55EC">
              <w:t>322</w:t>
            </w:r>
          </w:p>
        </w:tc>
      </w:tr>
      <w:tr w:rsidR="003E12B7" w:rsidRPr="004C55EC" w14:paraId="30EC149F" w14:textId="77777777" w:rsidTr="004C55EC">
        <w:trPr>
          <w:trHeight w:val="300"/>
        </w:trPr>
        <w:tc>
          <w:tcPr>
            <w:tcW w:w="1021" w:type="pct"/>
            <w:tcBorders>
              <w:top w:val="single" w:sz="4" w:space="0" w:color="auto"/>
              <w:bottom w:val="single" w:sz="4" w:space="0" w:color="auto"/>
              <w:right w:val="single" w:sz="4" w:space="0" w:color="auto"/>
            </w:tcBorders>
            <w:shd w:val="clear" w:color="auto" w:fill="auto"/>
            <w:noWrap/>
            <w:vAlign w:val="center"/>
            <w:hideMark/>
          </w:tcPr>
          <w:p w14:paraId="3DAEBE03" w14:textId="77777777" w:rsidR="003E12B7" w:rsidRPr="004C55EC" w:rsidRDefault="003E12B7" w:rsidP="004C55EC">
            <w:pPr>
              <w:rPr>
                <w:rStyle w:val="halvfet"/>
              </w:rPr>
            </w:pPr>
            <w:r w:rsidRPr="004C55EC">
              <w:rPr>
                <w:rStyle w:val="halvfet"/>
              </w:rPr>
              <w:t>Sum</w:t>
            </w:r>
          </w:p>
        </w:tc>
        <w:tc>
          <w:tcPr>
            <w:tcW w:w="785" w:type="pct"/>
            <w:tcBorders>
              <w:top w:val="single" w:sz="4" w:space="0" w:color="auto"/>
              <w:left w:val="single" w:sz="4" w:space="0" w:color="auto"/>
              <w:bottom w:val="single" w:sz="4" w:space="0" w:color="auto"/>
            </w:tcBorders>
            <w:shd w:val="clear" w:color="auto" w:fill="auto"/>
            <w:noWrap/>
            <w:vAlign w:val="bottom"/>
            <w:hideMark/>
          </w:tcPr>
          <w:p w14:paraId="73BC59F8" w14:textId="77777777" w:rsidR="003E12B7" w:rsidRPr="004C55EC" w:rsidRDefault="003E12B7" w:rsidP="004C55EC">
            <w:pPr>
              <w:jc w:val="right"/>
              <w:rPr>
                <w:rStyle w:val="halvfet"/>
              </w:rPr>
            </w:pPr>
            <w:r w:rsidRPr="004C55EC">
              <w:rPr>
                <w:rStyle w:val="halvfet"/>
              </w:rPr>
              <w:t>0</w:t>
            </w:r>
          </w:p>
        </w:tc>
        <w:tc>
          <w:tcPr>
            <w:tcW w:w="786" w:type="pct"/>
            <w:tcBorders>
              <w:top w:val="single" w:sz="4" w:space="0" w:color="auto"/>
              <w:bottom w:val="single" w:sz="4" w:space="0" w:color="auto"/>
              <w:right w:val="single" w:sz="4" w:space="0" w:color="auto"/>
            </w:tcBorders>
            <w:shd w:val="clear" w:color="auto" w:fill="auto"/>
            <w:noWrap/>
            <w:vAlign w:val="bottom"/>
            <w:hideMark/>
          </w:tcPr>
          <w:p w14:paraId="1BD479FB" w14:textId="77777777" w:rsidR="003E12B7" w:rsidRPr="004C55EC" w:rsidRDefault="003E12B7" w:rsidP="004C55EC">
            <w:pPr>
              <w:jc w:val="right"/>
              <w:rPr>
                <w:rStyle w:val="halvfet"/>
              </w:rPr>
            </w:pPr>
            <w:r w:rsidRPr="004C55EC">
              <w:rPr>
                <w:rStyle w:val="halvfet"/>
              </w:rPr>
              <w:t>0</w:t>
            </w:r>
          </w:p>
        </w:tc>
        <w:tc>
          <w:tcPr>
            <w:tcW w:w="706" w:type="pct"/>
            <w:tcBorders>
              <w:top w:val="single" w:sz="4" w:space="0" w:color="auto"/>
              <w:left w:val="single" w:sz="4" w:space="0" w:color="auto"/>
              <w:bottom w:val="single" w:sz="4" w:space="0" w:color="auto"/>
            </w:tcBorders>
            <w:shd w:val="clear" w:color="auto" w:fill="auto"/>
            <w:noWrap/>
            <w:vAlign w:val="bottom"/>
            <w:hideMark/>
          </w:tcPr>
          <w:p w14:paraId="41584177" w14:textId="77777777" w:rsidR="003E12B7" w:rsidRPr="004C55EC" w:rsidRDefault="003E12B7" w:rsidP="004C55EC">
            <w:pPr>
              <w:jc w:val="right"/>
              <w:rPr>
                <w:rStyle w:val="halvfet"/>
              </w:rPr>
            </w:pPr>
            <w:r w:rsidRPr="004C55EC">
              <w:rPr>
                <w:rStyle w:val="halvfet"/>
              </w:rPr>
              <w:t>0</w:t>
            </w:r>
          </w:p>
        </w:tc>
        <w:tc>
          <w:tcPr>
            <w:tcW w:w="864" w:type="pct"/>
            <w:tcBorders>
              <w:top w:val="single" w:sz="4" w:space="0" w:color="auto"/>
              <w:bottom w:val="single" w:sz="4" w:space="0" w:color="auto"/>
            </w:tcBorders>
            <w:shd w:val="clear" w:color="auto" w:fill="auto"/>
            <w:noWrap/>
            <w:vAlign w:val="bottom"/>
            <w:hideMark/>
          </w:tcPr>
          <w:p w14:paraId="71D43D4E" w14:textId="77777777" w:rsidR="003E12B7" w:rsidRPr="004C55EC" w:rsidRDefault="003E12B7" w:rsidP="004C55EC">
            <w:pPr>
              <w:jc w:val="right"/>
              <w:rPr>
                <w:rStyle w:val="halvfet"/>
              </w:rPr>
            </w:pPr>
            <w:r w:rsidRPr="004C55EC">
              <w:rPr>
                <w:rStyle w:val="halvfet"/>
              </w:rPr>
              <w:t>0</w:t>
            </w:r>
          </w:p>
        </w:tc>
        <w:tc>
          <w:tcPr>
            <w:tcW w:w="838" w:type="pct"/>
            <w:tcBorders>
              <w:top w:val="single" w:sz="4" w:space="0" w:color="auto"/>
              <w:bottom w:val="single" w:sz="4" w:space="0" w:color="auto"/>
            </w:tcBorders>
            <w:shd w:val="clear" w:color="auto" w:fill="auto"/>
            <w:noWrap/>
            <w:vAlign w:val="bottom"/>
            <w:hideMark/>
          </w:tcPr>
          <w:p w14:paraId="7640D9AF" w14:textId="77777777" w:rsidR="003E12B7" w:rsidRPr="004C55EC" w:rsidRDefault="003E12B7" w:rsidP="004C55EC">
            <w:pPr>
              <w:jc w:val="right"/>
              <w:rPr>
                <w:rStyle w:val="halvfet"/>
              </w:rPr>
            </w:pPr>
            <w:r w:rsidRPr="004C55EC">
              <w:rPr>
                <w:rStyle w:val="halvfet"/>
              </w:rPr>
              <w:t>0</w:t>
            </w:r>
          </w:p>
        </w:tc>
      </w:tr>
    </w:tbl>
    <w:p w14:paraId="6C9B5691" w14:textId="77777777" w:rsidR="004C55EC" w:rsidRPr="004C55EC" w:rsidRDefault="004C55EC" w:rsidP="004C55EC">
      <w:pPr>
        <w:pStyle w:val="Petit"/>
      </w:pPr>
    </w:p>
    <w:p w14:paraId="06D0FE54" w14:textId="0AC619BE" w:rsidR="00C743F2" w:rsidRPr="004C55EC" w:rsidRDefault="00C743F2" w:rsidP="004C55EC">
      <w:pPr>
        <w:pStyle w:val="UnOverskrift4"/>
      </w:pPr>
      <w:r w:rsidRPr="004C55EC">
        <w:t xml:space="preserve">Alternativ modell for kollektivtransport og </w:t>
      </w:r>
      <w:r w:rsidR="00D124A6" w:rsidRPr="004C55EC">
        <w:t>videreføring av veimidler i tabell C</w:t>
      </w:r>
    </w:p>
    <w:p w14:paraId="2074169E" w14:textId="77777777" w:rsidR="004C55EC" w:rsidRPr="004C55EC" w:rsidRDefault="00C743F2" w:rsidP="004C55EC">
      <w:r w:rsidRPr="004C55EC">
        <w:t xml:space="preserve">Tabell 63 viser anslag på de samlede fordelingsvirkningene med den alternative </w:t>
      </w:r>
      <w:r w:rsidR="009A3BD3" w:rsidRPr="004C55EC">
        <w:t>del</w:t>
      </w:r>
      <w:r w:rsidRPr="004C55EC">
        <w:t xml:space="preserve">kostnadsnøkkelen for kollektivtransport i stedet for utvalgets forslag, </w:t>
      </w:r>
      <w:r w:rsidR="00003D0B" w:rsidRPr="004C55EC">
        <w:t>og en videreføring av midlene til opprusting og fornying av fylkesveier i tabell C</w:t>
      </w:r>
      <w:r w:rsidR="009A3BD3" w:rsidRPr="004C55EC">
        <w:t xml:space="preserve"> (som i mindretall 2s forslag)</w:t>
      </w:r>
      <w:r w:rsidR="00003D0B" w:rsidRPr="004C55EC">
        <w:t>.</w:t>
      </w:r>
    </w:p>
    <w:p w14:paraId="77AC5F25" w14:textId="4F0F7E7B" w:rsidR="003E12B7" w:rsidRPr="004C55EC" w:rsidRDefault="003E12B7"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65</w:t>
      </w:r>
      <w:r w:rsidR="00456F0B">
        <w:fldChar w:fldCharType="end"/>
      </w:r>
      <w:r w:rsidRPr="004C55EC">
        <w:t xml:space="preserve"> Anslag på </w:t>
      </w:r>
      <w:r w:rsidR="00EA0F47" w:rsidRPr="004C55EC">
        <w:t xml:space="preserve">samlede </w:t>
      </w:r>
      <w:r w:rsidRPr="004C55EC">
        <w:t xml:space="preserve">fordelingsvirkning </w:t>
      </w:r>
      <w:r w:rsidR="00EA0F47" w:rsidRPr="004C55EC">
        <w:t>med alternativ modell for kollektivtransport</w:t>
      </w:r>
      <w:r w:rsidRPr="004C55EC">
        <w:t>, inkludert symmetrisk overgangsordning på fire år</w:t>
      </w:r>
      <w:r w:rsidR="00EA0F47" w:rsidRPr="004C55EC">
        <w:t>. Mindretall 2s forslag på øvrige områder</w:t>
      </w:r>
    </w:p>
    <w:tbl>
      <w:tblPr>
        <w:tblW w:w="5000" w:type="pct"/>
        <w:tblCellMar>
          <w:left w:w="70" w:type="dxa"/>
          <w:right w:w="70" w:type="dxa"/>
        </w:tblCellMar>
        <w:tblLook w:val="04A0" w:firstRow="1" w:lastRow="0" w:firstColumn="1" w:lastColumn="0" w:noHBand="0" w:noVBand="1"/>
      </w:tblPr>
      <w:tblGrid>
        <w:gridCol w:w="1944"/>
        <w:gridCol w:w="1361"/>
        <w:gridCol w:w="1363"/>
        <w:gridCol w:w="1396"/>
        <w:gridCol w:w="1504"/>
        <w:gridCol w:w="1458"/>
      </w:tblGrid>
      <w:tr w:rsidR="003E12B7" w:rsidRPr="004C55EC" w14:paraId="40CB129F" w14:textId="77777777" w:rsidTr="004C55EC">
        <w:trPr>
          <w:trHeight w:val="290"/>
          <w:tblHeader/>
        </w:trPr>
        <w:tc>
          <w:tcPr>
            <w:tcW w:w="1021" w:type="pct"/>
            <w:tcBorders>
              <w:top w:val="single" w:sz="4" w:space="0" w:color="auto"/>
              <w:right w:val="single" w:sz="4" w:space="0" w:color="auto"/>
            </w:tcBorders>
            <w:shd w:val="clear" w:color="auto" w:fill="auto"/>
            <w:noWrap/>
            <w:vAlign w:val="bottom"/>
            <w:hideMark/>
          </w:tcPr>
          <w:p w14:paraId="2ACB014F" w14:textId="62EBA6F8" w:rsidR="003E12B7" w:rsidRPr="004C55EC" w:rsidRDefault="004C55EC" w:rsidP="004C55EC">
            <w:pPr>
              <w:pStyle w:val="TabellHode-kolonne"/>
            </w:pPr>
            <w:r w:rsidRPr="004C55EC">
              <w:t xml:space="preserve"> </w:t>
            </w:r>
          </w:p>
        </w:tc>
        <w:tc>
          <w:tcPr>
            <w:tcW w:w="1571" w:type="pct"/>
            <w:gridSpan w:val="2"/>
            <w:tcBorders>
              <w:top w:val="single" w:sz="4" w:space="0" w:color="auto"/>
              <w:left w:val="single" w:sz="4" w:space="0" w:color="auto"/>
              <w:right w:val="single" w:sz="4" w:space="0" w:color="auto"/>
            </w:tcBorders>
            <w:shd w:val="clear" w:color="auto" w:fill="auto"/>
            <w:noWrap/>
            <w:vAlign w:val="bottom"/>
            <w:hideMark/>
          </w:tcPr>
          <w:p w14:paraId="48FDF8B5" w14:textId="77777777" w:rsidR="003E12B7" w:rsidRPr="004C55EC" w:rsidRDefault="003E12B7" w:rsidP="004C55EC">
            <w:pPr>
              <w:pStyle w:val="TabellHode-kolonne"/>
              <w:jc w:val="right"/>
              <w:rPr>
                <w:rStyle w:val="halvfet"/>
              </w:rPr>
            </w:pPr>
            <w:r w:rsidRPr="004C55EC">
              <w:rPr>
                <w:rStyle w:val="halvfet"/>
              </w:rPr>
              <w:t>Fordelingsvirkninger</w:t>
            </w:r>
          </w:p>
        </w:tc>
        <w:tc>
          <w:tcPr>
            <w:tcW w:w="2408" w:type="pct"/>
            <w:gridSpan w:val="3"/>
            <w:tcBorders>
              <w:top w:val="single" w:sz="4" w:space="0" w:color="auto"/>
              <w:left w:val="single" w:sz="4" w:space="0" w:color="auto"/>
            </w:tcBorders>
            <w:shd w:val="clear" w:color="auto" w:fill="auto"/>
            <w:noWrap/>
            <w:vAlign w:val="bottom"/>
            <w:hideMark/>
          </w:tcPr>
          <w:p w14:paraId="523B1CC2" w14:textId="77777777" w:rsidR="003E12B7" w:rsidRPr="004C55EC" w:rsidRDefault="003E12B7" w:rsidP="004C55EC">
            <w:pPr>
              <w:pStyle w:val="TabellHode-kolonne"/>
              <w:jc w:val="right"/>
              <w:rPr>
                <w:rStyle w:val="halvfet"/>
              </w:rPr>
            </w:pPr>
            <w:r w:rsidRPr="004C55EC">
              <w:rPr>
                <w:rStyle w:val="halvfet"/>
              </w:rPr>
              <w:t>Overgangsordning</w:t>
            </w:r>
          </w:p>
        </w:tc>
      </w:tr>
      <w:tr w:rsidR="003E12B7" w:rsidRPr="004C55EC" w14:paraId="11DE2EBC" w14:textId="77777777" w:rsidTr="004C55EC">
        <w:trPr>
          <w:trHeight w:val="625"/>
          <w:tblHeader/>
        </w:trPr>
        <w:tc>
          <w:tcPr>
            <w:tcW w:w="1021" w:type="pct"/>
            <w:tcBorders>
              <w:bottom w:val="single" w:sz="4" w:space="0" w:color="auto"/>
              <w:right w:val="single" w:sz="4" w:space="0" w:color="auto"/>
            </w:tcBorders>
            <w:shd w:val="clear" w:color="auto" w:fill="auto"/>
            <w:noWrap/>
            <w:vAlign w:val="bottom"/>
            <w:hideMark/>
          </w:tcPr>
          <w:p w14:paraId="499636ED" w14:textId="77777777" w:rsidR="003E12B7" w:rsidRPr="004C55EC" w:rsidRDefault="003E12B7" w:rsidP="004C55EC">
            <w:pPr>
              <w:pStyle w:val="TabellHode-kolonne"/>
              <w:rPr>
                <w:rStyle w:val="halvfet"/>
              </w:rPr>
            </w:pPr>
            <w:r w:rsidRPr="004C55EC">
              <w:rPr>
                <w:rStyle w:val="halvfet"/>
              </w:rPr>
              <w:t>Fylke</w:t>
            </w:r>
          </w:p>
        </w:tc>
        <w:tc>
          <w:tcPr>
            <w:tcW w:w="785" w:type="pct"/>
            <w:tcBorders>
              <w:left w:val="single" w:sz="4" w:space="0" w:color="auto"/>
              <w:bottom w:val="single" w:sz="4" w:space="0" w:color="auto"/>
            </w:tcBorders>
            <w:shd w:val="clear" w:color="auto" w:fill="auto"/>
            <w:vAlign w:val="bottom"/>
            <w:hideMark/>
          </w:tcPr>
          <w:p w14:paraId="22C601C8" w14:textId="77777777" w:rsidR="003E12B7" w:rsidRPr="004C55EC" w:rsidRDefault="003E12B7" w:rsidP="004C55EC">
            <w:pPr>
              <w:pStyle w:val="TabellHode-kolonne"/>
              <w:jc w:val="right"/>
            </w:pPr>
            <w:r w:rsidRPr="004C55EC">
              <w:t>1000 kr</w:t>
            </w:r>
          </w:p>
        </w:tc>
        <w:tc>
          <w:tcPr>
            <w:tcW w:w="786" w:type="pct"/>
            <w:tcBorders>
              <w:bottom w:val="single" w:sz="4" w:space="0" w:color="auto"/>
              <w:right w:val="single" w:sz="4" w:space="0" w:color="auto"/>
            </w:tcBorders>
            <w:shd w:val="clear" w:color="auto" w:fill="auto"/>
            <w:vAlign w:val="bottom"/>
            <w:hideMark/>
          </w:tcPr>
          <w:p w14:paraId="213F2DC6" w14:textId="77777777" w:rsidR="003E12B7" w:rsidRPr="004C55EC" w:rsidRDefault="003E12B7" w:rsidP="004C55EC">
            <w:pPr>
              <w:pStyle w:val="TabellHode-kolonne"/>
              <w:jc w:val="right"/>
            </w:pPr>
            <w:r w:rsidRPr="004C55EC">
              <w:t>Kr per innb.</w:t>
            </w:r>
          </w:p>
        </w:tc>
        <w:tc>
          <w:tcPr>
            <w:tcW w:w="706" w:type="pct"/>
            <w:tcBorders>
              <w:left w:val="single" w:sz="4" w:space="0" w:color="auto"/>
              <w:bottom w:val="single" w:sz="4" w:space="0" w:color="auto"/>
            </w:tcBorders>
            <w:shd w:val="clear" w:color="auto" w:fill="auto"/>
            <w:vAlign w:val="bottom"/>
            <w:hideMark/>
          </w:tcPr>
          <w:p w14:paraId="795B8E46" w14:textId="77777777" w:rsidR="004C55EC" w:rsidRPr="004C55EC" w:rsidRDefault="003E12B7" w:rsidP="004C55EC">
            <w:pPr>
              <w:pStyle w:val="TabellHode-kolonne"/>
              <w:jc w:val="right"/>
            </w:pPr>
            <w:r w:rsidRPr="004C55EC">
              <w:t>Tillegg/trekk</w:t>
            </w:r>
          </w:p>
          <w:p w14:paraId="18EF171B" w14:textId="20946E63" w:rsidR="003E12B7" w:rsidRPr="004C55EC" w:rsidRDefault="003E12B7" w:rsidP="004C55EC">
            <w:pPr>
              <w:pStyle w:val="TabellHode-kolonne"/>
              <w:jc w:val="right"/>
              <w:rPr>
                <w:rStyle w:val="kursiv"/>
              </w:rPr>
            </w:pPr>
            <w:r w:rsidRPr="004C55EC">
              <w:rPr>
                <w:rStyle w:val="kursiv"/>
              </w:rPr>
              <w:t>(1000 kr)</w:t>
            </w:r>
          </w:p>
        </w:tc>
        <w:tc>
          <w:tcPr>
            <w:tcW w:w="864" w:type="pct"/>
            <w:tcBorders>
              <w:bottom w:val="single" w:sz="4" w:space="0" w:color="auto"/>
            </w:tcBorders>
            <w:shd w:val="clear" w:color="auto" w:fill="auto"/>
            <w:vAlign w:val="bottom"/>
            <w:hideMark/>
          </w:tcPr>
          <w:p w14:paraId="27562C6B" w14:textId="77777777" w:rsidR="003E12B7" w:rsidRPr="004C55EC" w:rsidRDefault="003E12B7" w:rsidP="004C55EC">
            <w:pPr>
              <w:pStyle w:val="TabellHode-kolonne"/>
              <w:jc w:val="right"/>
            </w:pPr>
            <w:r w:rsidRPr="004C55EC">
              <w:t xml:space="preserve">Effekt første år </w:t>
            </w:r>
            <w:r w:rsidRPr="004C55EC">
              <w:rPr>
                <w:rStyle w:val="kursiv"/>
              </w:rPr>
              <w:t>(1000 kr)</w:t>
            </w:r>
          </w:p>
        </w:tc>
        <w:tc>
          <w:tcPr>
            <w:tcW w:w="838" w:type="pct"/>
            <w:tcBorders>
              <w:bottom w:val="single" w:sz="4" w:space="0" w:color="auto"/>
            </w:tcBorders>
            <w:shd w:val="clear" w:color="auto" w:fill="auto"/>
            <w:vAlign w:val="bottom"/>
            <w:hideMark/>
          </w:tcPr>
          <w:p w14:paraId="2FF2D4E5" w14:textId="77777777" w:rsidR="003E12B7" w:rsidRPr="004C55EC" w:rsidRDefault="003E12B7" w:rsidP="004C55EC">
            <w:pPr>
              <w:pStyle w:val="TabellHode-kolonne"/>
              <w:jc w:val="right"/>
            </w:pPr>
            <w:r w:rsidRPr="004C55EC">
              <w:t xml:space="preserve">Effekt første år </w:t>
            </w:r>
            <w:r w:rsidRPr="004C55EC">
              <w:rPr>
                <w:rStyle w:val="kursiv"/>
              </w:rPr>
              <w:t>(kr per innb.)</w:t>
            </w:r>
          </w:p>
        </w:tc>
      </w:tr>
      <w:tr w:rsidR="003E12B7" w:rsidRPr="004C55EC" w14:paraId="016ECD73" w14:textId="77777777" w:rsidTr="004C55EC">
        <w:trPr>
          <w:trHeight w:val="290"/>
        </w:trPr>
        <w:tc>
          <w:tcPr>
            <w:tcW w:w="1021" w:type="pct"/>
            <w:tcBorders>
              <w:top w:val="single" w:sz="4" w:space="0" w:color="auto"/>
              <w:right w:val="single" w:sz="4" w:space="0" w:color="auto"/>
            </w:tcBorders>
            <w:shd w:val="clear" w:color="auto" w:fill="F2F2F2" w:themeFill="background1" w:themeFillShade="F2"/>
            <w:noWrap/>
            <w:vAlign w:val="center"/>
            <w:hideMark/>
          </w:tcPr>
          <w:p w14:paraId="13B39819" w14:textId="77777777" w:rsidR="003E12B7" w:rsidRPr="004C55EC" w:rsidRDefault="003E12B7" w:rsidP="004C55EC">
            <w:r w:rsidRPr="004C55EC">
              <w:t>Østfold</w:t>
            </w:r>
          </w:p>
        </w:tc>
        <w:tc>
          <w:tcPr>
            <w:tcW w:w="785" w:type="pct"/>
            <w:tcBorders>
              <w:top w:val="single" w:sz="4" w:space="0" w:color="auto"/>
              <w:left w:val="single" w:sz="4" w:space="0" w:color="auto"/>
            </w:tcBorders>
            <w:shd w:val="clear" w:color="auto" w:fill="F2F2F2" w:themeFill="background1" w:themeFillShade="F2"/>
            <w:noWrap/>
            <w:vAlign w:val="bottom"/>
            <w:hideMark/>
          </w:tcPr>
          <w:p w14:paraId="6BDEBA97" w14:textId="19DFF537" w:rsidR="003E12B7" w:rsidRPr="004C55EC" w:rsidRDefault="003E12B7" w:rsidP="004C55EC">
            <w:pPr>
              <w:jc w:val="right"/>
            </w:pPr>
            <w:r w:rsidRPr="004C55EC">
              <w:t>-3</w:t>
            </w:r>
            <w:r w:rsidR="004C55EC" w:rsidRPr="004C55EC">
              <w:t>2 772</w:t>
            </w:r>
          </w:p>
        </w:tc>
        <w:tc>
          <w:tcPr>
            <w:tcW w:w="786" w:type="pct"/>
            <w:tcBorders>
              <w:top w:val="single" w:sz="4" w:space="0" w:color="auto"/>
              <w:right w:val="single" w:sz="4" w:space="0" w:color="auto"/>
            </w:tcBorders>
            <w:shd w:val="clear" w:color="auto" w:fill="F2F2F2" w:themeFill="background1" w:themeFillShade="F2"/>
            <w:noWrap/>
            <w:vAlign w:val="bottom"/>
            <w:hideMark/>
          </w:tcPr>
          <w:p w14:paraId="5AA925F2" w14:textId="77777777" w:rsidR="003E12B7" w:rsidRPr="004C55EC" w:rsidRDefault="003E12B7" w:rsidP="004C55EC">
            <w:pPr>
              <w:jc w:val="right"/>
            </w:pPr>
            <w:r w:rsidRPr="004C55EC">
              <w:t>-110</w:t>
            </w:r>
          </w:p>
        </w:tc>
        <w:tc>
          <w:tcPr>
            <w:tcW w:w="706" w:type="pct"/>
            <w:tcBorders>
              <w:top w:val="single" w:sz="4" w:space="0" w:color="auto"/>
              <w:left w:val="single" w:sz="4" w:space="0" w:color="auto"/>
            </w:tcBorders>
            <w:shd w:val="clear" w:color="auto" w:fill="F2F2F2" w:themeFill="background1" w:themeFillShade="F2"/>
            <w:noWrap/>
            <w:vAlign w:val="bottom"/>
            <w:hideMark/>
          </w:tcPr>
          <w:p w14:paraId="26218EC1" w14:textId="5D1D7C1D" w:rsidR="003E12B7" w:rsidRPr="004C55EC" w:rsidRDefault="003E12B7" w:rsidP="004C55EC">
            <w:pPr>
              <w:jc w:val="right"/>
            </w:pPr>
            <w:r w:rsidRPr="004C55EC">
              <w:t>2</w:t>
            </w:r>
            <w:r w:rsidR="004C55EC" w:rsidRPr="004C55EC">
              <w:t>4 579</w:t>
            </w:r>
          </w:p>
        </w:tc>
        <w:tc>
          <w:tcPr>
            <w:tcW w:w="864" w:type="pct"/>
            <w:tcBorders>
              <w:top w:val="single" w:sz="4" w:space="0" w:color="auto"/>
            </w:tcBorders>
            <w:shd w:val="clear" w:color="auto" w:fill="F2F2F2" w:themeFill="background1" w:themeFillShade="F2"/>
            <w:noWrap/>
            <w:vAlign w:val="bottom"/>
            <w:hideMark/>
          </w:tcPr>
          <w:p w14:paraId="706E53C8" w14:textId="2E6A3167" w:rsidR="003E12B7" w:rsidRPr="004C55EC" w:rsidRDefault="003E12B7" w:rsidP="004C55EC">
            <w:pPr>
              <w:jc w:val="right"/>
            </w:pPr>
            <w:r w:rsidRPr="004C55EC">
              <w:t>-</w:t>
            </w:r>
            <w:r w:rsidR="004C55EC" w:rsidRPr="004C55EC">
              <w:t>8 193</w:t>
            </w:r>
          </w:p>
        </w:tc>
        <w:tc>
          <w:tcPr>
            <w:tcW w:w="838" w:type="pct"/>
            <w:tcBorders>
              <w:top w:val="single" w:sz="4" w:space="0" w:color="auto"/>
            </w:tcBorders>
            <w:shd w:val="clear" w:color="auto" w:fill="F2F2F2" w:themeFill="background1" w:themeFillShade="F2"/>
            <w:noWrap/>
            <w:vAlign w:val="bottom"/>
            <w:hideMark/>
          </w:tcPr>
          <w:p w14:paraId="53911F68" w14:textId="77777777" w:rsidR="003E12B7" w:rsidRPr="004C55EC" w:rsidRDefault="003E12B7" w:rsidP="004C55EC">
            <w:pPr>
              <w:jc w:val="right"/>
            </w:pPr>
            <w:r w:rsidRPr="004C55EC">
              <w:t>-27</w:t>
            </w:r>
          </w:p>
        </w:tc>
      </w:tr>
      <w:tr w:rsidR="003E12B7" w:rsidRPr="004C55EC" w14:paraId="175AB2F6" w14:textId="77777777" w:rsidTr="004C55EC">
        <w:trPr>
          <w:trHeight w:val="290"/>
        </w:trPr>
        <w:tc>
          <w:tcPr>
            <w:tcW w:w="1021" w:type="pct"/>
            <w:tcBorders>
              <w:right w:val="single" w:sz="4" w:space="0" w:color="auto"/>
            </w:tcBorders>
            <w:shd w:val="clear" w:color="auto" w:fill="auto"/>
            <w:noWrap/>
            <w:vAlign w:val="center"/>
            <w:hideMark/>
          </w:tcPr>
          <w:p w14:paraId="12CC6123" w14:textId="77777777" w:rsidR="003E12B7" w:rsidRPr="004C55EC" w:rsidRDefault="003E12B7" w:rsidP="004C55EC">
            <w:r w:rsidRPr="004C55EC">
              <w:t>Akershus</w:t>
            </w:r>
          </w:p>
        </w:tc>
        <w:tc>
          <w:tcPr>
            <w:tcW w:w="785" w:type="pct"/>
            <w:tcBorders>
              <w:left w:val="single" w:sz="4" w:space="0" w:color="auto"/>
            </w:tcBorders>
            <w:shd w:val="clear" w:color="auto" w:fill="auto"/>
            <w:noWrap/>
            <w:vAlign w:val="bottom"/>
            <w:hideMark/>
          </w:tcPr>
          <w:p w14:paraId="45B74392" w14:textId="7AEEBA45" w:rsidR="003E12B7" w:rsidRPr="004C55EC" w:rsidRDefault="003E12B7" w:rsidP="004C55EC">
            <w:pPr>
              <w:jc w:val="right"/>
            </w:pPr>
            <w:r w:rsidRPr="004C55EC">
              <w:t>-1</w:t>
            </w:r>
            <w:r w:rsidR="004C55EC" w:rsidRPr="004C55EC">
              <w:t>0 816</w:t>
            </w:r>
          </w:p>
        </w:tc>
        <w:tc>
          <w:tcPr>
            <w:tcW w:w="786" w:type="pct"/>
            <w:tcBorders>
              <w:right w:val="single" w:sz="4" w:space="0" w:color="auto"/>
            </w:tcBorders>
            <w:shd w:val="clear" w:color="auto" w:fill="auto"/>
            <w:noWrap/>
            <w:vAlign w:val="bottom"/>
            <w:hideMark/>
          </w:tcPr>
          <w:p w14:paraId="22A824CD" w14:textId="77777777" w:rsidR="003E12B7" w:rsidRPr="004C55EC" w:rsidRDefault="003E12B7" w:rsidP="004C55EC">
            <w:pPr>
              <w:jc w:val="right"/>
            </w:pPr>
            <w:r w:rsidRPr="004C55EC">
              <w:t>-17</w:t>
            </w:r>
          </w:p>
        </w:tc>
        <w:tc>
          <w:tcPr>
            <w:tcW w:w="706" w:type="pct"/>
            <w:tcBorders>
              <w:left w:val="single" w:sz="4" w:space="0" w:color="auto"/>
            </w:tcBorders>
            <w:shd w:val="clear" w:color="auto" w:fill="auto"/>
            <w:noWrap/>
            <w:vAlign w:val="bottom"/>
            <w:hideMark/>
          </w:tcPr>
          <w:p w14:paraId="279885B8" w14:textId="74EDF253" w:rsidR="003E12B7" w:rsidRPr="004C55EC" w:rsidRDefault="004C55EC" w:rsidP="004C55EC">
            <w:pPr>
              <w:jc w:val="right"/>
            </w:pPr>
            <w:r w:rsidRPr="004C55EC">
              <w:t>8 112</w:t>
            </w:r>
          </w:p>
        </w:tc>
        <w:tc>
          <w:tcPr>
            <w:tcW w:w="864" w:type="pct"/>
            <w:shd w:val="clear" w:color="auto" w:fill="auto"/>
            <w:noWrap/>
            <w:vAlign w:val="bottom"/>
            <w:hideMark/>
          </w:tcPr>
          <w:p w14:paraId="214EB4FE" w14:textId="274B55DA" w:rsidR="003E12B7" w:rsidRPr="004C55EC" w:rsidRDefault="003E12B7" w:rsidP="004C55EC">
            <w:pPr>
              <w:jc w:val="right"/>
            </w:pPr>
            <w:r w:rsidRPr="004C55EC">
              <w:t>-</w:t>
            </w:r>
            <w:r w:rsidR="004C55EC" w:rsidRPr="004C55EC">
              <w:t>2 704</w:t>
            </w:r>
          </w:p>
        </w:tc>
        <w:tc>
          <w:tcPr>
            <w:tcW w:w="838" w:type="pct"/>
            <w:shd w:val="clear" w:color="auto" w:fill="auto"/>
            <w:noWrap/>
            <w:vAlign w:val="bottom"/>
            <w:hideMark/>
          </w:tcPr>
          <w:p w14:paraId="6382433F" w14:textId="77777777" w:rsidR="003E12B7" w:rsidRPr="004C55EC" w:rsidRDefault="003E12B7" w:rsidP="004C55EC">
            <w:pPr>
              <w:jc w:val="right"/>
            </w:pPr>
            <w:r w:rsidRPr="004C55EC">
              <w:t>-4</w:t>
            </w:r>
          </w:p>
        </w:tc>
      </w:tr>
      <w:tr w:rsidR="003E12B7" w:rsidRPr="004C55EC" w14:paraId="59F5D462"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0D905080" w14:textId="77777777" w:rsidR="003E12B7" w:rsidRPr="004C55EC" w:rsidRDefault="003E12B7" w:rsidP="004C55EC">
            <w:r w:rsidRPr="004C55EC">
              <w:t>Oslo</w:t>
            </w:r>
          </w:p>
        </w:tc>
        <w:tc>
          <w:tcPr>
            <w:tcW w:w="785" w:type="pct"/>
            <w:tcBorders>
              <w:left w:val="single" w:sz="4" w:space="0" w:color="auto"/>
            </w:tcBorders>
            <w:shd w:val="clear" w:color="auto" w:fill="F2F2F2" w:themeFill="background1" w:themeFillShade="F2"/>
            <w:noWrap/>
            <w:vAlign w:val="bottom"/>
            <w:hideMark/>
          </w:tcPr>
          <w:p w14:paraId="746CFCC3" w14:textId="68987EE8" w:rsidR="003E12B7" w:rsidRPr="004C55EC" w:rsidRDefault="003E12B7" w:rsidP="004C55EC">
            <w:pPr>
              <w:jc w:val="right"/>
            </w:pPr>
            <w:r w:rsidRPr="004C55EC">
              <w:t>-22</w:t>
            </w:r>
            <w:r w:rsidR="004C55EC" w:rsidRPr="004C55EC">
              <w:t>3 565</w:t>
            </w:r>
          </w:p>
        </w:tc>
        <w:tc>
          <w:tcPr>
            <w:tcW w:w="786" w:type="pct"/>
            <w:tcBorders>
              <w:right w:val="single" w:sz="4" w:space="0" w:color="auto"/>
            </w:tcBorders>
            <w:shd w:val="clear" w:color="auto" w:fill="F2F2F2" w:themeFill="background1" w:themeFillShade="F2"/>
            <w:noWrap/>
            <w:vAlign w:val="bottom"/>
            <w:hideMark/>
          </w:tcPr>
          <w:p w14:paraId="1429C2DF" w14:textId="77777777" w:rsidR="003E12B7" w:rsidRPr="004C55EC" w:rsidRDefault="003E12B7" w:rsidP="004C55EC">
            <w:pPr>
              <w:jc w:val="right"/>
            </w:pPr>
            <w:r w:rsidRPr="004C55EC">
              <w:t>-326</w:t>
            </w:r>
          </w:p>
        </w:tc>
        <w:tc>
          <w:tcPr>
            <w:tcW w:w="706" w:type="pct"/>
            <w:tcBorders>
              <w:left w:val="single" w:sz="4" w:space="0" w:color="auto"/>
            </w:tcBorders>
            <w:shd w:val="clear" w:color="auto" w:fill="F2F2F2" w:themeFill="background1" w:themeFillShade="F2"/>
            <w:noWrap/>
            <w:vAlign w:val="bottom"/>
            <w:hideMark/>
          </w:tcPr>
          <w:p w14:paraId="2125AC92" w14:textId="5C1D88CC" w:rsidR="003E12B7" w:rsidRPr="004C55EC" w:rsidRDefault="003E12B7" w:rsidP="004C55EC">
            <w:pPr>
              <w:jc w:val="right"/>
            </w:pPr>
            <w:r w:rsidRPr="004C55EC">
              <w:t>16</w:t>
            </w:r>
            <w:r w:rsidR="004C55EC" w:rsidRPr="004C55EC">
              <w:t>7 674</w:t>
            </w:r>
          </w:p>
        </w:tc>
        <w:tc>
          <w:tcPr>
            <w:tcW w:w="864" w:type="pct"/>
            <w:shd w:val="clear" w:color="auto" w:fill="F2F2F2" w:themeFill="background1" w:themeFillShade="F2"/>
            <w:noWrap/>
            <w:vAlign w:val="bottom"/>
            <w:hideMark/>
          </w:tcPr>
          <w:p w14:paraId="3D5A226C" w14:textId="5DE11125" w:rsidR="003E12B7" w:rsidRPr="004C55EC" w:rsidRDefault="003E12B7" w:rsidP="004C55EC">
            <w:pPr>
              <w:jc w:val="right"/>
            </w:pPr>
            <w:r w:rsidRPr="004C55EC">
              <w:t>-5</w:t>
            </w:r>
            <w:r w:rsidR="004C55EC" w:rsidRPr="004C55EC">
              <w:t>5 891</w:t>
            </w:r>
          </w:p>
        </w:tc>
        <w:tc>
          <w:tcPr>
            <w:tcW w:w="838" w:type="pct"/>
            <w:shd w:val="clear" w:color="auto" w:fill="F2F2F2" w:themeFill="background1" w:themeFillShade="F2"/>
            <w:noWrap/>
            <w:vAlign w:val="bottom"/>
            <w:hideMark/>
          </w:tcPr>
          <w:p w14:paraId="45E76AB7" w14:textId="77777777" w:rsidR="003E12B7" w:rsidRPr="004C55EC" w:rsidRDefault="003E12B7" w:rsidP="004C55EC">
            <w:pPr>
              <w:jc w:val="right"/>
            </w:pPr>
            <w:r w:rsidRPr="004C55EC">
              <w:t>-81</w:t>
            </w:r>
          </w:p>
        </w:tc>
      </w:tr>
      <w:tr w:rsidR="003E12B7" w:rsidRPr="004C55EC" w14:paraId="13C6AAC1" w14:textId="77777777" w:rsidTr="004C55EC">
        <w:trPr>
          <w:trHeight w:val="290"/>
        </w:trPr>
        <w:tc>
          <w:tcPr>
            <w:tcW w:w="1021" w:type="pct"/>
            <w:tcBorders>
              <w:right w:val="single" w:sz="4" w:space="0" w:color="auto"/>
            </w:tcBorders>
            <w:shd w:val="clear" w:color="auto" w:fill="auto"/>
            <w:noWrap/>
            <w:vAlign w:val="center"/>
            <w:hideMark/>
          </w:tcPr>
          <w:p w14:paraId="46E18EA4" w14:textId="77777777" w:rsidR="003E12B7" w:rsidRPr="004C55EC" w:rsidRDefault="003E12B7" w:rsidP="004C55EC">
            <w:r w:rsidRPr="004C55EC">
              <w:t>Innlandet</w:t>
            </w:r>
          </w:p>
        </w:tc>
        <w:tc>
          <w:tcPr>
            <w:tcW w:w="785" w:type="pct"/>
            <w:tcBorders>
              <w:left w:val="single" w:sz="4" w:space="0" w:color="auto"/>
            </w:tcBorders>
            <w:shd w:val="clear" w:color="auto" w:fill="auto"/>
            <w:noWrap/>
            <w:vAlign w:val="bottom"/>
            <w:hideMark/>
          </w:tcPr>
          <w:p w14:paraId="5629F7A7" w14:textId="2418FEC2" w:rsidR="003E12B7" w:rsidRPr="004C55EC" w:rsidRDefault="003E12B7" w:rsidP="004C55EC">
            <w:pPr>
              <w:jc w:val="right"/>
            </w:pPr>
            <w:r w:rsidRPr="004C55EC">
              <w:t>16</w:t>
            </w:r>
            <w:r w:rsidR="004C55EC" w:rsidRPr="004C55EC">
              <w:t>8 208</w:t>
            </w:r>
          </w:p>
        </w:tc>
        <w:tc>
          <w:tcPr>
            <w:tcW w:w="786" w:type="pct"/>
            <w:tcBorders>
              <w:right w:val="single" w:sz="4" w:space="0" w:color="auto"/>
            </w:tcBorders>
            <w:shd w:val="clear" w:color="auto" w:fill="auto"/>
            <w:noWrap/>
            <w:vAlign w:val="bottom"/>
            <w:hideMark/>
          </w:tcPr>
          <w:p w14:paraId="230EA5D9" w14:textId="77777777" w:rsidR="003E12B7" w:rsidRPr="004C55EC" w:rsidRDefault="003E12B7" w:rsidP="004C55EC">
            <w:pPr>
              <w:jc w:val="right"/>
            </w:pPr>
            <w:r w:rsidRPr="004C55EC">
              <w:t>435</w:t>
            </w:r>
          </w:p>
        </w:tc>
        <w:tc>
          <w:tcPr>
            <w:tcW w:w="706" w:type="pct"/>
            <w:tcBorders>
              <w:left w:val="single" w:sz="4" w:space="0" w:color="auto"/>
            </w:tcBorders>
            <w:shd w:val="clear" w:color="auto" w:fill="auto"/>
            <w:noWrap/>
            <w:vAlign w:val="bottom"/>
            <w:hideMark/>
          </w:tcPr>
          <w:p w14:paraId="03FD4A0E" w14:textId="7032F888" w:rsidR="003E12B7" w:rsidRPr="004C55EC" w:rsidRDefault="003E12B7" w:rsidP="004C55EC">
            <w:pPr>
              <w:jc w:val="right"/>
            </w:pPr>
            <w:r w:rsidRPr="004C55EC">
              <w:t>-12</w:t>
            </w:r>
            <w:r w:rsidR="004C55EC" w:rsidRPr="004C55EC">
              <w:t>6 156</w:t>
            </w:r>
          </w:p>
        </w:tc>
        <w:tc>
          <w:tcPr>
            <w:tcW w:w="864" w:type="pct"/>
            <w:shd w:val="clear" w:color="auto" w:fill="auto"/>
            <w:noWrap/>
            <w:vAlign w:val="bottom"/>
            <w:hideMark/>
          </w:tcPr>
          <w:p w14:paraId="270EB4DC" w14:textId="087F96FD" w:rsidR="003E12B7" w:rsidRPr="004C55EC" w:rsidRDefault="003E12B7" w:rsidP="004C55EC">
            <w:pPr>
              <w:jc w:val="right"/>
            </w:pPr>
            <w:r w:rsidRPr="004C55EC">
              <w:t>4</w:t>
            </w:r>
            <w:r w:rsidR="004C55EC" w:rsidRPr="004C55EC">
              <w:t>2 052</w:t>
            </w:r>
          </w:p>
        </w:tc>
        <w:tc>
          <w:tcPr>
            <w:tcW w:w="838" w:type="pct"/>
            <w:shd w:val="clear" w:color="auto" w:fill="auto"/>
            <w:noWrap/>
            <w:vAlign w:val="bottom"/>
            <w:hideMark/>
          </w:tcPr>
          <w:p w14:paraId="7A3D111E" w14:textId="77777777" w:rsidR="003E12B7" w:rsidRPr="004C55EC" w:rsidRDefault="003E12B7" w:rsidP="004C55EC">
            <w:pPr>
              <w:jc w:val="right"/>
            </w:pPr>
            <w:r w:rsidRPr="004C55EC">
              <w:t>109</w:t>
            </w:r>
          </w:p>
        </w:tc>
      </w:tr>
      <w:tr w:rsidR="003E12B7" w:rsidRPr="004C55EC" w14:paraId="3352E914"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47917585" w14:textId="77777777" w:rsidR="003E12B7" w:rsidRPr="004C55EC" w:rsidRDefault="003E12B7" w:rsidP="004C55EC">
            <w:r w:rsidRPr="004C55EC">
              <w:t>Buskerud</w:t>
            </w:r>
          </w:p>
        </w:tc>
        <w:tc>
          <w:tcPr>
            <w:tcW w:w="785" w:type="pct"/>
            <w:tcBorders>
              <w:left w:val="single" w:sz="4" w:space="0" w:color="auto"/>
            </w:tcBorders>
            <w:shd w:val="clear" w:color="auto" w:fill="F2F2F2" w:themeFill="background1" w:themeFillShade="F2"/>
            <w:noWrap/>
            <w:vAlign w:val="bottom"/>
            <w:hideMark/>
          </w:tcPr>
          <w:p w14:paraId="32564D21" w14:textId="62A93264" w:rsidR="003E12B7" w:rsidRPr="004C55EC" w:rsidRDefault="003E12B7" w:rsidP="004C55EC">
            <w:pPr>
              <w:jc w:val="right"/>
            </w:pPr>
            <w:r w:rsidRPr="004C55EC">
              <w:t>7</w:t>
            </w:r>
            <w:r w:rsidR="004C55EC" w:rsidRPr="004C55EC">
              <w:t>8 766</w:t>
            </w:r>
          </w:p>
        </w:tc>
        <w:tc>
          <w:tcPr>
            <w:tcW w:w="786" w:type="pct"/>
            <w:tcBorders>
              <w:right w:val="single" w:sz="4" w:space="0" w:color="auto"/>
            </w:tcBorders>
            <w:shd w:val="clear" w:color="auto" w:fill="F2F2F2" w:themeFill="background1" w:themeFillShade="F2"/>
            <w:noWrap/>
            <w:vAlign w:val="bottom"/>
            <w:hideMark/>
          </w:tcPr>
          <w:p w14:paraId="33D9AE5A" w14:textId="77777777" w:rsidR="003E12B7" w:rsidRPr="004C55EC" w:rsidRDefault="003E12B7" w:rsidP="004C55EC">
            <w:pPr>
              <w:jc w:val="right"/>
            </w:pPr>
            <w:r w:rsidRPr="004C55EC">
              <w:t>277</w:t>
            </w:r>
          </w:p>
        </w:tc>
        <w:tc>
          <w:tcPr>
            <w:tcW w:w="706" w:type="pct"/>
            <w:tcBorders>
              <w:left w:val="single" w:sz="4" w:space="0" w:color="auto"/>
            </w:tcBorders>
            <w:shd w:val="clear" w:color="auto" w:fill="F2F2F2" w:themeFill="background1" w:themeFillShade="F2"/>
            <w:noWrap/>
            <w:vAlign w:val="bottom"/>
            <w:hideMark/>
          </w:tcPr>
          <w:p w14:paraId="4102717C" w14:textId="423298B4" w:rsidR="003E12B7" w:rsidRPr="004C55EC" w:rsidRDefault="003E12B7" w:rsidP="004C55EC">
            <w:pPr>
              <w:jc w:val="right"/>
            </w:pPr>
            <w:r w:rsidRPr="004C55EC">
              <w:t>-5</w:t>
            </w:r>
            <w:r w:rsidR="004C55EC" w:rsidRPr="004C55EC">
              <w:t>9 074</w:t>
            </w:r>
          </w:p>
        </w:tc>
        <w:tc>
          <w:tcPr>
            <w:tcW w:w="864" w:type="pct"/>
            <w:shd w:val="clear" w:color="auto" w:fill="F2F2F2" w:themeFill="background1" w:themeFillShade="F2"/>
            <w:noWrap/>
            <w:vAlign w:val="bottom"/>
            <w:hideMark/>
          </w:tcPr>
          <w:p w14:paraId="15C88422" w14:textId="510C5FDC" w:rsidR="003E12B7" w:rsidRPr="004C55EC" w:rsidRDefault="003E12B7" w:rsidP="004C55EC">
            <w:pPr>
              <w:jc w:val="right"/>
            </w:pPr>
            <w:r w:rsidRPr="004C55EC">
              <w:t>1</w:t>
            </w:r>
            <w:r w:rsidR="004C55EC" w:rsidRPr="004C55EC">
              <w:t>9 691</w:t>
            </w:r>
          </w:p>
        </w:tc>
        <w:tc>
          <w:tcPr>
            <w:tcW w:w="838" w:type="pct"/>
            <w:shd w:val="clear" w:color="auto" w:fill="F2F2F2" w:themeFill="background1" w:themeFillShade="F2"/>
            <w:noWrap/>
            <w:vAlign w:val="bottom"/>
            <w:hideMark/>
          </w:tcPr>
          <w:p w14:paraId="4881B6E9" w14:textId="77777777" w:rsidR="003E12B7" w:rsidRPr="004C55EC" w:rsidRDefault="003E12B7" w:rsidP="004C55EC">
            <w:pPr>
              <w:jc w:val="right"/>
            </w:pPr>
            <w:r w:rsidRPr="004C55EC">
              <w:t>69</w:t>
            </w:r>
          </w:p>
        </w:tc>
      </w:tr>
      <w:tr w:rsidR="003E12B7" w:rsidRPr="004C55EC" w14:paraId="0B0476D0" w14:textId="77777777" w:rsidTr="004C55EC">
        <w:trPr>
          <w:trHeight w:val="290"/>
        </w:trPr>
        <w:tc>
          <w:tcPr>
            <w:tcW w:w="1021" w:type="pct"/>
            <w:tcBorders>
              <w:right w:val="single" w:sz="4" w:space="0" w:color="auto"/>
            </w:tcBorders>
            <w:shd w:val="clear" w:color="auto" w:fill="auto"/>
            <w:noWrap/>
            <w:vAlign w:val="center"/>
            <w:hideMark/>
          </w:tcPr>
          <w:p w14:paraId="0EC47557" w14:textId="77777777" w:rsidR="003E12B7" w:rsidRPr="004C55EC" w:rsidRDefault="003E12B7" w:rsidP="004C55EC">
            <w:r w:rsidRPr="004C55EC">
              <w:t>Vestfold</w:t>
            </w:r>
          </w:p>
        </w:tc>
        <w:tc>
          <w:tcPr>
            <w:tcW w:w="785" w:type="pct"/>
            <w:tcBorders>
              <w:left w:val="single" w:sz="4" w:space="0" w:color="auto"/>
            </w:tcBorders>
            <w:shd w:val="clear" w:color="auto" w:fill="auto"/>
            <w:noWrap/>
            <w:vAlign w:val="bottom"/>
            <w:hideMark/>
          </w:tcPr>
          <w:p w14:paraId="21D6529D" w14:textId="29A6F4DD" w:rsidR="003E12B7" w:rsidRPr="004C55EC" w:rsidRDefault="003E12B7" w:rsidP="004C55EC">
            <w:pPr>
              <w:jc w:val="right"/>
            </w:pPr>
            <w:r w:rsidRPr="004C55EC">
              <w:t>-5</w:t>
            </w:r>
            <w:r w:rsidR="004C55EC" w:rsidRPr="004C55EC">
              <w:t>5 818</w:t>
            </w:r>
          </w:p>
        </w:tc>
        <w:tc>
          <w:tcPr>
            <w:tcW w:w="786" w:type="pct"/>
            <w:tcBorders>
              <w:right w:val="single" w:sz="4" w:space="0" w:color="auto"/>
            </w:tcBorders>
            <w:shd w:val="clear" w:color="auto" w:fill="auto"/>
            <w:noWrap/>
            <w:vAlign w:val="bottom"/>
            <w:hideMark/>
          </w:tcPr>
          <w:p w14:paraId="362C19DE" w14:textId="77777777" w:rsidR="003E12B7" w:rsidRPr="004C55EC" w:rsidRDefault="003E12B7" w:rsidP="004C55EC">
            <w:pPr>
              <w:jc w:val="right"/>
            </w:pPr>
            <w:r w:rsidRPr="004C55EC">
              <w:t>-222</w:t>
            </w:r>
          </w:p>
        </w:tc>
        <w:tc>
          <w:tcPr>
            <w:tcW w:w="706" w:type="pct"/>
            <w:tcBorders>
              <w:left w:val="single" w:sz="4" w:space="0" w:color="auto"/>
            </w:tcBorders>
            <w:shd w:val="clear" w:color="auto" w:fill="auto"/>
            <w:noWrap/>
            <w:vAlign w:val="bottom"/>
            <w:hideMark/>
          </w:tcPr>
          <w:p w14:paraId="54E92267" w14:textId="2C090A42" w:rsidR="003E12B7" w:rsidRPr="004C55EC" w:rsidRDefault="003E12B7" w:rsidP="004C55EC">
            <w:pPr>
              <w:jc w:val="right"/>
            </w:pPr>
            <w:r w:rsidRPr="004C55EC">
              <w:t>4</w:t>
            </w:r>
            <w:r w:rsidR="004C55EC" w:rsidRPr="004C55EC">
              <w:t>1 863</w:t>
            </w:r>
          </w:p>
        </w:tc>
        <w:tc>
          <w:tcPr>
            <w:tcW w:w="864" w:type="pct"/>
            <w:shd w:val="clear" w:color="auto" w:fill="auto"/>
            <w:noWrap/>
            <w:vAlign w:val="bottom"/>
            <w:hideMark/>
          </w:tcPr>
          <w:p w14:paraId="0ED9B192" w14:textId="5CEF547C" w:rsidR="003E12B7" w:rsidRPr="004C55EC" w:rsidRDefault="003E12B7" w:rsidP="004C55EC">
            <w:pPr>
              <w:jc w:val="right"/>
            </w:pPr>
            <w:r w:rsidRPr="004C55EC">
              <w:t>-1</w:t>
            </w:r>
            <w:r w:rsidR="004C55EC" w:rsidRPr="004C55EC">
              <w:t>3 954</w:t>
            </w:r>
          </w:p>
        </w:tc>
        <w:tc>
          <w:tcPr>
            <w:tcW w:w="838" w:type="pct"/>
            <w:shd w:val="clear" w:color="auto" w:fill="auto"/>
            <w:noWrap/>
            <w:vAlign w:val="bottom"/>
            <w:hideMark/>
          </w:tcPr>
          <w:p w14:paraId="507DF3F2" w14:textId="77777777" w:rsidR="003E12B7" w:rsidRPr="004C55EC" w:rsidRDefault="003E12B7" w:rsidP="004C55EC">
            <w:pPr>
              <w:jc w:val="right"/>
            </w:pPr>
            <w:r w:rsidRPr="004C55EC">
              <w:t>-55</w:t>
            </w:r>
          </w:p>
        </w:tc>
      </w:tr>
      <w:tr w:rsidR="003E12B7" w:rsidRPr="004C55EC" w14:paraId="12F21AFD"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454ED29E" w14:textId="77777777" w:rsidR="003E12B7" w:rsidRPr="004C55EC" w:rsidRDefault="003E12B7" w:rsidP="004C55EC">
            <w:r w:rsidRPr="004C55EC">
              <w:t>Telemark</w:t>
            </w:r>
          </w:p>
        </w:tc>
        <w:tc>
          <w:tcPr>
            <w:tcW w:w="785" w:type="pct"/>
            <w:tcBorders>
              <w:left w:val="single" w:sz="4" w:space="0" w:color="auto"/>
            </w:tcBorders>
            <w:shd w:val="clear" w:color="auto" w:fill="F2F2F2" w:themeFill="background1" w:themeFillShade="F2"/>
            <w:noWrap/>
            <w:vAlign w:val="bottom"/>
            <w:hideMark/>
          </w:tcPr>
          <w:p w14:paraId="7BF2D50E" w14:textId="51E7AB1C" w:rsidR="003E12B7" w:rsidRPr="004C55EC" w:rsidRDefault="004C55EC" w:rsidP="004C55EC">
            <w:pPr>
              <w:jc w:val="right"/>
            </w:pPr>
            <w:r w:rsidRPr="004C55EC">
              <w:t>2 169</w:t>
            </w:r>
          </w:p>
        </w:tc>
        <w:tc>
          <w:tcPr>
            <w:tcW w:w="786" w:type="pct"/>
            <w:tcBorders>
              <w:right w:val="single" w:sz="4" w:space="0" w:color="auto"/>
            </w:tcBorders>
            <w:shd w:val="clear" w:color="auto" w:fill="F2F2F2" w:themeFill="background1" w:themeFillShade="F2"/>
            <w:noWrap/>
            <w:vAlign w:val="bottom"/>
            <w:hideMark/>
          </w:tcPr>
          <w:p w14:paraId="2DE47C3D" w14:textId="77777777" w:rsidR="003E12B7" w:rsidRPr="004C55EC" w:rsidRDefault="003E12B7" w:rsidP="004C55EC">
            <w:pPr>
              <w:jc w:val="right"/>
            </w:pPr>
            <w:r w:rsidRPr="004C55EC">
              <w:t>13</w:t>
            </w:r>
          </w:p>
        </w:tc>
        <w:tc>
          <w:tcPr>
            <w:tcW w:w="706" w:type="pct"/>
            <w:tcBorders>
              <w:left w:val="single" w:sz="4" w:space="0" w:color="auto"/>
            </w:tcBorders>
            <w:shd w:val="clear" w:color="auto" w:fill="F2F2F2" w:themeFill="background1" w:themeFillShade="F2"/>
            <w:noWrap/>
            <w:vAlign w:val="bottom"/>
            <w:hideMark/>
          </w:tcPr>
          <w:p w14:paraId="317EF745" w14:textId="1C47B394" w:rsidR="003E12B7" w:rsidRPr="004C55EC" w:rsidRDefault="003E12B7" w:rsidP="004C55EC">
            <w:pPr>
              <w:jc w:val="right"/>
            </w:pPr>
            <w:r w:rsidRPr="004C55EC">
              <w:t>-</w:t>
            </w:r>
            <w:r w:rsidR="004C55EC" w:rsidRPr="004C55EC">
              <w:t>1 627</w:t>
            </w:r>
          </w:p>
        </w:tc>
        <w:tc>
          <w:tcPr>
            <w:tcW w:w="864" w:type="pct"/>
            <w:shd w:val="clear" w:color="auto" w:fill="F2F2F2" w:themeFill="background1" w:themeFillShade="F2"/>
            <w:noWrap/>
            <w:vAlign w:val="bottom"/>
            <w:hideMark/>
          </w:tcPr>
          <w:p w14:paraId="6EE0D400" w14:textId="77777777" w:rsidR="003E12B7" w:rsidRPr="004C55EC" w:rsidRDefault="003E12B7" w:rsidP="004C55EC">
            <w:pPr>
              <w:jc w:val="right"/>
            </w:pPr>
            <w:r w:rsidRPr="004C55EC">
              <w:t>542</w:t>
            </w:r>
          </w:p>
        </w:tc>
        <w:tc>
          <w:tcPr>
            <w:tcW w:w="838" w:type="pct"/>
            <w:shd w:val="clear" w:color="auto" w:fill="F2F2F2" w:themeFill="background1" w:themeFillShade="F2"/>
            <w:noWrap/>
            <w:vAlign w:val="bottom"/>
            <w:hideMark/>
          </w:tcPr>
          <w:p w14:paraId="4231FE35" w14:textId="77777777" w:rsidR="003E12B7" w:rsidRPr="004C55EC" w:rsidRDefault="003E12B7" w:rsidP="004C55EC">
            <w:pPr>
              <w:jc w:val="right"/>
            </w:pPr>
            <w:r w:rsidRPr="004C55EC">
              <w:t>3</w:t>
            </w:r>
          </w:p>
        </w:tc>
      </w:tr>
      <w:tr w:rsidR="003E12B7" w:rsidRPr="004C55EC" w14:paraId="7838FA06" w14:textId="77777777" w:rsidTr="004C55EC">
        <w:trPr>
          <w:trHeight w:val="290"/>
        </w:trPr>
        <w:tc>
          <w:tcPr>
            <w:tcW w:w="1021" w:type="pct"/>
            <w:tcBorders>
              <w:right w:val="single" w:sz="4" w:space="0" w:color="auto"/>
            </w:tcBorders>
            <w:shd w:val="clear" w:color="auto" w:fill="auto"/>
            <w:noWrap/>
            <w:vAlign w:val="center"/>
            <w:hideMark/>
          </w:tcPr>
          <w:p w14:paraId="6D020651" w14:textId="77777777" w:rsidR="003E12B7" w:rsidRPr="004C55EC" w:rsidRDefault="003E12B7" w:rsidP="004C55EC">
            <w:r w:rsidRPr="004C55EC">
              <w:t>Agder</w:t>
            </w:r>
          </w:p>
        </w:tc>
        <w:tc>
          <w:tcPr>
            <w:tcW w:w="785" w:type="pct"/>
            <w:tcBorders>
              <w:left w:val="single" w:sz="4" w:space="0" w:color="auto"/>
            </w:tcBorders>
            <w:shd w:val="clear" w:color="auto" w:fill="auto"/>
            <w:noWrap/>
            <w:vAlign w:val="bottom"/>
            <w:hideMark/>
          </w:tcPr>
          <w:p w14:paraId="01B94A4A" w14:textId="179D8FBA" w:rsidR="003E12B7" w:rsidRPr="004C55EC" w:rsidRDefault="003E12B7" w:rsidP="004C55EC">
            <w:pPr>
              <w:jc w:val="right"/>
            </w:pPr>
            <w:r w:rsidRPr="004C55EC">
              <w:t>-</w:t>
            </w:r>
            <w:r w:rsidR="004C55EC" w:rsidRPr="004C55EC">
              <w:t>5 799</w:t>
            </w:r>
          </w:p>
        </w:tc>
        <w:tc>
          <w:tcPr>
            <w:tcW w:w="786" w:type="pct"/>
            <w:tcBorders>
              <w:right w:val="single" w:sz="4" w:space="0" w:color="auto"/>
            </w:tcBorders>
            <w:shd w:val="clear" w:color="auto" w:fill="auto"/>
            <w:noWrap/>
            <w:vAlign w:val="bottom"/>
            <w:hideMark/>
          </w:tcPr>
          <w:p w14:paraId="3C63ABE9" w14:textId="77777777" w:rsidR="003E12B7" w:rsidRPr="004C55EC" w:rsidRDefault="003E12B7" w:rsidP="004C55EC">
            <w:pPr>
              <w:jc w:val="right"/>
            </w:pPr>
            <w:r w:rsidRPr="004C55EC">
              <w:t>-19</w:t>
            </w:r>
          </w:p>
        </w:tc>
        <w:tc>
          <w:tcPr>
            <w:tcW w:w="706" w:type="pct"/>
            <w:tcBorders>
              <w:left w:val="single" w:sz="4" w:space="0" w:color="auto"/>
            </w:tcBorders>
            <w:shd w:val="clear" w:color="auto" w:fill="auto"/>
            <w:noWrap/>
            <w:vAlign w:val="bottom"/>
            <w:hideMark/>
          </w:tcPr>
          <w:p w14:paraId="56C6D7DF" w14:textId="6977803F" w:rsidR="003E12B7" w:rsidRPr="004C55EC" w:rsidRDefault="004C55EC" w:rsidP="004C55EC">
            <w:pPr>
              <w:jc w:val="right"/>
            </w:pPr>
            <w:r w:rsidRPr="004C55EC">
              <w:t>4 349</w:t>
            </w:r>
          </w:p>
        </w:tc>
        <w:tc>
          <w:tcPr>
            <w:tcW w:w="864" w:type="pct"/>
            <w:shd w:val="clear" w:color="auto" w:fill="auto"/>
            <w:noWrap/>
            <w:vAlign w:val="bottom"/>
            <w:hideMark/>
          </w:tcPr>
          <w:p w14:paraId="255468C5" w14:textId="1B7DBCC5" w:rsidR="003E12B7" w:rsidRPr="004C55EC" w:rsidRDefault="003E12B7" w:rsidP="004C55EC">
            <w:pPr>
              <w:jc w:val="right"/>
            </w:pPr>
            <w:r w:rsidRPr="004C55EC">
              <w:t>-</w:t>
            </w:r>
            <w:r w:rsidR="004C55EC" w:rsidRPr="004C55EC">
              <w:t>1 450</w:t>
            </w:r>
          </w:p>
        </w:tc>
        <w:tc>
          <w:tcPr>
            <w:tcW w:w="838" w:type="pct"/>
            <w:shd w:val="clear" w:color="auto" w:fill="auto"/>
            <w:noWrap/>
            <w:vAlign w:val="bottom"/>
            <w:hideMark/>
          </w:tcPr>
          <w:p w14:paraId="3244107B" w14:textId="77777777" w:rsidR="003E12B7" w:rsidRPr="004C55EC" w:rsidRDefault="003E12B7" w:rsidP="004C55EC">
            <w:pPr>
              <w:jc w:val="right"/>
            </w:pPr>
            <w:r w:rsidRPr="004C55EC">
              <w:t>-5</w:t>
            </w:r>
          </w:p>
        </w:tc>
      </w:tr>
      <w:tr w:rsidR="003E12B7" w:rsidRPr="004C55EC" w14:paraId="07438203"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3CDCB2FD" w14:textId="77777777" w:rsidR="003E12B7" w:rsidRPr="004C55EC" w:rsidRDefault="003E12B7" w:rsidP="004C55EC">
            <w:r w:rsidRPr="004C55EC">
              <w:t>Rogaland</w:t>
            </w:r>
          </w:p>
        </w:tc>
        <w:tc>
          <w:tcPr>
            <w:tcW w:w="785" w:type="pct"/>
            <w:tcBorders>
              <w:left w:val="single" w:sz="4" w:space="0" w:color="auto"/>
            </w:tcBorders>
            <w:shd w:val="clear" w:color="auto" w:fill="F2F2F2" w:themeFill="background1" w:themeFillShade="F2"/>
            <w:noWrap/>
            <w:vAlign w:val="bottom"/>
            <w:hideMark/>
          </w:tcPr>
          <w:p w14:paraId="79CB62A8" w14:textId="3205CDBE" w:rsidR="003E12B7" w:rsidRPr="004C55EC" w:rsidRDefault="003E12B7" w:rsidP="004C55EC">
            <w:pPr>
              <w:jc w:val="right"/>
            </w:pPr>
            <w:r w:rsidRPr="004C55EC">
              <w:t>-9</w:t>
            </w:r>
            <w:r w:rsidR="004C55EC" w:rsidRPr="004C55EC">
              <w:t>9 417</w:t>
            </w:r>
          </w:p>
        </w:tc>
        <w:tc>
          <w:tcPr>
            <w:tcW w:w="786" w:type="pct"/>
            <w:tcBorders>
              <w:right w:val="single" w:sz="4" w:space="0" w:color="auto"/>
            </w:tcBorders>
            <w:shd w:val="clear" w:color="auto" w:fill="F2F2F2" w:themeFill="background1" w:themeFillShade="F2"/>
            <w:noWrap/>
            <w:vAlign w:val="bottom"/>
            <w:hideMark/>
          </w:tcPr>
          <w:p w14:paraId="0A94C391" w14:textId="77777777" w:rsidR="003E12B7" w:rsidRPr="004C55EC" w:rsidRDefault="003E12B7" w:rsidP="004C55EC">
            <w:pPr>
              <w:jc w:val="right"/>
            </w:pPr>
            <w:r w:rsidRPr="004C55EC">
              <w:t>-208</w:t>
            </w:r>
          </w:p>
        </w:tc>
        <w:tc>
          <w:tcPr>
            <w:tcW w:w="706" w:type="pct"/>
            <w:tcBorders>
              <w:left w:val="single" w:sz="4" w:space="0" w:color="auto"/>
            </w:tcBorders>
            <w:shd w:val="clear" w:color="auto" w:fill="F2F2F2" w:themeFill="background1" w:themeFillShade="F2"/>
            <w:noWrap/>
            <w:vAlign w:val="bottom"/>
            <w:hideMark/>
          </w:tcPr>
          <w:p w14:paraId="081F40F6" w14:textId="5F530E9F" w:rsidR="003E12B7" w:rsidRPr="004C55EC" w:rsidRDefault="003E12B7" w:rsidP="004C55EC">
            <w:pPr>
              <w:jc w:val="right"/>
            </w:pPr>
            <w:r w:rsidRPr="004C55EC">
              <w:t>7</w:t>
            </w:r>
            <w:r w:rsidR="004C55EC" w:rsidRPr="004C55EC">
              <w:t>4 563</w:t>
            </w:r>
          </w:p>
        </w:tc>
        <w:tc>
          <w:tcPr>
            <w:tcW w:w="864" w:type="pct"/>
            <w:shd w:val="clear" w:color="auto" w:fill="F2F2F2" w:themeFill="background1" w:themeFillShade="F2"/>
            <w:noWrap/>
            <w:vAlign w:val="bottom"/>
            <w:hideMark/>
          </w:tcPr>
          <w:p w14:paraId="320BC215" w14:textId="6D287E66" w:rsidR="003E12B7" w:rsidRPr="004C55EC" w:rsidRDefault="003E12B7" w:rsidP="004C55EC">
            <w:pPr>
              <w:jc w:val="right"/>
            </w:pPr>
            <w:r w:rsidRPr="004C55EC">
              <w:t>-2</w:t>
            </w:r>
            <w:r w:rsidR="004C55EC" w:rsidRPr="004C55EC">
              <w:t>4 854</w:t>
            </w:r>
          </w:p>
        </w:tc>
        <w:tc>
          <w:tcPr>
            <w:tcW w:w="838" w:type="pct"/>
            <w:shd w:val="clear" w:color="auto" w:fill="F2F2F2" w:themeFill="background1" w:themeFillShade="F2"/>
            <w:noWrap/>
            <w:vAlign w:val="bottom"/>
            <w:hideMark/>
          </w:tcPr>
          <w:p w14:paraId="0821799F" w14:textId="77777777" w:rsidR="003E12B7" w:rsidRPr="004C55EC" w:rsidRDefault="003E12B7" w:rsidP="004C55EC">
            <w:pPr>
              <w:jc w:val="right"/>
            </w:pPr>
            <w:r w:rsidRPr="004C55EC">
              <w:t>-52</w:t>
            </w:r>
          </w:p>
        </w:tc>
      </w:tr>
      <w:tr w:rsidR="003E12B7" w:rsidRPr="004C55EC" w14:paraId="3D07347D" w14:textId="77777777" w:rsidTr="004C55EC">
        <w:trPr>
          <w:trHeight w:val="290"/>
        </w:trPr>
        <w:tc>
          <w:tcPr>
            <w:tcW w:w="1021" w:type="pct"/>
            <w:tcBorders>
              <w:right w:val="single" w:sz="4" w:space="0" w:color="auto"/>
            </w:tcBorders>
            <w:shd w:val="clear" w:color="auto" w:fill="auto"/>
            <w:noWrap/>
            <w:vAlign w:val="center"/>
            <w:hideMark/>
          </w:tcPr>
          <w:p w14:paraId="43DF57E0" w14:textId="77777777" w:rsidR="003E12B7" w:rsidRPr="004C55EC" w:rsidRDefault="003E12B7" w:rsidP="004C55EC">
            <w:r w:rsidRPr="004C55EC">
              <w:t>Vestland</w:t>
            </w:r>
          </w:p>
        </w:tc>
        <w:tc>
          <w:tcPr>
            <w:tcW w:w="785" w:type="pct"/>
            <w:tcBorders>
              <w:left w:val="single" w:sz="4" w:space="0" w:color="auto"/>
            </w:tcBorders>
            <w:shd w:val="clear" w:color="auto" w:fill="auto"/>
            <w:noWrap/>
            <w:vAlign w:val="bottom"/>
            <w:hideMark/>
          </w:tcPr>
          <w:p w14:paraId="6A3AFB59" w14:textId="37C0DFBF" w:rsidR="003E12B7" w:rsidRPr="004C55EC" w:rsidRDefault="003E12B7" w:rsidP="004C55EC">
            <w:pPr>
              <w:jc w:val="right"/>
            </w:pPr>
            <w:r w:rsidRPr="004C55EC">
              <w:t>7</w:t>
            </w:r>
            <w:r w:rsidR="004C55EC" w:rsidRPr="004C55EC">
              <w:t>0 888</w:t>
            </w:r>
          </w:p>
        </w:tc>
        <w:tc>
          <w:tcPr>
            <w:tcW w:w="786" w:type="pct"/>
            <w:tcBorders>
              <w:right w:val="single" w:sz="4" w:space="0" w:color="auto"/>
            </w:tcBorders>
            <w:shd w:val="clear" w:color="auto" w:fill="auto"/>
            <w:noWrap/>
            <w:vAlign w:val="bottom"/>
            <w:hideMark/>
          </w:tcPr>
          <w:p w14:paraId="73C97067" w14:textId="77777777" w:rsidR="003E12B7" w:rsidRPr="004C55EC" w:rsidRDefault="003E12B7" w:rsidP="004C55EC">
            <w:pPr>
              <w:jc w:val="right"/>
            </w:pPr>
            <w:r w:rsidRPr="004C55EC">
              <w:t>112</w:t>
            </w:r>
          </w:p>
        </w:tc>
        <w:tc>
          <w:tcPr>
            <w:tcW w:w="706" w:type="pct"/>
            <w:tcBorders>
              <w:left w:val="single" w:sz="4" w:space="0" w:color="auto"/>
            </w:tcBorders>
            <w:shd w:val="clear" w:color="auto" w:fill="auto"/>
            <w:noWrap/>
            <w:vAlign w:val="bottom"/>
            <w:hideMark/>
          </w:tcPr>
          <w:p w14:paraId="11EA0EEA" w14:textId="3C330518" w:rsidR="003E12B7" w:rsidRPr="004C55EC" w:rsidRDefault="003E12B7" w:rsidP="004C55EC">
            <w:pPr>
              <w:jc w:val="right"/>
            </w:pPr>
            <w:r w:rsidRPr="004C55EC">
              <w:t>-5</w:t>
            </w:r>
            <w:r w:rsidR="004C55EC" w:rsidRPr="004C55EC">
              <w:t>3 166</w:t>
            </w:r>
          </w:p>
        </w:tc>
        <w:tc>
          <w:tcPr>
            <w:tcW w:w="864" w:type="pct"/>
            <w:shd w:val="clear" w:color="auto" w:fill="auto"/>
            <w:noWrap/>
            <w:vAlign w:val="bottom"/>
            <w:hideMark/>
          </w:tcPr>
          <w:p w14:paraId="5B4AE546" w14:textId="144C387A" w:rsidR="003E12B7" w:rsidRPr="004C55EC" w:rsidRDefault="003E12B7" w:rsidP="004C55EC">
            <w:pPr>
              <w:jc w:val="right"/>
            </w:pPr>
            <w:r w:rsidRPr="004C55EC">
              <w:t>1</w:t>
            </w:r>
            <w:r w:rsidR="004C55EC" w:rsidRPr="004C55EC">
              <w:t>7 722</w:t>
            </w:r>
          </w:p>
        </w:tc>
        <w:tc>
          <w:tcPr>
            <w:tcW w:w="838" w:type="pct"/>
            <w:shd w:val="clear" w:color="auto" w:fill="auto"/>
            <w:noWrap/>
            <w:vAlign w:val="bottom"/>
            <w:hideMark/>
          </w:tcPr>
          <w:p w14:paraId="634A8618" w14:textId="77777777" w:rsidR="003E12B7" w:rsidRPr="004C55EC" w:rsidRDefault="003E12B7" w:rsidP="004C55EC">
            <w:pPr>
              <w:jc w:val="right"/>
            </w:pPr>
            <w:r w:rsidRPr="004C55EC">
              <w:t>28</w:t>
            </w:r>
          </w:p>
        </w:tc>
      </w:tr>
      <w:tr w:rsidR="003E12B7" w:rsidRPr="004C55EC" w14:paraId="3B5BA7AF"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58757D38" w14:textId="77777777" w:rsidR="003E12B7" w:rsidRPr="004C55EC" w:rsidRDefault="003E12B7" w:rsidP="004C55EC">
            <w:r w:rsidRPr="004C55EC">
              <w:t>Møre og Romsdal</w:t>
            </w:r>
          </w:p>
        </w:tc>
        <w:tc>
          <w:tcPr>
            <w:tcW w:w="785" w:type="pct"/>
            <w:tcBorders>
              <w:left w:val="single" w:sz="4" w:space="0" w:color="auto"/>
            </w:tcBorders>
            <w:shd w:val="clear" w:color="auto" w:fill="F2F2F2" w:themeFill="background1" w:themeFillShade="F2"/>
            <w:noWrap/>
            <w:vAlign w:val="bottom"/>
            <w:hideMark/>
          </w:tcPr>
          <w:p w14:paraId="2E51B712" w14:textId="5CB965B0" w:rsidR="003E12B7" w:rsidRPr="004C55EC" w:rsidRDefault="003E12B7" w:rsidP="004C55EC">
            <w:pPr>
              <w:jc w:val="right"/>
            </w:pPr>
            <w:r w:rsidRPr="004C55EC">
              <w:t>-2</w:t>
            </w:r>
            <w:r w:rsidR="004C55EC" w:rsidRPr="004C55EC">
              <w:t>9 254</w:t>
            </w:r>
          </w:p>
        </w:tc>
        <w:tc>
          <w:tcPr>
            <w:tcW w:w="786" w:type="pct"/>
            <w:tcBorders>
              <w:right w:val="single" w:sz="4" w:space="0" w:color="auto"/>
            </w:tcBorders>
            <w:shd w:val="clear" w:color="auto" w:fill="F2F2F2" w:themeFill="background1" w:themeFillShade="F2"/>
            <w:noWrap/>
            <w:vAlign w:val="bottom"/>
            <w:hideMark/>
          </w:tcPr>
          <w:p w14:paraId="0FE8EC55" w14:textId="77777777" w:rsidR="003E12B7" w:rsidRPr="004C55EC" w:rsidRDefault="003E12B7" w:rsidP="004C55EC">
            <w:pPr>
              <w:jc w:val="right"/>
            </w:pPr>
            <w:r w:rsidRPr="004C55EC">
              <w:t>-110</w:t>
            </w:r>
          </w:p>
        </w:tc>
        <w:tc>
          <w:tcPr>
            <w:tcW w:w="706" w:type="pct"/>
            <w:tcBorders>
              <w:left w:val="single" w:sz="4" w:space="0" w:color="auto"/>
            </w:tcBorders>
            <w:shd w:val="clear" w:color="auto" w:fill="F2F2F2" w:themeFill="background1" w:themeFillShade="F2"/>
            <w:noWrap/>
            <w:vAlign w:val="bottom"/>
            <w:hideMark/>
          </w:tcPr>
          <w:p w14:paraId="75BF3498" w14:textId="0708F473" w:rsidR="003E12B7" w:rsidRPr="004C55EC" w:rsidRDefault="003E12B7" w:rsidP="004C55EC">
            <w:pPr>
              <w:jc w:val="right"/>
            </w:pPr>
            <w:r w:rsidRPr="004C55EC">
              <w:t>2</w:t>
            </w:r>
            <w:r w:rsidR="004C55EC" w:rsidRPr="004C55EC">
              <w:t>1 941</w:t>
            </w:r>
          </w:p>
        </w:tc>
        <w:tc>
          <w:tcPr>
            <w:tcW w:w="864" w:type="pct"/>
            <w:shd w:val="clear" w:color="auto" w:fill="F2F2F2" w:themeFill="background1" w:themeFillShade="F2"/>
            <w:noWrap/>
            <w:vAlign w:val="bottom"/>
            <w:hideMark/>
          </w:tcPr>
          <w:p w14:paraId="4351A281" w14:textId="64BCE2BD" w:rsidR="003E12B7" w:rsidRPr="004C55EC" w:rsidRDefault="003E12B7" w:rsidP="004C55EC">
            <w:pPr>
              <w:jc w:val="right"/>
            </w:pPr>
            <w:r w:rsidRPr="004C55EC">
              <w:t>-</w:t>
            </w:r>
            <w:r w:rsidR="004C55EC" w:rsidRPr="004C55EC">
              <w:t>7 314</w:t>
            </w:r>
          </w:p>
        </w:tc>
        <w:tc>
          <w:tcPr>
            <w:tcW w:w="838" w:type="pct"/>
            <w:shd w:val="clear" w:color="auto" w:fill="F2F2F2" w:themeFill="background1" w:themeFillShade="F2"/>
            <w:noWrap/>
            <w:vAlign w:val="bottom"/>
            <w:hideMark/>
          </w:tcPr>
          <w:p w14:paraId="2DD40F4C" w14:textId="77777777" w:rsidR="003E12B7" w:rsidRPr="004C55EC" w:rsidRDefault="003E12B7" w:rsidP="004C55EC">
            <w:pPr>
              <w:jc w:val="right"/>
            </w:pPr>
            <w:r w:rsidRPr="004C55EC">
              <w:t>-28</w:t>
            </w:r>
          </w:p>
        </w:tc>
      </w:tr>
      <w:tr w:rsidR="003E12B7" w:rsidRPr="004C55EC" w14:paraId="36CC069F" w14:textId="77777777" w:rsidTr="004C55EC">
        <w:trPr>
          <w:trHeight w:val="290"/>
        </w:trPr>
        <w:tc>
          <w:tcPr>
            <w:tcW w:w="1021" w:type="pct"/>
            <w:tcBorders>
              <w:right w:val="single" w:sz="4" w:space="0" w:color="auto"/>
            </w:tcBorders>
            <w:shd w:val="clear" w:color="auto" w:fill="auto"/>
            <w:noWrap/>
            <w:vAlign w:val="center"/>
            <w:hideMark/>
          </w:tcPr>
          <w:p w14:paraId="463CAC95" w14:textId="77777777" w:rsidR="003E12B7" w:rsidRPr="004C55EC" w:rsidRDefault="003E12B7" w:rsidP="004C55EC">
            <w:r w:rsidRPr="004C55EC">
              <w:t>Trøndelag</w:t>
            </w:r>
          </w:p>
        </w:tc>
        <w:tc>
          <w:tcPr>
            <w:tcW w:w="785" w:type="pct"/>
            <w:tcBorders>
              <w:left w:val="single" w:sz="4" w:space="0" w:color="auto"/>
            </w:tcBorders>
            <w:shd w:val="clear" w:color="auto" w:fill="auto"/>
            <w:noWrap/>
            <w:vAlign w:val="bottom"/>
            <w:hideMark/>
          </w:tcPr>
          <w:p w14:paraId="20B598F6" w14:textId="1878F8C0" w:rsidR="003E12B7" w:rsidRPr="004C55EC" w:rsidRDefault="003E12B7" w:rsidP="004C55EC">
            <w:pPr>
              <w:jc w:val="right"/>
            </w:pPr>
            <w:r w:rsidRPr="004C55EC">
              <w:t>-1</w:t>
            </w:r>
            <w:r w:rsidR="004C55EC" w:rsidRPr="004C55EC">
              <w:t>1 029</w:t>
            </w:r>
          </w:p>
        </w:tc>
        <w:tc>
          <w:tcPr>
            <w:tcW w:w="786" w:type="pct"/>
            <w:tcBorders>
              <w:right w:val="single" w:sz="4" w:space="0" w:color="auto"/>
            </w:tcBorders>
            <w:shd w:val="clear" w:color="auto" w:fill="auto"/>
            <w:noWrap/>
            <w:vAlign w:val="bottom"/>
            <w:hideMark/>
          </w:tcPr>
          <w:p w14:paraId="71B9DE1F" w14:textId="77777777" w:rsidR="003E12B7" w:rsidRPr="004C55EC" w:rsidRDefault="003E12B7" w:rsidP="004C55EC">
            <w:pPr>
              <w:jc w:val="right"/>
            </w:pPr>
            <w:r w:rsidRPr="004C55EC">
              <w:t>-24</w:t>
            </w:r>
          </w:p>
        </w:tc>
        <w:tc>
          <w:tcPr>
            <w:tcW w:w="706" w:type="pct"/>
            <w:tcBorders>
              <w:left w:val="single" w:sz="4" w:space="0" w:color="auto"/>
            </w:tcBorders>
            <w:shd w:val="clear" w:color="auto" w:fill="auto"/>
            <w:noWrap/>
            <w:vAlign w:val="bottom"/>
            <w:hideMark/>
          </w:tcPr>
          <w:p w14:paraId="028B336B" w14:textId="217E3CBD" w:rsidR="003E12B7" w:rsidRPr="004C55EC" w:rsidRDefault="004C55EC" w:rsidP="004C55EC">
            <w:pPr>
              <w:jc w:val="right"/>
            </w:pPr>
            <w:r w:rsidRPr="004C55EC">
              <w:t>8 272</w:t>
            </w:r>
          </w:p>
        </w:tc>
        <w:tc>
          <w:tcPr>
            <w:tcW w:w="864" w:type="pct"/>
            <w:shd w:val="clear" w:color="auto" w:fill="auto"/>
            <w:noWrap/>
            <w:vAlign w:val="bottom"/>
            <w:hideMark/>
          </w:tcPr>
          <w:p w14:paraId="31402F91" w14:textId="479D9214" w:rsidR="003E12B7" w:rsidRPr="004C55EC" w:rsidRDefault="003E12B7" w:rsidP="004C55EC">
            <w:pPr>
              <w:jc w:val="right"/>
            </w:pPr>
            <w:r w:rsidRPr="004C55EC">
              <w:t>-</w:t>
            </w:r>
            <w:r w:rsidR="004C55EC" w:rsidRPr="004C55EC">
              <w:t>2 757</w:t>
            </w:r>
          </w:p>
        </w:tc>
        <w:tc>
          <w:tcPr>
            <w:tcW w:w="838" w:type="pct"/>
            <w:shd w:val="clear" w:color="auto" w:fill="auto"/>
            <w:noWrap/>
            <w:vAlign w:val="bottom"/>
            <w:hideMark/>
          </w:tcPr>
          <w:p w14:paraId="066DA127" w14:textId="77777777" w:rsidR="003E12B7" w:rsidRPr="004C55EC" w:rsidRDefault="003E12B7" w:rsidP="004C55EC">
            <w:pPr>
              <w:jc w:val="right"/>
            </w:pPr>
            <w:r w:rsidRPr="004C55EC">
              <w:t>-6</w:t>
            </w:r>
          </w:p>
        </w:tc>
      </w:tr>
      <w:tr w:rsidR="003E12B7" w:rsidRPr="004C55EC" w14:paraId="24309105" w14:textId="77777777" w:rsidTr="004C55EC">
        <w:trPr>
          <w:trHeight w:val="290"/>
        </w:trPr>
        <w:tc>
          <w:tcPr>
            <w:tcW w:w="1021" w:type="pct"/>
            <w:tcBorders>
              <w:right w:val="single" w:sz="4" w:space="0" w:color="auto"/>
            </w:tcBorders>
            <w:shd w:val="clear" w:color="auto" w:fill="F2F2F2" w:themeFill="background1" w:themeFillShade="F2"/>
            <w:noWrap/>
            <w:vAlign w:val="center"/>
            <w:hideMark/>
          </w:tcPr>
          <w:p w14:paraId="4C26D71B" w14:textId="77777777" w:rsidR="003E12B7" w:rsidRPr="004C55EC" w:rsidRDefault="003E12B7" w:rsidP="004C55EC">
            <w:r w:rsidRPr="004C55EC">
              <w:t>Nordland</w:t>
            </w:r>
          </w:p>
        </w:tc>
        <w:tc>
          <w:tcPr>
            <w:tcW w:w="785" w:type="pct"/>
            <w:tcBorders>
              <w:left w:val="single" w:sz="4" w:space="0" w:color="auto"/>
            </w:tcBorders>
            <w:shd w:val="clear" w:color="auto" w:fill="F2F2F2" w:themeFill="background1" w:themeFillShade="F2"/>
            <w:noWrap/>
            <w:vAlign w:val="bottom"/>
            <w:hideMark/>
          </w:tcPr>
          <w:p w14:paraId="0916FC61" w14:textId="505111D1" w:rsidR="003E12B7" w:rsidRPr="004C55EC" w:rsidRDefault="003E12B7" w:rsidP="004C55EC">
            <w:pPr>
              <w:jc w:val="right"/>
            </w:pPr>
            <w:r w:rsidRPr="004C55EC">
              <w:t>-1</w:t>
            </w:r>
            <w:r w:rsidR="004C55EC" w:rsidRPr="004C55EC">
              <w:t>3 188</w:t>
            </w:r>
          </w:p>
        </w:tc>
        <w:tc>
          <w:tcPr>
            <w:tcW w:w="786" w:type="pct"/>
            <w:tcBorders>
              <w:right w:val="single" w:sz="4" w:space="0" w:color="auto"/>
            </w:tcBorders>
            <w:shd w:val="clear" w:color="auto" w:fill="F2F2F2" w:themeFill="background1" w:themeFillShade="F2"/>
            <w:noWrap/>
            <w:vAlign w:val="bottom"/>
            <w:hideMark/>
          </w:tcPr>
          <w:p w14:paraId="51DCD959" w14:textId="77777777" w:rsidR="003E12B7" w:rsidRPr="004C55EC" w:rsidRDefault="003E12B7" w:rsidP="004C55EC">
            <w:pPr>
              <w:jc w:val="right"/>
            </w:pPr>
            <w:r w:rsidRPr="004C55EC">
              <w:t>-54</w:t>
            </w:r>
          </w:p>
        </w:tc>
        <w:tc>
          <w:tcPr>
            <w:tcW w:w="706" w:type="pct"/>
            <w:tcBorders>
              <w:left w:val="single" w:sz="4" w:space="0" w:color="auto"/>
            </w:tcBorders>
            <w:shd w:val="clear" w:color="auto" w:fill="F2F2F2" w:themeFill="background1" w:themeFillShade="F2"/>
            <w:noWrap/>
            <w:vAlign w:val="bottom"/>
            <w:hideMark/>
          </w:tcPr>
          <w:p w14:paraId="208B0972" w14:textId="66C5D48C" w:rsidR="003E12B7" w:rsidRPr="004C55EC" w:rsidRDefault="004C55EC" w:rsidP="004C55EC">
            <w:pPr>
              <w:jc w:val="right"/>
            </w:pPr>
            <w:r w:rsidRPr="004C55EC">
              <w:t>9 891</w:t>
            </w:r>
          </w:p>
        </w:tc>
        <w:tc>
          <w:tcPr>
            <w:tcW w:w="864" w:type="pct"/>
            <w:shd w:val="clear" w:color="auto" w:fill="F2F2F2" w:themeFill="background1" w:themeFillShade="F2"/>
            <w:noWrap/>
            <w:vAlign w:val="bottom"/>
            <w:hideMark/>
          </w:tcPr>
          <w:p w14:paraId="10F6134A" w14:textId="11A63A97" w:rsidR="003E12B7" w:rsidRPr="004C55EC" w:rsidRDefault="003E12B7" w:rsidP="004C55EC">
            <w:pPr>
              <w:jc w:val="right"/>
            </w:pPr>
            <w:r w:rsidRPr="004C55EC">
              <w:t>-</w:t>
            </w:r>
            <w:r w:rsidR="004C55EC" w:rsidRPr="004C55EC">
              <w:t>3 297</w:t>
            </w:r>
          </w:p>
        </w:tc>
        <w:tc>
          <w:tcPr>
            <w:tcW w:w="838" w:type="pct"/>
            <w:shd w:val="clear" w:color="auto" w:fill="F2F2F2" w:themeFill="background1" w:themeFillShade="F2"/>
            <w:noWrap/>
            <w:vAlign w:val="bottom"/>
            <w:hideMark/>
          </w:tcPr>
          <w:p w14:paraId="4B4EAC30" w14:textId="77777777" w:rsidR="003E12B7" w:rsidRPr="004C55EC" w:rsidRDefault="003E12B7" w:rsidP="004C55EC">
            <w:pPr>
              <w:jc w:val="right"/>
            </w:pPr>
            <w:r w:rsidRPr="004C55EC">
              <w:t>-14</w:t>
            </w:r>
          </w:p>
        </w:tc>
      </w:tr>
      <w:tr w:rsidR="003E12B7" w:rsidRPr="004C55EC" w14:paraId="4F4DAA62" w14:textId="77777777" w:rsidTr="004C55EC">
        <w:trPr>
          <w:trHeight w:val="290"/>
        </w:trPr>
        <w:tc>
          <w:tcPr>
            <w:tcW w:w="1021" w:type="pct"/>
            <w:tcBorders>
              <w:right w:val="single" w:sz="4" w:space="0" w:color="auto"/>
            </w:tcBorders>
            <w:shd w:val="clear" w:color="auto" w:fill="auto"/>
            <w:noWrap/>
            <w:vAlign w:val="center"/>
            <w:hideMark/>
          </w:tcPr>
          <w:p w14:paraId="76382FA6" w14:textId="77777777" w:rsidR="003E12B7" w:rsidRPr="004C55EC" w:rsidRDefault="003E12B7" w:rsidP="004C55EC">
            <w:r w:rsidRPr="004C55EC">
              <w:t>Troms</w:t>
            </w:r>
          </w:p>
        </w:tc>
        <w:tc>
          <w:tcPr>
            <w:tcW w:w="785" w:type="pct"/>
            <w:tcBorders>
              <w:left w:val="single" w:sz="4" w:space="0" w:color="auto"/>
            </w:tcBorders>
            <w:shd w:val="clear" w:color="auto" w:fill="auto"/>
            <w:noWrap/>
            <w:vAlign w:val="bottom"/>
            <w:hideMark/>
          </w:tcPr>
          <w:p w14:paraId="6488F467" w14:textId="742AD23E" w:rsidR="003E12B7" w:rsidRPr="004C55EC" w:rsidRDefault="003E12B7" w:rsidP="004C55EC">
            <w:pPr>
              <w:jc w:val="right"/>
            </w:pPr>
            <w:r w:rsidRPr="004C55EC">
              <w:t>3</w:t>
            </w:r>
            <w:r w:rsidR="004C55EC" w:rsidRPr="004C55EC">
              <w:t>5 519</w:t>
            </w:r>
          </w:p>
        </w:tc>
        <w:tc>
          <w:tcPr>
            <w:tcW w:w="786" w:type="pct"/>
            <w:tcBorders>
              <w:right w:val="single" w:sz="4" w:space="0" w:color="auto"/>
            </w:tcBorders>
            <w:shd w:val="clear" w:color="auto" w:fill="auto"/>
            <w:noWrap/>
            <w:vAlign w:val="bottom"/>
            <w:hideMark/>
          </w:tcPr>
          <w:p w14:paraId="7515126B" w14:textId="77777777" w:rsidR="003E12B7" w:rsidRPr="004C55EC" w:rsidRDefault="003E12B7" w:rsidP="004C55EC">
            <w:pPr>
              <w:jc w:val="right"/>
            </w:pPr>
            <w:r w:rsidRPr="004C55EC">
              <w:t>213</w:t>
            </w:r>
          </w:p>
        </w:tc>
        <w:tc>
          <w:tcPr>
            <w:tcW w:w="706" w:type="pct"/>
            <w:tcBorders>
              <w:left w:val="single" w:sz="4" w:space="0" w:color="auto"/>
            </w:tcBorders>
            <w:shd w:val="clear" w:color="auto" w:fill="auto"/>
            <w:noWrap/>
            <w:vAlign w:val="bottom"/>
            <w:hideMark/>
          </w:tcPr>
          <w:p w14:paraId="44708E81" w14:textId="27CBB7CC" w:rsidR="003E12B7" w:rsidRPr="004C55EC" w:rsidRDefault="003E12B7" w:rsidP="004C55EC">
            <w:pPr>
              <w:jc w:val="right"/>
            </w:pPr>
            <w:r w:rsidRPr="004C55EC">
              <w:t>-2</w:t>
            </w:r>
            <w:r w:rsidR="004C55EC" w:rsidRPr="004C55EC">
              <w:t>6 639</w:t>
            </w:r>
          </w:p>
        </w:tc>
        <w:tc>
          <w:tcPr>
            <w:tcW w:w="864" w:type="pct"/>
            <w:shd w:val="clear" w:color="auto" w:fill="auto"/>
            <w:noWrap/>
            <w:vAlign w:val="bottom"/>
            <w:hideMark/>
          </w:tcPr>
          <w:p w14:paraId="2D17B99D" w14:textId="696FFE12" w:rsidR="003E12B7" w:rsidRPr="004C55EC" w:rsidRDefault="004C55EC" w:rsidP="004C55EC">
            <w:pPr>
              <w:jc w:val="right"/>
            </w:pPr>
            <w:r w:rsidRPr="004C55EC">
              <w:t>8 880</w:t>
            </w:r>
          </w:p>
        </w:tc>
        <w:tc>
          <w:tcPr>
            <w:tcW w:w="838" w:type="pct"/>
            <w:shd w:val="clear" w:color="auto" w:fill="auto"/>
            <w:noWrap/>
            <w:vAlign w:val="bottom"/>
            <w:hideMark/>
          </w:tcPr>
          <w:p w14:paraId="02389235" w14:textId="77777777" w:rsidR="003E12B7" w:rsidRPr="004C55EC" w:rsidRDefault="003E12B7" w:rsidP="004C55EC">
            <w:pPr>
              <w:jc w:val="right"/>
            </w:pPr>
            <w:r w:rsidRPr="004C55EC">
              <w:t>53</w:t>
            </w:r>
          </w:p>
        </w:tc>
      </w:tr>
      <w:tr w:rsidR="003E12B7" w:rsidRPr="004C55EC" w14:paraId="065E4581" w14:textId="77777777" w:rsidTr="004C55EC">
        <w:trPr>
          <w:trHeight w:val="290"/>
        </w:trPr>
        <w:tc>
          <w:tcPr>
            <w:tcW w:w="1021" w:type="pct"/>
            <w:tcBorders>
              <w:bottom w:val="single" w:sz="4" w:space="0" w:color="auto"/>
              <w:right w:val="single" w:sz="4" w:space="0" w:color="auto"/>
            </w:tcBorders>
            <w:shd w:val="clear" w:color="auto" w:fill="F2F2F2" w:themeFill="background1" w:themeFillShade="F2"/>
            <w:noWrap/>
            <w:vAlign w:val="center"/>
            <w:hideMark/>
          </w:tcPr>
          <w:p w14:paraId="718E551B" w14:textId="77777777" w:rsidR="003E12B7" w:rsidRPr="004C55EC" w:rsidRDefault="003E12B7" w:rsidP="004C55EC">
            <w:r w:rsidRPr="004C55EC">
              <w:t>Finnmark</w:t>
            </w:r>
          </w:p>
        </w:tc>
        <w:tc>
          <w:tcPr>
            <w:tcW w:w="785" w:type="pct"/>
            <w:tcBorders>
              <w:left w:val="single" w:sz="4" w:space="0" w:color="auto"/>
              <w:bottom w:val="single" w:sz="4" w:space="0" w:color="auto"/>
            </w:tcBorders>
            <w:shd w:val="clear" w:color="auto" w:fill="F2F2F2" w:themeFill="background1" w:themeFillShade="F2"/>
            <w:noWrap/>
            <w:vAlign w:val="bottom"/>
            <w:hideMark/>
          </w:tcPr>
          <w:p w14:paraId="7C63E60A" w14:textId="6B3BBF34" w:rsidR="003E12B7" w:rsidRPr="004C55EC" w:rsidRDefault="003E12B7" w:rsidP="004C55EC">
            <w:pPr>
              <w:jc w:val="right"/>
            </w:pPr>
            <w:r w:rsidRPr="004C55EC">
              <w:t>12</w:t>
            </w:r>
            <w:r w:rsidR="004C55EC" w:rsidRPr="004C55EC">
              <w:t>6 109</w:t>
            </w:r>
          </w:p>
        </w:tc>
        <w:tc>
          <w:tcPr>
            <w:tcW w:w="786" w:type="pct"/>
            <w:tcBorders>
              <w:bottom w:val="single" w:sz="4" w:space="0" w:color="auto"/>
              <w:right w:val="single" w:sz="4" w:space="0" w:color="auto"/>
            </w:tcBorders>
            <w:shd w:val="clear" w:color="auto" w:fill="F2F2F2" w:themeFill="background1" w:themeFillShade="F2"/>
            <w:noWrap/>
            <w:vAlign w:val="bottom"/>
            <w:hideMark/>
          </w:tcPr>
          <w:p w14:paraId="1F7D09F1" w14:textId="133C0BCB" w:rsidR="003E12B7" w:rsidRPr="004C55EC" w:rsidRDefault="004C55EC" w:rsidP="004C55EC">
            <w:pPr>
              <w:jc w:val="right"/>
            </w:pPr>
            <w:r w:rsidRPr="004C55EC">
              <w:t>1 666</w:t>
            </w:r>
          </w:p>
        </w:tc>
        <w:tc>
          <w:tcPr>
            <w:tcW w:w="706" w:type="pct"/>
            <w:tcBorders>
              <w:left w:val="single" w:sz="4" w:space="0" w:color="auto"/>
              <w:bottom w:val="single" w:sz="4" w:space="0" w:color="auto"/>
            </w:tcBorders>
            <w:shd w:val="clear" w:color="auto" w:fill="F2F2F2" w:themeFill="background1" w:themeFillShade="F2"/>
            <w:noWrap/>
            <w:vAlign w:val="bottom"/>
            <w:hideMark/>
          </w:tcPr>
          <w:p w14:paraId="1AF32337" w14:textId="387C05C2" w:rsidR="003E12B7" w:rsidRPr="004C55EC" w:rsidRDefault="003E12B7" w:rsidP="004C55EC">
            <w:pPr>
              <w:jc w:val="right"/>
            </w:pPr>
            <w:r w:rsidRPr="004C55EC">
              <w:t>-9</w:t>
            </w:r>
            <w:r w:rsidR="004C55EC" w:rsidRPr="004C55EC">
              <w:t>4 582</w:t>
            </w:r>
          </w:p>
        </w:tc>
        <w:tc>
          <w:tcPr>
            <w:tcW w:w="864" w:type="pct"/>
            <w:tcBorders>
              <w:bottom w:val="single" w:sz="4" w:space="0" w:color="auto"/>
            </w:tcBorders>
            <w:shd w:val="clear" w:color="auto" w:fill="F2F2F2" w:themeFill="background1" w:themeFillShade="F2"/>
            <w:noWrap/>
            <w:vAlign w:val="bottom"/>
            <w:hideMark/>
          </w:tcPr>
          <w:p w14:paraId="7C9AC573" w14:textId="7E5D9DA3" w:rsidR="003E12B7" w:rsidRPr="004C55EC" w:rsidRDefault="003E12B7" w:rsidP="004C55EC">
            <w:pPr>
              <w:jc w:val="right"/>
            </w:pPr>
            <w:r w:rsidRPr="004C55EC">
              <w:t>3</w:t>
            </w:r>
            <w:r w:rsidR="004C55EC" w:rsidRPr="004C55EC">
              <w:t>1 527</w:t>
            </w:r>
          </w:p>
        </w:tc>
        <w:tc>
          <w:tcPr>
            <w:tcW w:w="838" w:type="pct"/>
            <w:tcBorders>
              <w:bottom w:val="single" w:sz="4" w:space="0" w:color="auto"/>
            </w:tcBorders>
            <w:shd w:val="clear" w:color="auto" w:fill="F2F2F2" w:themeFill="background1" w:themeFillShade="F2"/>
            <w:noWrap/>
            <w:vAlign w:val="bottom"/>
            <w:hideMark/>
          </w:tcPr>
          <w:p w14:paraId="5895D020" w14:textId="77777777" w:rsidR="003E12B7" w:rsidRPr="004C55EC" w:rsidRDefault="003E12B7" w:rsidP="004C55EC">
            <w:pPr>
              <w:jc w:val="right"/>
            </w:pPr>
            <w:r w:rsidRPr="004C55EC">
              <w:t>416</w:t>
            </w:r>
          </w:p>
        </w:tc>
      </w:tr>
      <w:tr w:rsidR="003E12B7" w:rsidRPr="004C55EC" w14:paraId="6A0B409A" w14:textId="77777777" w:rsidTr="004C55EC">
        <w:trPr>
          <w:trHeight w:val="300"/>
        </w:trPr>
        <w:tc>
          <w:tcPr>
            <w:tcW w:w="1021" w:type="pct"/>
            <w:tcBorders>
              <w:top w:val="single" w:sz="4" w:space="0" w:color="auto"/>
              <w:bottom w:val="single" w:sz="4" w:space="0" w:color="auto"/>
              <w:right w:val="single" w:sz="4" w:space="0" w:color="auto"/>
            </w:tcBorders>
            <w:shd w:val="clear" w:color="auto" w:fill="auto"/>
            <w:noWrap/>
            <w:vAlign w:val="center"/>
            <w:hideMark/>
          </w:tcPr>
          <w:p w14:paraId="699D0C39" w14:textId="77777777" w:rsidR="003E12B7" w:rsidRPr="004C55EC" w:rsidRDefault="003E12B7" w:rsidP="004C55EC">
            <w:pPr>
              <w:rPr>
                <w:rStyle w:val="halvfet"/>
              </w:rPr>
            </w:pPr>
            <w:r w:rsidRPr="004C55EC">
              <w:rPr>
                <w:rStyle w:val="halvfet"/>
              </w:rPr>
              <w:t>Sum</w:t>
            </w:r>
          </w:p>
        </w:tc>
        <w:tc>
          <w:tcPr>
            <w:tcW w:w="785" w:type="pct"/>
            <w:tcBorders>
              <w:top w:val="single" w:sz="4" w:space="0" w:color="auto"/>
              <w:left w:val="single" w:sz="4" w:space="0" w:color="auto"/>
              <w:bottom w:val="single" w:sz="4" w:space="0" w:color="auto"/>
            </w:tcBorders>
            <w:shd w:val="clear" w:color="auto" w:fill="auto"/>
            <w:noWrap/>
            <w:vAlign w:val="bottom"/>
            <w:hideMark/>
          </w:tcPr>
          <w:p w14:paraId="48EAE6E9" w14:textId="77777777" w:rsidR="003E12B7" w:rsidRPr="004C55EC" w:rsidRDefault="003E12B7" w:rsidP="004C55EC">
            <w:pPr>
              <w:jc w:val="right"/>
              <w:rPr>
                <w:rStyle w:val="halvfet"/>
              </w:rPr>
            </w:pPr>
            <w:r w:rsidRPr="004C55EC">
              <w:rPr>
                <w:rStyle w:val="halvfet"/>
              </w:rPr>
              <w:t>0</w:t>
            </w:r>
          </w:p>
        </w:tc>
        <w:tc>
          <w:tcPr>
            <w:tcW w:w="786" w:type="pct"/>
            <w:tcBorders>
              <w:top w:val="single" w:sz="4" w:space="0" w:color="auto"/>
              <w:bottom w:val="single" w:sz="4" w:space="0" w:color="auto"/>
              <w:right w:val="single" w:sz="4" w:space="0" w:color="auto"/>
            </w:tcBorders>
            <w:shd w:val="clear" w:color="auto" w:fill="auto"/>
            <w:noWrap/>
            <w:vAlign w:val="bottom"/>
            <w:hideMark/>
          </w:tcPr>
          <w:p w14:paraId="76A94A50" w14:textId="77777777" w:rsidR="003E12B7" w:rsidRPr="004C55EC" w:rsidRDefault="003E12B7" w:rsidP="004C55EC">
            <w:pPr>
              <w:jc w:val="right"/>
              <w:rPr>
                <w:rStyle w:val="halvfet"/>
              </w:rPr>
            </w:pPr>
            <w:r w:rsidRPr="004C55EC">
              <w:rPr>
                <w:rStyle w:val="halvfet"/>
              </w:rPr>
              <w:t>0</w:t>
            </w:r>
          </w:p>
        </w:tc>
        <w:tc>
          <w:tcPr>
            <w:tcW w:w="706" w:type="pct"/>
            <w:tcBorders>
              <w:top w:val="single" w:sz="4" w:space="0" w:color="auto"/>
              <w:left w:val="single" w:sz="4" w:space="0" w:color="auto"/>
              <w:bottom w:val="single" w:sz="4" w:space="0" w:color="auto"/>
            </w:tcBorders>
            <w:shd w:val="clear" w:color="auto" w:fill="auto"/>
            <w:noWrap/>
            <w:vAlign w:val="bottom"/>
            <w:hideMark/>
          </w:tcPr>
          <w:p w14:paraId="5794DED0" w14:textId="77777777" w:rsidR="003E12B7" w:rsidRPr="004C55EC" w:rsidRDefault="003E12B7" w:rsidP="004C55EC">
            <w:pPr>
              <w:jc w:val="right"/>
              <w:rPr>
                <w:rStyle w:val="halvfet"/>
              </w:rPr>
            </w:pPr>
            <w:r w:rsidRPr="004C55EC">
              <w:rPr>
                <w:rStyle w:val="halvfet"/>
              </w:rPr>
              <w:t>0</w:t>
            </w:r>
          </w:p>
        </w:tc>
        <w:tc>
          <w:tcPr>
            <w:tcW w:w="864" w:type="pct"/>
            <w:tcBorders>
              <w:top w:val="single" w:sz="4" w:space="0" w:color="auto"/>
              <w:bottom w:val="single" w:sz="4" w:space="0" w:color="auto"/>
            </w:tcBorders>
            <w:shd w:val="clear" w:color="auto" w:fill="auto"/>
            <w:noWrap/>
            <w:vAlign w:val="bottom"/>
            <w:hideMark/>
          </w:tcPr>
          <w:p w14:paraId="0534C63B" w14:textId="77777777" w:rsidR="003E12B7" w:rsidRPr="004C55EC" w:rsidRDefault="003E12B7" w:rsidP="004C55EC">
            <w:pPr>
              <w:jc w:val="right"/>
              <w:rPr>
                <w:rStyle w:val="halvfet"/>
              </w:rPr>
            </w:pPr>
            <w:r w:rsidRPr="004C55EC">
              <w:rPr>
                <w:rStyle w:val="halvfet"/>
              </w:rPr>
              <w:t>0</w:t>
            </w:r>
          </w:p>
        </w:tc>
        <w:tc>
          <w:tcPr>
            <w:tcW w:w="838" w:type="pct"/>
            <w:tcBorders>
              <w:top w:val="single" w:sz="4" w:space="0" w:color="auto"/>
              <w:bottom w:val="single" w:sz="4" w:space="0" w:color="auto"/>
            </w:tcBorders>
            <w:shd w:val="clear" w:color="auto" w:fill="auto"/>
            <w:noWrap/>
            <w:vAlign w:val="bottom"/>
            <w:hideMark/>
          </w:tcPr>
          <w:p w14:paraId="54A571CA" w14:textId="77777777" w:rsidR="003E12B7" w:rsidRPr="004C55EC" w:rsidRDefault="003E12B7" w:rsidP="004C55EC">
            <w:pPr>
              <w:jc w:val="right"/>
              <w:rPr>
                <w:rStyle w:val="halvfet"/>
              </w:rPr>
            </w:pPr>
            <w:r w:rsidRPr="004C55EC">
              <w:rPr>
                <w:rStyle w:val="halvfet"/>
              </w:rPr>
              <w:t>0</w:t>
            </w:r>
          </w:p>
        </w:tc>
      </w:tr>
    </w:tbl>
    <w:p w14:paraId="1E54D969" w14:textId="77777777" w:rsidR="004C55EC" w:rsidRPr="004C55EC" w:rsidRDefault="004C55EC" w:rsidP="004C55EC"/>
    <w:p w14:paraId="0AA97040" w14:textId="53D86AD4" w:rsidR="00DF5FB5" w:rsidRPr="004C55EC" w:rsidRDefault="00E21A23" w:rsidP="004C55EC">
      <w:pPr>
        <w:pStyle w:val="Overskrift1"/>
      </w:pPr>
      <w:bookmarkStart w:id="119" w:name="_Toc120789481"/>
      <w:r w:rsidRPr="004C55EC">
        <w:lastRenderedPageBreak/>
        <w:t>Oversikt over vedlegg</w:t>
      </w:r>
      <w:bookmarkEnd w:id="119"/>
    </w:p>
    <w:p w14:paraId="4086EFF3" w14:textId="77777777" w:rsidR="004C55EC" w:rsidRPr="004C55EC" w:rsidRDefault="00325713" w:rsidP="004C55EC">
      <w:r w:rsidRPr="004C55EC">
        <w:t>R</w:t>
      </w:r>
      <w:r w:rsidR="00BB2778" w:rsidRPr="004C55EC">
        <w:t xml:space="preserve">apporten </w:t>
      </w:r>
      <w:r w:rsidR="00B56146" w:rsidRPr="004C55EC">
        <w:t xml:space="preserve">inneholder </w:t>
      </w:r>
      <w:r w:rsidR="004B2F3A" w:rsidRPr="004C55EC">
        <w:t xml:space="preserve">fire </w:t>
      </w:r>
      <w:r w:rsidR="00B56146" w:rsidRPr="004C55EC">
        <w:t>vedlegg</w:t>
      </w:r>
      <w:r w:rsidR="00087230" w:rsidRPr="004C55EC">
        <w:t>: tre vedlegg</w:t>
      </w:r>
      <w:r w:rsidR="00B56146" w:rsidRPr="004C55EC">
        <w:t xml:space="preserve"> med tabeller </w:t>
      </w:r>
      <w:r w:rsidR="00B70C41" w:rsidRPr="004C55EC">
        <w:t xml:space="preserve">med ytterligere dokumentasjon av </w:t>
      </w:r>
      <w:r w:rsidR="009C667E" w:rsidRPr="004C55EC">
        <w:t>utvalgets analyser</w:t>
      </w:r>
      <w:r w:rsidR="00087230" w:rsidRPr="004C55EC">
        <w:t xml:space="preserve"> og ett vedlegg med </w:t>
      </w:r>
      <w:r w:rsidR="00864A3B" w:rsidRPr="004C55EC">
        <w:t>oversikt over saker med særskilt fordeling</w:t>
      </w:r>
      <w:r w:rsidR="003F6D9E" w:rsidRPr="004C55EC">
        <w:t>.</w:t>
      </w:r>
    </w:p>
    <w:p w14:paraId="6DF8A02C" w14:textId="486E0A1E" w:rsidR="008438E4" w:rsidRPr="004C55EC" w:rsidRDefault="008438E4" w:rsidP="004C55EC">
      <w:pPr>
        <w:pStyle w:val="Liste"/>
      </w:pPr>
      <w:r w:rsidRPr="004C55EC">
        <w:t xml:space="preserve">Vedlegg </w:t>
      </w:r>
      <w:r w:rsidR="004B2F3A" w:rsidRPr="004C55EC">
        <w:t>1</w:t>
      </w:r>
      <w:r w:rsidRPr="004C55EC">
        <w:t xml:space="preserve">: Analyseresultater </w:t>
      </w:r>
      <w:r w:rsidR="00B70C41" w:rsidRPr="004C55EC">
        <w:t>videregående opplæring</w:t>
      </w:r>
    </w:p>
    <w:p w14:paraId="5C8B6F3A" w14:textId="1D16C666" w:rsidR="00B70C41" w:rsidRPr="004C55EC" w:rsidRDefault="00B70C41" w:rsidP="004C55EC">
      <w:pPr>
        <w:pStyle w:val="Liste"/>
      </w:pPr>
      <w:r w:rsidRPr="004C55EC">
        <w:t xml:space="preserve">Vedlegg </w:t>
      </w:r>
      <w:r w:rsidR="004B2F3A" w:rsidRPr="004C55EC">
        <w:t>2</w:t>
      </w:r>
      <w:r w:rsidRPr="004C55EC">
        <w:t>: Analyseresultater tannhelse</w:t>
      </w:r>
    </w:p>
    <w:p w14:paraId="42479F7E" w14:textId="7E360464" w:rsidR="00B70C41" w:rsidRPr="004C55EC" w:rsidRDefault="00B70C41" w:rsidP="004C55EC">
      <w:pPr>
        <w:pStyle w:val="Liste"/>
      </w:pPr>
      <w:r w:rsidRPr="004C55EC">
        <w:t xml:space="preserve">Vedlegg </w:t>
      </w:r>
      <w:r w:rsidR="004B2F3A" w:rsidRPr="004C55EC">
        <w:t>3</w:t>
      </w:r>
      <w:r w:rsidRPr="004C55EC">
        <w:t>: Analyseresultater kollektivtransport</w:t>
      </w:r>
    </w:p>
    <w:p w14:paraId="63546403" w14:textId="77777777" w:rsidR="004C55EC" w:rsidRPr="004C55EC" w:rsidRDefault="00B70C41" w:rsidP="004C55EC">
      <w:pPr>
        <w:pStyle w:val="Liste"/>
      </w:pPr>
      <w:r w:rsidRPr="004C55EC">
        <w:t xml:space="preserve">Vedlegg </w:t>
      </w:r>
      <w:r w:rsidR="004B2F3A" w:rsidRPr="004C55EC">
        <w:t>4</w:t>
      </w:r>
      <w:r w:rsidRPr="004C55EC">
        <w:t>: Saker med særskilt fordeling</w:t>
      </w:r>
    </w:p>
    <w:p w14:paraId="4FA64DB7" w14:textId="13B008F5" w:rsidR="004C55EC" w:rsidRPr="004C55EC" w:rsidRDefault="00B170C0" w:rsidP="004C55EC">
      <w:r w:rsidRPr="004C55EC">
        <w:t>Vedleggene med ytterligere dokumentasjon inneholder blant annet korrelasjonsmatrise for samvariasjonen mellom sentrale variabler, regresjonsanalyser med andre variabler og forutsetninger enn analysene som er vist i kapittel 4, og annen informasjon.</w:t>
      </w:r>
    </w:p>
    <w:p w14:paraId="510FE8DD" w14:textId="77777777" w:rsidR="004C55EC" w:rsidRPr="004C55EC" w:rsidRDefault="00147F08" w:rsidP="004C55EC">
      <w:pPr>
        <w:pStyle w:val="UnOverskrift1"/>
      </w:pPr>
      <w:bookmarkStart w:id="120" w:name="_Toc120789482"/>
      <w:r w:rsidRPr="004C55EC">
        <w:t xml:space="preserve">Vedlegg </w:t>
      </w:r>
      <w:r w:rsidR="00A56C78" w:rsidRPr="004C55EC">
        <w:t>1</w:t>
      </w:r>
      <w:r w:rsidRPr="004C55EC">
        <w:t xml:space="preserve">: </w:t>
      </w:r>
      <w:r w:rsidR="000B78DE" w:rsidRPr="004C55EC">
        <w:t>Analyseresultater videregående opplæring</w:t>
      </w:r>
      <w:bookmarkEnd w:id="120"/>
    </w:p>
    <w:p w14:paraId="7DD0CD2B" w14:textId="77777777" w:rsidR="004C55EC" w:rsidRPr="004C55EC" w:rsidRDefault="00654A0C" w:rsidP="004C55EC">
      <w:pPr>
        <w:pStyle w:val="UnOverskrift2"/>
      </w:pPr>
      <w:bookmarkStart w:id="121" w:name="_Toc120789483"/>
      <w:r w:rsidRPr="004C55EC">
        <w:t>Korrelasjonsmatrise</w:t>
      </w:r>
      <w:bookmarkEnd w:id="121"/>
    </w:p>
    <w:p w14:paraId="6BF3071C" w14:textId="7AF0AAAE" w:rsidR="00F35C3C" w:rsidRPr="004C55EC" w:rsidRDefault="00F35C3C"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66</w:t>
      </w:r>
      <w:r w:rsidR="00456F0B">
        <w:fldChar w:fldCharType="end"/>
      </w:r>
      <w:r w:rsidRPr="004C55EC">
        <w:t xml:space="preserve"> Bivariat korrelasjon mellom utvalgte variabler fra analysene av videregående opplæring.</w:t>
      </w:r>
      <w:r w:rsidR="00130015" w:rsidRPr="004C55EC">
        <w:t xml:space="preserve"> Alle variabler målt per innbygger unntatt korrigerte frie inntekter</w:t>
      </w:r>
      <w:r w:rsidR="008716C2" w:rsidRPr="004C55EC">
        <w:t>.</w:t>
      </w:r>
      <w:r w:rsidR="00130015" w:rsidRPr="004C55EC">
        <w:t xml:space="preserve"> </w:t>
      </w:r>
      <w:r w:rsidRPr="004C55EC">
        <w:t>Tall for 2019 (N=18)</w:t>
      </w:r>
    </w:p>
    <w:tbl>
      <w:tblPr>
        <w:tblW w:w="5000" w:type="pct"/>
        <w:tblCellMar>
          <w:left w:w="70" w:type="dxa"/>
          <w:right w:w="70" w:type="dxa"/>
        </w:tblCellMar>
        <w:tblLook w:val="04A0" w:firstRow="1" w:lastRow="0" w:firstColumn="1" w:lastColumn="0" w:noHBand="0" w:noVBand="1"/>
      </w:tblPr>
      <w:tblGrid>
        <w:gridCol w:w="721"/>
        <w:gridCol w:w="521"/>
        <w:gridCol w:w="411"/>
        <w:gridCol w:w="411"/>
        <w:gridCol w:w="435"/>
        <w:gridCol w:w="325"/>
        <w:gridCol w:w="536"/>
        <w:gridCol w:w="539"/>
        <w:gridCol w:w="563"/>
        <w:gridCol w:w="563"/>
        <w:gridCol w:w="512"/>
        <w:gridCol w:w="423"/>
        <w:gridCol w:w="343"/>
        <w:gridCol w:w="417"/>
        <w:gridCol w:w="507"/>
        <w:gridCol w:w="516"/>
        <w:gridCol w:w="381"/>
        <w:gridCol w:w="401"/>
        <w:gridCol w:w="501"/>
      </w:tblGrid>
      <w:tr w:rsidR="00660F82" w:rsidRPr="004C55EC" w14:paraId="17828F96" w14:textId="77777777" w:rsidTr="004C55EC">
        <w:trPr>
          <w:trHeight w:val="1375"/>
        </w:trPr>
        <w:tc>
          <w:tcPr>
            <w:tcW w:w="913" w:type="pct"/>
            <w:tcBorders>
              <w:top w:val="single" w:sz="4" w:space="0" w:color="auto"/>
              <w:left w:val="nil"/>
              <w:bottom w:val="single" w:sz="4" w:space="0" w:color="auto"/>
              <w:right w:val="single" w:sz="4" w:space="0" w:color="auto"/>
            </w:tcBorders>
            <w:shd w:val="clear" w:color="auto" w:fill="auto"/>
            <w:noWrap/>
            <w:vAlign w:val="center"/>
            <w:hideMark/>
          </w:tcPr>
          <w:p w14:paraId="043E3E95" w14:textId="6C579655" w:rsidR="00654A0C" w:rsidRPr="004C55EC" w:rsidRDefault="004C55EC" w:rsidP="004C55EC">
            <w:pPr>
              <w:pStyle w:val="TabellHode-kolonne"/>
            </w:pPr>
            <w:r w:rsidRPr="004C55EC">
              <w:t xml:space="preserve"> </w:t>
            </w:r>
          </w:p>
        </w:tc>
        <w:tc>
          <w:tcPr>
            <w:tcW w:w="232" w:type="pct"/>
            <w:tcBorders>
              <w:top w:val="single" w:sz="4" w:space="0" w:color="auto"/>
              <w:left w:val="nil"/>
              <w:bottom w:val="single" w:sz="4" w:space="0" w:color="auto"/>
              <w:right w:val="nil"/>
            </w:tcBorders>
            <w:shd w:val="clear" w:color="auto" w:fill="auto"/>
            <w:noWrap/>
            <w:vAlign w:val="bottom"/>
            <w:hideMark/>
          </w:tcPr>
          <w:p w14:paraId="62F3831D" w14:textId="77777777" w:rsidR="00654A0C" w:rsidRPr="004C55EC" w:rsidRDefault="00654A0C" w:rsidP="004C55EC">
            <w:pPr>
              <w:pStyle w:val="TabellHode-kolonne"/>
              <w:jc w:val="right"/>
            </w:pPr>
            <w:r w:rsidRPr="004C55EC">
              <w:t>Brutto driftsutgifter</w:t>
            </w:r>
          </w:p>
        </w:tc>
        <w:tc>
          <w:tcPr>
            <w:tcW w:w="232" w:type="pct"/>
            <w:tcBorders>
              <w:top w:val="single" w:sz="4" w:space="0" w:color="auto"/>
              <w:left w:val="nil"/>
              <w:bottom w:val="single" w:sz="4" w:space="0" w:color="auto"/>
              <w:right w:val="nil"/>
            </w:tcBorders>
            <w:shd w:val="clear" w:color="auto" w:fill="auto"/>
            <w:noWrap/>
            <w:vAlign w:val="bottom"/>
            <w:hideMark/>
          </w:tcPr>
          <w:p w14:paraId="32F9D716" w14:textId="77777777" w:rsidR="00654A0C" w:rsidRPr="004C55EC" w:rsidRDefault="00654A0C" w:rsidP="004C55EC">
            <w:pPr>
              <w:pStyle w:val="TabellHode-kolonne"/>
              <w:jc w:val="right"/>
            </w:pPr>
            <w:r w:rsidRPr="004C55EC">
              <w:t>Innb. 16-18 år</w:t>
            </w:r>
          </w:p>
        </w:tc>
        <w:tc>
          <w:tcPr>
            <w:tcW w:w="232" w:type="pct"/>
            <w:tcBorders>
              <w:top w:val="single" w:sz="4" w:space="0" w:color="auto"/>
              <w:left w:val="nil"/>
              <w:bottom w:val="single" w:sz="4" w:space="0" w:color="auto"/>
              <w:right w:val="nil"/>
            </w:tcBorders>
            <w:shd w:val="clear" w:color="auto" w:fill="auto"/>
            <w:noWrap/>
            <w:vAlign w:val="bottom"/>
            <w:hideMark/>
          </w:tcPr>
          <w:p w14:paraId="35BD41E2" w14:textId="77777777" w:rsidR="00654A0C" w:rsidRPr="004C55EC" w:rsidRDefault="00654A0C" w:rsidP="004C55EC">
            <w:pPr>
              <w:pStyle w:val="TabellHode-kolonne"/>
              <w:jc w:val="right"/>
            </w:pPr>
            <w:r w:rsidRPr="004C55EC">
              <w:t>Innb. 16-22 år</w:t>
            </w:r>
          </w:p>
        </w:tc>
        <w:tc>
          <w:tcPr>
            <w:tcW w:w="232" w:type="pct"/>
            <w:tcBorders>
              <w:top w:val="single" w:sz="4" w:space="0" w:color="auto"/>
              <w:left w:val="nil"/>
              <w:bottom w:val="single" w:sz="4" w:space="0" w:color="auto"/>
              <w:right w:val="nil"/>
            </w:tcBorders>
            <w:shd w:val="clear" w:color="auto" w:fill="auto"/>
            <w:noWrap/>
            <w:vAlign w:val="bottom"/>
            <w:hideMark/>
          </w:tcPr>
          <w:p w14:paraId="38953B3E" w14:textId="77777777" w:rsidR="00654A0C" w:rsidRPr="004C55EC" w:rsidRDefault="00654A0C" w:rsidP="004C55EC">
            <w:pPr>
              <w:pStyle w:val="TabellHode-kolonne"/>
              <w:jc w:val="right"/>
            </w:pPr>
            <w:r w:rsidRPr="004C55EC">
              <w:t>Elever høykost.</w:t>
            </w:r>
          </w:p>
        </w:tc>
        <w:tc>
          <w:tcPr>
            <w:tcW w:w="232" w:type="pct"/>
            <w:tcBorders>
              <w:top w:val="single" w:sz="4" w:space="0" w:color="auto"/>
              <w:left w:val="nil"/>
              <w:bottom w:val="single" w:sz="4" w:space="0" w:color="auto"/>
              <w:right w:val="nil"/>
            </w:tcBorders>
            <w:shd w:val="clear" w:color="auto" w:fill="auto"/>
            <w:noWrap/>
            <w:vAlign w:val="bottom"/>
            <w:hideMark/>
          </w:tcPr>
          <w:p w14:paraId="500E7F95" w14:textId="77777777" w:rsidR="00654A0C" w:rsidRPr="004C55EC" w:rsidRDefault="00654A0C" w:rsidP="004C55EC">
            <w:pPr>
              <w:pStyle w:val="TabellHode-kolonne"/>
              <w:jc w:val="right"/>
            </w:pPr>
            <w:r w:rsidRPr="004C55EC">
              <w:t>Lærlinger</w:t>
            </w:r>
          </w:p>
        </w:tc>
        <w:tc>
          <w:tcPr>
            <w:tcW w:w="232" w:type="pct"/>
            <w:tcBorders>
              <w:top w:val="single" w:sz="4" w:space="0" w:color="auto"/>
              <w:left w:val="nil"/>
              <w:bottom w:val="single" w:sz="4" w:space="0" w:color="auto"/>
              <w:right w:val="nil"/>
            </w:tcBorders>
            <w:shd w:val="clear" w:color="auto" w:fill="auto"/>
            <w:noWrap/>
            <w:vAlign w:val="bottom"/>
            <w:hideMark/>
          </w:tcPr>
          <w:p w14:paraId="57414A99" w14:textId="77777777" w:rsidR="00654A0C" w:rsidRPr="004C55EC" w:rsidRDefault="00654A0C" w:rsidP="004C55EC">
            <w:pPr>
              <w:pStyle w:val="TabellHode-kolonne"/>
              <w:jc w:val="right"/>
            </w:pPr>
            <w:r w:rsidRPr="004C55EC">
              <w:t>Elever i statlig/privat</w:t>
            </w:r>
          </w:p>
        </w:tc>
        <w:tc>
          <w:tcPr>
            <w:tcW w:w="232" w:type="pct"/>
            <w:tcBorders>
              <w:top w:val="single" w:sz="4" w:space="0" w:color="auto"/>
              <w:left w:val="nil"/>
              <w:bottom w:val="single" w:sz="4" w:space="0" w:color="auto"/>
              <w:right w:val="nil"/>
            </w:tcBorders>
            <w:shd w:val="clear" w:color="auto" w:fill="auto"/>
            <w:noWrap/>
            <w:vAlign w:val="bottom"/>
            <w:hideMark/>
          </w:tcPr>
          <w:p w14:paraId="7ED7B6C1" w14:textId="77777777" w:rsidR="00654A0C" w:rsidRPr="004C55EC" w:rsidRDefault="00654A0C" w:rsidP="004C55EC">
            <w:pPr>
              <w:pStyle w:val="TabellHode-kolonne"/>
              <w:jc w:val="right"/>
            </w:pPr>
            <w:r w:rsidRPr="004C55EC">
              <w:t>Reiseavstand (2.000)</w:t>
            </w:r>
          </w:p>
        </w:tc>
        <w:tc>
          <w:tcPr>
            <w:tcW w:w="232" w:type="pct"/>
            <w:tcBorders>
              <w:top w:val="single" w:sz="4" w:space="0" w:color="auto"/>
              <w:left w:val="nil"/>
              <w:bottom w:val="single" w:sz="4" w:space="0" w:color="auto"/>
              <w:right w:val="nil"/>
            </w:tcBorders>
            <w:shd w:val="clear" w:color="auto" w:fill="auto"/>
            <w:noWrap/>
            <w:vAlign w:val="bottom"/>
            <w:hideMark/>
          </w:tcPr>
          <w:p w14:paraId="348B0EE3" w14:textId="77777777" w:rsidR="00654A0C" w:rsidRPr="004C55EC" w:rsidRDefault="00654A0C" w:rsidP="004C55EC">
            <w:pPr>
              <w:pStyle w:val="TabellHode-kolonne"/>
              <w:jc w:val="right"/>
            </w:pPr>
            <w:r w:rsidRPr="004C55EC">
              <w:t>Reiseavstand (11.000)</w:t>
            </w:r>
          </w:p>
        </w:tc>
        <w:tc>
          <w:tcPr>
            <w:tcW w:w="232" w:type="pct"/>
            <w:tcBorders>
              <w:top w:val="single" w:sz="4" w:space="0" w:color="auto"/>
              <w:left w:val="nil"/>
              <w:bottom w:val="single" w:sz="4" w:space="0" w:color="auto"/>
              <w:right w:val="nil"/>
            </w:tcBorders>
            <w:shd w:val="clear" w:color="auto" w:fill="auto"/>
            <w:noWrap/>
            <w:vAlign w:val="bottom"/>
            <w:hideMark/>
          </w:tcPr>
          <w:p w14:paraId="55C6EF35" w14:textId="77777777" w:rsidR="00654A0C" w:rsidRPr="004C55EC" w:rsidRDefault="00654A0C" w:rsidP="004C55EC">
            <w:pPr>
              <w:pStyle w:val="TabellHode-kolonne"/>
              <w:jc w:val="right"/>
            </w:pPr>
            <w:r w:rsidRPr="004C55EC">
              <w:t>Reiseavstand (15.000)</w:t>
            </w:r>
          </w:p>
        </w:tc>
        <w:tc>
          <w:tcPr>
            <w:tcW w:w="232" w:type="pct"/>
            <w:tcBorders>
              <w:top w:val="single" w:sz="4" w:space="0" w:color="auto"/>
              <w:left w:val="nil"/>
              <w:bottom w:val="single" w:sz="4" w:space="0" w:color="auto"/>
              <w:right w:val="nil"/>
            </w:tcBorders>
            <w:shd w:val="clear" w:color="auto" w:fill="auto"/>
            <w:noWrap/>
            <w:vAlign w:val="bottom"/>
            <w:hideMark/>
          </w:tcPr>
          <w:p w14:paraId="4BD3AECD" w14:textId="77777777" w:rsidR="00654A0C" w:rsidRPr="004C55EC" w:rsidRDefault="00654A0C" w:rsidP="004C55EC">
            <w:pPr>
              <w:pStyle w:val="TabellHode-kolonne"/>
              <w:jc w:val="right"/>
            </w:pPr>
            <w:r w:rsidRPr="004C55EC">
              <w:t>Innb. bosatt spredt</w:t>
            </w:r>
          </w:p>
        </w:tc>
        <w:tc>
          <w:tcPr>
            <w:tcW w:w="232" w:type="pct"/>
            <w:tcBorders>
              <w:top w:val="single" w:sz="4" w:space="0" w:color="auto"/>
              <w:left w:val="nil"/>
              <w:bottom w:val="single" w:sz="4" w:space="0" w:color="auto"/>
              <w:right w:val="nil"/>
            </w:tcBorders>
            <w:shd w:val="clear" w:color="auto" w:fill="auto"/>
            <w:noWrap/>
            <w:vAlign w:val="bottom"/>
            <w:hideMark/>
          </w:tcPr>
          <w:p w14:paraId="12E5D38E" w14:textId="77777777" w:rsidR="00654A0C" w:rsidRPr="004C55EC" w:rsidRDefault="00654A0C" w:rsidP="004C55EC">
            <w:pPr>
              <w:pStyle w:val="TabellHode-kolonne"/>
              <w:jc w:val="right"/>
            </w:pPr>
            <w:r w:rsidRPr="004C55EC">
              <w:t>Innv.bakgrunn</w:t>
            </w:r>
          </w:p>
        </w:tc>
        <w:tc>
          <w:tcPr>
            <w:tcW w:w="232" w:type="pct"/>
            <w:tcBorders>
              <w:top w:val="single" w:sz="4" w:space="0" w:color="auto"/>
              <w:left w:val="nil"/>
              <w:bottom w:val="single" w:sz="4" w:space="0" w:color="auto"/>
              <w:right w:val="nil"/>
            </w:tcBorders>
            <w:shd w:val="clear" w:color="auto" w:fill="auto"/>
            <w:noWrap/>
            <w:vAlign w:val="bottom"/>
            <w:hideMark/>
          </w:tcPr>
          <w:p w14:paraId="15F1A357" w14:textId="77777777" w:rsidR="00654A0C" w:rsidRPr="004C55EC" w:rsidRDefault="00654A0C" w:rsidP="004C55EC">
            <w:pPr>
              <w:pStyle w:val="TabellHode-kolonne"/>
              <w:jc w:val="right"/>
            </w:pPr>
            <w:r w:rsidRPr="004C55EC">
              <w:t>Lavinntekt</w:t>
            </w:r>
          </w:p>
        </w:tc>
        <w:tc>
          <w:tcPr>
            <w:tcW w:w="213" w:type="pct"/>
            <w:tcBorders>
              <w:top w:val="single" w:sz="4" w:space="0" w:color="auto"/>
              <w:left w:val="nil"/>
              <w:bottom w:val="single" w:sz="4" w:space="0" w:color="auto"/>
              <w:right w:val="nil"/>
            </w:tcBorders>
            <w:shd w:val="clear" w:color="auto" w:fill="auto"/>
            <w:noWrap/>
            <w:vAlign w:val="bottom"/>
            <w:hideMark/>
          </w:tcPr>
          <w:p w14:paraId="7213EF48" w14:textId="77777777" w:rsidR="00654A0C" w:rsidRPr="004C55EC" w:rsidRDefault="00654A0C" w:rsidP="004C55EC">
            <w:pPr>
              <w:pStyle w:val="TabellHode-kolonne"/>
              <w:jc w:val="right"/>
            </w:pPr>
            <w:r w:rsidRPr="004C55EC">
              <w:t>Lav utdanning</w:t>
            </w:r>
          </w:p>
        </w:tc>
        <w:tc>
          <w:tcPr>
            <w:tcW w:w="232" w:type="pct"/>
            <w:tcBorders>
              <w:top w:val="single" w:sz="4" w:space="0" w:color="auto"/>
              <w:left w:val="nil"/>
              <w:bottom w:val="single" w:sz="4" w:space="0" w:color="auto"/>
              <w:right w:val="nil"/>
            </w:tcBorders>
            <w:shd w:val="clear" w:color="auto" w:fill="auto"/>
            <w:noWrap/>
            <w:vAlign w:val="bottom"/>
            <w:hideMark/>
          </w:tcPr>
          <w:p w14:paraId="01CFA395" w14:textId="77777777" w:rsidR="00654A0C" w:rsidRPr="004C55EC" w:rsidRDefault="00654A0C" w:rsidP="004C55EC">
            <w:pPr>
              <w:pStyle w:val="TabellHode-kolonne"/>
              <w:jc w:val="right"/>
            </w:pPr>
            <w:r w:rsidRPr="004C55EC">
              <w:t>Lavinnt. og lav utd.</w:t>
            </w:r>
          </w:p>
        </w:tc>
        <w:tc>
          <w:tcPr>
            <w:tcW w:w="213" w:type="pct"/>
            <w:tcBorders>
              <w:top w:val="single" w:sz="4" w:space="0" w:color="auto"/>
              <w:left w:val="nil"/>
              <w:bottom w:val="single" w:sz="4" w:space="0" w:color="auto"/>
              <w:right w:val="nil"/>
            </w:tcBorders>
            <w:shd w:val="clear" w:color="auto" w:fill="auto"/>
            <w:noWrap/>
            <w:vAlign w:val="bottom"/>
            <w:hideMark/>
          </w:tcPr>
          <w:p w14:paraId="15C33983" w14:textId="7471F682" w:rsidR="00654A0C" w:rsidRPr="004C55EC" w:rsidRDefault="00654A0C" w:rsidP="004C55EC">
            <w:pPr>
              <w:pStyle w:val="TabellHode-kolonne"/>
              <w:jc w:val="right"/>
            </w:pPr>
            <w:r w:rsidRPr="004C55EC">
              <w:t>Lave gr</w:t>
            </w:r>
            <w:r w:rsidR="00013C3B" w:rsidRPr="004C55EC">
              <w:t>.</w:t>
            </w:r>
            <w:r w:rsidRPr="004C55EC">
              <w:t>skolepoeng</w:t>
            </w:r>
          </w:p>
        </w:tc>
        <w:tc>
          <w:tcPr>
            <w:tcW w:w="213" w:type="pct"/>
            <w:tcBorders>
              <w:top w:val="single" w:sz="4" w:space="0" w:color="auto"/>
              <w:left w:val="nil"/>
              <w:bottom w:val="single" w:sz="4" w:space="0" w:color="auto"/>
              <w:right w:val="nil"/>
            </w:tcBorders>
            <w:shd w:val="clear" w:color="auto" w:fill="auto"/>
            <w:noWrap/>
            <w:vAlign w:val="bottom"/>
            <w:hideMark/>
          </w:tcPr>
          <w:p w14:paraId="7D821AC6" w14:textId="77777777" w:rsidR="00654A0C" w:rsidRPr="004C55EC" w:rsidRDefault="00654A0C" w:rsidP="004C55EC">
            <w:pPr>
              <w:pStyle w:val="TabellHode-kolonne"/>
              <w:jc w:val="right"/>
            </w:pPr>
            <w:r w:rsidRPr="004C55EC">
              <w:t>Antall skoler</w:t>
            </w:r>
          </w:p>
        </w:tc>
        <w:tc>
          <w:tcPr>
            <w:tcW w:w="213" w:type="pct"/>
            <w:tcBorders>
              <w:top w:val="single" w:sz="4" w:space="0" w:color="auto"/>
              <w:left w:val="nil"/>
              <w:bottom w:val="single" w:sz="4" w:space="0" w:color="auto"/>
              <w:right w:val="nil"/>
            </w:tcBorders>
            <w:shd w:val="clear" w:color="auto" w:fill="auto"/>
            <w:noWrap/>
            <w:vAlign w:val="bottom"/>
            <w:hideMark/>
          </w:tcPr>
          <w:p w14:paraId="034A1A04" w14:textId="77777777" w:rsidR="00654A0C" w:rsidRPr="004C55EC" w:rsidRDefault="00654A0C" w:rsidP="004C55EC">
            <w:pPr>
              <w:pStyle w:val="TabellHode-kolonne"/>
              <w:jc w:val="right"/>
            </w:pPr>
            <w:r w:rsidRPr="004C55EC">
              <w:t>Frie inntekter</w:t>
            </w:r>
          </w:p>
        </w:tc>
        <w:tc>
          <w:tcPr>
            <w:tcW w:w="213" w:type="pct"/>
            <w:tcBorders>
              <w:top w:val="single" w:sz="4" w:space="0" w:color="auto"/>
              <w:left w:val="nil"/>
              <w:bottom w:val="single" w:sz="4" w:space="0" w:color="auto"/>
              <w:right w:val="nil"/>
            </w:tcBorders>
            <w:shd w:val="clear" w:color="auto" w:fill="auto"/>
            <w:noWrap/>
            <w:vAlign w:val="bottom"/>
            <w:hideMark/>
          </w:tcPr>
          <w:p w14:paraId="4CD4B723" w14:textId="77777777" w:rsidR="00654A0C" w:rsidRPr="004C55EC" w:rsidRDefault="00654A0C" w:rsidP="004C55EC">
            <w:pPr>
              <w:pStyle w:val="TabellHode-kolonne"/>
              <w:jc w:val="right"/>
            </w:pPr>
            <w:r w:rsidRPr="004C55EC">
              <w:t>Korr. frie inntekter</w:t>
            </w:r>
          </w:p>
        </w:tc>
      </w:tr>
      <w:tr w:rsidR="004C55EC" w:rsidRPr="004C55EC" w14:paraId="4A70D057"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06CB3E1E" w14:textId="77777777" w:rsidR="00654A0C" w:rsidRPr="004C55EC" w:rsidRDefault="00654A0C" w:rsidP="004C55EC">
            <w:pPr>
              <w:pStyle w:val="TabellHode-rad"/>
            </w:pPr>
            <w:r w:rsidRPr="004C55EC">
              <w:t>Brutto driftsutgifter</w:t>
            </w:r>
          </w:p>
        </w:tc>
        <w:tc>
          <w:tcPr>
            <w:tcW w:w="232" w:type="pct"/>
            <w:tcBorders>
              <w:top w:val="nil"/>
              <w:left w:val="nil"/>
              <w:bottom w:val="nil"/>
              <w:right w:val="nil"/>
            </w:tcBorders>
            <w:shd w:val="clear" w:color="auto" w:fill="F2F2F2" w:themeFill="background1" w:themeFillShade="F2"/>
            <w:noWrap/>
            <w:vAlign w:val="center"/>
            <w:hideMark/>
          </w:tcPr>
          <w:p w14:paraId="3E1AC975" w14:textId="52198FF2"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F2F2F2" w:themeFill="background1" w:themeFillShade="F2"/>
            <w:noWrap/>
            <w:vAlign w:val="center"/>
            <w:hideMark/>
          </w:tcPr>
          <w:p w14:paraId="24AF6F10"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9447F51"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53D543B4"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37934534"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27D2BC8D"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5A982CD6"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1AFCEFC0"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48662B4"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628577F1"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35574FC3"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19BC54D"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7FED1687"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4586271D"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469756EE"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36EEC8AB"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01952AA8"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52921D09" w14:textId="77777777" w:rsidR="00654A0C" w:rsidRPr="004C55EC" w:rsidRDefault="00654A0C" w:rsidP="004C55EC">
            <w:pPr>
              <w:jc w:val="right"/>
            </w:pPr>
          </w:p>
        </w:tc>
      </w:tr>
      <w:tr w:rsidR="00654A0C" w:rsidRPr="004C55EC" w14:paraId="0BCCC36D"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64F57863" w14:textId="0EE6DF96" w:rsidR="00654A0C" w:rsidRPr="004C55EC" w:rsidRDefault="00654A0C" w:rsidP="004C55EC">
            <w:pPr>
              <w:pStyle w:val="TabellHode-rad"/>
            </w:pPr>
            <w:r w:rsidRPr="004C55EC">
              <w:lastRenderedPageBreak/>
              <w:t>Innb</w:t>
            </w:r>
            <w:r w:rsidR="00660F82" w:rsidRPr="004C55EC">
              <w:t>yggere</w:t>
            </w:r>
            <w:r w:rsidRPr="004C55EC">
              <w:t xml:space="preserve"> 16-18 år</w:t>
            </w:r>
          </w:p>
        </w:tc>
        <w:tc>
          <w:tcPr>
            <w:tcW w:w="232" w:type="pct"/>
            <w:tcBorders>
              <w:top w:val="nil"/>
              <w:left w:val="nil"/>
              <w:bottom w:val="nil"/>
              <w:right w:val="nil"/>
            </w:tcBorders>
            <w:shd w:val="clear" w:color="auto" w:fill="auto"/>
            <w:noWrap/>
            <w:vAlign w:val="center"/>
            <w:hideMark/>
          </w:tcPr>
          <w:p w14:paraId="3818658D" w14:textId="4E3DF367" w:rsidR="00654A0C" w:rsidRPr="004C55EC" w:rsidRDefault="00654A0C" w:rsidP="004C55EC">
            <w:pPr>
              <w:jc w:val="right"/>
            </w:pPr>
            <w:r w:rsidRPr="004C55EC">
              <w:t>0</w:t>
            </w:r>
            <w:r w:rsidR="00CD5CE1" w:rsidRPr="004C55EC">
              <w:t>,</w:t>
            </w:r>
            <w:r w:rsidRPr="004C55EC">
              <w:t>712</w:t>
            </w:r>
          </w:p>
        </w:tc>
        <w:tc>
          <w:tcPr>
            <w:tcW w:w="232" w:type="pct"/>
            <w:tcBorders>
              <w:top w:val="nil"/>
              <w:left w:val="nil"/>
              <w:bottom w:val="nil"/>
              <w:right w:val="nil"/>
            </w:tcBorders>
            <w:shd w:val="clear" w:color="auto" w:fill="auto"/>
            <w:noWrap/>
            <w:vAlign w:val="center"/>
            <w:hideMark/>
          </w:tcPr>
          <w:p w14:paraId="1AFCA82B" w14:textId="1FAB40BC"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auto"/>
            <w:noWrap/>
            <w:vAlign w:val="center"/>
            <w:hideMark/>
          </w:tcPr>
          <w:p w14:paraId="69CC3A35"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5AE1F31F"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2938CD5F"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032B7894"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35BD68AF"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3E65CDC7"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629431B8"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6A44454B"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58234C33"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5D2F2754"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7504A372"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4DFF35C3"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52BE62AA"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6CDBF204"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4CE070A0"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594D76A0" w14:textId="77777777" w:rsidR="00654A0C" w:rsidRPr="004C55EC" w:rsidRDefault="00654A0C" w:rsidP="004C55EC">
            <w:pPr>
              <w:jc w:val="right"/>
            </w:pPr>
          </w:p>
        </w:tc>
      </w:tr>
      <w:tr w:rsidR="004C55EC" w:rsidRPr="004C55EC" w14:paraId="04E267D9"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4971E445" w14:textId="08C6576A" w:rsidR="00654A0C" w:rsidRPr="004C55EC" w:rsidRDefault="00654A0C" w:rsidP="004C55EC">
            <w:pPr>
              <w:pStyle w:val="TabellHode-rad"/>
            </w:pPr>
            <w:r w:rsidRPr="004C55EC">
              <w:t>Innb</w:t>
            </w:r>
            <w:r w:rsidR="00660F82" w:rsidRPr="004C55EC">
              <w:t>yggere</w:t>
            </w:r>
            <w:r w:rsidRPr="004C55EC">
              <w:t xml:space="preserve"> 16-22 år</w:t>
            </w:r>
          </w:p>
        </w:tc>
        <w:tc>
          <w:tcPr>
            <w:tcW w:w="232" w:type="pct"/>
            <w:tcBorders>
              <w:top w:val="nil"/>
              <w:left w:val="nil"/>
              <w:bottom w:val="nil"/>
              <w:right w:val="nil"/>
            </w:tcBorders>
            <w:shd w:val="clear" w:color="auto" w:fill="F2F2F2" w:themeFill="background1" w:themeFillShade="F2"/>
            <w:noWrap/>
            <w:vAlign w:val="center"/>
            <w:hideMark/>
          </w:tcPr>
          <w:p w14:paraId="314F0355" w14:textId="1B088499" w:rsidR="00654A0C" w:rsidRPr="004C55EC" w:rsidRDefault="00654A0C" w:rsidP="004C55EC">
            <w:pPr>
              <w:jc w:val="right"/>
            </w:pPr>
            <w:r w:rsidRPr="004C55EC">
              <w:t>0</w:t>
            </w:r>
            <w:r w:rsidR="00CD5CE1" w:rsidRPr="004C55EC">
              <w:t>,</w:t>
            </w:r>
            <w:r w:rsidRPr="004C55EC">
              <w:t>677</w:t>
            </w:r>
          </w:p>
        </w:tc>
        <w:tc>
          <w:tcPr>
            <w:tcW w:w="232" w:type="pct"/>
            <w:tcBorders>
              <w:top w:val="nil"/>
              <w:left w:val="nil"/>
              <w:bottom w:val="nil"/>
              <w:right w:val="nil"/>
            </w:tcBorders>
            <w:shd w:val="clear" w:color="auto" w:fill="F2F2F2" w:themeFill="background1" w:themeFillShade="F2"/>
            <w:noWrap/>
            <w:vAlign w:val="center"/>
            <w:hideMark/>
          </w:tcPr>
          <w:p w14:paraId="3F3FACAB" w14:textId="40DEE88D" w:rsidR="00654A0C" w:rsidRPr="004C55EC" w:rsidRDefault="00654A0C" w:rsidP="004C55EC">
            <w:pPr>
              <w:jc w:val="right"/>
            </w:pPr>
            <w:r w:rsidRPr="004C55EC">
              <w:t>0</w:t>
            </w:r>
            <w:r w:rsidR="00CD5CE1" w:rsidRPr="004C55EC">
              <w:t>,</w:t>
            </w:r>
            <w:r w:rsidRPr="004C55EC">
              <w:t>798</w:t>
            </w:r>
          </w:p>
        </w:tc>
        <w:tc>
          <w:tcPr>
            <w:tcW w:w="232" w:type="pct"/>
            <w:tcBorders>
              <w:top w:val="nil"/>
              <w:left w:val="nil"/>
              <w:bottom w:val="nil"/>
              <w:right w:val="nil"/>
            </w:tcBorders>
            <w:shd w:val="clear" w:color="auto" w:fill="F2F2F2" w:themeFill="background1" w:themeFillShade="F2"/>
            <w:noWrap/>
            <w:vAlign w:val="center"/>
            <w:hideMark/>
          </w:tcPr>
          <w:p w14:paraId="08CFFF54" w14:textId="1A2F0BE7"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F2F2F2" w:themeFill="background1" w:themeFillShade="F2"/>
            <w:noWrap/>
            <w:vAlign w:val="center"/>
            <w:hideMark/>
          </w:tcPr>
          <w:p w14:paraId="2E82FFE0"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29EFD5A"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586A62C0"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045B3FBD"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3BA8DCEC"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58302A77"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4ADA042D"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28DF103C"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107E9821"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39EE4A8"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61B6E37C"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4041FFD0"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3EFF9A64"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ED2C145"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264D7731" w14:textId="77777777" w:rsidR="00654A0C" w:rsidRPr="004C55EC" w:rsidRDefault="00654A0C" w:rsidP="004C55EC">
            <w:pPr>
              <w:jc w:val="right"/>
            </w:pPr>
          </w:p>
        </w:tc>
      </w:tr>
      <w:tr w:rsidR="00654A0C" w:rsidRPr="004C55EC" w14:paraId="63172713"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7CB6A986" w14:textId="74BCBF6B" w:rsidR="00654A0C" w:rsidRPr="004C55EC" w:rsidRDefault="00654A0C" w:rsidP="004C55EC">
            <w:pPr>
              <w:pStyle w:val="TabellHode-rad"/>
            </w:pPr>
            <w:r w:rsidRPr="004C55EC">
              <w:t>Elever høykost</w:t>
            </w:r>
            <w:r w:rsidR="00130015" w:rsidRPr="004C55EC">
              <w:t>nadsprog</w:t>
            </w:r>
            <w:r w:rsidR="009551AE" w:rsidRPr="004C55EC">
              <w:t>ram</w:t>
            </w:r>
          </w:p>
        </w:tc>
        <w:tc>
          <w:tcPr>
            <w:tcW w:w="232" w:type="pct"/>
            <w:tcBorders>
              <w:top w:val="nil"/>
              <w:left w:val="nil"/>
              <w:bottom w:val="nil"/>
              <w:right w:val="nil"/>
            </w:tcBorders>
            <w:shd w:val="clear" w:color="auto" w:fill="auto"/>
            <w:noWrap/>
            <w:vAlign w:val="center"/>
            <w:hideMark/>
          </w:tcPr>
          <w:p w14:paraId="069274A4" w14:textId="7F754EF7" w:rsidR="00654A0C" w:rsidRPr="004C55EC" w:rsidRDefault="00654A0C" w:rsidP="004C55EC">
            <w:pPr>
              <w:jc w:val="right"/>
            </w:pPr>
            <w:r w:rsidRPr="004C55EC">
              <w:t>0</w:t>
            </w:r>
            <w:r w:rsidR="00CD5CE1" w:rsidRPr="004C55EC">
              <w:t>,</w:t>
            </w:r>
            <w:r w:rsidRPr="004C55EC">
              <w:t>795</w:t>
            </w:r>
          </w:p>
        </w:tc>
        <w:tc>
          <w:tcPr>
            <w:tcW w:w="232" w:type="pct"/>
            <w:tcBorders>
              <w:top w:val="nil"/>
              <w:left w:val="nil"/>
              <w:bottom w:val="nil"/>
              <w:right w:val="nil"/>
            </w:tcBorders>
            <w:shd w:val="clear" w:color="auto" w:fill="auto"/>
            <w:noWrap/>
            <w:vAlign w:val="center"/>
            <w:hideMark/>
          </w:tcPr>
          <w:p w14:paraId="3B916DE7" w14:textId="47530505" w:rsidR="00654A0C" w:rsidRPr="004C55EC" w:rsidRDefault="00654A0C" w:rsidP="004C55EC">
            <w:pPr>
              <w:jc w:val="right"/>
            </w:pPr>
            <w:r w:rsidRPr="004C55EC">
              <w:t>0</w:t>
            </w:r>
            <w:r w:rsidR="00CD5CE1" w:rsidRPr="004C55EC">
              <w:t>,</w:t>
            </w:r>
            <w:r w:rsidRPr="004C55EC">
              <w:t>843</w:t>
            </w:r>
          </w:p>
        </w:tc>
        <w:tc>
          <w:tcPr>
            <w:tcW w:w="232" w:type="pct"/>
            <w:tcBorders>
              <w:top w:val="nil"/>
              <w:left w:val="nil"/>
              <w:bottom w:val="nil"/>
              <w:right w:val="nil"/>
            </w:tcBorders>
            <w:shd w:val="clear" w:color="auto" w:fill="auto"/>
            <w:noWrap/>
            <w:vAlign w:val="center"/>
            <w:hideMark/>
          </w:tcPr>
          <w:p w14:paraId="553204D8" w14:textId="7BA38A11" w:rsidR="00654A0C" w:rsidRPr="004C55EC" w:rsidRDefault="00654A0C" w:rsidP="004C55EC">
            <w:pPr>
              <w:jc w:val="right"/>
            </w:pPr>
            <w:r w:rsidRPr="004C55EC">
              <w:t>0</w:t>
            </w:r>
            <w:r w:rsidR="00CD5CE1" w:rsidRPr="004C55EC">
              <w:t>,</w:t>
            </w:r>
            <w:r w:rsidRPr="004C55EC">
              <w:t>791</w:t>
            </w:r>
          </w:p>
        </w:tc>
        <w:tc>
          <w:tcPr>
            <w:tcW w:w="232" w:type="pct"/>
            <w:tcBorders>
              <w:top w:val="nil"/>
              <w:left w:val="nil"/>
              <w:bottom w:val="nil"/>
              <w:right w:val="nil"/>
            </w:tcBorders>
            <w:shd w:val="clear" w:color="auto" w:fill="auto"/>
            <w:noWrap/>
            <w:vAlign w:val="center"/>
            <w:hideMark/>
          </w:tcPr>
          <w:p w14:paraId="7AF0A8B5" w14:textId="05E9645F"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auto"/>
            <w:noWrap/>
            <w:vAlign w:val="center"/>
            <w:hideMark/>
          </w:tcPr>
          <w:p w14:paraId="7D852A93"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78BF4F4C"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5E52073A"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0BEC1636"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7B1CDCCC"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1D4F6D61"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0B23F20A"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7D092E44"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6440CF3A"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255ACCE6"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27734B74"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0D2267F4"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7BFAA1B3"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591A5AB8" w14:textId="77777777" w:rsidR="00654A0C" w:rsidRPr="004C55EC" w:rsidRDefault="00654A0C" w:rsidP="004C55EC">
            <w:pPr>
              <w:jc w:val="right"/>
            </w:pPr>
          </w:p>
        </w:tc>
      </w:tr>
      <w:tr w:rsidR="004C55EC" w:rsidRPr="004C55EC" w14:paraId="466786F9"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0A42E2C4" w14:textId="77777777" w:rsidR="00654A0C" w:rsidRPr="004C55EC" w:rsidRDefault="00654A0C" w:rsidP="004C55EC">
            <w:pPr>
              <w:pStyle w:val="TabellHode-rad"/>
            </w:pPr>
            <w:r w:rsidRPr="004C55EC">
              <w:t>Lærlinger</w:t>
            </w:r>
          </w:p>
        </w:tc>
        <w:tc>
          <w:tcPr>
            <w:tcW w:w="232" w:type="pct"/>
            <w:tcBorders>
              <w:top w:val="nil"/>
              <w:left w:val="nil"/>
              <w:bottom w:val="nil"/>
              <w:right w:val="nil"/>
            </w:tcBorders>
            <w:shd w:val="clear" w:color="auto" w:fill="F2F2F2" w:themeFill="background1" w:themeFillShade="F2"/>
            <w:noWrap/>
            <w:vAlign w:val="center"/>
            <w:hideMark/>
          </w:tcPr>
          <w:p w14:paraId="43022B08" w14:textId="000DCF2B" w:rsidR="00654A0C" w:rsidRPr="004C55EC" w:rsidRDefault="00654A0C" w:rsidP="004C55EC">
            <w:pPr>
              <w:jc w:val="right"/>
            </w:pPr>
            <w:r w:rsidRPr="004C55EC">
              <w:t>0</w:t>
            </w:r>
            <w:r w:rsidR="00CD5CE1" w:rsidRPr="004C55EC">
              <w:t>,</w:t>
            </w:r>
            <w:r w:rsidRPr="004C55EC">
              <w:t>867</w:t>
            </w:r>
          </w:p>
        </w:tc>
        <w:tc>
          <w:tcPr>
            <w:tcW w:w="232" w:type="pct"/>
            <w:tcBorders>
              <w:top w:val="nil"/>
              <w:left w:val="nil"/>
              <w:bottom w:val="nil"/>
              <w:right w:val="nil"/>
            </w:tcBorders>
            <w:shd w:val="clear" w:color="auto" w:fill="F2F2F2" w:themeFill="background1" w:themeFillShade="F2"/>
            <w:noWrap/>
            <w:vAlign w:val="center"/>
            <w:hideMark/>
          </w:tcPr>
          <w:p w14:paraId="4539A3BA" w14:textId="749DFABB" w:rsidR="00654A0C" w:rsidRPr="004C55EC" w:rsidRDefault="00654A0C" w:rsidP="004C55EC">
            <w:pPr>
              <w:jc w:val="right"/>
            </w:pPr>
            <w:r w:rsidRPr="004C55EC">
              <w:t>0</w:t>
            </w:r>
            <w:r w:rsidR="00CD5CE1" w:rsidRPr="004C55EC">
              <w:t>,</w:t>
            </w:r>
            <w:r w:rsidRPr="004C55EC">
              <w:t>737</w:t>
            </w:r>
          </w:p>
        </w:tc>
        <w:tc>
          <w:tcPr>
            <w:tcW w:w="232" w:type="pct"/>
            <w:tcBorders>
              <w:top w:val="nil"/>
              <w:left w:val="nil"/>
              <w:bottom w:val="nil"/>
              <w:right w:val="nil"/>
            </w:tcBorders>
            <w:shd w:val="clear" w:color="auto" w:fill="F2F2F2" w:themeFill="background1" w:themeFillShade="F2"/>
            <w:noWrap/>
            <w:vAlign w:val="center"/>
            <w:hideMark/>
          </w:tcPr>
          <w:p w14:paraId="4F4AFDE5" w14:textId="434E185E" w:rsidR="00654A0C" w:rsidRPr="004C55EC" w:rsidRDefault="00654A0C" w:rsidP="004C55EC">
            <w:pPr>
              <w:jc w:val="right"/>
            </w:pPr>
            <w:r w:rsidRPr="004C55EC">
              <w:t>0</w:t>
            </w:r>
            <w:r w:rsidR="00CD5CE1" w:rsidRPr="004C55EC">
              <w:t>,</w:t>
            </w:r>
            <w:r w:rsidRPr="004C55EC">
              <w:t>820</w:t>
            </w:r>
          </w:p>
        </w:tc>
        <w:tc>
          <w:tcPr>
            <w:tcW w:w="232" w:type="pct"/>
            <w:tcBorders>
              <w:top w:val="nil"/>
              <w:left w:val="nil"/>
              <w:bottom w:val="nil"/>
              <w:right w:val="nil"/>
            </w:tcBorders>
            <w:shd w:val="clear" w:color="auto" w:fill="F2F2F2" w:themeFill="background1" w:themeFillShade="F2"/>
            <w:noWrap/>
            <w:vAlign w:val="center"/>
            <w:hideMark/>
          </w:tcPr>
          <w:p w14:paraId="0AFB268B" w14:textId="5A9870ED" w:rsidR="00654A0C" w:rsidRPr="004C55EC" w:rsidRDefault="00654A0C" w:rsidP="004C55EC">
            <w:pPr>
              <w:jc w:val="right"/>
            </w:pPr>
            <w:r w:rsidRPr="004C55EC">
              <w:t>0</w:t>
            </w:r>
            <w:r w:rsidR="00CD5CE1" w:rsidRPr="004C55EC">
              <w:t>,</w:t>
            </w:r>
            <w:r w:rsidRPr="004C55EC">
              <w:t>902</w:t>
            </w:r>
          </w:p>
        </w:tc>
        <w:tc>
          <w:tcPr>
            <w:tcW w:w="232" w:type="pct"/>
            <w:tcBorders>
              <w:top w:val="nil"/>
              <w:left w:val="nil"/>
              <w:bottom w:val="nil"/>
              <w:right w:val="nil"/>
            </w:tcBorders>
            <w:shd w:val="clear" w:color="auto" w:fill="F2F2F2" w:themeFill="background1" w:themeFillShade="F2"/>
            <w:noWrap/>
            <w:vAlign w:val="center"/>
            <w:hideMark/>
          </w:tcPr>
          <w:p w14:paraId="600248A2" w14:textId="69491B51"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F2F2F2" w:themeFill="background1" w:themeFillShade="F2"/>
            <w:noWrap/>
            <w:vAlign w:val="center"/>
            <w:hideMark/>
          </w:tcPr>
          <w:p w14:paraId="52A95A26"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45F441D7"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468EAD5F"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6A9DEE4D"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47CBE32D"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3D72211"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1F42D586"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2062628"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20F2BA61"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1AE4D9A8"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587EC145"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11C95999"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747EFAC6" w14:textId="77777777" w:rsidR="00654A0C" w:rsidRPr="004C55EC" w:rsidRDefault="00654A0C" w:rsidP="004C55EC">
            <w:pPr>
              <w:jc w:val="right"/>
            </w:pPr>
          </w:p>
        </w:tc>
      </w:tr>
      <w:tr w:rsidR="00654A0C" w:rsidRPr="004C55EC" w14:paraId="3E6606F1"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0CB1E0D7" w14:textId="77777777" w:rsidR="00654A0C" w:rsidRPr="004C55EC" w:rsidRDefault="00654A0C" w:rsidP="004C55EC">
            <w:pPr>
              <w:pStyle w:val="TabellHode-rad"/>
            </w:pPr>
            <w:r w:rsidRPr="004C55EC">
              <w:t>Elever i statlig/privat</w:t>
            </w:r>
          </w:p>
        </w:tc>
        <w:tc>
          <w:tcPr>
            <w:tcW w:w="232" w:type="pct"/>
            <w:tcBorders>
              <w:top w:val="nil"/>
              <w:left w:val="nil"/>
              <w:bottom w:val="nil"/>
              <w:right w:val="nil"/>
            </w:tcBorders>
            <w:shd w:val="clear" w:color="auto" w:fill="auto"/>
            <w:noWrap/>
            <w:vAlign w:val="center"/>
            <w:hideMark/>
          </w:tcPr>
          <w:p w14:paraId="1F0B5E8A" w14:textId="76AB5DB6" w:rsidR="00654A0C" w:rsidRPr="004C55EC" w:rsidRDefault="00654A0C" w:rsidP="004C55EC">
            <w:pPr>
              <w:jc w:val="right"/>
            </w:pPr>
            <w:r w:rsidRPr="004C55EC">
              <w:t>-0</w:t>
            </w:r>
            <w:r w:rsidR="00CD5CE1" w:rsidRPr="004C55EC">
              <w:t>,</w:t>
            </w:r>
            <w:r w:rsidRPr="004C55EC">
              <w:t>422</w:t>
            </w:r>
          </w:p>
        </w:tc>
        <w:tc>
          <w:tcPr>
            <w:tcW w:w="232" w:type="pct"/>
            <w:tcBorders>
              <w:top w:val="nil"/>
              <w:left w:val="nil"/>
              <w:bottom w:val="nil"/>
              <w:right w:val="nil"/>
            </w:tcBorders>
            <w:shd w:val="clear" w:color="auto" w:fill="auto"/>
            <w:noWrap/>
            <w:vAlign w:val="center"/>
            <w:hideMark/>
          </w:tcPr>
          <w:p w14:paraId="1236A416" w14:textId="022BFE64" w:rsidR="00654A0C" w:rsidRPr="004C55EC" w:rsidRDefault="00654A0C" w:rsidP="004C55EC">
            <w:pPr>
              <w:jc w:val="right"/>
            </w:pPr>
            <w:r w:rsidRPr="004C55EC">
              <w:t>0</w:t>
            </w:r>
            <w:r w:rsidR="00CD5CE1" w:rsidRPr="004C55EC">
              <w:t>,</w:t>
            </w:r>
            <w:r w:rsidRPr="004C55EC">
              <w:t>008</w:t>
            </w:r>
          </w:p>
        </w:tc>
        <w:tc>
          <w:tcPr>
            <w:tcW w:w="232" w:type="pct"/>
            <w:tcBorders>
              <w:top w:val="nil"/>
              <w:left w:val="nil"/>
              <w:bottom w:val="nil"/>
              <w:right w:val="nil"/>
            </w:tcBorders>
            <w:shd w:val="clear" w:color="auto" w:fill="auto"/>
            <w:noWrap/>
            <w:vAlign w:val="center"/>
            <w:hideMark/>
          </w:tcPr>
          <w:p w14:paraId="55418C33" w14:textId="40C91712" w:rsidR="00654A0C" w:rsidRPr="004C55EC" w:rsidRDefault="00654A0C" w:rsidP="004C55EC">
            <w:pPr>
              <w:jc w:val="right"/>
            </w:pPr>
            <w:r w:rsidRPr="004C55EC">
              <w:t>0</w:t>
            </w:r>
            <w:r w:rsidR="00CD5CE1" w:rsidRPr="004C55EC">
              <w:t>,</w:t>
            </w:r>
            <w:r w:rsidRPr="004C55EC">
              <w:t>051</w:t>
            </w:r>
          </w:p>
        </w:tc>
        <w:tc>
          <w:tcPr>
            <w:tcW w:w="232" w:type="pct"/>
            <w:tcBorders>
              <w:top w:val="nil"/>
              <w:left w:val="nil"/>
              <w:bottom w:val="nil"/>
              <w:right w:val="nil"/>
            </w:tcBorders>
            <w:shd w:val="clear" w:color="auto" w:fill="auto"/>
            <w:noWrap/>
            <w:vAlign w:val="center"/>
            <w:hideMark/>
          </w:tcPr>
          <w:p w14:paraId="4EAC60CF" w14:textId="3C97F834" w:rsidR="00654A0C" w:rsidRPr="004C55EC" w:rsidRDefault="00654A0C" w:rsidP="004C55EC">
            <w:pPr>
              <w:jc w:val="right"/>
            </w:pPr>
            <w:r w:rsidRPr="004C55EC">
              <w:t>-0</w:t>
            </w:r>
            <w:r w:rsidR="00CD5CE1" w:rsidRPr="004C55EC">
              <w:t>,</w:t>
            </w:r>
            <w:r w:rsidRPr="004C55EC">
              <w:t>152</w:t>
            </w:r>
          </w:p>
        </w:tc>
        <w:tc>
          <w:tcPr>
            <w:tcW w:w="232" w:type="pct"/>
            <w:tcBorders>
              <w:top w:val="nil"/>
              <w:left w:val="nil"/>
              <w:bottom w:val="nil"/>
              <w:right w:val="nil"/>
            </w:tcBorders>
            <w:shd w:val="clear" w:color="auto" w:fill="auto"/>
            <w:noWrap/>
            <w:vAlign w:val="center"/>
            <w:hideMark/>
          </w:tcPr>
          <w:p w14:paraId="460ACEB3" w14:textId="4D1FBDFD" w:rsidR="00654A0C" w:rsidRPr="004C55EC" w:rsidRDefault="00654A0C" w:rsidP="004C55EC">
            <w:pPr>
              <w:jc w:val="right"/>
            </w:pPr>
            <w:r w:rsidRPr="004C55EC">
              <w:t>-0</w:t>
            </w:r>
            <w:r w:rsidR="00CD5CE1" w:rsidRPr="004C55EC">
              <w:t>,</w:t>
            </w:r>
            <w:r w:rsidRPr="004C55EC">
              <w:t>108</w:t>
            </w:r>
          </w:p>
        </w:tc>
        <w:tc>
          <w:tcPr>
            <w:tcW w:w="232" w:type="pct"/>
            <w:tcBorders>
              <w:top w:val="nil"/>
              <w:left w:val="nil"/>
              <w:bottom w:val="nil"/>
              <w:right w:val="nil"/>
            </w:tcBorders>
            <w:shd w:val="clear" w:color="auto" w:fill="auto"/>
            <w:noWrap/>
            <w:vAlign w:val="center"/>
            <w:hideMark/>
          </w:tcPr>
          <w:p w14:paraId="27A87947" w14:textId="047119E4"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auto"/>
            <w:noWrap/>
            <w:vAlign w:val="center"/>
            <w:hideMark/>
          </w:tcPr>
          <w:p w14:paraId="054160E1"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382E412D"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61871FFB"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17E2C8B6"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723AB080"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50921C27"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104EF58A"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402E5BCA"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4D84381D"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6469814E"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3E928632"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1633057B" w14:textId="77777777" w:rsidR="00654A0C" w:rsidRPr="004C55EC" w:rsidRDefault="00654A0C" w:rsidP="004C55EC">
            <w:pPr>
              <w:jc w:val="right"/>
            </w:pPr>
          </w:p>
        </w:tc>
      </w:tr>
      <w:tr w:rsidR="004C55EC" w:rsidRPr="004C55EC" w14:paraId="1F9924CD"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6B251B6C" w14:textId="72EDAC0F" w:rsidR="00654A0C" w:rsidRPr="004C55EC" w:rsidRDefault="00654A0C" w:rsidP="004C55EC">
            <w:pPr>
              <w:pStyle w:val="TabellHode-rad"/>
            </w:pPr>
            <w:r w:rsidRPr="004C55EC">
              <w:t>Reiseavstand (</w:t>
            </w:r>
            <w:r w:rsidR="00660F82" w:rsidRPr="004C55EC">
              <w:t xml:space="preserve">til </w:t>
            </w:r>
            <w:r w:rsidRPr="004C55EC">
              <w:t>2.000</w:t>
            </w:r>
            <w:r w:rsidR="00660F82" w:rsidRPr="004C55EC">
              <w:t xml:space="preserve"> innb.</w:t>
            </w:r>
            <w:r w:rsidRPr="004C55EC">
              <w:t>)</w:t>
            </w:r>
          </w:p>
        </w:tc>
        <w:tc>
          <w:tcPr>
            <w:tcW w:w="232" w:type="pct"/>
            <w:tcBorders>
              <w:top w:val="nil"/>
              <w:left w:val="nil"/>
              <w:bottom w:val="nil"/>
              <w:right w:val="nil"/>
            </w:tcBorders>
            <w:shd w:val="clear" w:color="auto" w:fill="F2F2F2" w:themeFill="background1" w:themeFillShade="F2"/>
            <w:noWrap/>
            <w:vAlign w:val="center"/>
            <w:hideMark/>
          </w:tcPr>
          <w:p w14:paraId="0999F034" w14:textId="1565B137" w:rsidR="00654A0C" w:rsidRPr="004C55EC" w:rsidRDefault="00654A0C" w:rsidP="004C55EC">
            <w:pPr>
              <w:jc w:val="right"/>
            </w:pPr>
            <w:r w:rsidRPr="004C55EC">
              <w:t>0</w:t>
            </w:r>
            <w:r w:rsidR="00CD5CE1" w:rsidRPr="004C55EC">
              <w:t>,</w:t>
            </w:r>
            <w:r w:rsidRPr="004C55EC">
              <w:t>868</w:t>
            </w:r>
          </w:p>
        </w:tc>
        <w:tc>
          <w:tcPr>
            <w:tcW w:w="232" w:type="pct"/>
            <w:tcBorders>
              <w:top w:val="nil"/>
              <w:left w:val="nil"/>
              <w:bottom w:val="nil"/>
              <w:right w:val="nil"/>
            </w:tcBorders>
            <w:shd w:val="clear" w:color="auto" w:fill="F2F2F2" w:themeFill="background1" w:themeFillShade="F2"/>
            <w:noWrap/>
            <w:vAlign w:val="center"/>
            <w:hideMark/>
          </w:tcPr>
          <w:p w14:paraId="71A0B901" w14:textId="7E4CA86F" w:rsidR="00654A0C" w:rsidRPr="004C55EC" w:rsidRDefault="00654A0C" w:rsidP="004C55EC">
            <w:pPr>
              <w:jc w:val="right"/>
            </w:pPr>
            <w:r w:rsidRPr="004C55EC">
              <w:t>0</w:t>
            </w:r>
            <w:r w:rsidR="00CD5CE1" w:rsidRPr="004C55EC">
              <w:t>,</w:t>
            </w:r>
            <w:r w:rsidRPr="004C55EC">
              <w:t>434</w:t>
            </w:r>
          </w:p>
        </w:tc>
        <w:tc>
          <w:tcPr>
            <w:tcW w:w="232" w:type="pct"/>
            <w:tcBorders>
              <w:top w:val="nil"/>
              <w:left w:val="nil"/>
              <w:bottom w:val="nil"/>
              <w:right w:val="nil"/>
            </w:tcBorders>
            <w:shd w:val="clear" w:color="auto" w:fill="F2F2F2" w:themeFill="background1" w:themeFillShade="F2"/>
            <w:noWrap/>
            <w:vAlign w:val="center"/>
            <w:hideMark/>
          </w:tcPr>
          <w:p w14:paraId="3DE64B75" w14:textId="72546F61" w:rsidR="00654A0C" w:rsidRPr="004C55EC" w:rsidRDefault="00654A0C" w:rsidP="004C55EC">
            <w:pPr>
              <w:jc w:val="right"/>
            </w:pPr>
            <w:r w:rsidRPr="004C55EC">
              <w:t>0</w:t>
            </w:r>
            <w:r w:rsidR="00CD5CE1" w:rsidRPr="004C55EC">
              <w:t>,</w:t>
            </w:r>
            <w:r w:rsidRPr="004C55EC">
              <w:t>520</w:t>
            </w:r>
          </w:p>
        </w:tc>
        <w:tc>
          <w:tcPr>
            <w:tcW w:w="232" w:type="pct"/>
            <w:tcBorders>
              <w:top w:val="nil"/>
              <w:left w:val="nil"/>
              <w:bottom w:val="nil"/>
              <w:right w:val="nil"/>
            </w:tcBorders>
            <w:shd w:val="clear" w:color="auto" w:fill="F2F2F2" w:themeFill="background1" w:themeFillShade="F2"/>
            <w:noWrap/>
            <w:vAlign w:val="center"/>
            <w:hideMark/>
          </w:tcPr>
          <w:p w14:paraId="46E99727" w14:textId="71547F2D" w:rsidR="00654A0C" w:rsidRPr="004C55EC" w:rsidRDefault="00654A0C" w:rsidP="004C55EC">
            <w:pPr>
              <w:jc w:val="right"/>
            </w:pPr>
            <w:r w:rsidRPr="004C55EC">
              <w:t>0</w:t>
            </w:r>
            <w:r w:rsidR="00CD5CE1" w:rsidRPr="004C55EC">
              <w:t>,</w:t>
            </w:r>
            <w:r w:rsidRPr="004C55EC">
              <w:t>582</w:t>
            </w:r>
          </w:p>
        </w:tc>
        <w:tc>
          <w:tcPr>
            <w:tcW w:w="232" w:type="pct"/>
            <w:tcBorders>
              <w:top w:val="nil"/>
              <w:left w:val="nil"/>
              <w:bottom w:val="nil"/>
              <w:right w:val="nil"/>
            </w:tcBorders>
            <w:shd w:val="clear" w:color="auto" w:fill="F2F2F2" w:themeFill="background1" w:themeFillShade="F2"/>
            <w:noWrap/>
            <w:vAlign w:val="center"/>
            <w:hideMark/>
          </w:tcPr>
          <w:p w14:paraId="0A58903C" w14:textId="7E68C6DC" w:rsidR="00654A0C" w:rsidRPr="004C55EC" w:rsidRDefault="00654A0C" w:rsidP="004C55EC">
            <w:pPr>
              <w:jc w:val="right"/>
            </w:pPr>
            <w:r w:rsidRPr="004C55EC">
              <w:t>0</w:t>
            </w:r>
            <w:r w:rsidR="00CD5CE1" w:rsidRPr="004C55EC">
              <w:t>,</w:t>
            </w:r>
            <w:r w:rsidRPr="004C55EC">
              <w:t>750</w:t>
            </w:r>
          </w:p>
        </w:tc>
        <w:tc>
          <w:tcPr>
            <w:tcW w:w="232" w:type="pct"/>
            <w:tcBorders>
              <w:top w:val="nil"/>
              <w:left w:val="nil"/>
              <w:bottom w:val="nil"/>
              <w:right w:val="nil"/>
            </w:tcBorders>
            <w:shd w:val="clear" w:color="auto" w:fill="F2F2F2" w:themeFill="background1" w:themeFillShade="F2"/>
            <w:noWrap/>
            <w:vAlign w:val="center"/>
            <w:hideMark/>
          </w:tcPr>
          <w:p w14:paraId="02A1F1D7" w14:textId="2070DDAF" w:rsidR="00654A0C" w:rsidRPr="004C55EC" w:rsidRDefault="00654A0C" w:rsidP="004C55EC">
            <w:pPr>
              <w:jc w:val="right"/>
            </w:pPr>
            <w:r w:rsidRPr="004C55EC">
              <w:t>-0</w:t>
            </w:r>
            <w:r w:rsidR="00CD5CE1" w:rsidRPr="004C55EC">
              <w:t>,</w:t>
            </w:r>
            <w:r w:rsidRPr="004C55EC">
              <w:t>368</w:t>
            </w:r>
          </w:p>
        </w:tc>
        <w:tc>
          <w:tcPr>
            <w:tcW w:w="232" w:type="pct"/>
            <w:tcBorders>
              <w:top w:val="nil"/>
              <w:left w:val="nil"/>
              <w:bottom w:val="nil"/>
              <w:right w:val="nil"/>
            </w:tcBorders>
            <w:shd w:val="clear" w:color="auto" w:fill="F2F2F2" w:themeFill="background1" w:themeFillShade="F2"/>
            <w:noWrap/>
            <w:vAlign w:val="center"/>
            <w:hideMark/>
          </w:tcPr>
          <w:p w14:paraId="19C786BF" w14:textId="7104616A"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F2F2F2" w:themeFill="background1" w:themeFillShade="F2"/>
            <w:noWrap/>
            <w:vAlign w:val="center"/>
            <w:hideMark/>
          </w:tcPr>
          <w:p w14:paraId="1689055D"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219F7F34"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EDFAD20"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6601B084"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69DD9696"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74E6E223"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587E5D43"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02CCB99F"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02F9B9EB"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415E25D8"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53DEA628" w14:textId="77777777" w:rsidR="00654A0C" w:rsidRPr="004C55EC" w:rsidRDefault="00654A0C" w:rsidP="004C55EC">
            <w:pPr>
              <w:jc w:val="right"/>
            </w:pPr>
          </w:p>
        </w:tc>
      </w:tr>
      <w:tr w:rsidR="00654A0C" w:rsidRPr="004C55EC" w14:paraId="0D1C3D63"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51257EE6" w14:textId="7F221FB0" w:rsidR="00654A0C" w:rsidRPr="004C55EC" w:rsidRDefault="00654A0C" w:rsidP="004C55EC">
            <w:pPr>
              <w:pStyle w:val="TabellHode-rad"/>
            </w:pPr>
            <w:r w:rsidRPr="004C55EC">
              <w:lastRenderedPageBreak/>
              <w:t>Reiseavstand (</w:t>
            </w:r>
            <w:r w:rsidR="00660F82" w:rsidRPr="004C55EC">
              <w:t xml:space="preserve">til </w:t>
            </w:r>
            <w:r w:rsidRPr="004C55EC">
              <w:t>11.000</w:t>
            </w:r>
            <w:r w:rsidR="00660F82" w:rsidRPr="004C55EC">
              <w:t xml:space="preserve"> innb.</w:t>
            </w:r>
            <w:r w:rsidRPr="004C55EC">
              <w:t>)</w:t>
            </w:r>
          </w:p>
        </w:tc>
        <w:tc>
          <w:tcPr>
            <w:tcW w:w="232" w:type="pct"/>
            <w:tcBorders>
              <w:top w:val="nil"/>
              <w:left w:val="nil"/>
              <w:bottom w:val="nil"/>
              <w:right w:val="nil"/>
            </w:tcBorders>
            <w:shd w:val="clear" w:color="auto" w:fill="auto"/>
            <w:noWrap/>
            <w:vAlign w:val="center"/>
            <w:hideMark/>
          </w:tcPr>
          <w:p w14:paraId="268220C3" w14:textId="12EC5590" w:rsidR="00654A0C" w:rsidRPr="004C55EC" w:rsidRDefault="00654A0C" w:rsidP="004C55EC">
            <w:pPr>
              <w:jc w:val="right"/>
            </w:pPr>
            <w:r w:rsidRPr="004C55EC">
              <w:t>0</w:t>
            </w:r>
            <w:r w:rsidR="00CD5CE1" w:rsidRPr="004C55EC">
              <w:t>,</w:t>
            </w:r>
            <w:r w:rsidRPr="004C55EC">
              <w:t>783</w:t>
            </w:r>
          </w:p>
        </w:tc>
        <w:tc>
          <w:tcPr>
            <w:tcW w:w="232" w:type="pct"/>
            <w:tcBorders>
              <w:top w:val="nil"/>
              <w:left w:val="nil"/>
              <w:bottom w:val="nil"/>
              <w:right w:val="nil"/>
            </w:tcBorders>
            <w:shd w:val="clear" w:color="auto" w:fill="auto"/>
            <w:noWrap/>
            <w:vAlign w:val="center"/>
            <w:hideMark/>
          </w:tcPr>
          <w:p w14:paraId="692F9F32" w14:textId="4FC3302E" w:rsidR="00654A0C" w:rsidRPr="004C55EC" w:rsidRDefault="00654A0C" w:rsidP="004C55EC">
            <w:pPr>
              <w:jc w:val="right"/>
            </w:pPr>
            <w:r w:rsidRPr="004C55EC">
              <w:t>0</w:t>
            </w:r>
            <w:r w:rsidR="00CD5CE1" w:rsidRPr="004C55EC">
              <w:t>,</w:t>
            </w:r>
            <w:r w:rsidRPr="004C55EC">
              <w:t>397</w:t>
            </w:r>
          </w:p>
        </w:tc>
        <w:tc>
          <w:tcPr>
            <w:tcW w:w="232" w:type="pct"/>
            <w:tcBorders>
              <w:top w:val="nil"/>
              <w:left w:val="nil"/>
              <w:bottom w:val="nil"/>
              <w:right w:val="nil"/>
            </w:tcBorders>
            <w:shd w:val="clear" w:color="auto" w:fill="auto"/>
            <w:noWrap/>
            <w:vAlign w:val="center"/>
            <w:hideMark/>
          </w:tcPr>
          <w:p w14:paraId="62FB3081" w14:textId="6DD8DEDC" w:rsidR="00654A0C" w:rsidRPr="004C55EC" w:rsidRDefault="00654A0C" w:rsidP="004C55EC">
            <w:pPr>
              <w:jc w:val="right"/>
            </w:pPr>
            <w:r w:rsidRPr="004C55EC">
              <w:t>0</w:t>
            </w:r>
            <w:r w:rsidR="00CD5CE1" w:rsidRPr="004C55EC">
              <w:t>,</w:t>
            </w:r>
            <w:r w:rsidRPr="004C55EC">
              <w:t>470</w:t>
            </w:r>
          </w:p>
        </w:tc>
        <w:tc>
          <w:tcPr>
            <w:tcW w:w="232" w:type="pct"/>
            <w:tcBorders>
              <w:top w:val="nil"/>
              <w:left w:val="nil"/>
              <w:bottom w:val="nil"/>
              <w:right w:val="nil"/>
            </w:tcBorders>
            <w:shd w:val="clear" w:color="auto" w:fill="auto"/>
            <w:noWrap/>
            <w:vAlign w:val="center"/>
            <w:hideMark/>
          </w:tcPr>
          <w:p w14:paraId="5980C1EB" w14:textId="4B311E67" w:rsidR="00654A0C" w:rsidRPr="004C55EC" w:rsidRDefault="00654A0C" w:rsidP="004C55EC">
            <w:pPr>
              <w:jc w:val="right"/>
            </w:pPr>
            <w:r w:rsidRPr="004C55EC">
              <w:t>0</w:t>
            </w:r>
            <w:r w:rsidR="00CD5CE1" w:rsidRPr="004C55EC">
              <w:t>,</w:t>
            </w:r>
            <w:r w:rsidRPr="004C55EC">
              <w:t>488</w:t>
            </w:r>
          </w:p>
        </w:tc>
        <w:tc>
          <w:tcPr>
            <w:tcW w:w="232" w:type="pct"/>
            <w:tcBorders>
              <w:top w:val="nil"/>
              <w:left w:val="nil"/>
              <w:bottom w:val="nil"/>
              <w:right w:val="nil"/>
            </w:tcBorders>
            <w:shd w:val="clear" w:color="auto" w:fill="auto"/>
            <w:noWrap/>
            <w:vAlign w:val="center"/>
            <w:hideMark/>
          </w:tcPr>
          <w:p w14:paraId="3B9C3448" w14:textId="56D85DEA" w:rsidR="00654A0C" w:rsidRPr="004C55EC" w:rsidRDefault="00654A0C" w:rsidP="004C55EC">
            <w:pPr>
              <w:jc w:val="right"/>
            </w:pPr>
            <w:r w:rsidRPr="004C55EC">
              <w:t>0</w:t>
            </w:r>
            <w:r w:rsidR="00CD5CE1" w:rsidRPr="004C55EC">
              <w:t>,</w:t>
            </w:r>
            <w:r w:rsidRPr="004C55EC">
              <w:t>672</w:t>
            </w:r>
          </w:p>
        </w:tc>
        <w:tc>
          <w:tcPr>
            <w:tcW w:w="232" w:type="pct"/>
            <w:tcBorders>
              <w:top w:val="nil"/>
              <w:left w:val="nil"/>
              <w:bottom w:val="nil"/>
              <w:right w:val="nil"/>
            </w:tcBorders>
            <w:shd w:val="clear" w:color="auto" w:fill="auto"/>
            <w:noWrap/>
            <w:vAlign w:val="center"/>
            <w:hideMark/>
          </w:tcPr>
          <w:p w14:paraId="728E74D0" w14:textId="6845B8B7" w:rsidR="00654A0C" w:rsidRPr="004C55EC" w:rsidRDefault="00654A0C" w:rsidP="004C55EC">
            <w:pPr>
              <w:jc w:val="right"/>
            </w:pPr>
            <w:r w:rsidRPr="004C55EC">
              <w:t>-0</w:t>
            </w:r>
            <w:r w:rsidR="00CD5CE1" w:rsidRPr="004C55EC">
              <w:t>,</w:t>
            </w:r>
            <w:r w:rsidRPr="004C55EC">
              <w:t>151</w:t>
            </w:r>
          </w:p>
        </w:tc>
        <w:tc>
          <w:tcPr>
            <w:tcW w:w="232" w:type="pct"/>
            <w:tcBorders>
              <w:top w:val="nil"/>
              <w:left w:val="nil"/>
              <w:bottom w:val="nil"/>
              <w:right w:val="nil"/>
            </w:tcBorders>
            <w:shd w:val="clear" w:color="auto" w:fill="auto"/>
            <w:noWrap/>
            <w:vAlign w:val="center"/>
            <w:hideMark/>
          </w:tcPr>
          <w:p w14:paraId="5E24346A" w14:textId="1887DE58" w:rsidR="00654A0C" w:rsidRPr="004C55EC" w:rsidRDefault="00654A0C" w:rsidP="004C55EC">
            <w:pPr>
              <w:jc w:val="right"/>
            </w:pPr>
            <w:r w:rsidRPr="004C55EC">
              <w:t>0</w:t>
            </w:r>
            <w:r w:rsidR="00CD5CE1" w:rsidRPr="004C55EC">
              <w:t>,</w:t>
            </w:r>
            <w:r w:rsidRPr="004C55EC">
              <w:t>927</w:t>
            </w:r>
          </w:p>
        </w:tc>
        <w:tc>
          <w:tcPr>
            <w:tcW w:w="232" w:type="pct"/>
            <w:tcBorders>
              <w:top w:val="nil"/>
              <w:left w:val="nil"/>
              <w:bottom w:val="nil"/>
              <w:right w:val="nil"/>
            </w:tcBorders>
            <w:shd w:val="clear" w:color="auto" w:fill="auto"/>
            <w:noWrap/>
            <w:vAlign w:val="center"/>
            <w:hideMark/>
          </w:tcPr>
          <w:p w14:paraId="2DFBB33B" w14:textId="00267C71"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auto"/>
            <w:noWrap/>
            <w:vAlign w:val="center"/>
            <w:hideMark/>
          </w:tcPr>
          <w:p w14:paraId="2C17A76A"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227E6434"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65D6D86F"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7E3A0757"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13389FD3"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7E582802"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1703C413"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0685BD63"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53BF2015"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663EAA68" w14:textId="77777777" w:rsidR="00654A0C" w:rsidRPr="004C55EC" w:rsidRDefault="00654A0C" w:rsidP="004C55EC">
            <w:pPr>
              <w:jc w:val="right"/>
            </w:pPr>
          </w:p>
        </w:tc>
      </w:tr>
      <w:tr w:rsidR="004C55EC" w:rsidRPr="004C55EC" w14:paraId="5FC61EEB"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0F6BBE22" w14:textId="323C2C45" w:rsidR="00654A0C" w:rsidRPr="004C55EC" w:rsidRDefault="00654A0C" w:rsidP="004C55EC">
            <w:pPr>
              <w:pStyle w:val="TabellHode-rad"/>
            </w:pPr>
            <w:r w:rsidRPr="004C55EC">
              <w:t>Reiseavstand (</w:t>
            </w:r>
            <w:r w:rsidR="00660F82" w:rsidRPr="004C55EC">
              <w:t xml:space="preserve">til </w:t>
            </w:r>
            <w:r w:rsidRPr="004C55EC">
              <w:t>15.000</w:t>
            </w:r>
            <w:r w:rsidR="00660F82" w:rsidRPr="004C55EC">
              <w:t xml:space="preserve"> innb.</w:t>
            </w:r>
            <w:r w:rsidRPr="004C55EC">
              <w:t>)</w:t>
            </w:r>
          </w:p>
        </w:tc>
        <w:tc>
          <w:tcPr>
            <w:tcW w:w="232" w:type="pct"/>
            <w:tcBorders>
              <w:top w:val="nil"/>
              <w:left w:val="nil"/>
              <w:bottom w:val="nil"/>
              <w:right w:val="nil"/>
            </w:tcBorders>
            <w:shd w:val="clear" w:color="auto" w:fill="F2F2F2" w:themeFill="background1" w:themeFillShade="F2"/>
            <w:noWrap/>
            <w:vAlign w:val="center"/>
            <w:hideMark/>
          </w:tcPr>
          <w:p w14:paraId="3369D68D" w14:textId="66A5E35C" w:rsidR="00654A0C" w:rsidRPr="004C55EC" w:rsidRDefault="00654A0C" w:rsidP="004C55EC">
            <w:pPr>
              <w:jc w:val="right"/>
            </w:pPr>
            <w:r w:rsidRPr="004C55EC">
              <w:t>0</w:t>
            </w:r>
            <w:r w:rsidR="00CD5CE1" w:rsidRPr="004C55EC">
              <w:t>,</w:t>
            </w:r>
            <w:r w:rsidRPr="004C55EC">
              <w:t>753</w:t>
            </w:r>
          </w:p>
        </w:tc>
        <w:tc>
          <w:tcPr>
            <w:tcW w:w="232" w:type="pct"/>
            <w:tcBorders>
              <w:top w:val="nil"/>
              <w:left w:val="nil"/>
              <w:bottom w:val="nil"/>
              <w:right w:val="nil"/>
            </w:tcBorders>
            <w:shd w:val="clear" w:color="auto" w:fill="F2F2F2" w:themeFill="background1" w:themeFillShade="F2"/>
            <w:noWrap/>
            <w:vAlign w:val="center"/>
            <w:hideMark/>
          </w:tcPr>
          <w:p w14:paraId="7E589B89" w14:textId="5AF97264" w:rsidR="00654A0C" w:rsidRPr="004C55EC" w:rsidRDefault="00654A0C" w:rsidP="004C55EC">
            <w:pPr>
              <w:jc w:val="right"/>
            </w:pPr>
            <w:r w:rsidRPr="004C55EC">
              <w:t>0</w:t>
            </w:r>
            <w:r w:rsidR="00CD5CE1" w:rsidRPr="004C55EC">
              <w:t>,</w:t>
            </w:r>
            <w:r w:rsidRPr="004C55EC">
              <w:t>378</w:t>
            </w:r>
          </w:p>
        </w:tc>
        <w:tc>
          <w:tcPr>
            <w:tcW w:w="232" w:type="pct"/>
            <w:tcBorders>
              <w:top w:val="nil"/>
              <w:left w:val="nil"/>
              <w:bottom w:val="nil"/>
              <w:right w:val="nil"/>
            </w:tcBorders>
            <w:shd w:val="clear" w:color="auto" w:fill="F2F2F2" w:themeFill="background1" w:themeFillShade="F2"/>
            <w:noWrap/>
            <w:vAlign w:val="center"/>
            <w:hideMark/>
          </w:tcPr>
          <w:p w14:paraId="2853DF71" w14:textId="3DA78462" w:rsidR="00654A0C" w:rsidRPr="004C55EC" w:rsidRDefault="00654A0C" w:rsidP="004C55EC">
            <w:pPr>
              <w:jc w:val="right"/>
            </w:pPr>
            <w:r w:rsidRPr="004C55EC">
              <w:t>0</w:t>
            </w:r>
            <w:r w:rsidR="00CD5CE1" w:rsidRPr="004C55EC">
              <w:t>,</w:t>
            </w:r>
            <w:r w:rsidRPr="004C55EC">
              <w:t>450</w:t>
            </w:r>
          </w:p>
        </w:tc>
        <w:tc>
          <w:tcPr>
            <w:tcW w:w="232" w:type="pct"/>
            <w:tcBorders>
              <w:top w:val="nil"/>
              <w:left w:val="nil"/>
              <w:bottom w:val="nil"/>
              <w:right w:val="nil"/>
            </w:tcBorders>
            <w:shd w:val="clear" w:color="auto" w:fill="F2F2F2" w:themeFill="background1" w:themeFillShade="F2"/>
            <w:noWrap/>
            <w:vAlign w:val="center"/>
            <w:hideMark/>
          </w:tcPr>
          <w:p w14:paraId="34AFB184" w14:textId="1D3DF4E7" w:rsidR="00654A0C" w:rsidRPr="004C55EC" w:rsidRDefault="00654A0C" w:rsidP="004C55EC">
            <w:pPr>
              <w:jc w:val="right"/>
            </w:pPr>
            <w:r w:rsidRPr="004C55EC">
              <w:t>0</w:t>
            </w:r>
            <w:r w:rsidR="00CD5CE1" w:rsidRPr="004C55EC">
              <w:t>,</w:t>
            </w:r>
            <w:r w:rsidRPr="004C55EC">
              <w:t>460</w:t>
            </w:r>
          </w:p>
        </w:tc>
        <w:tc>
          <w:tcPr>
            <w:tcW w:w="232" w:type="pct"/>
            <w:tcBorders>
              <w:top w:val="nil"/>
              <w:left w:val="nil"/>
              <w:bottom w:val="nil"/>
              <w:right w:val="nil"/>
            </w:tcBorders>
            <w:shd w:val="clear" w:color="auto" w:fill="F2F2F2" w:themeFill="background1" w:themeFillShade="F2"/>
            <w:noWrap/>
            <w:vAlign w:val="center"/>
            <w:hideMark/>
          </w:tcPr>
          <w:p w14:paraId="5339E906" w14:textId="44176774" w:rsidR="00654A0C" w:rsidRPr="004C55EC" w:rsidRDefault="00654A0C" w:rsidP="004C55EC">
            <w:pPr>
              <w:jc w:val="right"/>
            </w:pPr>
            <w:r w:rsidRPr="004C55EC">
              <w:t>0</w:t>
            </w:r>
            <w:r w:rsidR="00CD5CE1" w:rsidRPr="004C55EC">
              <w:t>,</w:t>
            </w:r>
            <w:r w:rsidRPr="004C55EC">
              <w:t>643</w:t>
            </w:r>
          </w:p>
        </w:tc>
        <w:tc>
          <w:tcPr>
            <w:tcW w:w="232" w:type="pct"/>
            <w:tcBorders>
              <w:top w:val="nil"/>
              <w:left w:val="nil"/>
              <w:bottom w:val="nil"/>
              <w:right w:val="nil"/>
            </w:tcBorders>
            <w:shd w:val="clear" w:color="auto" w:fill="F2F2F2" w:themeFill="background1" w:themeFillShade="F2"/>
            <w:noWrap/>
            <w:vAlign w:val="center"/>
            <w:hideMark/>
          </w:tcPr>
          <w:p w14:paraId="6FAD5D60" w14:textId="0786066E" w:rsidR="00654A0C" w:rsidRPr="004C55EC" w:rsidRDefault="00654A0C" w:rsidP="004C55EC">
            <w:pPr>
              <w:jc w:val="right"/>
            </w:pPr>
            <w:r w:rsidRPr="004C55EC">
              <w:t>-0</w:t>
            </w:r>
            <w:r w:rsidR="00CD5CE1" w:rsidRPr="004C55EC">
              <w:t>,</w:t>
            </w:r>
            <w:r w:rsidRPr="004C55EC">
              <w:t>108</w:t>
            </w:r>
          </w:p>
        </w:tc>
        <w:tc>
          <w:tcPr>
            <w:tcW w:w="232" w:type="pct"/>
            <w:tcBorders>
              <w:top w:val="nil"/>
              <w:left w:val="nil"/>
              <w:bottom w:val="nil"/>
              <w:right w:val="nil"/>
            </w:tcBorders>
            <w:shd w:val="clear" w:color="auto" w:fill="F2F2F2" w:themeFill="background1" w:themeFillShade="F2"/>
            <w:noWrap/>
            <w:vAlign w:val="center"/>
            <w:hideMark/>
          </w:tcPr>
          <w:p w14:paraId="68E40FAD" w14:textId="1DFE6780" w:rsidR="00654A0C" w:rsidRPr="004C55EC" w:rsidRDefault="00654A0C" w:rsidP="004C55EC">
            <w:pPr>
              <w:jc w:val="right"/>
            </w:pPr>
            <w:r w:rsidRPr="004C55EC">
              <w:t>0</w:t>
            </w:r>
            <w:r w:rsidR="00CD5CE1" w:rsidRPr="004C55EC">
              <w:t>,</w:t>
            </w:r>
            <w:r w:rsidRPr="004C55EC">
              <w:t>896</w:t>
            </w:r>
          </w:p>
        </w:tc>
        <w:tc>
          <w:tcPr>
            <w:tcW w:w="232" w:type="pct"/>
            <w:tcBorders>
              <w:top w:val="nil"/>
              <w:left w:val="nil"/>
              <w:bottom w:val="nil"/>
              <w:right w:val="nil"/>
            </w:tcBorders>
            <w:shd w:val="clear" w:color="auto" w:fill="F2F2F2" w:themeFill="background1" w:themeFillShade="F2"/>
            <w:noWrap/>
            <w:vAlign w:val="center"/>
            <w:hideMark/>
          </w:tcPr>
          <w:p w14:paraId="103A5DF5" w14:textId="6B69884C" w:rsidR="00654A0C" w:rsidRPr="004C55EC" w:rsidRDefault="00654A0C" w:rsidP="004C55EC">
            <w:pPr>
              <w:jc w:val="right"/>
            </w:pPr>
            <w:r w:rsidRPr="004C55EC">
              <w:t>0</w:t>
            </w:r>
            <w:r w:rsidR="00CD5CE1" w:rsidRPr="004C55EC">
              <w:t>,</w:t>
            </w:r>
            <w:r w:rsidRPr="004C55EC">
              <w:t>997</w:t>
            </w:r>
          </w:p>
        </w:tc>
        <w:tc>
          <w:tcPr>
            <w:tcW w:w="232" w:type="pct"/>
            <w:tcBorders>
              <w:top w:val="nil"/>
              <w:left w:val="nil"/>
              <w:bottom w:val="nil"/>
              <w:right w:val="nil"/>
            </w:tcBorders>
            <w:shd w:val="clear" w:color="auto" w:fill="F2F2F2" w:themeFill="background1" w:themeFillShade="F2"/>
            <w:noWrap/>
            <w:vAlign w:val="center"/>
            <w:hideMark/>
          </w:tcPr>
          <w:p w14:paraId="2A332804" w14:textId="468558C3"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F2F2F2" w:themeFill="background1" w:themeFillShade="F2"/>
            <w:noWrap/>
            <w:vAlign w:val="center"/>
            <w:hideMark/>
          </w:tcPr>
          <w:p w14:paraId="0792FB25"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2CB97E2E"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632A65FA"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C971BA8"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C0CF530"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182727B4"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312AE235"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5534DF79"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86E0516" w14:textId="77777777" w:rsidR="00654A0C" w:rsidRPr="004C55EC" w:rsidRDefault="00654A0C" w:rsidP="004C55EC">
            <w:pPr>
              <w:jc w:val="right"/>
            </w:pPr>
          </w:p>
        </w:tc>
      </w:tr>
      <w:tr w:rsidR="00654A0C" w:rsidRPr="004C55EC" w14:paraId="50EE5378"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4E9CF5DC" w14:textId="799027DD" w:rsidR="00654A0C" w:rsidRPr="004C55EC" w:rsidRDefault="00654A0C" w:rsidP="004C55EC">
            <w:pPr>
              <w:pStyle w:val="TabellHode-rad"/>
            </w:pPr>
            <w:r w:rsidRPr="004C55EC">
              <w:t>Innb</w:t>
            </w:r>
            <w:r w:rsidR="00660F82" w:rsidRPr="004C55EC">
              <w:t>yggere</w:t>
            </w:r>
            <w:r w:rsidRPr="004C55EC">
              <w:t xml:space="preserve"> bosatt spredt</w:t>
            </w:r>
          </w:p>
        </w:tc>
        <w:tc>
          <w:tcPr>
            <w:tcW w:w="232" w:type="pct"/>
            <w:tcBorders>
              <w:top w:val="nil"/>
              <w:left w:val="nil"/>
              <w:bottom w:val="nil"/>
              <w:right w:val="nil"/>
            </w:tcBorders>
            <w:shd w:val="clear" w:color="auto" w:fill="auto"/>
            <w:noWrap/>
            <w:vAlign w:val="center"/>
            <w:hideMark/>
          </w:tcPr>
          <w:p w14:paraId="7690E69D" w14:textId="2FA333F2" w:rsidR="00654A0C" w:rsidRPr="004C55EC" w:rsidRDefault="00654A0C" w:rsidP="004C55EC">
            <w:pPr>
              <w:jc w:val="right"/>
            </w:pPr>
            <w:r w:rsidRPr="004C55EC">
              <w:t>0</w:t>
            </w:r>
            <w:r w:rsidR="00CD5CE1" w:rsidRPr="004C55EC">
              <w:t>,</w:t>
            </w:r>
            <w:r w:rsidRPr="004C55EC">
              <w:t>620</w:t>
            </w:r>
          </w:p>
        </w:tc>
        <w:tc>
          <w:tcPr>
            <w:tcW w:w="232" w:type="pct"/>
            <w:tcBorders>
              <w:top w:val="nil"/>
              <w:left w:val="nil"/>
              <w:bottom w:val="nil"/>
              <w:right w:val="nil"/>
            </w:tcBorders>
            <w:shd w:val="clear" w:color="auto" w:fill="auto"/>
            <w:noWrap/>
            <w:vAlign w:val="center"/>
            <w:hideMark/>
          </w:tcPr>
          <w:p w14:paraId="2FEC123E" w14:textId="362ABC85" w:rsidR="00654A0C" w:rsidRPr="004C55EC" w:rsidRDefault="00654A0C" w:rsidP="004C55EC">
            <w:pPr>
              <w:jc w:val="right"/>
            </w:pPr>
            <w:r w:rsidRPr="004C55EC">
              <w:t>0</w:t>
            </w:r>
            <w:r w:rsidR="00CD5CE1" w:rsidRPr="004C55EC">
              <w:t>,</w:t>
            </w:r>
            <w:r w:rsidRPr="004C55EC">
              <w:t>399</w:t>
            </w:r>
          </w:p>
        </w:tc>
        <w:tc>
          <w:tcPr>
            <w:tcW w:w="232" w:type="pct"/>
            <w:tcBorders>
              <w:top w:val="nil"/>
              <w:left w:val="nil"/>
              <w:bottom w:val="nil"/>
              <w:right w:val="nil"/>
            </w:tcBorders>
            <w:shd w:val="clear" w:color="auto" w:fill="auto"/>
            <w:noWrap/>
            <w:vAlign w:val="center"/>
            <w:hideMark/>
          </w:tcPr>
          <w:p w14:paraId="0E849C15" w14:textId="2B783A8B" w:rsidR="00654A0C" w:rsidRPr="004C55EC" w:rsidRDefault="00654A0C" w:rsidP="004C55EC">
            <w:pPr>
              <w:jc w:val="right"/>
            </w:pPr>
            <w:r w:rsidRPr="004C55EC">
              <w:t>0</w:t>
            </w:r>
            <w:r w:rsidR="00CD5CE1" w:rsidRPr="004C55EC">
              <w:t>,</w:t>
            </w:r>
            <w:r w:rsidRPr="004C55EC">
              <w:t>393</w:t>
            </w:r>
          </w:p>
        </w:tc>
        <w:tc>
          <w:tcPr>
            <w:tcW w:w="232" w:type="pct"/>
            <w:tcBorders>
              <w:top w:val="nil"/>
              <w:left w:val="nil"/>
              <w:bottom w:val="nil"/>
              <w:right w:val="nil"/>
            </w:tcBorders>
            <w:shd w:val="clear" w:color="auto" w:fill="auto"/>
            <w:noWrap/>
            <w:vAlign w:val="center"/>
            <w:hideMark/>
          </w:tcPr>
          <w:p w14:paraId="10649704" w14:textId="1C148673" w:rsidR="00654A0C" w:rsidRPr="004C55EC" w:rsidRDefault="00654A0C" w:rsidP="004C55EC">
            <w:pPr>
              <w:jc w:val="right"/>
            </w:pPr>
            <w:r w:rsidRPr="004C55EC">
              <w:t>0</w:t>
            </w:r>
            <w:r w:rsidR="00CD5CE1" w:rsidRPr="004C55EC">
              <w:t>,</w:t>
            </w:r>
            <w:r w:rsidRPr="004C55EC">
              <w:t>632</w:t>
            </w:r>
          </w:p>
        </w:tc>
        <w:tc>
          <w:tcPr>
            <w:tcW w:w="232" w:type="pct"/>
            <w:tcBorders>
              <w:top w:val="nil"/>
              <w:left w:val="nil"/>
              <w:bottom w:val="nil"/>
              <w:right w:val="nil"/>
            </w:tcBorders>
            <w:shd w:val="clear" w:color="auto" w:fill="auto"/>
            <w:noWrap/>
            <w:vAlign w:val="center"/>
            <w:hideMark/>
          </w:tcPr>
          <w:p w14:paraId="7E022F91" w14:textId="143C2FA0" w:rsidR="00654A0C" w:rsidRPr="004C55EC" w:rsidRDefault="00654A0C" w:rsidP="004C55EC">
            <w:pPr>
              <w:jc w:val="right"/>
            </w:pPr>
            <w:r w:rsidRPr="004C55EC">
              <w:t>0</w:t>
            </w:r>
            <w:r w:rsidR="00CD5CE1" w:rsidRPr="004C55EC">
              <w:t>,</w:t>
            </w:r>
            <w:r w:rsidRPr="004C55EC">
              <w:t>557</w:t>
            </w:r>
          </w:p>
        </w:tc>
        <w:tc>
          <w:tcPr>
            <w:tcW w:w="232" w:type="pct"/>
            <w:tcBorders>
              <w:top w:val="nil"/>
              <w:left w:val="nil"/>
              <w:bottom w:val="nil"/>
              <w:right w:val="nil"/>
            </w:tcBorders>
            <w:shd w:val="clear" w:color="auto" w:fill="auto"/>
            <w:noWrap/>
            <w:vAlign w:val="center"/>
            <w:hideMark/>
          </w:tcPr>
          <w:p w14:paraId="34E7D9F1" w14:textId="4AE51374" w:rsidR="00654A0C" w:rsidRPr="004C55EC" w:rsidRDefault="00654A0C" w:rsidP="004C55EC">
            <w:pPr>
              <w:jc w:val="right"/>
            </w:pPr>
            <w:r w:rsidRPr="004C55EC">
              <w:t>-0</w:t>
            </w:r>
            <w:r w:rsidR="00CD5CE1" w:rsidRPr="004C55EC">
              <w:t>,</w:t>
            </w:r>
            <w:r w:rsidRPr="004C55EC">
              <w:t>585</w:t>
            </w:r>
          </w:p>
        </w:tc>
        <w:tc>
          <w:tcPr>
            <w:tcW w:w="232" w:type="pct"/>
            <w:tcBorders>
              <w:top w:val="nil"/>
              <w:left w:val="nil"/>
              <w:bottom w:val="nil"/>
              <w:right w:val="nil"/>
            </w:tcBorders>
            <w:shd w:val="clear" w:color="auto" w:fill="auto"/>
            <w:noWrap/>
            <w:vAlign w:val="center"/>
            <w:hideMark/>
          </w:tcPr>
          <w:p w14:paraId="3DA0CD97" w14:textId="0E98C8EA" w:rsidR="00654A0C" w:rsidRPr="004C55EC" w:rsidRDefault="00654A0C" w:rsidP="004C55EC">
            <w:pPr>
              <w:jc w:val="right"/>
            </w:pPr>
            <w:r w:rsidRPr="004C55EC">
              <w:t>0</w:t>
            </w:r>
            <w:r w:rsidR="00CD5CE1" w:rsidRPr="004C55EC">
              <w:t>,</w:t>
            </w:r>
            <w:r w:rsidRPr="004C55EC">
              <w:t>644</w:t>
            </w:r>
          </w:p>
        </w:tc>
        <w:tc>
          <w:tcPr>
            <w:tcW w:w="232" w:type="pct"/>
            <w:tcBorders>
              <w:top w:val="nil"/>
              <w:left w:val="nil"/>
              <w:bottom w:val="nil"/>
              <w:right w:val="nil"/>
            </w:tcBorders>
            <w:shd w:val="clear" w:color="auto" w:fill="auto"/>
            <w:noWrap/>
            <w:vAlign w:val="center"/>
            <w:hideMark/>
          </w:tcPr>
          <w:p w14:paraId="5CFBE7EE" w14:textId="0ECC6497" w:rsidR="00654A0C" w:rsidRPr="004C55EC" w:rsidRDefault="00654A0C" w:rsidP="004C55EC">
            <w:pPr>
              <w:jc w:val="right"/>
            </w:pPr>
            <w:r w:rsidRPr="004C55EC">
              <w:t>0</w:t>
            </w:r>
            <w:r w:rsidR="00CD5CE1" w:rsidRPr="004C55EC">
              <w:t>,</w:t>
            </w:r>
            <w:r w:rsidRPr="004C55EC">
              <w:t>425</w:t>
            </w:r>
          </w:p>
        </w:tc>
        <w:tc>
          <w:tcPr>
            <w:tcW w:w="232" w:type="pct"/>
            <w:tcBorders>
              <w:top w:val="nil"/>
              <w:left w:val="nil"/>
              <w:bottom w:val="nil"/>
              <w:right w:val="nil"/>
            </w:tcBorders>
            <w:shd w:val="clear" w:color="auto" w:fill="auto"/>
            <w:noWrap/>
            <w:vAlign w:val="center"/>
            <w:hideMark/>
          </w:tcPr>
          <w:p w14:paraId="46FD79A4" w14:textId="55793944" w:rsidR="00654A0C" w:rsidRPr="004C55EC" w:rsidRDefault="00654A0C" w:rsidP="004C55EC">
            <w:pPr>
              <w:jc w:val="right"/>
            </w:pPr>
            <w:r w:rsidRPr="004C55EC">
              <w:t>0</w:t>
            </w:r>
            <w:r w:rsidR="00CD5CE1" w:rsidRPr="004C55EC">
              <w:t>,</w:t>
            </w:r>
            <w:r w:rsidRPr="004C55EC">
              <w:t>373</w:t>
            </w:r>
          </w:p>
        </w:tc>
        <w:tc>
          <w:tcPr>
            <w:tcW w:w="232" w:type="pct"/>
            <w:tcBorders>
              <w:top w:val="nil"/>
              <w:left w:val="nil"/>
              <w:bottom w:val="nil"/>
              <w:right w:val="nil"/>
            </w:tcBorders>
            <w:shd w:val="clear" w:color="auto" w:fill="auto"/>
            <w:noWrap/>
            <w:vAlign w:val="center"/>
            <w:hideMark/>
          </w:tcPr>
          <w:p w14:paraId="05305CCD" w14:textId="01A65902"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auto"/>
            <w:noWrap/>
            <w:vAlign w:val="center"/>
            <w:hideMark/>
          </w:tcPr>
          <w:p w14:paraId="2B64DE3E"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57AECC16"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67D8407B"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6E2E9C60"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0D320C15"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5406492F"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10327BD3"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7BC508C4" w14:textId="77777777" w:rsidR="00654A0C" w:rsidRPr="004C55EC" w:rsidRDefault="00654A0C" w:rsidP="004C55EC">
            <w:pPr>
              <w:jc w:val="right"/>
            </w:pPr>
          </w:p>
        </w:tc>
      </w:tr>
      <w:tr w:rsidR="004C55EC" w:rsidRPr="004C55EC" w14:paraId="6A32387F"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6204FDA1" w14:textId="526CCB7A" w:rsidR="00654A0C" w:rsidRPr="004C55EC" w:rsidRDefault="00654A0C" w:rsidP="004C55EC">
            <w:pPr>
              <w:pStyle w:val="TabellHode-rad"/>
            </w:pPr>
            <w:r w:rsidRPr="004C55EC">
              <w:t>Innv</w:t>
            </w:r>
            <w:r w:rsidR="00660F82" w:rsidRPr="004C55EC">
              <w:t>andrer</w:t>
            </w:r>
            <w:r w:rsidRPr="004C55EC">
              <w:t>bakgrunn</w:t>
            </w:r>
          </w:p>
        </w:tc>
        <w:tc>
          <w:tcPr>
            <w:tcW w:w="232" w:type="pct"/>
            <w:tcBorders>
              <w:top w:val="nil"/>
              <w:left w:val="nil"/>
              <w:bottom w:val="nil"/>
              <w:right w:val="nil"/>
            </w:tcBorders>
            <w:shd w:val="clear" w:color="auto" w:fill="F2F2F2" w:themeFill="background1" w:themeFillShade="F2"/>
            <w:noWrap/>
            <w:vAlign w:val="center"/>
            <w:hideMark/>
          </w:tcPr>
          <w:p w14:paraId="7482FDED" w14:textId="5C97BAA9" w:rsidR="00654A0C" w:rsidRPr="004C55EC" w:rsidRDefault="00654A0C" w:rsidP="004C55EC">
            <w:pPr>
              <w:jc w:val="right"/>
            </w:pPr>
            <w:r w:rsidRPr="004C55EC">
              <w:t>-0</w:t>
            </w:r>
            <w:r w:rsidR="00CD5CE1" w:rsidRPr="004C55EC">
              <w:t>,</w:t>
            </w:r>
            <w:r w:rsidRPr="004C55EC">
              <w:t>729</w:t>
            </w:r>
          </w:p>
        </w:tc>
        <w:tc>
          <w:tcPr>
            <w:tcW w:w="232" w:type="pct"/>
            <w:tcBorders>
              <w:top w:val="nil"/>
              <w:left w:val="nil"/>
              <w:bottom w:val="nil"/>
              <w:right w:val="nil"/>
            </w:tcBorders>
            <w:shd w:val="clear" w:color="auto" w:fill="F2F2F2" w:themeFill="background1" w:themeFillShade="F2"/>
            <w:noWrap/>
            <w:vAlign w:val="center"/>
            <w:hideMark/>
          </w:tcPr>
          <w:p w14:paraId="60545146" w14:textId="22B5D435" w:rsidR="00654A0C" w:rsidRPr="004C55EC" w:rsidRDefault="00654A0C" w:rsidP="004C55EC">
            <w:pPr>
              <w:jc w:val="right"/>
            </w:pPr>
            <w:r w:rsidRPr="004C55EC">
              <w:t>-0</w:t>
            </w:r>
            <w:r w:rsidR="00CD5CE1" w:rsidRPr="004C55EC">
              <w:t>,</w:t>
            </w:r>
            <w:r w:rsidRPr="004C55EC">
              <w:t>582</w:t>
            </w:r>
          </w:p>
        </w:tc>
        <w:tc>
          <w:tcPr>
            <w:tcW w:w="232" w:type="pct"/>
            <w:tcBorders>
              <w:top w:val="nil"/>
              <w:left w:val="nil"/>
              <w:bottom w:val="nil"/>
              <w:right w:val="nil"/>
            </w:tcBorders>
            <w:shd w:val="clear" w:color="auto" w:fill="F2F2F2" w:themeFill="background1" w:themeFillShade="F2"/>
            <w:noWrap/>
            <w:vAlign w:val="center"/>
            <w:hideMark/>
          </w:tcPr>
          <w:p w14:paraId="1DBEE517" w14:textId="312D2738" w:rsidR="00654A0C" w:rsidRPr="004C55EC" w:rsidRDefault="00654A0C" w:rsidP="004C55EC">
            <w:pPr>
              <w:jc w:val="right"/>
            </w:pPr>
            <w:r w:rsidRPr="004C55EC">
              <w:t>-0</w:t>
            </w:r>
            <w:r w:rsidR="00CD5CE1" w:rsidRPr="004C55EC">
              <w:t>,</w:t>
            </w:r>
            <w:r w:rsidRPr="004C55EC">
              <w:t>651</w:t>
            </w:r>
          </w:p>
        </w:tc>
        <w:tc>
          <w:tcPr>
            <w:tcW w:w="232" w:type="pct"/>
            <w:tcBorders>
              <w:top w:val="nil"/>
              <w:left w:val="nil"/>
              <w:bottom w:val="nil"/>
              <w:right w:val="nil"/>
            </w:tcBorders>
            <w:shd w:val="clear" w:color="auto" w:fill="F2F2F2" w:themeFill="background1" w:themeFillShade="F2"/>
            <w:noWrap/>
            <w:vAlign w:val="center"/>
            <w:hideMark/>
          </w:tcPr>
          <w:p w14:paraId="3F676418" w14:textId="251E37A9" w:rsidR="00654A0C" w:rsidRPr="004C55EC" w:rsidRDefault="00654A0C" w:rsidP="004C55EC">
            <w:pPr>
              <w:jc w:val="right"/>
            </w:pPr>
            <w:r w:rsidRPr="004C55EC">
              <w:t>-0</w:t>
            </w:r>
            <w:r w:rsidR="00CD5CE1" w:rsidRPr="004C55EC">
              <w:t>,</w:t>
            </w:r>
            <w:r w:rsidRPr="004C55EC">
              <w:t>761</w:t>
            </w:r>
          </w:p>
        </w:tc>
        <w:tc>
          <w:tcPr>
            <w:tcW w:w="232" w:type="pct"/>
            <w:tcBorders>
              <w:top w:val="nil"/>
              <w:left w:val="nil"/>
              <w:bottom w:val="nil"/>
              <w:right w:val="nil"/>
            </w:tcBorders>
            <w:shd w:val="clear" w:color="auto" w:fill="F2F2F2" w:themeFill="background1" w:themeFillShade="F2"/>
            <w:noWrap/>
            <w:vAlign w:val="center"/>
            <w:hideMark/>
          </w:tcPr>
          <w:p w14:paraId="7C77C428" w14:textId="1CB77156" w:rsidR="00654A0C" w:rsidRPr="004C55EC" w:rsidRDefault="00654A0C" w:rsidP="004C55EC">
            <w:pPr>
              <w:jc w:val="right"/>
            </w:pPr>
            <w:r w:rsidRPr="004C55EC">
              <w:t>-0</w:t>
            </w:r>
            <w:r w:rsidR="00CD5CE1" w:rsidRPr="004C55EC">
              <w:t>,</w:t>
            </w:r>
            <w:r w:rsidRPr="004C55EC">
              <w:t>747</w:t>
            </w:r>
          </w:p>
        </w:tc>
        <w:tc>
          <w:tcPr>
            <w:tcW w:w="232" w:type="pct"/>
            <w:tcBorders>
              <w:top w:val="nil"/>
              <w:left w:val="nil"/>
              <w:bottom w:val="nil"/>
              <w:right w:val="nil"/>
            </w:tcBorders>
            <w:shd w:val="clear" w:color="auto" w:fill="F2F2F2" w:themeFill="background1" w:themeFillShade="F2"/>
            <w:noWrap/>
            <w:vAlign w:val="center"/>
            <w:hideMark/>
          </w:tcPr>
          <w:p w14:paraId="19AD31C3" w14:textId="0BE43C39" w:rsidR="00654A0C" w:rsidRPr="004C55EC" w:rsidRDefault="00654A0C" w:rsidP="004C55EC">
            <w:pPr>
              <w:jc w:val="right"/>
            </w:pPr>
            <w:r w:rsidRPr="004C55EC">
              <w:t>0</w:t>
            </w:r>
            <w:r w:rsidR="00CD5CE1" w:rsidRPr="004C55EC">
              <w:t>,</w:t>
            </w:r>
            <w:r w:rsidRPr="004C55EC">
              <w:t>310</w:t>
            </w:r>
          </w:p>
        </w:tc>
        <w:tc>
          <w:tcPr>
            <w:tcW w:w="232" w:type="pct"/>
            <w:tcBorders>
              <w:top w:val="nil"/>
              <w:left w:val="nil"/>
              <w:bottom w:val="nil"/>
              <w:right w:val="nil"/>
            </w:tcBorders>
            <w:shd w:val="clear" w:color="auto" w:fill="F2F2F2" w:themeFill="background1" w:themeFillShade="F2"/>
            <w:noWrap/>
            <w:vAlign w:val="center"/>
            <w:hideMark/>
          </w:tcPr>
          <w:p w14:paraId="245AC9CD" w14:textId="3372FF44" w:rsidR="00654A0C" w:rsidRPr="004C55EC" w:rsidRDefault="00654A0C" w:rsidP="004C55EC">
            <w:pPr>
              <w:jc w:val="right"/>
            </w:pPr>
            <w:r w:rsidRPr="004C55EC">
              <w:t>-0</w:t>
            </w:r>
            <w:r w:rsidR="00CD5CE1" w:rsidRPr="004C55EC">
              <w:t>,</w:t>
            </w:r>
            <w:r w:rsidRPr="004C55EC">
              <w:t>663</w:t>
            </w:r>
          </w:p>
        </w:tc>
        <w:tc>
          <w:tcPr>
            <w:tcW w:w="232" w:type="pct"/>
            <w:tcBorders>
              <w:top w:val="nil"/>
              <w:left w:val="nil"/>
              <w:bottom w:val="nil"/>
              <w:right w:val="nil"/>
            </w:tcBorders>
            <w:shd w:val="clear" w:color="auto" w:fill="F2F2F2" w:themeFill="background1" w:themeFillShade="F2"/>
            <w:noWrap/>
            <w:vAlign w:val="center"/>
            <w:hideMark/>
          </w:tcPr>
          <w:p w14:paraId="49FC8DA5" w14:textId="6730E5B4" w:rsidR="00654A0C" w:rsidRPr="004C55EC" w:rsidRDefault="00654A0C" w:rsidP="004C55EC">
            <w:pPr>
              <w:jc w:val="right"/>
            </w:pPr>
            <w:r w:rsidRPr="004C55EC">
              <w:t>-0</w:t>
            </w:r>
            <w:r w:rsidR="00CD5CE1" w:rsidRPr="004C55EC">
              <w:t>,</w:t>
            </w:r>
            <w:r w:rsidRPr="004C55EC">
              <w:t>493</w:t>
            </w:r>
          </w:p>
        </w:tc>
        <w:tc>
          <w:tcPr>
            <w:tcW w:w="232" w:type="pct"/>
            <w:tcBorders>
              <w:top w:val="nil"/>
              <w:left w:val="nil"/>
              <w:bottom w:val="nil"/>
              <w:right w:val="nil"/>
            </w:tcBorders>
            <w:shd w:val="clear" w:color="auto" w:fill="F2F2F2" w:themeFill="background1" w:themeFillShade="F2"/>
            <w:noWrap/>
            <w:vAlign w:val="center"/>
            <w:hideMark/>
          </w:tcPr>
          <w:p w14:paraId="78D2DA6A" w14:textId="6113DAE4" w:rsidR="00654A0C" w:rsidRPr="004C55EC" w:rsidRDefault="00654A0C" w:rsidP="004C55EC">
            <w:pPr>
              <w:jc w:val="right"/>
            </w:pPr>
            <w:r w:rsidRPr="004C55EC">
              <w:t>-0</w:t>
            </w:r>
            <w:r w:rsidR="00CD5CE1" w:rsidRPr="004C55EC">
              <w:t>,</w:t>
            </w:r>
            <w:r w:rsidRPr="004C55EC">
              <w:t>452</w:t>
            </w:r>
          </w:p>
        </w:tc>
        <w:tc>
          <w:tcPr>
            <w:tcW w:w="232" w:type="pct"/>
            <w:tcBorders>
              <w:top w:val="nil"/>
              <w:left w:val="nil"/>
              <w:bottom w:val="nil"/>
              <w:right w:val="nil"/>
            </w:tcBorders>
            <w:shd w:val="clear" w:color="auto" w:fill="F2F2F2" w:themeFill="background1" w:themeFillShade="F2"/>
            <w:noWrap/>
            <w:vAlign w:val="center"/>
            <w:hideMark/>
          </w:tcPr>
          <w:p w14:paraId="4C120ECA" w14:textId="7C49D091" w:rsidR="00654A0C" w:rsidRPr="004C55EC" w:rsidRDefault="00654A0C" w:rsidP="004C55EC">
            <w:pPr>
              <w:jc w:val="right"/>
            </w:pPr>
            <w:r w:rsidRPr="004C55EC">
              <w:t>-0</w:t>
            </w:r>
            <w:r w:rsidR="00CD5CE1" w:rsidRPr="004C55EC">
              <w:t>,</w:t>
            </w:r>
            <w:r w:rsidRPr="004C55EC">
              <w:t>802</w:t>
            </w:r>
          </w:p>
        </w:tc>
        <w:tc>
          <w:tcPr>
            <w:tcW w:w="232" w:type="pct"/>
            <w:tcBorders>
              <w:top w:val="nil"/>
              <w:left w:val="nil"/>
              <w:bottom w:val="nil"/>
              <w:right w:val="nil"/>
            </w:tcBorders>
            <w:shd w:val="clear" w:color="auto" w:fill="F2F2F2" w:themeFill="background1" w:themeFillShade="F2"/>
            <w:noWrap/>
            <w:vAlign w:val="center"/>
            <w:hideMark/>
          </w:tcPr>
          <w:p w14:paraId="6BCE4601" w14:textId="60D003CC"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F2F2F2" w:themeFill="background1" w:themeFillShade="F2"/>
            <w:noWrap/>
            <w:vAlign w:val="center"/>
            <w:hideMark/>
          </w:tcPr>
          <w:p w14:paraId="63608068"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082B134A" w14:textId="77777777" w:rsidR="00654A0C" w:rsidRPr="004C55EC" w:rsidRDefault="00654A0C" w:rsidP="004C55EC">
            <w:pPr>
              <w:jc w:val="right"/>
            </w:pPr>
          </w:p>
        </w:tc>
        <w:tc>
          <w:tcPr>
            <w:tcW w:w="232" w:type="pct"/>
            <w:tcBorders>
              <w:top w:val="nil"/>
              <w:left w:val="nil"/>
              <w:bottom w:val="nil"/>
              <w:right w:val="nil"/>
            </w:tcBorders>
            <w:shd w:val="clear" w:color="auto" w:fill="F2F2F2" w:themeFill="background1" w:themeFillShade="F2"/>
            <w:noWrap/>
            <w:vAlign w:val="center"/>
            <w:hideMark/>
          </w:tcPr>
          <w:p w14:paraId="778FBADF"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000F7AB"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202A424D"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103E3C06"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3E916090" w14:textId="77777777" w:rsidR="00654A0C" w:rsidRPr="004C55EC" w:rsidRDefault="00654A0C" w:rsidP="004C55EC">
            <w:pPr>
              <w:jc w:val="right"/>
            </w:pPr>
          </w:p>
        </w:tc>
      </w:tr>
      <w:tr w:rsidR="00654A0C" w:rsidRPr="004C55EC" w14:paraId="1825F472"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23AE4538" w14:textId="77777777" w:rsidR="00654A0C" w:rsidRPr="004C55EC" w:rsidRDefault="00654A0C" w:rsidP="004C55EC">
            <w:pPr>
              <w:pStyle w:val="TabellHode-rad"/>
            </w:pPr>
            <w:r w:rsidRPr="004C55EC">
              <w:t>Lavinntekt</w:t>
            </w:r>
          </w:p>
        </w:tc>
        <w:tc>
          <w:tcPr>
            <w:tcW w:w="232" w:type="pct"/>
            <w:tcBorders>
              <w:top w:val="nil"/>
              <w:left w:val="nil"/>
              <w:bottom w:val="nil"/>
              <w:right w:val="nil"/>
            </w:tcBorders>
            <w:shd w:val="clear" w:color="auto" w:fill="auto"/>
            <w:noWrap/>
            <w:vAlign w:val="center"/>
            <w:hideMark/>
          </w:tcPr>
          <w:p w14:paraId="6FA22A17" w14:textId="407BFDC4" w:rsidR="00654A0C" w:rsidRPr="004C55EC" w:rsidRDefault="00654A0C" w:rsidP="004C55EC">
            <w:pPr>
              <w:jc w:val="right"/>
            </w:pPr>
            <w:r w:rsidRPr="004C55EC">
              <w:t>-0</w:t>
            </w:r>
            <w:r w:rsidR="00CD5CE1" w:rsidRPr="004C55EC">
              <w:t>,</w:t>
            </w:r>
            <w:r w:rsidRPr="004C55EC">
              <w:t>559</w:t>
            </w:r>
          </w:p>
        </w:tc>
        <w:tc>
          <w:tcPr>
            <w:tcW w:w="232" w:type="pct"/>
            <w:tcBorders>
              <w:top w:val="nil"/>
              <w:left w:val="nil"/>
              <w:bottom w:val="nil"/>
              <w:right w:val="nil"/>
            </w:tcBorders>
            <w:shd w:val="clear" w:color="auto" w:fill="auto"/>
            <w:noWrap/>
            <w:vAlign w:val="center"/>
            <w:hideMark/>
          </w:tcPr>
          <w:p w14:paraId="3B35AFC3" w14:textId="2B6B3844" w:rsidR="00654A0C" w:rsidRPr="004C55EC" w:rsidRDefault="00654A0C" w:rsidP="004C55EC">
            <w:pPr>
              <w:jc w:val="right"/>
            </w:pPr>
            <w:r w:rsidRPr="004C55EC">
              <w:t>-0</w:t>
            </w:r>
            <w:r w:rsidR="00CD5CE1" w:rsidRPr="004C55EC">
              <w:t>,</w:t>
            </w:r>
            <w:r w:rsidRPr="004C55EC">
              <w:t>702</w:t>
            </w:r>
          </w:p>
        </w:tc>
        <w:tc>
          <w:tcPr>
            <w:tcW w:w="232" w:type="pct"/>
            <w:tcBorders>
              <w:top w:val="nil"/>
              <w:left w:val="nil"/>
              <w:bottom w:val="nil"/>
              <w:right w:val="nil"/>
            </w:tcBorders>
            <w:shd w:val="clear" w:color="auto" w:fill="auto"/>
            <w:noWrap/>
            <w:vAlign w:val="center"/>
            <w:hideMark/>
          </w:tcPr>
          <w:p w14:paraId="15A4ABFA" w14:textId="62756358" w:rsidR="00654A0C" w:rsidRPr="004C55EC" w:rsidRDefault="00654A0C" w:rsidP="004C55EC">
            <w:pPr>
              <w:jc w:val="right"/>
            </w:pPr>
            <w:r w:rsidRPr="004C55EC">
              <w:t>-0</w:t>
            </w:r>
            <w:r w:rsidR="00CD5CE1" w:rsidRPr="004C55EC">
              <w:t>,</w:t>
            </w:r>
            <w:r w:rsidRPr="004C55EC">
              <w:t>390</w:t>
            </w:r>
          </w:p>
        </w:tc>
        <w:tc>
          <w:tcPr>
            <w:tcW w:w="232" w:type="pct"/>
            <w:tcBorders>
              <w:top w:val="nil"/>
              <w:left w:val="nil"/>
              <w:bottom w:val="nil"/>
              <w:right w:val="nil"/>
            </w:tcBorders>
            <w:shd w:val="clear" w:color="auto" w:fill="auto"/>
            <w:noWrap/>
            <w:vAlign w:val="center"/>
            <w:hideMark/>
          </w:tcPr>
          <w:p w14:paraId="69664B04" w14:textId="2769892A" w:rsidR="00654A0C" w:rsidRPr="004C55EC" w:rsidRDefault="00654A0C" w:rsidP="004C55EC">
            <w:pPr>
              <w:jc w:val="right"/>
            </w:pPr>
            <w:r w:rsidRPr="004C55EC">
              <w:t>-0</w:t>
            </w:r>
            <w:r w:rsidR="00CD5CE1" w:rsidRPr="004C55EC">
              <w:t>,</w:t>
            </w:r>
            <w:r w:rsidRPr="004C55EC">
              <w:t>494</w:t>
            </w:r>
          </w:p>
        </w:tc>
        <w:tc>
          <w:tcPr>
            <w:tcW w:w="232" w:type="pct"/>
            <w:tcBorders>
              <w:top w:val="nil"/>
              <w:left w:val="nil"/>
              <w:bottom w:val="nil"/>
              <w:right w:val="nil"/>
            </w:tcBorders>
            <w:shd w:val="clear" w:color="auto" w:fill="auto"/>
            <w:noWrap/>
            <w:vAlign w:val="center"/>
            <w:hideMark/>
          </w:tcPr>
          <w:p w14:paraId="1458D74F" w14:textId="593A2D23" w:rsidR="00654A0C" w:rsidRPr="004C55EC" w:rsidRDefault="00654A0C" w:rsidP="004C55EC">
            <w:pPr>
              <w:jc w:val="right"/>
            </w:pPr>
            <w:r w:rsidRPr="004C55EC">
              <w:t>-0</w:t>
            </w:r>
            <w:r w:rsidR="00CD5CE1" w:rsidRPr="004C55EC">
              <w:t>,</w:t>
            </w:r>
            <w:r w:rsidRPr="004C55EC">
              <w:t>457</w:t>
            </w:r>
          </w:p>
        </w:tc>
        <w:tc>
          <w:tcPr>
            <w:tcW w:w="232" w:type="pct"/>
            <w:tcBorders>
              <w:top w:val="nil"/>
              <w:left w:val="nil"/>
              <w:bottom w:val="nil"/>
              <w:right w:val="nil"/>
            </w:tcBorders>
            <w:shd w:val="clear" w:color="auto" w:fill="auto"/>
            <w:noWrap/>
            <w:vAlign w:val="center"/>
            <w:hideMark/>
          </w:tcPr>
          <w:p w14:paraId="2F48B908" w14:textId="349B6CBA" w:rsidR="00654A0C" w:rsidRPr="004C55EC" w:rsidRDefault="00654A0C" w:rsidP="004C55EC">
            <w:pPr>
              <w:jc w:val="right"/>
            </w:pPr>
            <w:r w:rsidRPr="004C55EC">
              <w:t>0</w:t>
            </w:r>
            <w:r w:rsidR="00CD5CE1" w:rsidRPr="004C55EC">
              <w:t>,</w:t>
            </w:r>
            <w:r w:rsidRPr="004C55EC">
              <w:t>002</w:t>
            </w:r>
          </w:p>
        </w:tc>
        <w:tc>
          <w:tcPr>
            <w:tcW w:w="232" w:type="pct"/>
            <w:tcBorders>
              <w:top w:val="nil"/>
              <w:left w:val="nil"/>
              <w:bottom w:val="nil"/>
              <w:right w:val="nil"/>
            </w:tcBorders>
            <w:shd w:val="clear" w:color="auto" w:fill="auto"/>
            <w:noWrap/>
            <w:vAlign w:val="center"/>
            <w:hideMark/>
          </w:tcPr>
          <w:p w14:paraId="13EF3EC0" w14:textId="2172B93D" w:rsidR="00654A0C" w:rsidRPr="004C55EC" w:rsidRDefault="00654A0C" w:rsidP="004C55EC">
            <w:pPr>
              <w:jc w:val="right"/>
            </w:pPr>
            <w:r w:rsidRPr="004C55EC">
              <w:t>-0</w:t>
            </w:r>
            <w:r w:rsidR="00CD5CE1" w:rsidRPr="004C55EC">
              <w:t>,</w:t>
            </w:r>
            <w:r w:rsidRPr="004C55EC">
              <w:t>456</w:t>
            </w:r>
          </w:p>
        </w:tc>
        <w:tc>
          <w:tcPr>
            <w:tcW w:w="232" w:type="pct"/>
            <w:tcBorders>
              <w:top w:val="nil"/>
              <w:left w:val="nil"/>
              <w:bottom w:val="nil"/>
              <w:right w:val="nil"/>
            </w:tcBorders>
            <w:shd w:val="clear" w:color="auto" w:fill="auto"/>
            <w:noWrap/>
            <w:vAlign w:val="center"/>
            <w:hideMark/>
          </w:tcPr>
          <w:p w14:paraId="5C47133B" w14:textId="2DEE4C25" w:rsidR="00654A0C" w:rsidRPr="004C55EC" w:rsidRDefault="00654A0C" w:rsidP="004C55EC">
            <w:pPr>
              <w:jc w:val="right"/>
            </w:pPr>
            <w:r w:rsidRPr="004C55EC">
              <w:t>-0</w:t>
            </w:r>
            <w:r w:rsidR="00CD5CE1" w:rsidRPr="004C55EC">
              <w:t>,</w:t>
            </w:r>
            <w:r w:rsidRPr="004C55EC">
              <w:t>437</w:t>
            </w:r>
          </w:p>
        </w:tc>
        <w:tc>
          <w:tcPr>
            <w:tcW w:w="232" w:type="pct"/>
            <w:tcBorders>
              <w:top w:val="nil"/>
              <w:left w:val="nil"/>
              <w:bottom w:val="nil"/>
              <w:right w:val="nil"/>
            </w:tcBorders>
            <w:shd w:val="clear" w:color="auto" w:fill="auto"/>
            <w:noWrap/>
            <w:vAlign w:val="center"/>
            <w:hideMark/>
          </w:tcPr>
          <w:p w14:paraId="2DB9A337" w14:textId="5C7E89E6" w:rsidR="00654A0C" w:rsidRPr="004C55EC" w:rsidRDefault="00654A0C" w:rsidP="004C55EC">
            <w:pPr>
              <w:jc w:val="right"/>
            </w:pPr>
            <w:r w:rsidRPr="004C55EC">
              <w:t>-0</w:t>
            </w:r>
            <w:r w:rsidR="00CD5CE1" w:rsidRPr="004C55EC">
              <w:t>,</w:t>
            </w:r>
            <w:r w:rsidRPr="004C55EC">
              <w:t>421</w:t>
            </w:r>
          </w:p>
        </w:tc>
        <w:tc>
          <w:tcPr>
            <w:tcW w:w="232" w:type="pct"/>
            <w:tcBorders>
              <w:top w:val="nil"/>
              <w:left w:val="nil"/>
              <w:bottom w:val="nil"/>
              <w:right w:val="nil"/>
            </w:tcBorders>
            <w:shd w:val="clear" w:color="auto" w:fill="auto"/>
            <w:noWrap/>
            <w:vAlign w:val="center"/>
            <w:hideMark/>
          </w:tcPr>
          <w:p w14:paraId="45B73438" w14:textId="43C8273E" w:rsidR="00654A0C" w:rsidRPr="004C55EC" w:rsidRDefault="00654A0C" w:rsidP="004C55EC">
            <w:pPr>
              <w:jc w:val="right"/>
            </w:pPr>
            <w:r w:rsidRPr="004C55EC">
              <w:t>-0</w:t>
            </w:r>
            <w:r w:rsidR="00CD5CE1" w:rsidRPr="004C55EC">
              <w:t>,</w:t>
            </w:r>
            <w:r w:rsidRPr="004C55EC">
              <w:t>249</w:t>
            </w:r>
          </w:p>
        </w:tc>
        <w:tc>
          <w:tcPr>
            <w:tcW w:w="232" w:type="pct"/>
            <w:tcBorders>
              <w:top w:val="nil"/>
              <w:left w:val="nil"/>
              <w:bottom w:val="nil"/>
              <w:right w:val="nil"/>
            </w:tcBorders>
            <w:shd w:val="clear" w:color="auto" w:fill="auto"/>
            <w:noWrap/>
            <w:vAlign w:val="center"/>
            <w:hideMark/>
          </w:tcPr>
          <w:p w14:paraId="205B2DE0" w14:textId="4FFF8503" w:rsidR="00654A0C" w:rsidRPr="004C55EC" w:rsidRDefault="00654A0C" w:rsidP="004C55EC">
            <w:pPr>
              <w:jc w:val="right"/>
            </w:pPr>
            <w:r w:rsidRPr="004C55EC">
              <w:t>0</w:t>
            </w:r>
            <w:r w:rsidR="00CD5CE1" w:rsidRPr="004C55EC">
              <w:t>,</w:t>
            </w:r>
            <w:r w:rsidRPr="004C55EC">
              <w:t>408</w:t>
            </w:r>
          </w:p>
        </w:tc>
        <w:tc>
          <w:tcPr>
            <w:tcW w:w="232" w:type="pct"/>
            <w:tcBorders>
              <w:top w:val="nil"/>
              <w:left w:val="nil"/>
              <w:bottom w:val="nil"/>
              <w:right w:val="nil"/>
            </w:tcBorders>
            <w:shd w:val="clear" w:color="auto" w:fill="auto"/>
            <w:noWrap/>
            <w:vAlign w:val="center"/>
            <w:hideMark/>
          </w:tcPr>
          <w:p w14:paraId="64FBA292" w14:textId="16A21635" w:rsidR="00654A0C" w:rsidRPr="004C55EC" w:rsidRDefault="00654A0C" w:rsidP="004C55EC">
            <w:pPr>
              <w:jc w:val="right"/>
            </w:pPr>
            <w:r w:rsidRPr="004C55EC">
              <w:t>1</w:t>
            </w:r>
            <w:r w:rsidR="00CD5CE1" w:rsidRPr="004C55EC">
              <w:t>,</w:t>
            </w:r>
            <w:r w:rsidRPr="004C55EC">
              <w:t>000</w:t>
            </w:r>
          </w:p>
        </w:tc>
        <w:tc>
          <w:tcPr>
            <w:tcW w:w="213" w:type="pct"/>
            <w:tcBorders>
              <w:top w:val="nil"/>
              <w:left w:val="nil"/>
              <w:bottom w:val="nil"/>
              <w:right w:val="nil"/>
            </w:tcBorders>
            <w:shd w:val="clear" w:color="auto" w:fill="auto"/>
            <w:noWrap/>
            <w:vAlign w:val="center"/>
            <w:hideMark/>
          </w:tcPr>
          <w:p w14:paraId="24989DB9" w14:textId="77777777" w:rsidR="00654A0C" w:rsidRPr="004C55EC" w:rsidRDefault="00654A0C" w:rsidP="004C55EC">
            <w:pPr>
              <w:jc w:val="right"/>
            </w:pPr>
          </w:p>
        </w:tc>
        <w:tc>
          <w:tcPr>
            <w:tcW w:w="232" w:type="pct"/>
            <w:tcBorders>
              <w:top w:val="nil"/>
              <w:left w:val="nil"/>
              <w:bottom w:val="nil"/>
              <w:right w:val="nil"/>
            </w:tcBorders>
            <w:shd w:val="clear" w:color="auto" w:fill="auto"/>
            <w:noWrap/>
            <w:vAlign w:val="center"/>
            <w:hideMark/>
          </w:tcPr>
          <w:p w14:paraId="0DE77E27"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04DF5DA3"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0817E3ED"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178FA6EF"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7D03DC43" w14:textId="77777777" w:rsidR="00654A0C" w:rsidRPr="004C55EC" w:rsidRDefault="00654A0C" w:rsidP="004C55EC">
            <w:pPr>
              <w:jc w:val="right"/>
            </w:pPr>
          </w:p>
        </w:tc>
      </w:tr>
      <w:tr w:rsidR="004C55EC" w:rsidRPr="004C55EC" w14:paraId="3DFAD89E"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031F87DE" w14:textId="77777777" w:rsidR="00654A0C" w:rsidRPr="004C55EC" w:rsidRDefault="00654A0C" w:rsidP="004C55EC">
            <w:pPr>
              <w:pStyle w:val="TabellHode-rad"/>
            </w:pPr>
            <w:r w:rsidRPr="004C55EC">
              <w:lastRenderedPageBreak/>
              <w:t>Lav utdanning</w:t>
            </w:r>
          </w:p>
        </w:tc>
        <w:tc>
          <w:tcPr>
            <w:tcW w:w="232" w:type="pct"/>
            <w:tcBorders>
              <w:top w:val="nil"/>
              <w:left w:val="nil"/>
              <w:bottom w:val="nil"/>
              <w:right w:val="nil"/>
            </w:tcBorders>
            <w:shd w:val="clear" w:color="auto" w:fill="F2F2F2" w:themeFill="background1" w:themeFillShade="F2"/>
            <w:noWrap/>
            <w:vAlign w:val="center"/>
            <w:hideMark/>
          </w:tcPr>
          <w:p w14:paraId="6BAC09F1" w14:textId="5C78E67B" w:rsidR="00654A0C" w:rsidRPr="004C55EC" w:rsidRDefault="00654A0C" w:rsidP="004C55EC">
            <w:pPr>
              <w:jc w:val="right"/>
            </w:pPr>
            <w:r w:rsidRPr="004C55EC">
              <w:t>0</w:t>
            </w:r>
            <w:r w:rsidR="00CD5CE1" w:rsidRPr="004C55EC">
              <w:t>,</w:t>
            </w:r>
            <w:r w:rsidRPr="004C55EC">
              <w:t>616</w:t>
            </w:r>
          </w:p>
        </w:tc>
        <w:tc>
          <w:tcPr>
            <w:tcW w:w="232" w:type="pct"/>
            <w:tcBorders>
              <w:top w:val="nil"/>
              <w:left w:val="nil"/>
              <w:bottom w:val="nil"/>
              <w:right w:val="nil"/>
            </w:tcBorders>
            <w:shd w:val="clear" w:color="auto" w:fill="F2F2F2" w:themeFill="background1" w:themeFillShade="F2"/>
            <w:noWrap/>
            <w:vAlign w:val="center"/>
            <w:hideMark/>
          </w:tcPr>
          <w:p w14:paraId="42064888" w14:textId="153872B1" w:rsidR="00654A0C" w:rsidRPr="004C55EC" w:rsidRDefault="00654A0C" w:rsidP="004C55EC">
            <w:pPr>
              <w:jc w:val="right"/>
            </w:pPr>
            <w:r w:rsidRPr="004C55EC">
              <w:t>0</w:t>
            </w:r>
            <w:r w:rsidR="00CD5CE1" w:rsidRPr="004C55EC">
              <w:t>,</w:t>
            </w:r>
            <w:r w:rsidRPr="004C55EC">
              <w:t>268</w:t>
            </w:r>
          </w:p>
        </w:tc>
        <w:tc>
          <w:tcPr>
            <w:tcW w:w="232" w:type="pct"/>
            <w:tcBorders>
              <w:top w:val="nil"/>
              <w:left w:val="nil"/>
              <w:bottom w:val="nil"/>
              <w:right w:val="nil"/>
            </w:tcBorders>
            <w:shd w:val="clear" w:color="auto" w:fill="F2F2F2" w:themeFill="background1" w:themeFillShade="F2"/>
            <w:noWrap/>
            <w:vAlign w:val="center"/>
            <w:hideMark/>
          </w:tcPr>
          <w:p w14:paraId="06195C0E" w14:textId="329A6A15" w:rsidR="00654A0C" w:rsidRPr="004C55EC" w:rsidRDefault="00654A0C" w:rsidP="004C55EC">
            <w:pPr>
              <w:jc w:val="right"/>
            </w:pPr>
            <w:r w:rsidRPr="004C55EC">
              <w:t>0</w:t>
            </w:r>
            <w:r w:rsidR="00CD5CE1" w:rsidRPr="004C55EC">
              <w:t>,</w:t>
            </w:r>
            <w:r w:rsidRPr="004C55EC">
              <w:t>201</w:t>
            </w:r>
          </w:p>
        </w:tc>
        <w:tc>
          <w:tcPr>
            <w:tcW w:w="232" w:type="pct"/>
            <w:tcBorders>
              <w:top w:val="nil"/>
              <w:left w:val="nil"/>
              <w:bottom w:val="nil"/>
              <w:right w:val="nil"/>
            </w:tcBorders>
            <w:shd w:val="clear" w:color="auto" w:fill="F2F2F2" w:themeFill="background1" w:themeFillShade="F2"/>
            <w:noWrap/>
            <w:vAlign w:val="center"/>
            <w:hideMark/>
          </w:tcPr>
          <w:p w14:paraId="15ED45FA" w14:textId="1DBB5323" w:rsidR="00654A0C" w:rsidRPr="004C55EC" w:rsidRDefault="00654A0C" w:rsidP="004C55EC">
            <w:pPr>
              <w:jc w:val="right"/>
            </w:pPr>
            <w:r w:rsidRPr="004C55EC">
              <w:t>0</w:t>
            </w:r>
            <w:r w:rsidR="00CD5CE1" w:rsidRPr="004C55EC">
              <w:t>,</w:t>
            </w:r>
            <w:r w:rsidRPr="004C55EC">
              <w:t>504</w:t>
            </w:r>
          </w:p>
        </w:tc>
        <w:tc>
          <w:tcPr>
            <w:tcW w:w="232" w:type="pct"/>
            <w:tcBorders>
              <w:top w:val="nil"/>
              <w:left w:val="nil"/>
              <w:bottom w:val="nil"/>
              <w:right w:val="nil"/>
            </w:tcBorders>
            <w:shd w:val="clear" w:color="auto" w:fill="F2F2F2" w:themeFill="background1" w:themeFillShade="F2"/>
            <w:noWrap/>
            <w:vAlign w:val="center"/>
            <w:hideMark/>
          </w:tcPr>
          <w:p w14:paraId="4AA246D6" w14:textId="2B7E82DF" w:rsidR="00654A0C" w:rsidRPr="004C55EC" w:rsidRDefault="00654A0C" w:rsidP="004C55EC">
            <w:pPr>
              <w:jc w:val="right"/>
            </w:pPr>
            <w:r w:rsidRPr="004C55EC">
              <w:t>0</w:t>
            </w:r>
            <w:r w:rsidR="00CD5CE1" w:rsidRPr="004C55EC">
              <w:t>,</w:t>
            </w:r>
            <w:r w:rsidRPr="004C55EC">
              <w:t>464</w:t>
            </w:r>
          </w:p>
        </w:tc>
        <w:tc>
          <w:tcPr>
            <w:tcW w:w="232" w:type="pct"/>
            <w:tcBorders>
              <w:top w:val="nil"/>
              <w:left w:val="nil"/>
              <w:bottom w:val="nil"/>
              <w:right w:val="nil"/>
            </w:tcBorders>
            <w:shd w:val="clear" w:color="auto" w:fill="F2F2F2" w:themeFill="background1" w:themeFillShade="F2"/>
            <w:noWrap/>
            <w:vAlign w:val="center"/>
            <w:hideMark/>
          </w:tcPr>
          <w:p w14:paraId="4E84505D" w14:textId="61515AA9" w:rsidR="00654A0C" w:rsidRPr="004C55EC" w:rsidRDefault="00654A0C" w:rsidP="004C55EC">
            <w:pPr>
              <w:jc w:val="right"/>
            </w:pPr>
            <w:r w:rsidRPr="004C55EC">
              <w:t>-0</w:t>
            </w:r>
            <w:r w:rsidR="00CD5CE1" w:rsidRPr="004C55EC">
              <w:t>,</w:t>
            </w:r>
            <w:r w:rsidRPr="004C55EC">
              <w:t>417</w:t>
            </w:r>
          </w:p>
        </w:tc>
        <w:tc>
          <w:tcPr>
            <w:tcW w:w="232" w:type="pct"/>
            <w:tcBorders>
              <w:top w:val="nil"/>
              <w:left w:val="nil"/>
              <w:bottom w:val="nil"/>
              <w:right w:val="nil"/>
            </w:tcBorders>
            <w:shd w:val="clear" w:color="auto" w:fill="F2F2F2" w:themeFill="background1" w:themeFillShade="F2"/>
            <w:noWrap/>
            <w:vAlign w:val="center"/>
            <w:hideMark/>
          </w:tcPr>
          <w:p w14:paraId="450BEAB5" w14:textId="4549608D" w:rsidR="00654A0C" w:rsidRPr="004C55EC" w:rsidRDefault="00654A0C" w:rsidP="004C55EC">
            <w:pPr>
              <w:jc w:val="right"/>
            </w:pPr>
            <w:r w:rsidRPr="004C55EC">
              <w:t>0</w:t>
            </w:r>
            <w:r w:rsidR="00CD5CE1" w:rsidRPr="004C55EC">
              <w:t>,</w:t>
            </w:r>
            <w:r w:rsidRPr="004C55EC">
              <w:t>701</w:t>
            </w:r>
          </w:p>
        </w:tc>
        <w:tc>
          <w:tcPr>
            <w:tcW w:w="232" w:type="pct"/>
            <w:tcBorders>
              <w:top w:val="nil"/>
              <w:left w:val="nil"/>
              <w:bottom w:val="nil"/>
              <w:right w:val="nil"/>
            </w:tcBorders>
            <w:shd w:val="clear" w:color="auto" w:fill="F2F2F2" w:themeFill="background1" w:themeFillShade="F2"/>
            <w:noWrap/>
            <w:vAlign w:val="center"/>
            <w:hideMark/>
          </w:tcPr>
          <w:p w14:paraId="7538034F" w14:textId="3168660B" w:rsidR="00654A0C" w:rsidRPr="004C55EC" w:rsidRDefault="00654A0C" w:rsidP="004C55EC">
            <w:pPr>
              <w:jc w:val="right"/>
            </w:pPr>
            <w:r w:rsidRPr="004C55EC">
              <w:t>0</w:t>
            </w:r>
            <w:r w:rsidR="00CD5CE1" w:rsidRPr="004C55EC">
              <w:t>,</w:t>
            </w:r>
            <w:r w:rsidRPr="004C55EC">
              <w:t>606</w:t>
            </w:r>
          </w:p>
        </w:tc>
        <w:tc>
          <w:tcPr>
            <w:tcW w:w="232" w:type="pct"/>
            <w:tcBorders>
              <w:top w:val="nil"/>
              <w:left w:val="nil"/>
              <w:bottom w:val="nil"/>
              <w:right w:val="nil"/>
            </w:tcBorders>
            <w:shd w:val="clear" w:color="auto" w:fill="F2F2F2" w:themeFill="background1" w:themeFillShade="F2"/>
            <w:noWrap/>
            <w:vAlign w:val="center"/>
            <w:hideMark/>
          </w:tcPr>
          <w:p w14:paraId="00E3DA93" w14:textId="09F69171" w:rsidR="00654A0C" w:rsidRPr="004C55EC" w:rsidRDefault="00654A0C" w:rsidP="004C55EC">
            <w:pPr>
              <w:jc w:val="right"/>
            </w:pPr>
            <w:r w:rsidRPr="004C55EC">
              <w:t>0</w:t>
            </w:r>
            <w:r w:rsidR="00CD5CE1" w:rsidRPr="004C55EC">
              <w:t>,</w:t>
            </w:r>
            <w:r w:rsidRPr="004C55EC">
              <w:t>585</w:t>
            </w:r>
          </w:p>
        </w:tc>
        <w:tc>
          <w:tcPr>
            <w:tcW w:w="232" w:type="pct"/>
            <w:tcBorders>
              <w:top w:val="nil"/>
              <w:left w:val="nil"/>
              <w:bottom w:val="nil"/>
              <w:right w:val="nil"/>
            </w:tcBorders>
            <w:shd w:val="clear" w:color="auto" w:fill="F2F2F2" w:themeFill="background1" w:themeFillShade="F2"/>
            <w:noWrap/>
            <w:vAlign w:val="center"/>
            <w:hideMark/>
          </w:tcPr>
          <w:p w14:paraId="4044EA08" w14:textId="65C3BDA5" w:rsidR="00654A0C" w:rsidRPr="004C55EC" w:rsidRDefault="00654A0C" w:rsidP="004C55EC">
            <w:pPr>
              <w:jc w:val="right"/>
            </w:pPr>
            <w:r w:rsidRPr="004C55EC">
              <w:t>0</w:t>
            </w:r>
            <w:r w:rsidR="00CD5CE1" w:rsidRPr="004C55EC">
              <w:t>,</w:t>
            </w:r>
            <w:r w:rsidRPr="004C55EC">
              <w:t>714</w:t>
            </w:r>
          </w:p>
        </w:tc>
        <w:tc>
          <w:tcPr>
            <w:tcW w:w="232" w:type="pct"/>
            <w:tcBorders>
              <w:top w:val="nil"/>
              <w:left w:val="nil"/>
              <w:bottom w:val="nil"/>
              <w:right w:val="nil"/>
            </w:tcBorders>
            <w:shd w:val="clear" w:color="auto" w:fill="F2F2F2" w:themeFill="background1" w:themeFillShade="F2"/>
            <w:noWrap/>
            <w:vAlign w:val="center"/>
            <w:hideMark/>
          </w:tcPr>
          <w:p w14:paraId="2ED30A54" w14:textId="7968447A" w:rsidR="00654A0C" w:rsidRPr="004C55EC" w:rsidRDefault="00654A0C" w:rsidP="004C55EC">
            <w:pPr>
              <w:jc w:val="right"/>
            </w:pPr>
            <w:r w:rsidRPr="004C55EC">
              <w:t>-0</w:t>
            </w:r>
            <w:r w:rsidR="00CD5CE1" w:rsidRPr="004C55EC">
              <w:t>,</w:t>
            </w:r>
            <w:r w:rsidRPr="004C55EC">
              <w:t>687</w:t>
            </w:r>
          </w:p>
        </w:tc>
        <w:tc>
          <w:tcPr>
            <w:tcW w:w="232" w:type="pct"/>
            <w:tcBorders>
              <w:top w:val="nil"/>
              <w:left w:val="nil"/>
              <w:bottom w:val="nil"/>
              <w:right w:val="nil"/>
            </w:tcBorders>
            <w:shd w:val="clear" w:color="auto" w:fill="F2F2F2" w:themeFill="background1" w:themeFillShade="F2"/>
            <w:noWrap/>
            <w:vAlign w:val="center"/>
            <w:hideMark/>
          </w:tcPr>
          <w:p w14:paraId="713FFA26" w14:textId="2430E791" w:rsidR="00654A0C" w:rsidRPr="004C55EC" w:rsidRDefault="00654A0C" w:rsidP="004C55EC">
            <w:pPr>
              <w:jc w:val="right"/>
            </w:pPr>
            <w:r w:rsidRPr="004C55EC">
              <w:t>-0</w:t>
            </w:r>
            <w:r w:rsidR="00CD5CE1" w:rsidRPr="004C55EC">
              <w:t>,</w:t>
            </w:r>
            <w:r w:rsidRPr="004C55EC">
              <w:t>272</w:t>
            </w:r>
          </w:p>
        </w:tc>
        <w:tc>
          <w:tcPr>
            <w:tcW w:w="213" w:type="pct"/>
            <w:tcBorders>
              <w:top w:val="nil"/>
              <w:left w:val="nil"/>
              <w:bottom w:val="nil"/>
              <w:right w:val="nil"/>
            </w:tcBorders>
            <w:shd w:val="clear" w:color="auto" w:fill="F2F2F2" w:themeFill="background1" w:themeFillShade="F2"/>
            <w:noWrap/>
            <w:vAlign w:val="center"/>
            <w:hideMark/>
          </w:tcPr>
          <w:p w14:paraId="3E6C8881" w14:textId="71B09523" w:rsidR="00654A0C" w:rsidRPr="004C55EC" w:rsidRDefault="00654A0C" w:rsidP="004C55EC">
            <w:pPr>
              <w:jc w:val="right"/>
            </w:pPr>
            <w:r w:rsidRPr="004C55EC">
              <w:t>1</w:t>
            </w:r>
            <w:r w:rsidR="00CD5CE1" w:rsidRPr="004C55EC">
              <w:t>,</w:t>
            </w:r>
            <w:r w:rsidRPr="004C55EC">
              <w:t>000</w:t>
            </w:r>
          </w:p>
        </w:tc>
        <w:tc>
          <w:tcPr>
            <w:tcW w:w="232" w:type="pct"/>
            <w:tcBorders>
              <w:top w:val="nil"/>
              <w:left w:val="nil"/>
              <w:bottom w:val="nil"/>
              <w:right w:val="nil"/>
            </w:tcBorders>
            <w:shd w:val="clear" w:color="auto" w:fill="F2F2F2" w:themeFill="background1" w:themeFillShade="F2"/>
            <w:noWrap/>
            <w:vAlign w:val="center"/>
            <w:hideMark/>
          </w:tcPr>
          <w:p w14:paraId="64BD8AB6"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567F5DC1"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F3C95B1"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0247ACAD"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12B8289D" w14:textId="77777777" w:rsidR="00654A0C" w:rsidRPr="004C55EC" w:rsidRDefault="00654A0C" w:rsidP="004C55EC">
            <w:pPr>
              <w:jc w:val="right"/>
            </w:pPr>
          </w:p>
        </w:tc>
      </w:tr>
      <w:tr w:rsidR="00654A0C" w:rsidRPr="004C55EC" w14:paraId="46981FA2"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5B54FE1D" w14:textId="06FBC0B9" w:rsidR="00654A0C" w:rsidRPr="004C55EC" w:rsidRDefault="00654A0C" w:rsidP="004C55EC">
            <w:pPr>
              <w:pStyle w:val="TabellHode-rad"/>
            </w:pPr>
            <w:r w:rsidRPr="004C55EC">
              <w:t>Lav</w:t>
            </w:r>
            <w:r w:rsidR="00660F82" w:rsidRPr="004C55EC">
              <w:t xml:space="preserve"> inntekt o</w:t>
            </w:r>
            <w:r w:rsidRPr="004C55EC">
              <w:t>g utd</w:t>
            </w:r>
            <w:r w:rsidR="00660F82" w:rsidRPr="004C55EC">
              <w:t>anning</w:t>
            </w:r>
          </w:p>
        </w:tc>
        <w:tc>
          <w:tcPr>
            <w:tcW w:w="232" w:type="pct"/>
            <w:tcBorders>
              <w:top w:val="nil"/>
              <w:left w:val="nil"/>
              <w:bottom w:val="nil"/>
              <w:right w:val="nil"/>
            </w:tcBorders>
            <w:shd w:val="clear" w:color="auto" w:fill="auto"/>
            <w:noWrap/>
            <w:vAlign w:val="center"/>
            <w:hideMark/>
          </w:tcPr>
          <w:p w14:paraId="66A57AC5" w14:textId="724607A5" w:rsidR="00654A0C" w:rsidRPr="004C55EC" w:rsidRDefault="00654A0C" w:rsidP="004C55EC">
            <w:pPr>
              <w:jc w:val="right"/>
            </w:pPr>
            <w:r w:rsidRPr="004C55EC">
              <w:t>0</w:t>
            </w:r>
            <w:r w:rsidR="00CD5CE1" w:rsidRPr="004C55EC">
              <w:t>,</w:t>
            </w:r>
            <w:r w:rsidRPr="004C55EC">
              <w:t>145</w:t>
            </w:r>
          </w:p>
        </w:tc>
        <w:tc>
          <w:tcPr>
            <w:tcW w:w="232" w:type="pct"/>
            <w:tcBorders>
              <w:top w:val="nil"/>
              <w:left w:val="nil"/>
              <w:bottom w:val="nil"/>
              <w:right w:val="nil"/>
            </w:tcBorders>
            <w:shd w:val="clear" w:color="auto" w:fill="auto"/>
            <w:noWrap/>
            <w:vAlign w:val="center"/>
            <w:hideMark/>
          </w:tcPr>
          <w:p w14:paraId="7563C868" w14:textId="34C62291" w:rsidR="00654A0C" w:rsidRPr="004C55EC" w:rsidRDefault="00654A0C" w:rsidP="004C55EC">
            <w:pPr>
              <w:jc w:val="right"/>
            </w:pPr>
            <w:r w:rsidRPr="004C55EC">
              <w:t>-0</w:t>
            </w:r>
            <w:r w:rsidR="00CD5CE1" w:rsidRPr="004C55EC">
              <w:t>,</w:t>
            </w:r>
            <w:r w:rsidRPr="004C55EC">
              <w:t>187</w:t>
            </w:r>
          </w:p>
        </w:tc>
        <w:tc>
          <w:tcPr>
            <w:tcW w:w="232" w:type="pct"/>
            <w:tcBorders>
              <w:top w:val="nil"/>
              <w:left w:val="nil"/>
              <w:bottom w:val="nil"/>
              <w:right w:val="nil"/>
            </w:tcBorders>
            <w:shd w:val="clear" w:color="auto" w:fill="auto"/>
            <w:noWrap/>
            <w:vAlign w:val="center"/>
            <w:hideMark/>
          </w:tcPr>
          <w:p w14:paraId="100C2CC1" w14:textId="2E922145" w:rsidR="00654A0C" w:rsidRPr="004C55EC" w:rsidRDefault="00654A0C" w:rsidP="004C55EC">
            <w:pPr>
              <w:jc w:val="right"/>
            </w:pPr>
            <w:r w:rsidRPr="004C55EC">
              <w:t>-0</w:t>
            </w:r>
            <w:r w:rsidR="00CD5CE1" w:rsidRPr="004C55EC">
              <w:t>,</w:t>
            </w:r>
            <w:r w:rsidRPr="004C55EC">
              <w:t>234</w:t>
            </w:r>
          </w:p>
        </w:tc>
        <w:tc>
          <w:tcPr>
            <w:tcW w:w="232" w:type="pct"/>
            <w:tcBorders>
              <w:top w:val="nil"/>
              <w:left w:val="nil"/>
              <w:bottom w:val="nil"/>
              <w:right w:val="nil"/>
            </w:tcBorders>
            <w:shd w:val="clear" w:color="auto" w:fill="auto"/>
            <w:noWrap/>
            <w:vAlign w:val="center"/>
            <w:hideMark/>
          </w:tcPr>
          <w:p w14:paraId="3E1D9C0A" w14:textId="7633CAAF" w:rsidR="00654A0C" w:rsidRPr="004C55EC" w:rsidRDefault="00654A0C" w:rsidP="004C55EC">
            <w:pPr>
              <w:jc w:val="right"/>
            </w:pPr>
            <w:r w:rsidRPr="004C55EC">
              <w:t>0</w:t>
            </w:r>
            <w:r w:rsidR="00CD5CE1" w:rsidRPr="004C55EC">
              <w:t>,</w:t>
            </w:r>
            <w:r w:rsidRPr="004C55EC">
              <w:t>099</w:t>
            </w:r>
          </w:p>
        </w:tc>
        <w:tc>
          <w:tcPr>
            <w:tcW w:w="232" w:type="pct"/>
            <w:tcBorders>
              <w:top w:val="nil"/>
              <w:left w:val="nil"/>
              <w:bottom w:val="nil"/>
              <w:right w:val="nil"/>
            </w:tcBorders>
            <w:shd w:val="clear" w:color="auto" w:fill="auto"/>
            <w:noWrap/>
            <w:vAlign w:val="center"/>
            <w:hideMark/>
          </w:tcPr>
          <w:p w14:paraId="10F800C1" w14:textId="0878B7FA" w:rsidR="00654A0C" w:rsidRPr="004C55EC" w:rsidRDefault="00654A0C" w:rsidP="004C55EC">
            <w:pPr>
              <w:jc w:val="right"/>
            </w:pPr>
            <w:r w:rsidRPr="004C55EC">
              <w:t>0</w:t>
            </w:r>
            <w:r w:rsidR="00CD5CE1" w:rsidRPr="004C55EC">
              <w:t>,</w:t>
            </w:r>
            <w:r w:rsidRPr="004C55EC">
              <w:t>006</w:t>
            </w:r>
          </w:p>
        </w:tc>
        <w:tc>
          <w:tcPr>
            <w:tcW w:w="232" w:type="pct"/>
            <w:tcBorders>
              <w:top w:val="nil"/>
              <w:left w:val="nil"/>
              <w:bottom w:val="nil"/>
              <w:right w:val="nil"/>
            </w:tcBorders>
            <w:shd w:val="clear" w:color="auto" w:fill="auto"/>
            <w:noWrap/>
            <w:vAlign w:val="center"/>
            <w:hideMark/>
          </w:tcPr>
          <w:p w14:paraId="1541ACC8" w14:textId="3D3F487B" w:rsidR="00654A0C" w:rsidRPr="004C55EC" w:rsidRDefault="00654A0C" w:rsidP="004C55EC">
            <w:pPr>
              <w:jc w:val="right"/>
            </w:pPr>
            <w:r w:rsidRPr="004C55EC">
              <w:t>-0</w:t>
            </w:r>
            <w:r w:rsidR="00CD5CE1" w:rsidRPr="004C55EC">
              <w:t>,</w:t>
            </w:r>
            <w:r w:rsidRPr="004C55EC">
              <w:t>391</w:t>
            </w:r>
          </w:p>
        </w:tc>
        <w:tc>
          <w:tcPr>
            <w:tcW w:w="232" w:type="pct"/>
            <w:tcBorders>
              <w:top w:val="nil"/>
              <w:left w:val="nil"/>
              <w:bottom w:val="nil"/>
              <w:right w:val="nil"/>
            </w:tcBorders>
            <w:shd w:val="clear" w:color="auto" w:fill="auto"/>
            <w:noWrap/>
            <w:vAlign w:val="center"/>
            <w:hideMark/>
          </w:tcPr>
          <w:p w14:paraId="138E1EC5" w14:textId="1FF482A4" w:rsidR="00654A0C" w:rsidRPr="004C55EC" w:rsidRDefault="00654A0C" w:rsidP="004C55EC">
            <w:pPr>
              <w:jc w:val="right"/>
            </w:pPr>
            <w:r w:rsidRPr="004C55EC">
              <w:t>0</w:t>
            </w:r>
            <w:r w:rsidR="00CD5CE1" w:rsidRPr="004C55EC">
              <w:t>,</w:t>
            </w:r>
            <w:r w:rsidRPr="004C55EC">
              <w:t>227</w:t>
            </w:r>
          </w:p>
        </w:tc>
        <w:tc>
          <w:tcPr>
            <w:tcW w:w="232" w:type="pct"/>
            <w:tcBorders>
              <w:top w:val="nil"/>
              <w:left w:val="nil"/>
              <w:bottom w:val="nil"/>
              <w:right w:val="nil"/>
            </w:tcBorders>
            <w:shd w:val="clear" w:color="auto" w:fill="auto"/>
            <w:noWrap/>
            <w:vAlign w:val="center"/>
            <w:hideMark/>
          </w:tcPr>
          <w:p w14:paraId="4E3F2230" w14:textId="1A345AF5" w:rsidR="00654A0C" w:rsidRPr="004C55EC" w:rsidRDefault="00654A0C" w:rsidP="004C55EC">
            <w:pPr>
              <w:jc w:val="right"/>
            </w:pPr>
            <w:r w:rsidRPr="004C55EC">
              <w:t>0</w:t>
            </w:r>
            <w:r w:rsidR="00CD5CE1" w:rsidRPr="004C55EC">
              <w:t>,</w:t>
            </w:r>
            <w:r w:rsidRPr="004C55EC">
              <w:t>216</w:t>
            </w:r>
          </w:p>
        </w:tc>
        <w:tc>
          <w:tcPr>
            <w:tcW w:w="232" w:type="pct"/>
            <w:tcBorders>
              <w:top w:val="nil"/>
              <w:left w:val="nil"/>
              <w:bottom w:val="nil"/>
              <w:right w:val="nil"/>
            </w:tcBorders>
            <w:shd w:val="clear" w:color="auto" w:fill="auto"/>
            <w:noWrap/>
            <w:vAlign w:val="center"/>
            <w:hideMark/>
          </w:tcPr>
          <w:p w14:paraId="670F753C" w14:textId="3363CBF4" w:rsidR="00654A0C" w:rsidRPr="004C55EC" w:rsidRDefault="00654A0C" w:rsidP="004C55EC">
            <w:pPr>
              <w:jc w:val="right"/>
            </w:pPr>
            <w:r w:rsidRPr="004C55EC">
              <w:t>0</w:t>
            </w:r>
            <w:r w:rsidR="00CD5CE1" w:rsidRPr="004C55EC">
              <w:t>,</w:t>
            </w:r>
            <w:r w:rsidRPr="004C55EC">
              <w:t>221</w:t>
            </w:r>
          </w:p>
        </w:tc>
        <w:tc>
          <w:tcPr>
            <w:tcW w:w="232" w:type="pct"/>
            <w:tcBorders>
              <w:top w:val="nil"/>
              <w:left w:val="nil"/>
              <w:bottom w:val="nil"/>
              <w:right w:val="nil"/>
            </w:tcBorders>
            <w:shd w:val="clear" w:color="auto" w:fill="auto"/>
            <w:noWrap/>
            <w:vAlign w:val="center"/>
            <w:hideMark/>
          </w:tcPr>
          <w:p w14:paraId="57116AEB" w14:textId="490E9323" w:rsidR="00654A0C" w:rsidRPr="004C55EC" w:rsidRDefault="00654A0C" w:rsidP="004C55EC">
            <w:pPr>
              <w:jc w:val="right"/>
            </w:pPr>
            <w:r w:rsidRPr="004C55EC">
              <w:t>0</w:t>
            </w:r>
            <w:r w:rsidR="00CD5CE1" w:rsidRPr="004C55EC">
              <w:t>,</w:t>
            </w:r>
            <w:r w:rsidRPr="004C55EC">
              <w:t>377</w:t>
            </w:r>
          </w:p>
        </w:tc>
        <w:tc>
          <w:tcPr>
            <w:tcW w:w="232" w:type="pct"/>
            <w:tcBorders>
              <w:top w:val="nil"/>
              <w:left w:val="nil"/>
              <w:bottom w:val="nil"/>
              <w:right w:val="nil"/>
            </w:tcBorders>
            <w:shd w:val="clear" w:color="auto" w:fill="auto"/>
            <w:noWrap/>
            <w:vAlign w:val="center"/>
            <w:hideMark/>
          </w:tcPr>
          <w:p w14:paraId="523F9755" w14:textId="6C543B39" w:rsidR="00654A0C" w:rsidRPr="004C55EC" w:rsidRDefault="00654A0C" w:rsidP="004C55EC">
            <w:pPr>
              <w:jc w:val="right"/>
            </w:pPr>
            <w:r w:rsidRPr="004C55EC">
              <w:t>-0</w:t>
            </w:r>
            <w:r w:rsidR="00CD5CE1" w:rsidRPr="004C55EC">
              <w:t>,</w:t>
            </w:r>
            <w:r w:rsidRPr="004C55EC">
              <w:t>139</w:t>
            </w:r>
          </w:p>
        </w:tc>
        <w:tc>
          <w:tcPr>
            <w:tcW w:w="232" w:type="pct"/>
            <w:tcBorders>
              <w:top w:val="nil"/>
              <w:left w:val="nil"/>
              <w:bottom w:val="nil"/>
              <w:right w:val="nil"/>
            </w:tcBorders>
            <w:shd w:val="clear" w:color="auto" w:fill="auto"/>
            <w:noWrap/>
            <w:vAlign w:val="center"/>
            <w:hideMark/>
          </w:tcPr>
          <w:p w14:paraId="6C9D692C" w14:textId="622E2B12" w:rsidR="00654A0C" w:rsidRPr="004C55EC" w:rsidRDefault="00654A0C" w:rsidP="004C55EC">
            <w:pPr>
              <w:jc w:val="right"/>
            </w:pPr>
            <w:r w:rsidRPr="004C55EC">
              <w:t>0</w:t>
            </w:r>
            <w:r w:rsidR="00CD5CE1" w:rsidRPr="004C55EC">
              <w:t>,</w:t>
            </w:r>
            <w:r w:rsidRPr="004C55EC">
              <w:t>388</w:t>
            </w:r>
          </w:p>
        </w:tc>
        <w:tc>
          <w:tcPr>
            <w:tcW w:w="213" w:type="pct"/>
            <w:tcBorders>
              <w:top w:val="nil"/>
              <w:left w:val="nil"/>
              <w:bottom w:val="nil"/>
              <w:right w:val="nil"/>
            </w:tcBorders>
            <w:shd w:val="clear" w:color="auto" w:fill="auto"/>
            <w:noWrap/>
            <w:vAlign w:val="center"/>
            <w:hideMark/>
          </w:tcPr>
          <w:p w14:paraId="6DD8C042" w14:textId="0000B47C" w:rsidR="00654A0C" w:rsidRPr="004C55EC" w:rsidRDefault="00654A0C" w:rsidP="004C55EC">
            <w:pPr>
              <w:jc w:val="right"/>
            </w:pPr>
            <w:r w:rsidRPr="004C55EC">
              <w:t>0</w:t>
            </w:r>
            <w:r w:rsidR="00CD5CE1" w:rsidRPr="004C55EC">
              <w:t>,</w:t>
            </w:r>
            <w:r w:rsidRPr="004C55EC">
              <w:t>681</w:t>
            </w:r>
          </w:p>
        </w:tc>
        <w:tc>
          <w:tcPr>
            <w:tcW w:w="232" w:type="pct"/>
            <w:tcBorders>
              <w:top w:val="nil"/>
              <w:left w:val="nil"/>
              <w:bottom w:val="nil"/>
              <w:right w:val="nil"/>
            </w:tcBorders>
            <w:shd w:val="clear" w:color="auto" w:fill="auto"/>
            <w:noWrap/>
            <w:vAlign w:val="center"/>
            <w:hideMark/>
          </w:tcPr>
          <w:p w14:paraId="2F5486CF" w14:textId="689D0503" w:rsidR="00654A0C" w:rsidRPr="004C55EC" w:rsidRDefault="00654A0C" w:rsidP="004C55EC">
            <w:pPr>
              <w:jc w:val="right"/>
            </w:pPr>
            <w:r w:rsidRPr="004C55EC">
              <w:t>1</w:t>
            </w:r>
            <w:r w:rsidR="00CD5CE1" w:rsidRPr="004C55EC">
              <w:t>,</w:t>
            </w:r>
            <w:r w:rsidRPr="004C55EC">
              <w:t>000</w:t>
            </w:r>
          </w:p>
        </w:tc>
        <w:tc>
          <w:tcPr>
            <w:tcW w:w="213" w:type="pct"/>
            <w:tcBorders>
              <w:top w:val="nil"/>
              <w:left w:val="nil"/>
              <w:bottom w:val="nil"/>
              <w:right w:val="nil"/>
            </w:tcBorders>
            <w:shd w:val="clear" w:color="auto" w:fill="auto"/>
            <w:noWrap/>
            <w:vAlign w:val="center"/>
            <w:hideMark/>
          </w:tcPr>
          <w:p w14:paraId="58C47D27"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050225BA"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3E6DFAE8"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1C3F61D0" w14:textId="77777777" w:rsidR="00654A0C" w:rsidRPr="004C55EC" w:rsidRDefault="00654A0C" w:rsidP="004C55EC">
            <w:pPr>
              <w:jc w:val="right"/>
            </w:pPr>
          </w:p>
        </w:tc>
      </w:tr>
      <w:tr w:rsidR="004C55EC" w:rsidRPr="004C55EC" w14:paraId="0FBAC790"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55027719" w14:textId="77777777" w:rsidR="00654A0C" w:rsidRPr="004C55EC" w:rsidRDefault="00654A0C" w:rsidP="004C55EC">
            <w:pPr>
              <w:pStyle w:val="TabellHode-rad"/>
            </w:pPr>
            <w:r w:rsidRPr="004C55EC">
              <w:t>Lave grunnskolepoeng</w:t>
            </w:r>
          </w:p>
        </w:tc>
        <w:tc>
          <w:tcPr>
            <w:tcW w:w="232" w:type="pct"/>
            <w:tcBorders>
              <w:top w:val="nil"/>
              <w:left w:val="nil"/>
              <w:bottom w:val="nil"/>
              <w:right w:val="nil"/>
            </w:tcBorders>
            <w:shd w:val="clear" w:color="auto" w:fill="F2F2F2" w:themeFill="background1" w:themeFillShade="F2"/>
            <w:noWrap/>
            <w:vAlign w:val="center"/>
            <w:hideMark/>
          </w:tcPr>
          <w:p w14:paraId="5A9FCD7A" w14:textId="34103C15" w:rsidR="00654A0C" w:rsidRPr="004C55EC" w:rsidRDefault="00654A0C" w:rsidP="004C55EC">
            <w:pPr>
              <w:jc w:val="right"/>
            </w:pPr>
            <w:r w:rsidRPr="004C55EC">
              <w:t>0</w:t>
            </w:r>
            <w:r w:rsidR="00CD5CE1" w:rsidRPr="004C55EC">
              <w:t>,</w:t>
            </w:r>
            <w:r w:rsidRPr="004C55EC">
              <w:t>562</w:t>
            </w:r>
          </w:p>
        </w:tc>
        <w:tc>
          <w:tcPr>
            <w:tcW w:w="232" w:type="pct"/>
            <w:tcBorders>
              <w:top w:val="nil"/>
              <w:left w:val="nil"/>
              <w:bottom w:val="nil"/>
              <w:right w:val="nil"/>
            </w:tcBorders>
            <w:shd w:val="clear" w:color="auto" w:fill="F2F2F2" w:themeFill="background1" w:themeFillShade="F2"/>
            <w:noWrap/>
            <w:vAlign w:val="center"/>
            <w:hideMark/>
          </w:tcPr>
          <w:p w14:paraId="3F9AA187" w14:textId="6DC5AF71" w:rsidR="00654A0C" w:rsidRPr="004C55EC" w:rsidRDefault="00654A0C" w:rsidP="004C55EC">
            <w:pPr>
              <w:jc w:val="right"/>
            </w:pPr>
            <w:r w:rsidRPr="004C55EC">
              <w:t>0</w:t>
            </w:r>
            <w:r w:rsidR="00CD5CE1" w:rsidRPr="004C55EC">
              <w:t>,</w:t>
            </w:r>
            <w:r w:rsidRPr="004C55EC">
              <w:t>396</w:t>
            </w:r>
          </w:p>
        </w:tc>
        <w:tc>
          <w:tcPr>
            <w:tcW w:w="232" w:type="pct"/>
            <w:tcBorders>
              <w:top w:val="nil"/>
              <w:left w:val="nil"/>
              <w:bottom w:val="nil"/>
              <w:right w:val="nil"/>
            </w:tcBorders>
            <w:shd w:val="clear" w:color="auto" w:fill="F2F2F2" w:themeFill="background1" w:themeFillShade="F2"/>
            <w:noWrap/>
            <w:vAlign w:val="center"/>
            <w:hideMark/>
          </w:tcPr>
          <w:p w14:paraId="2A339A93" w14:textId="15507D9C" w:rsidR="00654A0C" w:rsidRPr="004C55EC" w:rsidRDefault="00654A0C" w:rsidP="004C55EC">
            <w:pPr>
              <w:jc w:val="right"/>
            </w:pPr>
            <w:r w:rsidRPr="004C55EC">
              <w:t>0</w:t>
            </w:r>
            <w:r w:rsidR="00CD5CE1" w:rsidRPr="004C55EC">
              <w:t>,</w:t>
            </w:r>
            <w:r w:rsidRPr="004C55EC">
              <w:t>395</w:t>
            </w:r>
          </w:p>
        </w:tc>
        <w:tc>
          <w:tcPr>
            <w:tcW w:w="232" w:type="pct"/>
            <w:tcBorders>
              <w:top w:val="nil"/>
              <w:left w:val="nil"/>
              <w:bottom w:val="nil"/>
              <w:right w:val="nil"/>
            </w:tcBorders>
            <w:shd w:val="clear" w:color="auto" w:fill="F2F2F2" w:themeFill="background1" w:themeFillShade="F2"/>
            <w:noWrap/>
            <w:vAlign w:val="center"/>
            <w:hideMark/>
          </w:tcPr>
          <w:p w14:paraId="18BDCDC6" w14:textId="40E566D8" w:rsidR="00654A0C" w:rsidRPr="004C55EC" w:rsidRDefault="00654A0C" w:rsidP="004C55EC">
            <w:pPr>
              <w:jc w:val="right"/>
            </w:pPr>
            <w:r w:rsidRPr="004C55EC">
              <w:t>0</w:t>
            </w:r>
            <w:r w:rsidR="00CD5CE1" w:rsidRPr="004C55EC">
              <w:t>,</w:t>
            </w:r>
            <w:r w:rsidRPr="004C55EC">
              <w:t>521</w:t>
            </w:r>
          </w:p>
        </w:tc>
        <w:tc>
          <w:tcPr>
            <w:tcW w:w="232" w:type="pct"/>
            <w:tcBorders>
              <w:top w:val="nil"/>
              <w:left w:val="nil"/>
              <w:bottom w:val="nil"/>
              <w:right w:val="nil"/>
            </w:tcBorders>
            <w:shd w:val="clear" w:color="auto" w:fill="F2F2F2" w:themeFill="background1" w:themeFillShade="F2"/>
            <w:noWrap/>
            <w:vAlign w:val="center"/>
            <w:hideMark/>
          </w:tcPr>
          <w:p w14:paraId="448BECA3" w14:textId="19B1885A" w:rsidR="00654A0C" w:rsidRPr="004C55EC" w:rsidRDefault="00654A0C" w:rsidP="004C55EC">
            <w:pPr>
              <w:jc w:val="right"/>
            </w:pPr>
            <w:r w:rsidRPr="004C55EC">
              <w:t>0</w:t>
            </w:r>
            <w:r w:rsidR="00CD5CE1" w:rsidRPr="004C55EC">
              <w:t>,</w:t>
            </w:r>
            <w:r w:rsidRPr="004C55EC">
              <w:t>513</w:t>
            </w:r>
          </w:p>
        </w:tc>
        <w:tc>
          <w:tcPr>
            <w:tcW w:w="232" w:type="pct"/>
            <w:tcBorders>
              <w:top w:val="nil"/>
              <w:left w:val="nil"/>
              <w:bottom w:val="nil"/>
              <w:right w:val="nil"/>
            </w:tcBorders>
            <w:shd w:val="clear" w:color="auto" w:fill="F2F2F2" w:themeFill="background1" w:themeFillShade="F2"/>
            <w:noWrap/>
            <w:vAlign w:val="center"/>
            <w:hideMark/>
          </w:tcPr>
          <w:p w14:paraId="4701FC89" w14:textId="0C0CC6F6" w:rsidR="00654A0C" w:rsidRPr="004C55EC" w:rsidRDefault="00654A0C" w:rsidP="004C55EC">
            <w:pPr>
              <w:jc w:val="right"/>
            </w:pPr>
            <w:r w:rsidRPr="004C55EC">
              <w:t>-0</w:t>
            </w:r>
            <w:r w:rsidR="00CD5CE1" w:rsidRPr="004C55EC">
              <w:t>,</w:t>
            </w:r>
            <w:r w:rsidRPr="004C55EC">
              <w:t>072</w:t>
            </w:r>
          </w:p>
        </w:tc>
        <w:tc>
          <w:tcPr>
            <w:tcW w:w="232" w:type="pct"/>
            <w:tcBorders>
              <w:top w:val="nil"/>
              <w:left w:val="nil"/>
              <w:bottom w:val="nil"/>
              <w:right w:val="nil"/>
            </w:tcBorders>
            <w:shd w:val="clear" w:color="auto" w:fill="F2F2F2" w:themeFill="background1" w:themeFillShade="F2"/>
            <w:noWrap/>
            <w:vAlign w:val="center"/>
            <w:hideMark/>
          </w:tcPr>
          <w:p w14:paraId="3241ED03" w14:textId="7805BC25" w:rsidR="00654A0C" w:rsidRPr="004C55EC" w:rsidRDefault="00654A0C" w:rsidP="004C55EC">
            <w:pPr>
              <w:jc w:val="right"/>
            </w:pPr>
            <w:r w:rsidRPr="004C55EC">
              <w:t>0</w:t>
            </w:r>
            <w:r w:rsidR="00CD5CE1" w:rsidRPr="004C55EC">
              <w:t>,</w:t>
            </w:r>
            <w:r w:rsidRPr="004C55EC">
              <w:t>503</w:t>
            </w:r>
          </w:p>
        </w:tc>
        <w:tc>
          <w:tcPr>
            <w:tcW w:w="232" w:type="pct"/>
            <w:tcBorders>
              <w:top w:val="nil"/>
              <w:left w:val="nil"/>
              <w:bottom w:val="nil"/>
              <w:right w:val="nil"/>
            </w:tcBorders>
            <w:shd w:val="clear" w:color="auto" w:fill="F2F2F2" w:themeFill="background1" w:themeFillShade="F2"/>
            <w:noWrap/>
            <w:vAlign w:val="center"/>
            <w:hideMark/>
          </w:tcPr>
          <w:p w14:paraId="262E4C61" w14:textId="6A586EB9" w:rsidR="00654A0C" w:rsidRPr="004C55EC" w:rsidRDefault="00654A0C" w:rsidP="004C55EC">
            <w:pPr>
              <w:jc w:val="right"/>
            </w:pPr>
            <w:r w:rsidRPr="004C55EC">
              <w:t>0</w:t>
            </w:r>
            <w:r w:rsidR="00CD5CE1" w:rsidRPr="004C55EC">
              <w:t>,</w:t>
            </w:r>
            <w:r w:rsidRPr="004C55EC">
              <w:t>617</w:t>
            </w:r>
          </w:p>
        </w:tc>
        <w:tc>
          <w:tcPr>
            <w:tcW w:w="232" w:type="pct"/>
            <w:tcBorders>
              <w:top w:val="nil"/>
              <w:left w:val="nil"/>
              <w:bottom w:val="nil"/>
              <w:right w:val="nil"/>
            </w:tcBorders>
            <w:shd w:val="clear" w:color="auto" w:fill="F2F2F2" w:themeFill="background1" w:themeFillShade="F2"/>
            <w:noWrap/>
            <w:vAlign w:val="center"/>
            <w:hideMark/>
          </w:tcPr>
          <w:p w14:paraId="5934F93B" w14:textId="5C645EF3" w:rsidR="00654A0C" w:rsidRPr="004C55EC" w:rsidRDefault="00654A0C" w:rsidP="004C55EC">
            <w:pPr>
              <w:jc w:val="right"/>
            </w:pPr>
            <w:r w:rsidRPr="004C55EC">
              <w:t>0</w:t>
            </w:r>
            <w:r w:rsidR="00CD5CE1" w:rsidRPr="004C55EC">
              <w:t>,</w:t>
            </w:r>
            <w:r w:rsidRPr="004C55EC">
              <w:t>639</w:t>
            </w:r>
          </w:p>
        </w:tc>
        <w:tc>
          <w:tcPr>
            <w:tcW w:w="232" w:type="pct"/>
            <w:tcBorders>
              <w:top w:val="nil"/>
              <w:left w:val="nil"/>
              <w:bottom w:val="nil"/>
              <w:right w:val="nil"/>
            </w:tcBorders>
            <w:shd w:val="clear" w:color="auto" w:fill="F2F2F2" w:themeFill="background1" w:themeFillShade="F2"/>
            <w:noWrap/>
            <w:vAlign w:val="center"/>
            <w:hideMark/>
          </w:tcPr>
          <w:p w14:paraId="604A3E06" w14:textId="125CB169" w:rsidR="00654A0C" w:rsidRPr="004C55EC" w:rsidRDefault="00654A0C" w:rsidP="004C55EC">
            <w:pPr>
              <w:jc w:val="right"/>
            </w:pPr>
            <w:r w:rsidRPr="004C55EC">
              <w:t>0</w:t>
            </w:r>
            <w:r w:rsidR="00CD5CE1" w:rsidRPr="004C55EC">
              <w:t>,</w:t>
            </w:r>
            <w:r w:rsidRPr="004C55EC">
              <w:t>315</w:t>
            </w:r>
          </w:p>
        </w:tc>
        <w:tc>
          <w:tcPr>
            <w:tcW w:w="232" w:type="pct"/>
            <w:tcBorders>
              <w:top w:val="nil"/>
              <w:left w:val="nil"/>
              <w:bottom w:val="nil"/>
              <w:right w:val="nil"/>
            </w:tcBorders>
            <w:shd w:val="clear" w:color="auto" w:fill="F2F2F2" w:themeFill="background1" w:themeFillShade="F2"/>
            <w:noWrap/>
            <w:vAlign w:val="center"/>
            <w:hideMark/>
          </w:tcPr>
          <w:p w14:paraId="1B3A541C" w14:textId="15869004" w:rsidR="00654A0C" w:rsidRPr="004C55EC" w:rsidRDefault="00654A0C" w:rsidP="004C55EC">
            <w:pPr>
              <w:jc w:val="right"/>
            </w:pPr>
            <w:r w:rsidRPr="004C55EC">
              <w:t>-0</w:t>
            </w:r>
            <w:r w:rsidR="00CD5CE1" w:rsidRPr="004C55EC">
              <w:t>,</w:t>
            </w:r>
            <w:r w:rsidRPr="004C55EC">
              <w:t>419</w:t>
            </w:r>
          </w:p>
        </w:tc>
        <w:tc>
          <w:tcPr>
            <w:tcW w:w="232" w:type="pct"/>
            <w:tcBorders>
              <w:top w:val="nil"/>
              <w:left w:val="nil"/>
              <w:bottom w:val="nil"/>
              <w:right w:val="nil"/>
            </w:tcBorders>
            <w:shd w:val="clear" w:color="auto" w:fill="F2F2F2" w:themeFill="background1" w:themeFillShade="F2"/>
            <w:noWrap/>
            <w:vAlign w:val="center"/>
            <w:hideMark/>
          </w:tcPr>
          <w:p w14:paraId="27B9672D" w14:textId="162794F0" w:rsidR="00654A0C" w:rsidRPr="004C55EC" w:rsidRDefault="00654A0C" w:rsidP="004C55EC">
            <w:pPr>
              <w:jc w:val="right"/>
            </w:pPr>
            <w:r w:rsidRPr="004C55EC">
              <w:t>-0</w:t>
            </w:r>
            <w:r w:rsidR="00CD5CE1" w:rsidRPr="004C55EC">
              <w:t>,</w:t>
            </w:r>
            <w:r w:rsidRPr="004C55EC">
              <w:t>067</w:t>
            </w:r>
          </w:p>
        </w:tc>
        <w:tc>
          <w:tcPr>
            <w:tcW w:w="213" w:type="pct"/>
            <w:tcBorders>
              <w:top w:val="nil"/>
              <w:left w:val="nil"/>
              <w:bottom w:val="nil"/>
              <w:right w:val="nil"/>
            </w:tcBorders>
            <w:shd w:val="clear" w:color="auto" w:fill="F2F2F2" w:themeFill="background1" w:themeFillShade="F2"/>
            <w:noWrap/>
            <w:vAlign w:val="center"/>
            <w:hideMark/>
          </w:tcPr>
          <w:p w14:paraId="0EB7FB3F" w14:textId="41FC382D" w:rsidR="00654A0C" w:rsidRPr="004C55EC" w:rsidRDefault="00654A0C" w:rsidP="004C55EC">
            <w:pPr>
              <w:jc w:val="right"/>
            </w:pPr>
            <w:r w:rsidRPr="004C55EC">
              <w:t>0</w:t>
            </w:r>
            <w:r w:rsidR="00CD5CE1" w:rsidRPr="004C55EC">
              <w:t>,</w:t>
            </w:r>
            <w:r w:rsidRPr="004C55EC">
              <w:t>663</w:t>
            </w:r>
          </w:p>
        </w:tc>
        <w:tc>
          <w:tcPr>
            <w:tcW w:w="232" w:type="pct"/>
            <w:tcBorders>
              <w:top w:val="nil"/>
              <w:left w:val="nil"/>
              <w:bottom w:val="nil"/>
              <w:right w:val="nil"/>
            </w:tcBorders>
            <w:shd w:val="clear" w:color="auto" w:fill="F2F2F2" w:themeFill="background1" w:themeFillShade="F2"/>
            <w:noWrap/>
            <w:vAlign w:val="center"/>
            <w:hideMark/>
          </w:tcPr>
          <w:p w14:paraId="432E67D1" w14:textId="2487259B" w:rsidR="00654A0C" w:rsidRPr="004C55EC" w:rsidRDefault="00654A0C" w:rsidP="004C55EC">
            <w:pPr>
              <w:jc w:val="right"/>
            </w:pPr>
            <w:r w:rsidRPr="004C55EC">
              <w:t>0</w:t>
            </w:r>
            <w:r w:rsidR="00CD5CE1" w:rsidRPr="004C55EC">
              <w:t>,</w:t>
            </w:r>
            <w:r w:rsidRPr="004C55EC">
              <w:t>627</w:t>
            </w:r>
          </w:p>
        </w:tc>
        <w:tc>
          <w:tcPr>
            <w:tcW w:w="213" w:type="pct"/>
            <w:tcBorders>
              <w:top w:val="nil"/>
              <w:left w:val="nil"/>
              <w:bottom w:val="nil"/>
              <w:right w:val="nil"/>
            </w:tcBorders>
            <w:shd w:val="clear" w:color="auto" w:fill="F2F2F2" w:themeFill="background1" w:themeFillShade="F2"/>
            <w:noWrap/>
            <w:vAlign w:val="center"/>
            <w:hideMark/>
          </w:tcPr>
          <w:p w14:paraId="6651A526" w14:textId="5DD59F8A" w:rsidR="00654A0C" w:rsidRPr="004C55EC" w:rsidRDefault="00654A0C" w:rsidP="004C55EC">
            <w:pPr>
              <w:jc w:val="right"/>
            </w:pPr>
            <w:r w:rsidRPr="004C55EC">
              <w:t>1</w:t>
            </w:r>
            <w:r w:rsidR="00CD5CE1" w:rsidRPr="004C55EC">
              <w:t>,</w:t>
            </w:r>
            <w:r w:rsidRPr="004C55EC">
              <w:t>000</w:t>
            </w:r>
          </w:p>
        </w:tc>
        <w:tc>
          <w:tcPr>
            <w:tcW w:w="213" w:type="pct"/>
            <w:tcBorders>
              <w:top w:val="nil"/>
              <w:left w:val="nil"/>
              <w:bottom w:val="nil"/>
              <w:right w:val="nil"/>
            </w:tcBorders>
            <w:shd w:val="clear" w:color="auto" w:fill="F2F2F2" w:themeFill="background1" w:themeFillShade="F2"/>
            <w:noWrap/>
            <w:vAlign w:val="center"/>
            <w:hideMark/>
          </w:tcPr>
          <w:p w14:paraId="6539960B"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6D3E0BC5" w14:textId="77777777" w:rsidR="00654A0C" w:rsidRPr="004C55EC" w:rsidRDefault="00654A0C" w:rsidP="004C55EC">
            <w:pPr>
              <w:jc w:val="right"/>
            </w:pPr>
          </w:p>
        </w:tc>
        <w:tc>
          <w:tcPr>
            <w:tcW w:w="213" w:type="pct"/>
            <w:tcBorders>
              <w:top w:val="nil"/>
              <w:left w:val="nil"/>
              <w:bottom w:val="nil"/>
              <w:right w:val="nil"/>
            </w:tcBorders>
            <w:shd w:val="clear" w:color="auto" w:fill="F2F2F2" w:themeFill="background1" w:themeFillShade="F2"/>
            <w:noWrap/>
            <w:vAlign w:val="center"/>
            <w:hideMark/>
          </w:tcPr>
          <w:p w14:paraId="0056745D" w14:textId="77777777" w:rsidR="00654A0C" w:rsidRPr="004C55EC" w:rsidRDefault="00654A0C" w:rsidP="004C55EC">
            <w:pPr>
              <w:jc w:val="right"/>
            </w:pPr>
          </w:p>
        </w:tc>
      </w:tr>
      <w:tr w:rsidR="00654A0C" w:rsidRPr="004C55EC" w14:paraId="178B67EF" w14:textId="77777777" w:rsidTr="00F35C3C">
        <w:trPr>
          <w:trHeight w:val="290"/>
        </w:trPr>
        <w:tc>
          <w:tcPr>
            <w:tcW w:w="913" w:type="pct"/>
            <w:tcBorders>
              <w:top w:val="nil"/>
              <w:left w:val="nil"/>
              <w:bottom w:val="nil"/>
              <w:right w:val="single" w:sz="4" w:space="0" w:color="auto"/>
            </w:tcBorders>
            <w:shd w:val="clear" w:color="auto" w:fill="auto"/>
            <w:noWrap/>
            <w:vAlign w:val="center"/>
            <w:hideMark/>
          </w:tcPr>
          <w:p w14:paraId="0B86A680" w14:textId="77777777" w:rsidR="00654A0C" w:rsidRPr="004C55EC" w:rsidRDefault="00654A0C" w:rsidP="004C55EC">
            <w:pPr>
              <w:pStyle w:val="TabellHode-rad"/>
            </w:pPr>
            <w:r w:rsidRPr="004C55EC">
              <w:t>Antall skoler</w:t>
            </w:r>
          </w:p>
        </w:tc>
        <w:tc>
          <w:tcPr>
            <w:tcW w:w="232" w:type="pct"/>
            <w:tcBorders>
              <w:top w:val="nil"/>
              <w:left w:val="nil"/>
              <w:bottom w:val="nil"/>
              <w:right w:val="nil"/>
            </w:tcBorders>
            <w:shd w:val="clear" w:color="auto" w:fill="auto"/>
            <w:noWrap/>
            <w:vAlign w:val="center"/>
            <w:hideMark/>
          </w:tcPr>
          <w:p w14:paraId="47AE2D69" w14:textId="78E811B0" w:rsidR="00654A0C" w:rsidRPr="004C55EC" w:rsidRDefault="00654A0C" w:rsidP="004C55EC">
            <w:pPr>
              <w:jc w:val="right"/>
            </w:pPr>
            <w:r w:rsidRPr="004C55EC">
              <w:t>0</w:t>
            </w:r>
            <w:r w:rsidR="00CD5CE1" w:rsidRPr="004C55EC">
              <w:t>,</w:t>
            </w:r>
            <w:r w:rsidRPr="004C55EC">
              <w:t>706</w:t>
            </w:r>
          </w:p>
        </w:tc>
        <w:tc>
          <w:tcPr>
            <w:tcW w:w="232" w:type="pct"/>
            <w:tcBorders>
              <w:top w:val="nil"/>
              <w:left w:val="nil"/>
              <w:bottom w:val="nil"/>
              <w:right w:val="nil"/>
            </w:tcBorders>
            <w:shd w:val="clear" w:color="auto" w:fill="auto"/>
            <w:noWrap/>
            <w:vAlign w:val="center"/>
            <w:hideMark/>
          </w:tcPr>
          <w:p w14:paraId="0010E7ED" w14:textId="42EC699E" w:rsidR="00654A0C" w:rsidRPr="004C55EC" w:rsidRDefault="00654A0C" w:rsidP="004C55EC">
            <w:pPr>
              <w:jc w:val="right"/>
            </w:pPr>
            <w:r w:rsidRPr="004C55EC">
              <w:t>0</w:t>
            </w:r>
            <w:r w:rsidR="00CD5CE1" w:rsidRPr="004C55EC">
              <w:t>,</w:t>
            </w:r>
            <w:r w:rsidRPr="004C55EC">
              <w:t>502</w:t>
            </w:r>
          </w:p>
        </w:tc>
        <w:tc>
          <w:tcPr>
            <w:tcW w:w="232" w:type="pct"/>
            <w:tcBorders>
              <w:top w:val="nil"/>
              <w:left w:val="nil"/>
              <w:bottom w:val="nil"/>
              <w:right w:val="nil"/>
            </w:tcBorders>
            <w:shd w:val="clear" w:color="auto" w:fill="auto"/>
            <w:noWrap/>
            <w:vAlign w:val="center"/>
            <w:hideMark/>
          </w:tcPr>
          <w:p w14:paraId="239E1F6E" w14:textId="4F9F70CC" w:rsidR="00654A0C" w:rsidRPr="004C55EC" w:rsidRDefault="00654A0C" w:rsidP="004C55EC">
            <w:pPr>
              <w:jc w:val="right"/>
            </w:pPr>
            <w:r w:rsidRPr="004C55EC">
              <w:t>0</w:t>
            </w:r>
            <w:r w:rsidR="00CD5CE1" w:rsidRPr="004C55EC">
              <w:t>,</w:t>
            </w:r>
            <w:r w:rsidRPr="004C55EC">
              <w:t>574</w:t>
            </w:r>
          </w:p>
        </w:tc>
        <w:tc>
          <w:tcPr>
            <w:tcW w:w="232" w:type="pct"/>
            <w:tcBorders>
              <w:top w:val="nil"/>
              <w:left w:val="nil"/>
              <w:bottom w:val="nil"/>
              <w:right w:val="nil"/>
            </w:tcBorders>
            <w:shd w:val="clear" w:color="auto" w:fill="auto"/>
            <w:noWrap/>
            <w:vAlign w:val="center"/>
            <w:hideMark/>
          </w:tcPr>
          <w:p w14:paraId="04287883" w14:textId="3675D96B" w:rsidR="00654A0C" w:rsidRPr="004C55EC" w:rsidRDefault="00654A0C" w:rsidP="004C55EC">
            <w:pPr>
              <w:jc w:val="right"/>
            </w:pPr>
            <w:r w:rsidRPr="004C55EC">
              <w:t>0</w:t>
            </w:r>
            <w:r w:rsidR="00CD5CE1" w:rsidRPr="004C55EC">
              <w:t>,</w:t>
            </w:r>
            <w:r w:rsidRPr="004C55EC">
              <w:t>548</w:t>
            </w:r>
          </w:p>
        </w:tc>
        <w:tc>
          <w:tcPr>
            <w:tcW w:w="232" w:type="pct"/>
            <w:tcBorders>
              <w:top w:val="nil"/>
              <w:left w:val="nil"/>
              <w:bottom w:val="nil"/>
              <w:right w:val="nil"/>
            </w:tcBorders>
            <w:shd w:val="clear" w:color="auto" w:fill="auto"/>
            <w:noWrap/>
            <w:vAlign w:val="center"/>
            <w:hideMark/>
          </w:tcPr>
          <w:p w14:paraId="1FA3E786" w14:textId="66FD4929" w:rsidR="00654A0C" w:rsidRPr="004C55EC" w:rsidRDefault="00654A0C" w:rsidP="004C55EC">
            <w:pPr>
              <w:jc w:val="right"/>
            </w:pPr>
            <w:r w:rsidRPr="004C55EC">
              <w:t>0</w:t>
            </w:r>
            <w:r w:rsidR="00CD5CE1" w:rsidRPr="004C55EC">
              <w:t>,</w:t>
            </w:r>
            <w:r w:rsidRPr="004C55EC">
              <w:t>685</w:t>
            </w:r>
          </w:p>
        </w:tc>
        <w:tc>
          <w:tcPr>
            <w:tcW w:w="232" w:type="pct"/>
            <w:tcBorders>
              <w:top w:val="nil"/>
              <w:left w:val="nil"/>
              <w:bottom w:val="nil"/>
              <w:right w:val="nil"/>
            </w:tcBorders>
            <w:shd w:val="clear" w:color="auto" w:fill="auto"/>
            <w:noWrap/>
            <w:vAlign w:val="center"/>
            <w:hideMark/>
          </w:tcPr>
          <w:p w14:paraId="6DF5C06A" w14:textId="18D0CF14" w:rsidR="00654A0C" w:rsidRPr="004C55EC" w:rsidRDefault="00654A0C" w:rsidP="004C55EC">
            <w:pPr>
              <w:jc w:val="right"/>
            </w:pPr>
            <w:r w:rsidRPr="004C55EC">
              <w:t>-0</w:t>
            </w:r>
            <w:r w:rsidR="00CD5CE1" w:rsidRPr="004C55EC">
              <w:t>,</w:t>
            </w:r>
            <w:r w:rsidRPr="004C55EC">
              <w:t>199</w:t>
            </w:r>
          </w:p>
        </w:tc>
        <w:tc>
          <w:tcPr>
            <w:tcW w:w="232" w:type="pct"/>
            <w:tcBorders>
              <w:top w:val="nil"/>
              <w:left w:val="nil"/>
              <w:bottom w:val="nil"/>
              <w:right w:val="nil"/>
            </w:tcBorders>
            <w:shd w:val="clear" w:color="auto" w:fill="auto"/>
            <w:noWrap/>
            <w:vAlign w:val="center"/>
            <w:hideMark/>
          </w:tcPr>
          <w:p w14:paraId="07E3A051" w14:textId="5D0279AE" w:rsidR="00654A0C" w:rsidRPr="004C55EC" w:rsidRDefault="00654A0C" w:rsidP="004C55EC">
            <w:pPr>
              <w:jc w:val="right"/>
            </w:pPr>
            <w:r w:rsidRPr="004C55EC">
              <w:t>0</w:t>
            </w:r>
            <w:r w:rsidR="00CD5CE1" w:rsidRPr="004C55EC">
              <w:t>,</w:t>
            </w:r>
            <w:r w:rsidRPr="004C55EC">
              <w:t>863</w:t>
            </w:r>
          </w:p>
        </w:tc>
        <w:tc>
          <w:tcPr>
            <w:tcW w:w="232" w:type="pct"/>
            <w:tcBorders>
              <w:top w:val="nil"/>
              <w:left w:val="nil"/>
              <w:bottom w:val="nil"/>
              <w:right w:val="nil"/>
            </w:tcBorders>
            <w:shd w:val="clear" w:color="auto" w:fill="auto"/>
            <w:noWrap/>
            <w:vAlign w:val="center"/>
            <w:hideMark/>
          </w:tcPr>
          <w:p w14:paraId="4289F601" w14:textId="64E28DA3" w:rsidR="00654A0C" w:rsidRPr="004C55EC" w:rsidRDefault="00654A0C" w:rsidP="004C55EC">
            <w:pPr>
              <w:jc w:val="right"/>
            </w:pPr>
            <w:r w:rsidRPr="004C55EC">
              <w:t>0</w:t>
            </w:r>
            <w:r w:rsidR="00CD5CE1" w:rsidRPr="004C55EC">
              <w:t>,</w:t>
            </w:r>
            <w:r w:rsidRPr="004C55EC">
              <w:t>829</w:t>
            </w:r>
          </w:p>
        </w:tc>
        <w:tc>
          <w:tcPr>
            <w:tcW w:w="232" w:type="pct"/>
            <w:tcBorders>
              <w:top w:val="nil"/>
              <w:left w:val="nil"/>
              <w:bottom w:val="nil"/>
              <w:right w:val="nil"/>
            </w:tcBorders>
            <w:shd w:val="clear" w:color="auto" w:fill="auto"/>
            <w:noWrap/>
            <w:vAlign w:val="center"/>
            <w:hideMark/>
          </w:tcPr>
          <w:p w14:paraId="41AF4F24" w14:textId="2DEEEA4C" w:rsidR="00654A0C" w:rsidRPr="004C55EC" w:rsidRDefault="00654A0C" w:rsidP="004C55EC">
            <w:pPr>
              <w:jc w:val="right"/>
            </w:pPr>
            <w:r w:rsidRPr="004C55EC">
              <w:t>0</w:t>
            </w:r>
            <w:r w:rsidR="00CD5CE1" w:rsidRPr="004C55EC">
              <w:t>,</w:t>
            </w:r>
            <w:r w:rsidRPr="004C55EC">
              <w:t>799</w:t>
            </w:r>
          </w:p>
        </w:tc>
        <w:tc>
          <w:tcPr>
            <w:tcW w:w="232" w:type="pct"/>
            <w:tcBorders>
              <w:top w:val="nil"/>
              <w:left w:val="nil"/>
              <w:bottom w:val="nil"/>
              <w:right w:val="nil"/>
            </w:tcBorders>
            <w:shd w:val="clear" w:color="auto" w:fill="auto"/>
            <w:noWrap/>
            <w:vAlign w:val="center"/>
            <w:hideMark/>
          </w:tcPr>
          <w:p w14:paraId="7D7BFC8E" w14:textId="15774EC5" w:rsidR="00654A0C" w:rsidRPr="004C55EC" w:rsidRDefault="00654A0C" w:rsidP="004C55EC">
            <w:pPr>
              <w:jc w:val="right"/>
            </w:pPr>
            <w:r w:rsidRPr="004C55EC">
              <w:t>0</w:t>
            </w:r>
            <w:r w:rsidR="00CD5CE1" w:rsidRPr="004C55EC">
              <w:t>,</w:t>
            </w:r>
            <w:r w:rsidRPr="004C55EC">
              <w:t>630</w:t>
            </w:r>
          </w:p>
        </w:tc>
        <w:tc>
          <w:tcPr>
            <w:tcW w:w="232" w:type="pct"/>
            <w:tcBorders>
              <w:top w:val="nil"/>
              <w:left w:val="nil"/>
              <w:bottom w:val="nil"/>
              <w:right w:val="nil"/>
            </w:tcBorders>
            <w:shd w:val="clear" w:color="auto" w:fill="auto"/>
            <w:noWrap/>
            <w:vAlign w:val="center"/>
            <w:hideMark/>
          </w:tcPr>
          <w:p w14:paraId="1894C3AE" w14:textId="6284637B" w:rsidR="00654A0C" w:rsidRPr="004C55EC" w:rsidRDefault="00654A0C" w:rsidP="004C55EC">
            <w:pPr>
              <w:jc w:val="right"/>
            </w:pPr>
            <w:r w:rsidRPr="004C55EC">
              <w:t>-0</w:t>
            </w:r>
            <w:r w:rsidR="00CD5CE1" w:rsidRPr="004C55EC">
              <w:t>,</w:t>
            </w:r>
            <w:r w:rsidRPr="004C55EC">
              <w:t>580</w:t>
            </w:r>
          </w:p>
        </w:tc>
        <w:tc>
          <w:tcPr>
            <w:tcW w:w="232" w:type="pct"/>
            <w:tcBorders>
              <w:top w:val="nil"/>
              <w:left w:val="nil"/>
              <w:bottom w:val="nil"/>
              <w:right w:val="nil"/>
            </w:tcBorders>
            <w:shd w:val="clear" w:color="auto" w:fill="auto"/>
            <w:noWrap/>
            <w:vAlign w:val="center"/>
            <w:hideMark/>
          </w:tcPr>
          <w:p w14:paraId="1E23B9DD" w14:textId="10BD8C42" w:rsidR="00654A0C" w:rsidRPr="004C55EC" w:rsidRDefault="00654A0C" w:rsidP="004C55EC">
            <w:pPr>
              <w:jc w:val="right"/>
            </w:pPr>
            <w:r w:rsidRPr="004C55EC">
              <w:t>-0</w:t>
            </w:r>
            <w:r w:rsidR="00CD5CE1" w:rsidRPr="004C55EC">
              <w:t>,</w:t>
            </w:r>
            <w:r w:rsidRPr="004C55EC">
              <w:t>518</w:t>
            </w:r>
          </w:p>
        </w:tc>
        <w:tc>
          <w:tcPr>
            <w:tcW w:w="213" w:type="pct"/>
            <w:tcBorders>
              <w:top w:val="nil"/>
              <w:left w:val="nil"/>
              <w:bottom w:val="nil"/>
              <w:right w:val="nil"/>
            </w:tcBorders>
            <w:shd w:val="clear" w:color="auto" w:fill="auto"/>
            <w:noWrap/>
            <w:vAlign w:val="center"/>
            <w:hideMark/>
          </w:tcPr>
          <w:p w14:paraId="5B9E09FB" w14:textId="54E0A6D7" w:rsidR="00654A0C" w:rsidRPr="004C55EC" w:rsidRDefault="00654A0C" w:rsidP="004C55EC">
            <w:pPr>
              <w:jc w:val="right"/>
            </w:pPr>
            <w:r w:rsidRPr="004C55EC">
              <w:t>0</w:t>
            </w:r>
            <w:r w:rsidR="00CD5CE1" w:rsidRPr="004C55EC">
              <w:t>,</w:t>
            </w:r>
            <w:r w:rsidRPr="004C55EC">
              <w:t>459</w:t>
            </w:r>
          </w:p>
        </w:tc>
        <w:tc>
          <w:tcPr>
            <w:tcW w:w="232" w:type="pct"/>
            <w:tcBorders>
              <w:top w:val="nil"/>
              <w:left w:val="nil"/>
              <w:bottom w:val="nil"/>
              <w:right w:val="nil"/>
            </w:tcBorders>
            <w:shd w:val="clear" w:color="auto" w:fill="auto"/>
            <w:noWrap/>
            <w:vAlign w:val="center"/>
            <w:hideMark/>
          </w:tcPr>
          <w:p w14:paraId="58F1D2F3" w14:textId="03E6FA03" w:rsidR="00654A0C" w:rsidRPr="004C55EC" w:rsidRDefault="00654A0C" w:rsidP="004C55EC">
            <w:pPr>
              <w:jc w:val="right"/>
            </w:pPr>
            <w:r w:rsidRPr="004C55EC">
              <w:t>-0</w:t>
            </w:r>
            <w:r w:rsidR="00CD5CE1" w:rsidRPr="004C55EC">
              <w:t>,</w:t>
            </w:r>
            <w:r w:rsidRPr="004C55EC">
              <w:t>044</w:t>
            </w:r>
          </w:p>
        </w:tc>
        <w:tc>
          <w:tcPr>
            <w:tcW w:w="213" w:type="pct"/>
            <w:tcBorders>
              <w:top w:val="nil"/>
              <w:left w:val="nil"/>
              <w:bottom w:val="nil"/>
              <w:right w:val="nil"/>
            </w:tcBorders>
            <w:shd w:val="clear" w:color="auto" w:fill="auto"/>
            <w:noWrap/>
            <w:vAlign w:val="center"/>
            <w:hideMark/>
          </w:tcPr>
          <w:p w14:paraId="50369C47" w14:textId="0073B91A" w:rsidR="00654A0C" w:rsidRPr="004C55EC" w:rsidRDefault="00654A0C" w:rsidP="004C55EC">
            <w:pPr>
              <w:jc w:val="right"/>
            </w:pPr>
            <w:r w:rsidRPr="004C55EC">
              <w:t>0</w:t>
            </w:r>
            <w:r w:rsidR="00CD5CE1" w:rsidRPr="004C55EC">
              <w:t>,</w:t>
            </w:r>
            <w:r w:rsidRPr="004C55EC">
              <w:t>298</w:t>
            </w:r>
          </w:p>
        </w:tc>
        <w:tc>
          <w:tcPr>
            <w:tcW w:w="213" w:type="pct"/>
            <w:tcBorders>
              <w:top w:val="nil"/>
              <w:left w:val="nil"/>
              <w:bottom w:val="nil"/>
              <w:right w:val="nil"/>
            </w:tcBorders>
            <w:shd w:val="clear" w:color="auto" w:fill="auto"/>
            <w:noWrap/>
            <w:vAlign w:val="center"/>
            <w:hideMark/>
          </w:tcPr>
          <w:p w14:paraId="5A162E20" w14:textId="362AA013" w:rsidR="00654A0C" w:rsidRPr="004C55EC" w:rsidRDefault="00654A0C" w:rsidP="004C55EC">
            <w:pPr>
              <w:jc w:val="right"/>
            </w:pPr>
            <w:r w:rsidRPr="004C55EC">
              <w:t>1</w:t>
            </w:r>
            <w:r w:rsidR="00CD5CE1" w:rsidRPr="004C55EC">
              <w:t>,</w:t>
            </w:r>
            <w:r w:rsidRPr="004C55EC">
              <w:t>000</w:t>
            </w:r>
          </w:p>
        </w:tc>
        <w:tc>
          <w:tcPr>
            <w:tcW w:w="213" w:type="pct"/>
            <w:tcBorders>
              <w:top w:val="nil"/>
              <w:left w:val="nil"/>
              <w:bottom w:val="nil"/>
              <w:right w:val="nil"/>
            </w:tcBorders>
            <w:shd w:val="clear" w:color="auto" w:fill="auto"/>
            <w:noWrap/>
            <w:vAlign w:val="center"/>
            <w:hideMark/>
          </w:tcPr>
          <w:p w14:paraId="1FF475C4" w14:textId="77777777" w:rsidR="00654A0C" w:rsidRPr="004C55EC" w:rsidRDefault="00654A0C" w:rsidP="004C55EC">
            <w:pPr>
              <w:jc w:val="right"/>
            </w:pPr>
          </w:p>
        </w:tc>
        <w:tc>
          <w:tcPr>
            <w:tcW w:w="213" w:type="pct"/>
            <w:tcBorders>
              <w:top w:val="nil"/>
              <w:left w:val="nil"/>
              <w:bottom w:val="nil"/>
              <w:right w:val="nil"/>
            </w:tcBorders>
            <w:shd w:val="clear" w:color="auto" w:fill="auto"/>
            <w:noWrap/>
            <w:vAlign w:val="center"/>
            <w:hideMark/>
          </w:tcPr>
          <w:p w14:paraId="0056A883" w14:textId="77777777" w:rsidR="00654A0C" w:rsidRPr="004C55EC" w:rsidRDefault="00654A0C" w:rsidP="004C55EC">
            <w:pPr>
              <w:jc w:val="right"/>
            </w:pPr>
          </w:p>
        </w:tc>
      </w:tr>
      <w:tr w:rsidR="004C55EC" w:rsidRPr="004C55EC" w14:paraId="74BF3345" w14:textId="77777777" w:rsidTr="00F35C3C">
        <w:trPr>
          <w:trHeight w:val="290"/>
        </w:trPr>
        <w:tc>
          <w:tcPr>
            <w:tcW w:w="913" w:type="pct"/>
            <w:tcBorders>
              <w:top w:val="nil"/>
              <w:left w:val="nil"/>
              <w:bottom w:val="nil"/>
              <w:right w:val="single" w:sz="4" w:space="0" w:color="auto"/>
            </w:tcBorders>
            <w:shd w:val="clear" w:color="auto" w:fill="F2F2F2" w:themeFill="background1" w:themeFillShade="F2"/>
            <w:noWrap/>
            <w:vAlign w:val="center"/>
            <w:hideMark/>
          </w:tcPr>
          <w:p w14:paraId="5A1EF418" w14:textId="77777777" w:rsidR="00654A0C" w:rsidRPr="004C55EC" w:rsidRDefault="00654A0C" w:rsidP="004C55EC">
            <w:pPr>
              <w:pStyle w:val="TabellHode-rad"/>
            </w:pPr>
            <w:r w:rsidRPr="004C55EC">
              <w:t>Frie inntekter</w:t>
            </w:r>
          </w:p>
        </w:tc>
        <w:tc>
          <w:tcPr>
            <w:tcW w:w="232" w:type="pct"/>
            <w:tcBorders>
              <w:top w:val="nil"/>
              <w:left w:val="nil"/>
              <w:bottom w:val="nil"/>
              <w:right w:val="nil"/>
            </w:tcBorders>
            <w:shd w:val="clear" w:color="auto" w:fill="F2F2F2" w:themeFill="background1" w:themeFillShade="F2"/>
            <w:noWrap/>
            <w:vAlign w:val="center"/>
            <w:hideMark/>
          </w:tcPr>
          <w:p w14:paraId="708734BC" w14:textId="2395D80F" w:rsidR="00654A0C" w:rsidRPr="004C55EC" w:rsidRDefault="00654A0C" w:rsidP="004C55EC">
            <w:pPr>
              <w:jc w:val="right"/>
            </w:pPr>
            <w:r w:rsidRPr="004C55EC">
              <w:t>0</w:t>
            </w:r>
            <w:r w:rsidR="00CD5CE1" w:rsidRPr="004C55EC">
              <w:t>,</w:t>
            </w:r>
            <w:r w:rsidRPr="004C55EC">
              <w:t>822</w:t>
            </w:r>
          </w:p>
        </w:tc>
        <w:tc>
          <w:tcPr>
            <w:tcW w:w="232" w:type="pct"/>
            <w:tcBorders>
              <w:top w:val="nil"/>
              <w:left w:val="nil"/>
              <w:bottom w:val="nil"/>
              <w:right w:val="nil"/>
            </w:tcBorders>
            <w:shd w:val="clear" w:color="auto" w:fill="F2F2F2" w:themeFill="background1" w:themeFillShade="F2"/>
            <w:noWrap/>
            <w:vAlign w:val="center"/>
            <w:hideMark/>
          </w:tcPr>
          <w:p w14:paraId="0DFEF18F" w14:textId="6526A40A" w:rsidR="00654A0C" w:rsidRPr="004C55EC" w:rsidRDefault="00654A0C" w:rsidP="004C55EC">
            <w:pPr>
              <w:jc w:val="right"/>
            </w:pPr>
            <w:r w:rsidRPr="004C55EC">
              <w:t>0</w:t>
            </w:r>
            <w:r w:rsidR="00CD5CE1" w:rsidRPr="004C55EC">
              <w:t>,</w:t>
            </w:r>
            <w:r w:rsidRPr="004C55EC">
              <w:t>410</w:t>
            </w:r>
          </w:p>
        </w:tc>
        <w:tc>
          <w:tcPr>
            <w:tcW w:w="232" w:type="pct"/>
            <w:tcBorders>
              <w:top w:val="nil"/>
              <w:left w:val="nil"/>
              <w:bottom w:val="nil"/>
              <w:right w:val="nil"/>
            </w:tcBorders>
            <w:shd w:val="clear" w:color="auto" w:fill="F2F2F2" w:themeFill="background1" w:themeFillShade="F2"/>
            <w:noWrap/>
            <w:vAlign w:val="center"/>
            <w:hideMark/>
          </w:tcPr>
          <w:p w14:paraId="0885A5BD" w14:textId="5F12CB56" w:rsidR="00654A0C" w:rsidRPr="004C55EC" w:rsidRDefault="00654A0C" w:rsidP="004C55EC">
            <w:pPr>
              <w:jc w:val="right"/>
            </w:pPr>
            <w:r w:rsidRPr="004C55EC">
              <w:t>0</w:t>
            </w:r>
            <w:r w:rsidR="00CD5CE1" w:rsidRPr="004C55EC">
              <w:t>,</w:t>
            </w:r>
            <w:r w:rsidRPr="004C55EC">
              <w:t>545</w:t>
            </w:r>
          </w:p>
        </w:tc>
        <w:tc>
          <w:tcPr>
            <w:tcW w:w="232" w:type="pct"/>
            <w:tcBorders>
              <w:top w:val="nil"/>
              <w:left w:val="nil"/>
              <w:bottom w:val="nil"/>
              <w:right w:val="nil"/>
            </w:tcBorders>
            <w:shd w:val="clear" w:color="auto" w:fill="F2F2F2" w:themeFill="background1" w:themeFillShade="F2"/>
            <w:noWrap/>
            <w:vAlign w:val="center"/>
            <w:hideMark/>
          </w:tcPr>
          <w:p w14:paraId="0A33EC46" w14:textId="3F9988FE" w:rsidR="00654A0C" w:rsidRPr="004C55EC" w:rsidRDefault="00654A0C" w:rsidP="004C55EC">
            <w:pPr>
              <w:jc w:val="right"/>
            </w:pPr>
            <w:r w:rsidRPr="004C55EC">
              <w:t>0</w:t>
            </w:r>
            <w:r w:rsidR="00CD5CE1" w:rsidRPr="004C55EC">
              <w:t>,</w:t>
            </w:r>
            <w:r w:rsidRPr="004C55EC">
              <w:t>532</w:t>
            </w:r>
          </w:p>
        </w:tc>
        <w:tc>
          <w:tcPr>
            <w:tcW w:w="232" w:type="pct"/>
            <w:tcBorders>
              <w:top w:val="nil"/>
              <w:left w:val="nil"/>
              <w:bottom w:val="nil"/>
              <w:right w:val="nil"/>
            </w:tcBorders>
            <w:shd w:val="clear" w:color="auto" w:fill="F2F2F2" w:themeFill="background1" w:themeFillShade="F2"/>
            <w:noWrap/>
            <w:vAlign w:val="center"/>
            <w:hideMark/>
          </w:tcPr>
          <w:p w14:paraId="04FBFE25" w14:textId="4AA206D4" w:rsidR="00654A0C" w:rsidRPr="004C55EC" w:rsidRDefault="00654A0C" w:rsidP="004C55EC">
            <w:pPr>
              <w:jc w:val="right"/>
            </w:pPr>
            <w:r w:rsidRPr="004C55EC">
              <w:t>0</w:t>
            </w:r>
            <w:r w:rsidR="00CD5CE1" w:rsidRPr="004C55EC">
              <w:t>,</w:t>
            </w:r>
            <w:r w:rsidRPr="004C55EC">
              <w:t>731</w:t>
            </w:r>
          </w:p>
        </w:tc>
        <w:tc>
          <w:tcPr>
            <w:tcW w:w="232" w:type="pct"/>
            <w:tcBorders>
              <w:top w:val="nil"/>
              <w:left w:val="nil"/>
              <w:bottom w:val="nil"/>
              <w:right w:val="nil"/>
            </w:tcBorders>
            <w:shd w:val="clear" w:color="auto" w:fill="F2F2F2" w:themeFill="background1" w:themeFillShade="F2"/>
            <w:noWrap/>
            <w:vAlign w:val="center"/>
            <w:hideMark/>
          </w:tcPr>
          <w:p w14:paraId="52517435" w14:textId="4E1C6F5B" w:rsidR="00654A0C" w:rsidRPr="004C55EC" w:rsidRDefault="00654A0C" w:rsidP="004C55EC">
            <w:pPr>
              <w:jc w:val="right"/>
            </w:pPr>
            <w:r w:rsidRPr="004C55EC">
              <w:t>-0</w:t>
            </w:r>
            <w:r w:rsidR="00CD5CE1" w:rsidRPr="004C55EC">
              <w:t>,</w:t>
            </w:r>
            <w:r w:rsidRPr="004C55EC">
              <w:t>324</w:t>
            </w:r>
          </w:p>
        </w:tc>
        <w:tc>
          <w:tcPr>
            <w:tcW w:w="232" w:type="pct"/>
            <w:tcBorders>
              <w:top w:val="nil"/>
              <w:left w:val="nil"/>
              <w:bottom w:val="nil"/>
              <w:right w:val="nil"/>
            </w:tcBorders>
            <w:shd w:val="clear" w:color="auto" w:fill="F2F2F2" w:themeFill="background1" w:themeFillShade="F2"/>
            <w:noWrap/>
            <w:vAlign w:val="center"/>
            <w:hideMark/>
          </w:tcPr>
          <w:p w14:paraId="19E3F9E3" w14:textId="03EA0E56" w:rsidR="00654A0C" w:rsidRPr="004C55EC" w:rsidRDefault="00654A0C" w:rsidP="004C55EC">
            <w:pPr>
              <w:jc w:val="right"/>
            </w:pPr>
            <w:r w:rsidRPr="004C55EC">
              <w:t>0</w:t>
            </w:r>
            <w:r w:rsidR="00CD5CE1" w:rsidRPr="004C55EC">
              <w:t>,</w:t>
            </w:r>
            <w:r w:rsidRPr="004C55EC">
              <w:t>967</w:t>
            </w:r>
          </w:p>
        </w:tc>
        <w:tc>
          <w:tcPr>
            <w:tcW w:w="232" w:type="pct"/>
            <w:tcBorders>
              <w:top w:val="nil"/>
              <w:left w:val="nil"/>
              <w:bottom w:val="nil"/>
              <w:right w:val="nil"/>
            </w:tcBorders>
            <w:shd w:val="clear" w:color="auto" w:fill="F2F2F2" w:themeFill="background1" w:themeFillShade="F2"/>
            <w:noWrap/>
            <w:vAlign w:val="center"/>
            <w:hideMark/>
          </w:tcPr>
          <w:p w14:paraId="59F62AC4" w14:textId="10FB1EB5" w:rsidR="00654A0C" w:rsidRPr="004C55EC" w:rsidRDefault="00654A0C" w:rsidP="004C55EC">
            <w:pPr>
              <w:jc w:val="right"/>
            </w:pPr>
            <w:r w:rsidRPr="004C55EC">
              <w:t>0</w:t>
            </w:r>
            <w:r w:rsidR="00CD5CE1" w:rsidRPr="004C55EC">
              <w:t>,</w:t>
            </w:r>
            <w:r w:rsidRPr="004C55EC">
              <w:t>878</w:t>
            </w:r>
          </w:p>
        </w:tc>
        <w:tc>
          <w:tcPr>
            <w:tcW w:w="232" w:type="pct"/>
            <w:tcBorders>
              <w:top w:val="nil"/>
              <w:left w:val="nil"/>
              <w:bottom w:val="nil"/>
              <w:right w:val="nil"/>
            </w:tcBorders>
            <w:shd w:val="clear" w:color="auto" w:fill="F2F2F2" w:themeFill="background1" w:themeFillShade="F2"/>
            <w:noWrap/>
            <w:vAlign w:val="center"/>
            <w:hideMark/>
          </w:tcPr>
          <w:p w14:paraId="53D38EF9" w14:textId="00F8BE09" w:rsidR="00654A0C" w:rsidRPr="004C55EC" w:rsidRDefault="00654A0C" w:rsidP="004C55EC">
            <w:pPr>
              <w:jc w:val="right"/>
            </w:pPr>
            <w:r w:rsidRPr="004C55EC">
              <w:t>0</w:t>
            </w:r>
            <w:r w:rsidR="00CD5CE1" w:rsidRPr="004C55EC">
              <w:t>,</w:t>
            </w:r>
            <w:r w:rsidRPr="004C55EC">
              <w:t>842</w:t>
            </w:r>
          </w:p>
        </w:tc>
        <w:tc>
          <w:tcPr>
            <w:tcW w:w="232" w:type="pct"/>
            <w:tcBorders>
              <w:top w:val="nil"/>
              <w:left w:val="nil"/>
              <w:bottom w:val="nil"/>
              <w:right w:val="nil"/>
            </w:tcBorders>
            <w:shd w:val="clear" w:color="auto" w:fill="F2F2F2" w:themeFill="background1" w:themeFillShade="F2"/>
            <w:noWrap/>
            <w:vAlign w:val="center"/>
            <w:hideMark/>
          </w:tcPr>
          <w:p w14:paraId="7620C444" w14:textId="309EA40A" w:rsidR="00654A0C" w:rsidRPr="004C55EC" w:rsidRDefault="00654A0C" w:rsidP="004C55EC">
            <w:pPr>
              <w:jc w:val="right"/>
            </w:pPr>
            <w:r w:rsidRPr="004C55EC">
              <w:t>0</w:t>
            </w:r>
            <w:r w:rsidR="00CD5CE1" w:rsidRPr="004C55EC">
              <w:t>,</w:t>
            </w:r>
            <w:r w:rsidRPr="004C55EC">
              <w:t>553</w:t>
            </w:r>
          </w:p>
        </w:tc>
        <w:tc>
          <w:tcPr>
            <w:tcW w:w="232" w:type="pct"/>
            <w:tcBorders>
              <w:top w:val="nil"/>
              <w:left w:val="nil"/>
              <w:bottom w:val="nil"/>
              <w:right w:val="nil"/>
            </w:tcBorders>
            <w:shd w:val="clear" w:color="auto" w:fill="F2F2F2" w:themeFill="background1" w:themeFillShade="F2"/>
            <w:noWrap/>
            <w:vAlign w:val="center"/>
            <w:hideMark/>
          </w:tcPr>
          <w:p w14:paraId="62164E6D" w14:textId="392261A3" w:rsidR="00654A0C" w:rsidRPr="004C55EC" w:rsidRDefault="00654A0C" w:rsidP="004C55EC">
            <w:pPr>
              <w:jc w:val="right"/>
            </w:pPr>
            <w:r w:rsidRPr="004C55EC">
              <w:t>-0</w:t>
            </w:r>
            <w:r w:rsidR="00CD5CE1" w:rsidRPr="004C55EC">
              <w:t>,</w:t>
            </w:r>
            <w:r w:rsidRPr="004C55EC">
              <w:t>606</w:t>
            </w:r>
          </w:p>
        </w:tc>
        <w:tc>
          <w:tcPr>
            <w:tcW w:w="232" w:type="pct"/>
            <w:tcBorders>
              <w:top w:val="nil"/>
              <w:left w:val="nil"/>
              <w:bottom w:val="nil"/>
              <w:right w:val="nil"/>
            </w:tcBorders>
            <w:shd w:val="clear" w:color="auto" w:fill="F2F2F2" w:themeFill="background1" w:themeFillShade="F2"/>
            <w:noWrap/>
            <w:vAlign w:val="center"/>
            <w:hideMark/>
          </w:tcPr>
          <w:p w14:paraId="0CCB90D4" w14:textId="1BED0833" w:rsidR="00654A0C" w:rsidRPr="004C55EC" w:rsidRDefault="00654A0C" w:rsidP="004C55EC">
            <w:pPr>
              <w:jc w:val="right"/>
            </w:pPr>
            <w:r w:rsidRPr="004C55EC">
              <w:t>-0</w:t>
            </w:r>
            <w:r w:rsidR="00CD5CE1" w:rsidRPr="004C55EC">
              <w:t>,</w:t>
            </w:r>
            <w:r w:rsidRPr="004C55EC">
              <w:t>467</w:t>
            </w:r>
          </w:p>
        </w:tc>
        <w:tc>
          <w:tcPr>
            <w:tcW w:w="213" w:type="pct"/>
            <w:tcBorders>
              <w:top w:val="nil"/>
              <w:left w:val="nil"/>
              <w:bottom w:val="nil"/>
              <w:right w:val="nil"/>
            </w:tcBorders>
            <w:shd w:val="clear" w:color="auto" w:fill="F2F2F2" w:themeFill="background1" w:themeFillShade="F2"/>
            <w:noWrap/>
            <w:vAlign w:val="center"/>
            <w:hideMark/>
          </w:tcPr>
          <w:p w14:paraId="787FD7B3" w14:textId="5F4CC0F1" w:rsidR="00654A0C" w:rsidRPr="004C55EC" w:rsidRDefault="00654A0C" w:rsidP="004C55EC">
            <w:pPr>
              <w:jc w:val="right"/>
            </w:pPr>
            <w:r w:rsidRPr="004C55EC">
              <w:t>0</w:t>
            </w:r>
            <w:r w:rsidR="00CD5CE1" w:rsidRPr="004C55EC">
              <w:t>,</w:t>
            </w:r>
            <w:r w:rsidRPr="004C55EC">
              <w:t>553</w:t>
            </w:r>
          </w:p>
        </w:tc>
        <w:tc>
          <w:tcPr>
            <w:tcW w:w="232" w:type="pct"/>
            <w:tcBorders>
              <w:top w:val="nil"/>
              <w:left w:val="nil"/>
              <w:bottom w:val="nil"/>
              <w:right w:val="nil"/>
            </w:tcBorders>
            <w:shd w:val="clear" w:color="auto" w:fill="F2F2F2" w:themeFill="background1" w:themeFillShade="F2"/>
            <w:noWrap/>
            <w:vAlign w:val="center"/>
            <w:hideMark/>
          </w:tcPr>
          <w:p w14:paraId="5B82E131" w14:textId="7EDFB9FF" w:rsidR="00654A0C" w:rsidRPr="004C55EC" w:rsidRDefault="00654A0C" w:rsidP="004C55EC">
            <w:pPr>
              <w:jc w:val="right"/>
            </w:pPr>
            <w:r w:rsidRPr="004C55EC">
              <w:t>0</w:t>
            </w:r>
            <w:r w:rsidR="00CD5CE1" w:rsidRPr="004C55EC">
              <w:t>,</w:t>
            </w:r>
            <w:r w:rsidRPr="004C55EC">
              <w:t>046</w:t>
            </w:r>
          </w:p>
        </w:tc>
        <w:tc>
          <w:tcPr>
            <w:tcW w:w="213" w:type="pct"/>
            <w:tcBorders>
              <w:top w:val="nil"/>
              <w:left w:val="nil"/>
              <w:bottom w:val="nil"/>
              <w:right w:val="nil"/>
            </w:tcBorders>
            <w:shd w:val="clear" w:color="auto" w:fill="F2F2F2" w:themeFill="background1" w:themeFillShade="F2"/>
            <w:noWrap/>
            <w:vAlign w:val="center"/>
            <w:hideMark/>
          </w:tcPr>
          <w:p w14:paraId="4705F5AF" w14:textId="64514826" w:rsidR="00654A0C" w:rsidRPr="004C55EC" w:rsidRDefault="00654A0C" w:rsidP="004C55EC">
            <w:pPr>
              <w:jc w:val="right"/>
            </w:pPr>
            <w:r w:rsidRPr="004C55EC">
              <w:t>0</w:t>
            </w:r>
            <w:r w:rsidR="00CD5CE1" w:rsidRPr="004C55EC">
              <w:t>,</w:t>
            </w:r>
            <w:r w:rsidRPr="004C55EC">
              <w:t>335</w:t>
            </w:r>
          </w:p>
        </w:tc>
        <w:tc>
          <w:tcPr>
            <w:tcW w:w="213" w:type="pct"/>
            <w:tcBorders>
              <w:top w:val="nil"/>
              <w:left w:val="nil"/>
              <w:bottom w:val="nil"/>
              <w:right w:val="nil"/>
            </w:tcBorders>
            <w:shd w:val="clear" w:color="auto" w:fill="F2F2F2" w:themeFill="background1" w:themeFillShade="F2"/>
            <w:noWrap/>
            <w:vAlign w:val="center"/>
            <w:hideMark/>
          </w:tcPr>
          <w:p w14:paraId="4AAF0F18" w14:textId="3071E79F" w:rsidR="00654A0C" w:rsidRPr="004C55EC" w:rsidRDefault="00654A0C" w:rsidP="004C55EC">
            <w:pPr>
              <w:jc w:val="right"/>
            </w:pPr>
            <w:r w:rsidRPr="004C55EC">
              <w:t>0</w:t>
            </w:r>
            <w:r w:rsidR="00CD5CE1" w:rsidRPr="004C55EC">
              <w:t>,</w:t>
            </w:r>
            <w:r w:rsidRPr="004C55EC">
              <w:t>865</w:t>
            </w:r>
          </w:p>
        </w:tc>
        <w:tc>
          <w:tcPr>
            <w:tcW w:w="213" w:type="pct"/>
            <w:tcBorders>
              <w:top w:val="nil"/>
              <w:left w:val="nil"/>
              <w:bottom w:val="nil"/>
              <w:right w:val="nil"/>
            </w:tcBorders>
            <w:shd w:val="clear" w:color="auto" w:fill="F2F2F2" w:themeFill="background1" w:themeFillShade="F2"/>
            <w:noWrap/>
            <w:vAlign w:val="center"/>
            <w:hideMark/>
          </w:tcPr>
          <w:p w14:paraId="38E2E15D" w14:textId="624C470E" w:rsidR="00654A0C" w:rsidRPr="004C55EC" w:rsidRDefault="00654A0C" w:rsidP="004C55EC">
            <w:pPr>
              <w:jc w:val="right"/>
            </w:pPr>
            <w:r w:rsidRPr="004C55EC">
              <w:t>1</w:t>
            </w:r>
            <w:r w:rsidR="00CD5CE1" w:rsidRPr="004C55EC">
              <w:t>,</w:t>
            </w:r>
            <w:r w:rsidRPr="004C55EC">
              <w:t>000</w:t>
            </w:r>
          </w:p>
        </w:tc>
        <w:tc>
          <w:tcPr>
            <w:tcW w:w="213" w:type="pct"/>
            <w:tcBorders>
              <w:top w:val="nil"/>
              <w:left w:val="nil"/>
              <w:bottom w:val="nil"/>
              <w:right w:val="nil"/>
            </w:tcBorders>
            <w:shd w:val="clear" w:color="auto" w:fill="F2F2F2" w:themeFill="background1" w:themeFillShade="F2"/>
            <w:noWrap/>
            <w:vAlign w:val="center"/>
            <w:hideMark/>
          </w:tcPr>
          <w:p w14:paraId="72EC77DC" w14:textId="77777777" w:rsidR="00654A0C" w:rsidRPr="004C55EC" w:rsidRDefault="00654A0C" w:rsidP="004C55EC">
            <w:pPr>
              <w:jc w:val="right"/>
            </w:pPr>
          </w:p>
        </w:tc>
      </w:tr>
      <w:tr w:rsidR="00654A0C" w:rsidRPr="004C55EC" w14:paraId="0BAAC882" w14:textId="77777777" w:rsidTr="00F35C3C">
        <w:trPr>
          <w:trHeight w:val="290"/>
        </w:trPr>
        <w:tc>
          <w:tcPr>
            <w:tcW w:w="913" w:type="pct"/>
            <w:tcBorders>
              <w:top w:val="nil"/>
              <w:left w:val="nil"/>
              <w:bottom w:val="single" w:sz="4" w:space="0" w:color="auto"/>
              <w:right w:val="single" w:sz="4" w:space="0" w:color="auto"/>
            </w:tcBorders>
            <w:shd w:val="clear" w:color="auto" w:fill="auto"/>
            <w:noWrap/>
            <w:vAlign w:val="center"/>
            <w:hideMark/>
          </w:tcPr>
          <w:p w14:paraId="661EE41C" w14:textId="50E6D710" w:rsidR="00654A0C" w:rsidRPr="004C55EC" w:rsidRDefault="00654A0C" w:rsidP="004C55EC">
            <w:pPr>
              <w:pStyle w:val="TabellHode-rad"/>
            </w:pPr>
            <w:r w:rsidRPr="004C55EC">
              <w:t>Korr</w:t>
            </w:r>
            <w:r w:rsidR="00660F82" w:rsidRPr="004C55EC">
              <w:t xml:space="preserve">igerte </w:t>
            </w:r>
            <w:r w:rsidRPr="004C55EC">
              <w:t>frie inntekter</w:t>
            </w:r>
            <w:r w:rsidR="00660F82" w:rsidRPr="004C55EC">
              <w:t xml:space="preserve"> (pst.)</w:t>
            </w:r>
          </w:p>
        </w:tc>
        <w:tc>
          <w:tcPr>
            <w:tcW w:w="232" w:type="pct"/>
            <w:tcBorders>
              <w:top w:val="nil"/>
              <w:left w:val="nil"/>
              <w:bottom w:val="single" w:sz="4" w:space="0" w:color="auto"/>
              <w:right w:val="nil"/>
            </w:tcBorders>
            <w:shd w:val="clear" w:color="auto" w:fill="auto"/>
            <w:noWrap/>
            <w:vAlign w:val="center"/>
            <w:hideMark/>
          </w:tcPr>
          <w:p w14:paraId="4A2204BA" w14:textId="239EA7CF" w:rsidR="00654A0C" w:rsidRPr="004C55EC" w:rsidRDefault="00654A0C" w:rsidP="004C55EC">
            <w:pPr>
              <w:jc w:val="right"/>
            </w:pPr>
            <w:r w:rsidRPr="004C55EC">
              <w:t>0</w:t>
            </w:r>
            <w:r w:rsidR="00CD5CE1" w:rsidRPr="004C55EC">
              <w:t>,</w:t>
            </w:r>
            <w:r w:rsidRPr="004C55EC">
              <w:t>610</w:t>
            </w:r>
          </w:p>
        </w:tc>
        <w:tc>
          <w:tcPr>
            <w:tcW w:w="232" w:type="pct"/>
            <w:tcBorders>
              <w:top w:val="nil"/>
              <w:left w:val="nil"/>
              <w:bottom w:val="single" w:sz="4" w:space="0" w:color="auto"/>
              <w:right w:val="nil"/>
            </w:tcBorders>
            <w:shd w:val="clear" w:color="auto" w:fill="auto"/>
            <w:noWrap/>
            <w:vAlign w:val="center"/>
            <w:hideMark/>
          </w:tcPr>
          <w:p w14:paraId="161C2565" w14:textId="2B203F68" w:rsidR="00654A0C" w:rsidRPr="004C55EC" w:rsidRDefault="00654A0C" w:rsidP="004C55EC">
            <w:pPr>
              <w:jc w:val="right"/>
            </w:pPr>
            <w:r w:rsidRPr="004C55EC">
              <w:t>0</w:t>
            </w:r>
            <w:r w:rsidR="00CD5CE1" w:rsidRPr="004C55EC">
              <w:t>,</w:t>
            </w:r>
            <w:r w:rsidRPr="004C55EC">
              <w:t>147</w:t>
            </w:r>
          </w:p>
        </w:tc>
        <w:tc>
          <w:tcPr>
            <w:tcW w:w="232" w:type="pct"/>
            <w:tcBorders>
              <w:top w:val="nil"/>
              <w:left w:val="nil"/>
              <w:bottom w:val="single" w:sz="4" w:space="0" w:color="auto"/>
              <w:right w:val="nil"/>
            </w:tcBorders>
            <w:shd w:val="clear" w:color="auto" w:fill="auto"/>
            <w:noWrap/>
            <w:vAlign w:val="center"/>
            <w:hideMark/>
          </w:tcPr>
          <w:p w14:paraId="50D354A7" w14:textId="5696E8A7" w:rsidR="00654A0C" w:rsidRPr="004C55EC" w:rsidRDefault="00654A0C" w:rsidP="004C55EC">
            <w:pPr>
              <w:jc w:val="right"/>
            </w:pPr>
            <w:r w:rsidRPr="004C55EC">
              <w:t>0</w:t>
            </w:r>
            <w:r w:rsidR="00CD5CE1" w:rsidRPr="004C55EC">
              <w:t>,</w:t>
            </w:r>
            <w:r w:rsidRPr="004C55EC">
              <w:t>319</w:t>
            </w:r>
          </w:p>
        </w:tc>
        <w:tc>
          <w:tcPr>
            <w:tcW w:w="232" w:type="pct"/>
            <w:tcBorders>
              <w:top w:val="nil"/>
              <w:left w:val="nil"/>
              <w:bottom w:val="single" w:sz="4" w:space="0" w:color="auto"/>
              <w:right w:val="nil"/>
            </w:tcBorders>
            <w:shd w:val="clear" w:color="auto" w:fill="auto"/>
            <w:noWrap/>
            <w:vAlign w:val="center"/>
            <w:hideMark/>
          </w:tcPr>
          <w:p w14:paraId="56637703" w14:textId="1487F92B" w:rsidR="00654A0C" w:rsidRPr="004C55EC" w:rsidRDefault="00654A0C" w:rsidP="004C55EC">
            <w:pPr>
              <w:jc w:val="right"/>
            </w:pPr>
            <w:r w:rsidRPr="004C55EC">
              <w:t>0</w:t>
            </w:r>
            <w:r w:rsidR="00CD5CE1" w:rsidRPr="004C55EC">
              <w:t>,</w:t>
            </w:r>
            <w:r w:rsidRPr="004C55EC">
              <w:t>214</w:t>
            </w:r>
          </w:p>
        </w:tc>
        <w:tc>
          <w:tcPr>
            <w:tcW w:w="232" w:type="pct"/>
            <w:tcBorders>
              <w:top w:val="nil"/>
              <w:left w:val="nil"/>
              <w:bottom w:val="single" w:sz="4" w:space="0" w:color="auto"/>
              <w:right w:val="nil"/>
            </w:tcBorders>
            <w:shd w:val="clear" w:color="auto" w:fill="auto"/>
            <w:noWrap/>
            <w:vAlign w:val="center"/>
            <w:hideMark/>
          </w:tcPr>
          <w:p w14:paraId="40D9A0F5" w14:textId="142E1F52" w:rsidR="00654A0C" w:rsidRPr="004C55EC" w:rsidRDefault="00654A0C" w:rsidP="004C55EC">
            <w:pPr>
              <w:jc w:val="right"/>
            </w:pPr>
            <w:r w:rsidRPr="004C55EC">
              <w:t>0</w:t>
            </w:r>
            <w:r w:rsidR="00CD5CE1" w:rsidRPr="004C55EC">
              <w:t>,</w:t>
            </w:r>
            <w:r w:rsidRPr="004C55EC">
              <w:t>491</w:t>
            </w:r>
          </w:p>
        </w:tc>
        <w:tc>
          <w:tcPr>
            <w:tcW w:w="232" w:type="pct"/>
            <w:tcBorders>
              <w:top w:val="nil"/>
              <w:left w:val="nil"/>
              <w:bottom w:val="single" w:sz="4" w:space="0" w:color="auto"/>
              <w:right w:val="nil"/>
            </w:tcBorders>
            <w:shd w:val="clear" w:color="auto" w:fill="auto"/>
            <w:noWrap/>
            <w:vAlign w:val="center"/>
            <w:hideMark/>
          </w:tcPr>
          <w:p w14:paraId="78009BEF" w14:textId="32029DA6" w:rsidR="00654A0C" w:rsidRPr="004C55EC" w:rsidRDefault="00654A0C" w:rsidP="004C55EC">
            <w:pPr>
              <w:jc w:val="right"/>
            </w:pPr>
            <w:r w:rsidRPr="004C55EC">
              <w:t>-0</w:t>
            </w:r>
            <w:r w:rsidR="00CD5CE1" w:rsidRPr="004C55EC">
              <w:t>,</w:t>
            </w:r>
            <w:r w:rsidRPr="004C55EC">
              <w:t>253</w:t>
            </w:r>
          </w:p>
        </w:tc>
        <w:tc>
          <w:tcPr>
            <w:tcW w:w="232" w:type="pct"/>
            <w:tcBorders>
              <w:top w:val="nil"/>
              <w:left w:val="nil"/>
              <w:bottom w:val="single" w:sz="4" w:space="0" w:color="auto"/>
              <w:right w:val="nil"/>
            </w:tcBorders>
            <w:shd w:val="clear" w:color="auto" w:fill="auto"/>
            <w:noWrap/>
            <w:vAlign w:val="center"/>
            <w:hideMark/>
          </w:tcPr>
          <w:p w14:paraId="4A6B2439" w14:textId="635C9683" w:rsidR="00654A0C" w:rsidRPr="004C55EC" w:rsidRDefault="00654A0C" w:rsidP="004C55EC">
            <w:pPr>
              <w:jc w:val="right"/>
            </w:pPr>
            <w:r w:rsidRPr="004C55EC">
              <w:t>0</w:t>
            </w:r>
            <w:r w:rsidR="00CD5CE1" w:rsidRPr="004C55EC">
              <w:t>,</w:t>
            </w:r>
            <w:r w:rsidRPr="004C55EC">
              <w:t>858</w:t>
            </w:r>
          </w:p>
        </w:tc>
        <w:tc>
          <w:tcPr>
            <w:tcW w:w="232" w:type="pct"/>
            <w:tcBorders>
              <w:top w:val="nil"/>
              <w:left w:val="nil"/>
              <w:bottom w:val="single" w:sz="4" w:space="0" w:color="auto"/>
              <w:right w:val="nil"/>
            </w:tcBorders>
            <w:shd w:val="clear" w:color="auto" w:fill="auto"/>
            <w:noWrap/>
            <w:vAlign w:val="center"/>
            <w:hideMark/>
          </w:tcPr>
          <w:p w14:paraId="0B59770D" w14:textId="13D79D64" w:rsidR="00654A0C" w:rsidRPr="004C55EC" w:rsidRDefault="00654A0C" w:rsidP="004C55EC">
            <w:pPr>
              <w:jc w:val="right"/>
            </w:pPr>
            <w:r w:rsidRPr="004C55EC">
              <w:t>0</w:t>
            </w:r>
            <w:r w:rsidR="00CD5CE1" w:rsidRPr="004C55EC">
              <w:t>,</w:t>
            </w:r>
            <w:r w:rsidRPr="004C55EC">
              <w:t>793</w:t>
            </w:r>
          </w:p>
        </w:tc>
        <w:tc>
          <w:tcPr>
            <w:tcW w:w="232" w:type="pct"/>
            <w:tcBorders>
              <w:top w:val="nil"/>
              <w:left w:val="nil"/>
              <w:bottom w:val="single" w:sz="4" w:space="0" w:color="auto"/>
              <w:right w:val="nil"/>
            </w:tcBorders>
            <w:shd w:val="clear" w:color="auto" w:fill="auto"/>
            <w:noWrap/>
            <w:vAlign w:val="center"/>
            <w:hideMark/>
          </w:tcPr>
          <w:p w14:paraId="0238E71F" w14:textId="76B804E2" w:rsidR="00654A0C" w:rsidRPr="004C55EC" w:rsidRDefault="00654A0C" w:rsidP="004C55EC">
            <w:pPr>
              <w:jc w:val="right"/>
            </w:pPr>
            <w:r w:rsidRPr="004C55EC">
              <w:t>0</w:t>
            </w:r>
            <w:r w:rsidR="00CD5CE1" w:rsidRPr="004C55EC">
              <w:t>,</w:t>
            </w:r>
            <w:r w:rsidRPr="004C55EC">
              <w:t>762</w:t>
            </w:r>
          </w:p>
        </w:tc>
        <w:tc>
          <w:tcPr>
            <w:tcW w:w="232" w:type="pct"/>
            <w:tcBorders>
              <w:top w:val="nil"/>
              <w:left w:val="nil"/>
              <w:bottom w:val="single" w:sz="4" w:space="0" w:color="auto"/>
              <w:right w:val="nil"/>
            </w:tcBorders>
            <w:shd w:val="clear" w:color="auto" w:fill="auto"/>
            <w:noWrap/>
            <w:vAlign w:val="center"/>
            <w:hideMark/>
          </w:tcPr>
          <w:p w14:paraId="5C0748FB" w14:textId="7D658D5F" w:rsidR="00654A0C" w:rsidRPr="004C55EC" w:rsidRDefault="00654A0C" w:rsidP="004C55EC">
            <w:pPr>
              <w:jc w:val="right"/>
            </w:pPr>
            <w:r w:rsidRPr="004C55EC">
              <w:t>0</w:t>
            </w:r>
            <w:r w:rsidR="00CD5CE1" w:rsidRPr="004C55EC">
              <w:t>,</w:t>
            </w:r>
            <w:r w:rsidRPr="004C55EC">
              <w:t>294</w:t>
            </w:r>
          </w:p>
        </w:tc>
        <w:tc>
          <w:tcPr>
            <w:tcW w:w="232" w:type="pct"/>
            <w:tcBorders>
              <w:top w:val="nil"/>
              <w:left w:val="nil"/>
              <w:bottom w:val="single" w:sz="4" w:space="0" w:color="auto"/>
              <w:right w:val="nil"/>
            </w:tcBorders>
            <w:shd w:val="clear" w:color="auto" w:fill="auto"/>
            <w:noWrap/>
            <w:vAlign w:val="center"/>
            <w:hideMark/>
          </w:tcPr>
          <w:p w14:paraId="1E87B249" w14:textId="21310EFD" w:rsidR="00654A0C" w:rsidRPr="004C55EC" w:rsidRDefault="00654A0C" w:rsidP="004C55EC">
            <w:pPr>
              <w:jc w:val="right"/>
            </w:pPr>
            <w:r w:rsidRPr="004C55EC">
              <w:t>-0</w:t>
            </w:r>
            <w:r w:rsidR="00CD5CE1" w:rsidRPr="004C55EC">
              <w:t>,</w:t>
            </w:r>
            <w:r w:rsidRPr="004C55EC">
              <w:t>326</w:t>
            </w:r>
          </w:p>
        </w:tc>
        <w:tc>
          <w:tcPr>
            <w:tcW w:w="232" w:type="pct"/>
            <w:tcBorders>
              <w:top w:val="nil"/>
              <w:left w:val="nil"/>
              <w:bottom w:val="single" w:sz="4" w:space="0" w:color="auto"/>
              <w:right w:val="nil"/>
            </w:tcBorders>
            <w:shd w:val="clear" w:color="auto" w:fill="auto"/>
            <w:noWrap/>
            <w:vAlign w:val="center"/>
            <w:hideMark/>
          </w:tcPr>
          <w:p w14:paraId="56CF509E" w14:textId="3BDFA985" w:rsidR="00654A0C" w:rsidRPr="004C55EC" w:rsidRDefault="00654A0C" w:rsidP="004C55EC">
            <w:pPr>
              <w:jc w:val="right"/>
            </w:pPr>
            <w:r w:rsidRPr="004C55EC">
              <w:t>-0</w:t>
            </w:r>
            <w:r w:rsidR="00CD5CE1" w:rsidRPr="004C55EC">
              <w:t>,</w:t>
            </w:r>
            <w:r w:rsidRPr="004C55EC">
              <w:t>346</w:t>
            </w:r>
          </w:p>
        </w:tc>
        <w:tc>
          <w:tcPr>
            <w:tcW w:w="213" w:type="pct"/>
            <w:tcBorders>
              <w:top w:val="nil"/>
              <w:left w:val="nil"/>
              <w:bottom w:val="single" w:sz="4" w:space="0" w:color="auto"/>
              <w:right w:val="nil"/>
            </w:tcBorders>
            <w:shd w:val="clear" w:color="auto" w:fill="auto"/>
            <w:noWrap/>
            <w:vAlign w:val="center"/>
            <w:hideMark/>
          </w:tcPr>
          <w:p w14:paraId="6A549CC8" w14:textId="0DF7DE9A" w:rsidR="00654A0C" w:rsidRPr="004C55EC" w:rsidRDefault="00654A0C" w:rsidP="004C55EC">
            <w:pPr>
              <w:jc w:val="right"/>
            </w:pPr>
            <w:r w:rsidRPr="004C55EC">
              <w:t>0</w:t>
            </w:r>
            <w:r w:rsidR="00CD5CE1" w:rsidRPr="004C55EC">
              <w:t>,</w:t>
            </w:r>
            <w:r w:rsidRPr="004C55EC">
              <w:t>404</w:t>
            </w:r>
          </w:p>
        </w:tc>
        <w:tc>
          <w:tcPr>
            <w:tcW w:w="232" w:type="pct"/>
            <w:tcBorders>
              <w:top w:val="nil"/>
              <w:left w:val="nil"/>
              <w:bottom w:val="single" w:sz="4" w:space="0" w:color="auto"/>
              <w:right w:val="nil"/>
            </w:tcBorders>
            <w:shd w:val="clear" w:color="auto" w:fill="auto"/>
            <w:noWrap/>
            <w:vAlign w:val="center"/>
            <w:hideMark/>
          </w:tcPr>
          <w:p w14:paraId="4B0F8743" w14:textId="60320E02" w:rsidR="00654A0C" w:rsidRPr="004C55EC" w:rsidRDefault="00654A0C" w:rsidP="004C55EC">
            <w:pPr>
              <w:jc w:val="right"/>
            </w:pPr>
            <w:r w:rsidRPr="004C55EC">
              <w:t>0</w:t>
            </w:r>
            <w:r w:rsidR="00CD5CE1" w:rsidRPr="004C55EC">
              <w:t>,</w:t>
            </w:r>
            <w:r w:rsidRPr="004C55EC">
              <w:t>005</w:t>
            </w:r>
          </w:p>
        </w:tc>
        <w:tc>
          <w:tcPr>
            <w:tcW w:w="213" w:type="pct"/>
            <w:tcBorders>
              <w:top w:val="nil"/>
              <w:left w:val="nil"/>
              <w:bottom w:val="single" w:sz="4" w:space="0" w:color="auto"/>
              <w:right w:val="nil"/>
            </w:tcBorders>
            <w:shd w:val="clear" w:color="auto" w:fill="auto"/>
            <w:noWrap/>
            <w:vAlign w:val="center"/>
            <w:hideMark/>
          </w:tcPr>
          <w:p w14:paraId="2DC4F0AE" w14:textId="50D1511B" w:rsidR="00654A0C" w:rsidRPr="004C55EC" w:rsidRDefault="00654A0C" w:rsidP="004C55EC">
            <w:pPr>
              <w:jc w:val="right"/>
            </w:pPr>
            <w:r w:rsidRPr="004C55EC">
              <w:t>0</w:t>
            </w:r>
            <w:r w:rsidR="00CD5CE1" w:rsidRPr="004C55EC">
              <w:t>,</w:t>
            </w:r>
            <w:r w:rsidRPr="004C55EC">
              <w:t>190</w:t>
            </w:r>
          </w:p>
        </w:tc>
        <w:tc>
          <w:tcPr>
            <w:tcW w:w="213" w:type="pct"/>
            <w:tcBorders>
              <w:top w:val="nil"/>
              <w:left w:val="nil"/>
              <w:bottom w:val="single" w:sz="4" w:space="0" w:color="auto"/>
              <w:right w:val="nil"/>
            </w:tcBorders>
            <w:shd w:val="clear" w:color="auto" w:fill="auto"/>
            <w:noWrap/>
            <w:vAlign w:val="center"/>
            <w:hideMark/>
          </w:tcPr>
          <w:p w14:paraId="775206CB" w14:textId="5E49FD87" w:rsidR="00654A0C" w:rsidRPr="004C55EC" w:rsidRDefault="00654A0C" w:rsidP="004C55EC">
            <w:pPr>
              <w:jc w:val="right"/>
            </w:pPr>
            <w:r w:rsidRPr="004C55EC">
              <w:t>0</w:t>
            </w:r>
            <w:r w:rsidR="00CD5CE1" w:rsidRPr="004C55EC">
              <w:t>,</w:t>
            </w:r>
            <w:r w:rsidRPr="004C55EC">
              <w:t>713</w:t>
            </w:r>
          </w:p>
        </w:tc>
        <w:tc>
          <w:tcPr>
            <w:tcW w:w="213" w:type="pct"/>
            <w:tcBorders>
              <w:top w:val="nil"/>
              <w:left w:val="nil"/>
              <w:bottom w:val="single" w:sz="4" w:space="0" w:color="auto"/>
              <w:right w:val="nil"/>
            </w:tcBorders>
            <w:shd w:val="clear" w:color="auto" w:fill="auto"/>
            <w:noWrap/>
            <w:vAlign w:val="center"/>
            <w:hideMark/>
          </w:tcPr>
          <w:p w14:paraId="20DB93CE" w14:textId="4BA3C669" w:rsidR="00654A0C" w:rsidRPr="004C55EC" w:rsidRDefault="00654A0C" w:rsidP="004C55EC">
            <w:pPr>
              <w:jc w:val="right"/>
            </w:pPr>
            <w:r w:rsidRPr="004C55EC">
              <w:t>0</w:t>
            </w:r>
            <w:r w:rsidR="00CD5CE1" w:rsidRPr="004C55EC">
              <w:t>,</w:t>
            </w:r>
            <w:r w:rsidRPr="004C55EC">
              <w:t>920</w:t>
            </w:r>
          </w:p>
        </w:tc>
        <w:tc>
          <w:tcPr>
            <w:tcW w:w="213" w:type="pct"/>
            <w:tcBorders>
              <w:top w:val="nil"/>
              <w:left w:val="nil"/>
              <w:bottom w:val="single" w:sz="4" w:space="0" w:color="auto"/>
              <w:right w:val="nil"/>
            </w:tcBorders>
            <w:shd w:val="clear" w:color="auto" w:fill="auto"/>
            <w:noWrap/>
            <w:vAlign w:val="center"/>
            <w:hideMark/>
          </w:tcPr>
          <w:p w14:paraId="22C21BA2" w14:textId="37F03DCF" w:rsidR="00654A0C" w:rsidRPr="004C55EC" w:rsidRDefault="00654A0C" w:rsidP="004C55EC">
            <w:pPr>
              <w:jc w:val="right"/>
            </w:pPr>
            <w:r w:rsidRPr="004C55EC">
              <w:t>1</w:t>
            </w:r>
            <w:r w:rsidR="00CD5CE1" w:rsidRPr="004C55EC">
              <w:t>,</w:t>
            </w:r>
            <w:r w:rsidRPr="004C55EC">
              <w:t>000</w:t>
            </w:r>
          </w:p>
        </w:tc>
      </w:tr>
    </w:tbl>
    <w:p w14:paraId="443C8775" w14:textId="77777777" w:rsidR="004C55EC" w:rsidRPr="004C55EC" w:rsidRDefault="004C55EC" w:rsidP="004C55EC"/>
    <w:p w14:paraId="33390A24" w14:textId="6BD6BC83" w:rsidR="008F46A9" w:rsidRPr="004C55EC" w:rsidRDefault="008F46A9" w:rsidP="004C55EC">
      <w:pPr>
        <w:pStyle w:val="UnOverskrift2"/>
      </w:pPr>
      <w:bookmarkStart w:id="122" w:name="_Toc120789484"/>
      <w:r w:rsidRPr="004C55EC">
        <w:lastRenderedPageBreak/>
        <w:t>Regresjonsanalyser</w:t>
      </w:r>
      <w:bookmarkEnd w:id="122"/>
    </w:p>
    <w:p w14:paraId="7AD27428" w14:textId="199A1B66" w:rsidR="001E4551" w:rsidRPr="004C55EC" w:rsidRDefault="00753576"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67</w:t>
      </w:r>
      <w:r w:rsidR="00456F0B">
        <w:fldChar w:fldCharType="end"/>
      </w:r>
      <w:r w:rsidR="001E4551" w:rsidRPr="004C55EC">
        <w:t xml:space="preserve"> Avhengig variabel: brutto driftsutgifter ekskl. avskrivninger, OLS-regresjon. Alle variabler per innbygger. Tall for 2019</w:t>
      </w:r>
      <w:r w:rsidR="0017773B" w:rsidRPr="004C55EC">
        <w:t xml:space="preserve"> (tall for</w:t>
      </w:r>
      <w:r w:rsidR="004F198C" w:rsidRPr="004C55EC">
        <w:t xml:space="preserve"> søkere, elever og lærlinger er snitt for 2017–2019)</w:t>
      </w:r>
      <w:r w:rsidR="001E4551" w:rsidRPr="004C55EC">
        <w:t>. P-verdier i parentes</w:t>
      </w:r>
    </w:p>
    <w:tbl>
      <w:tblPr>
        <w:tblW w:w="5000" w:type="pct"/>
        <w:tblCellMar>
          <w:left w:w="70" w:type="dxa"/>
          <w:right w:w="70" w:type="dxa"/>
        </w:tblCellMar>
        <w:tblLook w:val="04A0" w:firstRow="1" w:lastRow="0" w:firstColumn="1" w:lastColumn="0" w:noHBand="0" w:noVBand="1"/>
      </w:tblPr>
      <w:tblGrid>
        <w:gridCol w:w="2657"/>
        <w:gridCol w:w="573"/>
        <w:gridCol w:w="712"/>
        <w:gridCol w:w="578"/>
        <w:gridCol w:w="751"/>
        <w:gridCol w:w="751"/>
        <w:gridCol w:w="751"/>
        <w:gridCol w:w="751"/>
        <w:gridCol w:w="751"/>
        <w:gridCol w:w="751"/>
      </w:tblGrid>
      <w:tr w:rsidR="00753576" w:rsidRPr="004C55EC" w14:paraId="0CFBB599" w14:textId="77777777" w:rsidTr="0017773B">
        <w:trPr>
          <w:trHeight w:val="255"/>
        </w:trPr>
        <w:tc>
          <w:tcPr>
            <w:tcW w:w="1465" w:type="pct"/>
            <w:tcBorders>
              <w:top w:val="single" w:sz="4" w:space="0" w:color="auto"/>
              <w:left w:val="nil"/>
              <w:bottom w:val="single" w:sz="4" w:space="0" w:color="auto"/>
              <w:right w:val="nil"/>
            </w:tcBorders>
            <w:shd w:val="clear" w:color="auto" w:fill="auto"/>
            <w:noWrap/>
            <w:vAlign w:val="center"/>
            <w:hideMark/>
          </w:tcPr>
          <w:p w14:paraId="1DAB700E" w14:textId="77777777" w:rsidR="00753576" w:rsidRPr="004C55EC" w:rsidRDefault="00753576" w:rsidP="004C55EC">
            <w:pPr>
              <w:pStyle w:val="TabellHode-kolonne"/>
            </w:pPr>
            <w:r w:rsidRPr="004C55EC">
              <w:rPr>
                <w:rStyle w:val="halvfet"/>
              </w:rPr>
              <w:t>Variabel</w:t>
            </w:r>
          </w:p>
        </w:tc>
        <w:tc>
          <w:tcPr>
            <w:tcW w:w="392" w:type="pct"/>
            <w:tcBorders>
              <w:top w:val="single" w:sz="4" w:space="0" w:color="auto"/>
              <w:left w:val="nil"/>
              <w:bottom w:val="single" w:sz="4" w:space="0" w:color="auto"/>
              <w:right w:val="nil"/>
            </w:tcBorders>
            <w:shd w:val="clear" w:color="auto" w:fill="auto"/>
            <w:noWrap/>
            <w:vAlign w:val="center"/>
            <w:hideMark/>
          </w:tcPr>
          <w:p w14:paraId="54F67930" w14:textId="77777777" w:rsidR="00753576" w:rsidRPr="004C55EC" w:rsidRDefault="00753576" w:rsidP="004C55EC">
            <w:pPr>
              <w:pStyle w:val="TabellHode-kolonne"/>
              <w:jc w:val="right"/>
            </w:pPr>
            <w:r w:rsidRPr="004C55EC">
              <w:rPr>
                <w:rStyle w:val="halvfet"/>
              </w:rPr>
              <w:t>(1)</w:t>
            </w:r>
          </w:p>
        </w:tc>
        <w:tc>
          <w:tcPr>
            <w:tcW w:w="393" w:type="pct"/>
            <w:tcBorders>
              <w:top w:val="single" w:sz="4" w:space="0" w:color="auto"/>
              <w:left w:val="nil"/>
              <w:bottom w:val="single" w:sz="4" w:space="0" w:color="auto"/>
              <w:right w:val="nil"/>
            </w:tcBorders>
            <w:shd w:val="clear" w:color="auto" w:fill="auto"/>
            <w:noWrap/>
            <w:vAlign w:val="center"/>
            <w:hideMark/>
          </w:tcPr>
          <w:p w14:paraId="0E9417CF" w14:textId="77777777" w:rsidR="00753576" w:rsidRPr="004C55EC" w:rsidRDefault="00753576" w:rsidP="004C55EC">
            <w:pPr>
              <w:pStyle w:val="TabellHode-kolonne"/>
              <w:jc w:val="right"/>
            </w:pPr>
            <w:r w:rsidRPr="004C55EC">
              <w:rPr>
                <w:rStyle w:val="halvfet"/>
              </w:rPr>
              <w:t>(2)</w:t>
            </w:r>
          </w:p>
        </w:tc>
        <w:tc>
          <w:tcPr>
            <w:tcW w:w="393" w:type="pct"/>
            <w:tcBorders>
              <w:top w:val="single" w:sz="4" w:space="0" w:color="auto"/>
              <w:left w:val="nil"/>
              <w:bottom w:val="single" w:sz="4" w:space="0" w:color="auto"/>
              <w:right w:val="nil"/>
            </w:tcBorders>
            <w:shd w:val="clear" w:color="auto" w:fill="auto"/>
            <w:noWrap/>
            <w:vAlign w:val="center"/>
            <w:hideMark/>
          </w:tcPr>
          <w:p w14:paraId="62620CDB" w14:textId="77777777" w:rsidR="00753576" w:rsidRPr="004C55EC" w:rsidRDefault="00753576" w:rsidP="004C55EC">
            <w:pPr>
              <w:pStyle w:val="TabellHode-kolonne"/>
              <w:jc w:val="right"/>
            </w:pPr>
            <w:r w:rsidRPr="004C55EC">
              <w:rPr>
                <w:rStyle w:val="halvfet"/>
              </w:rPr>
              <w:t>(3)</w:t>
            </w:r>
          </w:p>
        </w:tc>
        <w:tc>
          <w:tcPr>
            <w:tcW w:w="393" w:type="pct"/>
            <w:tcBorders>
              <w:top w:val="single" w:sz="4" w:space="0" w:color="auto"/>
              <w:left w:val="nil"/>
              <w:bottom w:val="single" w:sz="4" w:space="0" w:color="auto"/>
              <w:right w:val="nil"/>
            </w:tcBorders>
            <w:shd w:val="clear" w:color="auto" w:fill="auto"/>
            <w:noWrap/>
            <w:vAlign w:val="center"/>
            <w:hideMark/>
          </w:tcPr>
          <w:p w14:paraId="66941149" w14:textId="77777777" w:rsidR="00753576" w:rsidRPr="004C55EC" w:rsidRDefault="00753576" w:rsidP="004C55EC">
            <w:pPr>
              <w:pStyle w:val="TabellHode-kolonne"/>
              <w:jc w:val="right"/>
            </w:pPr>
            <w:r w:rsidRPr="004C55EC">
              <w:rPr>
                <w:rStyle w:val="halvfet"/>
              </w:rPr>
              <w:t>(4)</w:t>
            </w:r>
          </w:p>
        </w:tc>
        <w:tc>
          <w:tcPr>
            <w:tcW w:w="393" w:type="pct"/>
            <w:tcBorders>
              <w:top w:val="single" w:sz="4" w:space="0" w:color="auto"/>
              <w:left w:val="nil"/>
              <w:bottom w:val="single" w:sz="4" w:space="0" w:color="auto"/>
              <w:right w:val="nil"/>
            </w:tcBorders>
            <w:shd w:val="clear" w:color="auto" w:fill="auto"/>
            <w:noWrap/>
            <w:vAlign w:val="center"/>
            <w:hideMark/>
          </w:tcPr>
          <w:p w14:paraId="596814A7" w14:textId="77777777" w:rsidR="00753576" w:rsidRPr="004C55EC" w:rsidRDefault="00753576" w:rsidP="004C55EC">
            <w:pPr>
              <w:pStyle w:val="TabellHode-kolonne"/>
              <w:jc w:val="right"/>
            </w:pPr>
            <w:r w:rsidRPr="004C55EC">
              <w:rPr>
                <w:rStyle w:val="halvfet"/>
              </w:rPr>
              <w:t>(5)</w:t>
            </w:r>
          </w:p>
        </w:tc>
        <w:tc>
          <w:tcPr>
            <w:tcW w:w="393" w:type="pct"/>
            <w:tcBorders>
              <w:top w:val="single" w:sz="4" w:space="0" w:color="auto"/>
              <w:left w:val="nil"/>
              <w:bottom w:val="single" w:sz="4" w:space="0" w:color="auto"/>
              <w:right w:val="nil"/>
            </w:tcBorders>
            <w:shd w:val="clear" w:color="auto" w:fill="auto"/>
            <w:noWrap/>
            <w:vAlign w:val="center"/>
            <w:hideMark/>
          </w:tcPr>
          <w:p w14:paraId="08ED4388" w14:textId="77777777" w:rsidR="00753576" w:rsidRPr="004C55EC" w:rsidRDefault="00753576" w:rsidP="004C55EC">
            <w:pPr>
              <w:pStyle w:val="TabellHode-kolonne"/>
              <w:jc w:val="right"/>
            </w:pPr>
            <w:r w:rsidRPr="004C55EC">
              <w:rPr>
                <w:rStyle w:val="halvfet"/>
              </w:rPr>
              <w:t>(6)</w:t>
            </w:r>
          </w:p>
        </w:tc>
        <w:tc>
          <w:tcPr>
            <w:tcW w:w="393" w:type="pct"/>
            <w:tcBorders>
              <w:top w:val="single" w:sz="4" w:space="0" w:color="auto"/>
              <w:left w:val="nil"/>
              <w:bottom w:val="single" w:sz="4" w:space="0" w:color="auto"/>
              <w:right w:val="nil"/>
            </w:tcBorders>
            <w:shd w:val="clear" w:color="auto" w:fill="auto"/>
            <w:noWrap/>
            <w:vAlign w:val="center"/>
            <w:hideMark/>
          </w:tcPr>
          <w:p w14:paraId="11446B5C" w14:textId="77777777" w:rsidR="00753576" w:rsidRPr="004C55EC" w:rsidRDefault="00753576" w:rsidP="004C55EC">
            <w:pPr>
              <w:pStyle w:val="TabellHode-kolonne"/>
              <w:jc w:val="right"/>
            </w:pPr>
            <w:r w:rsidRPr="004C55EC">
              <w:rPr>
                <w:rStyle w:val="halvfet"/>
              </w:rPr>
              <w:t>(7)</w:t>
            </w:r>
          </w:p>
        </w:tc>
        <w:tc>
          <w:tcPr>
            <w:tcW w:w="393" w:type="pct"/>
            <w:tcBorders>
              <w:top w:val="single" w:sz="4" w:space="0" w:color="auto"/>
              <w:left w:val="nil"/>
              <w:bottom w:val="single" w:sz="4" w:space="0" w:color="auto"/>
              <w:right w:val="nil"/>
            </w:tcBorders>
            <w:shd w:val="clear" w:color="auto" w:fill="auto"/>
            <w:noWrap/>
            <w:vAlign w:val="center"/>
            <w:hideMark/>
          </w:tcPr>
          <w:p w14:paraId="08D76FAF" w14:textId="77777777" w:rsidR="00753576" w:rsidRPr="004C55EC" w:rsidRDefault="00753576" w:rsidP="004C55EC">
            <w:pPr>
              <w:pStyle w:val="TabellHode-kolonne"/>
              <w:jc w:val="right"/>
            </w:pPr>
            <w:r w:rsidRPr="004C55EC">
              <w:rPr>
                <w:rStyle w:val="halvfet"/>
              </w:rPr>
              <w:t>(8)</w:t>
            </w:r>
          </w:p>
        </w:tc>
        <w:tc>
          <w:tcPr>
            <w:tcW w:w="391" w:type="pct"/>
            <w:tcBorders>
              <w:top w:val="single" w:sz="4" w:space="0" w:color="auto"/>
              <w:left w:val="nil"/>
              <w:bottom w:val="single" w:sz="4" w:space="0" w:color="auto"/>
            </w:tcBorders>
            <w:shd w:val="clear" w:color="auto" w:fill="auto"/>
            <w:noWrap/>
            <w:vAlign w:val="center"/>
            <w:hideMark/>
          </w:tcPr>
          <w:p w14:paraId="4BE43616" w14:textId="77777777" w:rsidR="00753576" w:rsidRPr="004C55EC" w:rsidRDefault="00753576" w:rsidP="004C55EC">
            <w:pPr>
              <w:pStyle w:val="TabellHode-kolonne"/>
              <w:jc w:val="right"/>
            </w:pPr>
            <w:r w:rsidRPr="004C55EC">
              <w:rPr>
                <w:rStyle w:val="halvfet"/>
              </w:rPr>
              <w:t>(9)</w:t>
            </w:r>
          </w:p>
        </w:tc>
      </w:tr>
      <w:tr w:rsidR="0036335B" w:rsidRPr="004C55EC" w14:paraId="5D182FBE" w14:textId="77777777" w:rsidTr="0017773B">
        <w:trPr>
          <w:trHeight w:val="255"/>
        </w:trPr>
        <w:tc>
          <w:tcPr>
            <w:tcW w:w="1465" w:type="pct"/>
            <w:tcBorders>
              <w:top w:val="nil"/>
              <w:left w:val="nil"/>
              <w:bottom w:val="nil"/>
              <w:right w:val="nil"/>
            </w:tcBorders>
            <w:shd w:val="clear" w:color="auto" w:fill="F2F2F2" w:themeFill="background1" w:themeFillShade="F2"/>
            <w:noWrap/>
            <w:vAlign w:val="center"/>
            <w:hideMark/>
          </w:tcPr>
          <w:p w14:paraId="2F726CA0" w14:textId="13F3F1B8" w:rsidR="0036335B" w:rsidRPr="004C55EC" w:rsidRDefault="0036335B" w:rsidP="004C55EC">
            <w:r w:rsidRPr="004C55EC">
              <w:t>Innbyggere 16-18 år</w:t>
            </w:r>
          </w:p>
        </w:tc>
        <w:tc>
          <w:tcPr>
            <w:tcW w:w="392" w:type="pct"/>
            <w:tcBorders>
              <w:top w:val="nil"/>
              <w:left w:val="nil"/>
              <w:bottom w:val="nil"/>
              <w:right w:val="nil"/>
            </w:tcBorders>
            <w:shd w:val="clear" w:color="auto" w:fill="F2F2F2" w:themeFill="background1" w:themeFillShade="F2"/>
            <w:noWrap/>
            <w:vAlign w:val="center"/>
          </w:tcPr>
          <w:p w14:paraId="53BDF8E3" w14:textId="62E93B5C"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3A01F03C" w14:textId="5E54B21A" w:rsidR="0036335B" w:rsidRPr="004C55EC" w:rsidRDefault="0036335B" w:rsidP="004C55EC">
            <w:pPr>
              <w:jc w:val="right"/>
            </w:pPr>
            <w:r w:rsidRPr="004C55EC">
              <w:t>16</w:t>
            </w:r>
            <w:r w:rsidR="004C55EC" w:rsidRPr="004C55EC">
              <w:t>8 481</w:t>
            </w:r>
            <w:r w:rsidR="00F35C3C" w:rsidRPr="004C55EC">
              <w:t>**</w:t>
            </w:r>
          </w:p>
        </w:tc>
        <w:tc>
          <w:tcPr>
            <w:tcW w:w="393" w:type="pct"/>
            <w:tcBorders>
              <w:top w:val="nil"/>
              <w:left w:val="nil"/>
              <w:bottom w:val="nil"/>
              <w:right w:val="nil"/>
            </w:tcBorders>
            <w:shd w:val="clear" w:color="auto" w:fill="F2F2F2" w:themeFill="background1" w:themeFillShade="F2"/>
            <w:noWrap/>
            <w:vAlign w:val="bottom"/>
          </w:tcPr>
          <w:p w14:paraId="776A0A7B" w14:textId="7B89C22D"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3A2104F9" w14:textId="5E448A79" w:rsidR="0036335B" w:rsidRPr="004C55EC" w:rsidRDefault="0036335B" w:rsidP="004C55EC">
            <w:pPr>
              <w:jc w:val="right"/>
            </w:pPr>
            <w:r w:rsidRPr="004C55EC">
              <w:t>18</w:t>
            </w:r>
            <w:r w:rsidR="004C55EC" w:rsidRPr="004C55EC">
              <w:t>4 410</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1FC89AB4" w14:textId="4EF29A88" w:rsidR="0036335B" w:rsidRPr="004C55EC" w:rsidRDefault="0036335B" w:rsidP="004C55EC">
            <w:pPr>
              <w:jc w:val="right"/>
            </w:pPr>
            <w:r w:rsidRPr="004C55EC">
              <w:t>15</w:t>
            </w:r>
            <w:r w:rsidR="004C55EC" w:rsidRPr="004C55EC">
              <w:t>5 129</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6DE3A17D" w14:textId="4BB3B0D9" w:rsidR="0036335B" w:rsidRPr="004C55EC" w:rsidRDefault="0036335B" w:rsidP="004C55EC">
            <w:pPr>
              <w:jc w:val="right"/>
            </w:pPr>
            <w:r w:rsidRPr="004C55EC">
              <w:t>15</w:t>
            </w:r>
            <w:r w:rsidR="004C55EC" w:rsidRPr="004C55EC">
              <w:t>0 148</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50B717CB" w14:textId="4EA7DFA5" w:rsidR="0036335B" w:rsidRPr="004C55EC" w:rsidRDefault="0036335B" w:rsidP="004C55EC">
            <w:pPr>
              <w:jc w:val="right"/>
            </w:pPr>
            <w:r w:rsidRPr="004C55EC">
              <w:t>11</w:t>
            </w:r>
            <w:r w:rsidR="004C55EC" w:rsidRPr="004C55EC">
              <w:t>8 963</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1B18A96E" w14:textId="6772C3B4" w:rsidR="0036335B" w:rsidRPr="004C55EC" w:rsidRDefault="0036335B" w:rsidP="004C55EC">
            <w:pPr>
              <w:jc w:val="right"/>
            </w:pPr>
            <w:r w:rsidRPr="004C55EC">
              <w:t>11</w:t>
            </w:r>
            <w:r w:rsidR="004C55EC" w:rsidRPr="004C55EC">
              <w:t>6 157</w:t>
            </w:r>
            <w:r w:rsidR="00F35C3C" w:rsidRPr="004C55EC">
              <w:t>**</w:t>
            </w:r>
          </w:p>
        </w:tc>
        <w:tc>
          <w:tcPr>
            <w:tcW w:w="391" w:type="pct"/>
            <w:tcBorders>
              <w:top w:val="nil"/>
              <w:left w:val="nil"/>
              <w:bottom w:val="nil"/>
            </w:tcBorders>
            <w:shd w:val="clear" w:color="auto" w:fill="F2F2F2" w:themeFill="background1" w:themeFillShade="F2"/>
            <w:noWrap/>
            <w:vAlign w:val="center"/>
            <w:hideMark/>
          </w:tcPr>
          <w:p w14:paraId="1C289CE8" w14:textId="5EA426E6" w:rsidR="0036335B" w:rsidRPr="004C55EC" w:rsidRDefault="0036335B" w:rsidP="004C55EC">
            <w:pPr>
              <w:jc w:val="right"/>
            </w:pPr>
            <w:r w:rsidRPr="004C55EC">
              <w:t>10</w:t>
            </w:r>
            <w:r w:rsidR="004C55EC" w:rsidRPr="004C55EC">
              <w:t>9 473</w:t>
            </w:r>
            <w:r w:rsidR="00F35C3C" w:rsidRPr="004C55EC">
              <w:t>**</w:t>
            </w:r>
          </w:p>
        </w:tc>
      </w:tr>
      <w:tr w:rsidR="0036335B" w:rsidRPr="004C55EC" w14:paraId="6FC7D6F7" w14:textId="77777777" w:rsidTr="0017773B">
        <w:trPr>
          <w:trHeight w:val="255"/>
        </w:trPr>
        <w:tc>
          <w:tcPr>
            <w:tcW w:w="1465" w:type="pct"/>
            <w:tcBorders>
              <w:top w:val="nil"/>
              <w:left w:val="nil"/>
              <w:bottom w:val="nil"/>
              <w:right w:val="nil"/>
            </w:tcBorders>
            <w:shd w:val="clear" w:color="auto" w:fill="F2F2F2" w:themeFill="background1" w:themeFillShade="F2"/>
            <w:noWrap/>
            <w:vAlign w:val="bottom"/>
            <w:hideMark/>
          </w:tcPr>
          <w:p w14:paraId="03EC8676" w14:textId="5F5604DB" w:rsidR="0036335B" w:rsidRPr="004C55EC" w:rsidRDefault="004C55EC" w:rsidP="004C55EC">
            <w:r w:rsidRPr="004C55EC">
              <w:t xml:space="preserve"> </w:t>
            </w:r>
          </w:p>
        </w:tc>
        <w:tc>
          <w:tcPr>
            <w:tcW w:w="392" w:type="pct"/>
            <w:tcBorders>
              <w:top w:val="nil"/>
              <w:left w:val="nil"/>
              <w:bottom w:val="nil"/>
              <w:right w:val="nil"/>
            </w:tcBorders>
            <w:shd w:val="clear" w:color="auto" w:fill="F2F2F2" w:themeFill="background1" w:themeFillShade="F2"/>
            <w:noWrap/>
            <w:vAlign w:val="center"/>
          </w:tcPr>
          <w:p w14:paraId="23EF08B4" w14:textId="28973661"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242D9ED5" w14:textId="467113F2" w:rsidR="0036335B" w:rsidRPr="004C55EC" w:rsidRDefault="0036335B" w:rsidP="004C55EC">
            <w:pPr>
              <w:jc w:val="right"/>
            </w:pPr>
            <w:r w:rsidRPr="004C55EC">
              <w:rPr>
                <w:rStyle w:val="kursiv"/>
              </w:rPr>
              <w:t>(0</w:t>
            </w:r>
            <w:r w:rsidR="00CD5CE1" w:rsidRPr="004C55EC">
              <w:rPr>
                <w:rStyle w:val="kursiv"/>
              </w:rPr>
              <w:t>,</w:t>
            </w:r>
            <w:r w:rsidRPr="004C55EC">
              <w:rPr>
                <w:rStyle w:val="kursiv"/>
              </w:rPr>
              <w:t>0011)</w:t>
            </w:r>
          </w:p>
        </w:tc>
        <w:tc>
          <w:tcPr>
            <w:tcW w:w="393" w:type="pct"/>
            <w:tcBorders>
              <w:top w:val="nil"/>
              <w:left w:val="nil"/>
              <w:bottom w:val="nil"/>
              <w:right w:val="nil"/>
            </w:tcBorders>
            <w:shd w:val="clear" w:color="auto" w:fill="F2F2F2" w:themeFill="background1" w:themeFillShade="F2"/>
            <w:noWrap/>
            <w:vAlign w:val="bottom"/>
          </w:tcPr>
          <w:p w14:paraId="05332920" w14:textId="6EEB29DD"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16BD58A4" w14:textId="3DCAAA07" w:rsidR="0036335B" w:rsidRPr="004C55EC" w:rsidRDefault="0036335B" w:rsidP="004C55EC">
            <w:pPr>
              <w:jc w:val="right"/>
            </w:pPr>
            <w:r w:rsidRPr="004C55EC">
              <w:rPr>
                <w:rStyle w:val="kursiv"/>
              </w:rPr>
              <w:t>(0</w:t>
            </w:r>
            <w:r w:rsidR="00CD5CE1" w:rsidRPr="004C55EC">
              <w:rPr>
                <w:rStyle w:val="kursiv"/>
              </w:rPr>
              <w:t>,</w:t>
            </w:r>
            <w:r w:rsidRPr="004C55EC">
              <w:rPr>
                <w:rStyle w:val="kursiv"/>
              </w:rPr>
              <w:t>0001)</w:t>
            </w:r>
          </w:p>
        </w:tc>
        <w:tc>
          <w:tcPr>
            <w:tcW w:w="393" w:type="pct"/>
            <w:tcBorders>
              <w:top w:val="nil"/>
              <w:left w:val="nil"/>
              <w:bottom w:val="nil"/>
              <w:right w:val="nil"/>
            </w:tcBorders>
            <w:shd w:val="clear" w:color="auto" w:fill="F2F2F2" w:themeFill="background1" w:themeFillShade="F2"/>
            <w:noWrap/>
            <w:vAlign w:val="center"/>
            <w:hideMark/>
          </w:tcPr>
          <w:p w14:paraId="78FE3EE7" w14:textId="7652A746" w:rsidR="0036335B" w:rsidRPr="004C55EC" w:rsidRDefault="0036335B" w:rsidP="004C55EC">
            <w:pPr>
              <w:jc w:val="right"/>
            </w:pPr>
            <w:r w:rsidRPr="004C55EC">
              <w:rPr>
                <w:rStyle w:val="kursiv"/>
              </w:rPr>
              <w:t>(0</w:t>
            </w:r>
            <w:r w:rsidR="00CD5CE1" w:rsidRPr="004C55EC">
              <w:rPr>
                <w:rStyle w:val="kursiv"/>
              </w:rPr>
              <w:t>,</w:t>
            </w:r>
            <w:r w:rsidRPr="004C55EC">
              <w:rPr>
                <w:rStyle w:val="kursiv"/>
              </w:rPr>
              <w:t>0162)</w:t>
            </w:r>
          </w:p>
        </w:tc>
        <w:tc>
          <w:tcPr>
            <w:tcW w:w="393" w:type="pct"/>
            <w:tcBorders>
              <w:top w:val="nil"/>
              <w:left w:val="nil"/>
              <w:bottom w:val="nil"/>
              <w:right w:val="nil"/>
            </w:tcBorders>
            <w:shd w:val="clear" w:color="auto" w:fill="F2F2F2" w:themeFill="background1" w:themeFillShade="F2"/>
            <w:noWrap/>
            <w:vAlign w:val="center"/>
            <w:hideMark/>
          </w:tcPr>
          <w:p w14:paraId="4CC00E04" w14:textId="73E7668B" w:rsidR="0036335B" w:rsidRPr="004C55EC" w:rsidRDefault="0036335B" w:rsidP="004C55EC">
            <w:pPr>
              <w:jc w:val="right"/>
            </w:pPr>
            <w:r w:rsidRPr="004C55EC">
              <w:rPr>
                <w:rStyle w:val="kursiv"/>
              </w:rPr>
              <w:t>(0</w:t>
            </w:r>
            <w:r w:rsidR="00CD5CE1" w:rsidRPr="004C55EC">
              <w:rPr>
                <w:rStyle w:val="kursiv"/>
              </w:rPr>
              <w:t>,</w:t>
            </w:r>
            <w:r w:rsidRPr="004C55EC">
              <w:rPr>
                <w:rStyle w:val="kursiv"/>
              </w:rPr>
              <w:t>0114)</w:t>
            </w:r>
          </w:p>
        </w:tc>
        <w:tc>
          <w:tcPr>
            <w:tcW w:w="393" w:type="pct"/>
            <w:tcBorders>
              <w:top w:val="nil"/>
              <w:left w:val="nil"/>
              <w:bottom w:val="nil"/>
              <w:right w:val="nil"/>
            </w:tcBorders>
            <w:shd w:val="clear" w:color="auto" w:fill="F2F2F2" w:themeFill="background1" w:themeFillShade="F2"/>
            <w:noWrap/>
            <w:vAlign w:val="center"/>
            <w:hideMark/>
          </w:tcPr>
          <w:p w14:paraId="7EE69115" w14:textId="6D8A9753" w:rsidR="0036335B" w:rsidRPr="004C55EC" w:rsidRDefault="0036335B" w:rsidP="004C55EC">
            <w:pPr>
              <w:jc w:val="right"/>
            </w:pPr>
            <w:r w:rsidRPr="004C55EC">
              <w:rPr>
                <w:rStyle w:val="kursiv"/>
              </w:rPr>
              <w:t>(0</w:t>
            </w:r>
            <w:r w:rsidR="00CD5CE1" w:rsidRPr="004C55EC">
              <w:rPr>
                <w:rStyle w:val="kursiv"/>
              </w:rPr>
              <w:t>,</w:t>
            </w:r>
            <w:r w:rsidRPr="004C55EC">
              <w:rPr>
                <w:rStyle w:val="kursiv"/>
              </w:rPr>
              <w:t>0645)</w:t>
            </w:r>
          </w:p>
        </w:tc>
        <w:tc>
          <w:tcPr>
            <w:tcW w:w="393" w:type="pct"/>
            <w:tcBorders>
              <w:top w:val="nil"/>
              <w:left w:val="nil"/>
              <w:bottom w:val="nil"/>
              <w:right w:val="nil"/>
            </w:tcBorders>
            <w:shd w:val="clear" w:color="auto" w:fill="F2F2F2" w:themeFill="background1" w:themeFillShade="F2"/>
            <w:noWrap/>
            <w:vAlign w:val="center"/>
            <w:hideMark/>
          </w:tcPr>
          <w:p w14:paraId="6E58C677" w14:textId="357D5CCE" w:rsidR="0036335B" w:rsidRPr="004C55EC" w:rsidRDefault="0036335B" w:rsidP="004C55EC">
            <w:pPr>
              <w:jc w:val="right"/>
            </w:pPr>
            <w:r w:rsidRPr="004C55EC">
              <w:rPr>
                <w:rStyle w:val="kursiv"/>
              </w:rPr>
              <w:t>(0</w:t>
            </w:r>
            <w:r w:rsidR="00CD5CE1" w:rsidRPr="004C55EC">
              <w:rPr>
                <w:rStyle w:val="kursiv"/>
              </w:rPr>
              <w:t>,</w:t>
            </w:r>
            <w:r w:rsidRPr="004C55EC">
              <w:rPr>
                <w:rStyle w:val="kursiv"/>
              </w:rPr>
              <w:t>0172)</w:t>
            </w:r>
          </w:p>
        </w:tc>
        <w:tc>
          <w:tcPr>
            <w:tcW w:w="391" w:type="pct"/>
            <w:tcBorders>
              <w:top w:val="nil"/>
              <w:left w:val="nil"/>
              <w:bottom w:val="nil"/>
            </w:tcBorders>
            <w:shd w:val="clear" w:color="auto" w:fill="F2F2F2" w:themeFill="background1" w:themeFillShade="F2"/>
            <w:noWrap/>
            <w:vAlign w:val="center"/>
            <w:hideMark/>
          </w:tcPr>
          <w:p w14:paraId="5EC2BC8A" w14:textId="2658E20A" w:rsidR="0036335B" w:rsidRPr="004C55EC" w:rsidRDefault="0036335B" w:rsidP="004C55EC">
            <w:pPr>
              <w:jc w:val="right"/>
            </w:pPr>
            <w:r w:rsidRPr="004C55EC">
              <w:rPr>
                <w:rStyle w:val="kursiv"/>
              </w:rPr>
              <w:t>(0</w:t>
            </w:r>
            <w:r w:rsidR="00CD5CE1" w:rsidRPr="004C55EC">
              <w:rPr>
                <w:rStyle w:val="kursiv"/>
              </w:rPr>
              <w:t>,</w:t>
            </w:r>
            <w:r w:rsidRPr="004C55EC">
              <w:rPr>
                <w:rStyle w:val="kursiv"/>
              </w:rPr>
              <w:t>0473)</w:t>
            </w:r>
          </w:p>
        </w:tc>
      </w:tr>
      <w:tr w:rsidR="0036335B" w:rsidRPr="004C55EC" w14:paraId="5535D522" w14:textId="77777777" w:rsidTr="0017773B">
        <w:trPr>
          <w:trHeight w:val="255"/>
        </w:trPr>
        <w:tc>
          <w:tcPr>
            <w:tcW w:w="1465" w:type="pct"/>
            <w:tcBorders>
              <w:top w:val="nil"/>
              <w:left w:val="nil"/>
              <w:bottom w:val="nil"/>
              <w:right w:val="nil"/>
            </w:tcBorders>
            <w:shd w:val="clear" w:color="auto" w:fill="auto"/>
            <w:noWrap/>
            <w:vAlign w:val="center"/>
            <w:hideMark/>
          </w:tcPr>
          <w:p w14:paraId="608EC3F4" w14:textId="0100AEDB" w:rsidR="0036335B" w:rsidRPr="004C55EC" w:rsidRDefault="0036335B" w:rsidP="004C55EC">
            <w:r w:rsidRPr="004C55EC">
              <w:t>Innbyggere 16-22 år</w:t>
            </w:r>
          </w:p>
        </w:tc>
        <w:tc>
          <w:tcPr>
            <w:tcW w:w="392" w:type="pct"/>
            <w:tcBorders>
              <w:top w:val="nil"/>
              <w:left w:val="nil"/>
              <w:bottom w:val="nil"/>
              <w:right w:val="nil"/>
            </w:tcBorders>
            <w:shd w:val="clear" w:color="auto" w:fill="auto"/>
            <w:noWrap/>
            <w:vAlign w:val="center"/>
          </w:tcPr>
          <w:p w14:paraId="60005C27" w14:textId="4C0DE7AD"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08DC2F52" w14:textId="56FD3394"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02100687" w14:textId="47AF974B" w:rsidR="0036335B" w:rsidRPr="004C55EC" w:rsidRDefault="0036335B" w:rsidP="004C55EC">
            <w:pPr>
              <w:jc w:val="right"/>
            </w:pPr>
            <w:r w:rsidRPr="004C55EC">
              <w:t>6</w:t>
            </w:r>
            <w:r w:rsidR="004C55EC" w:rsidRPr="004C55EC">
              <w:t>1 140</w:t>
            </w:r>
            <w:r w:rsidR="00F35C3C" w:rsidRPr="004C55EC">
              <w:t>*</w:t>
            </w:r>
          </w:p>
        </w:tc>
        <w:tc>
          <w:tcPr>
            <w:tcW w:w="393" w:type="pct"/>
            <w:tcBorders>
              <w:top w:val="nil"/>
              <w:left w:val="nil"/>
              <w:bottom w:val="nil"/>
              <w:right w:val="nil"/>
            </w:tcBorders>
            <w:shd w:val="clear" w:color="auto" w:fill="auto"/>
            <w:noWrap/>
            <w:vAlign w:val="bottom"/>
          </w:tcPr>
          <w:p w14:paraId="3BD72330" w14:textId="60C8393A"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476DC07B" w14:textId="7FFFD2D0"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587E0992" w14:textId="378C7D5A"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76420C8A" w14:textId="68465536"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5EE7F68D" w14:textId="2246C2C0" w:rsidR="0036335B" w:rsidRPr="004C55EC" w:rsidRDefault="0036335B" w:rsidP="004C55EC">
            <w:pPr>
              <w:pStyle w:val="Ingenmellomrom"/>
              <w:jc w:val="right"/>
            </w:pPr>
          </w:p>
        </w:tc>
        <w:tc>
          <w:tcPr>
            <w:tcW w:w="391" w:type="pct"/>
            <w:tcBorders>
              <w:top w:val="nil"/>
              <w:left w:val="nil"/>
              <w:bottom w:val="nil"/>
            </w:tcBorders>
            <w:shd w:val="clear" w:color="auto" w:fill="auto"/>
            <w:noWrap/>
            <w:vAlign w:val="center"/>
          </w:tcPr>
          <w:p w14:paraId="03EA7923" w14:textId="28E0BF2C" w:rsidR="0036335B" w:rsidRPr="004C55EC" w:rsidRDefault="0036335B" w:rsidP="004C55EC">
            <w:pPr>
              <w:jc w:val="right"/>
            </w:pPr>
          </w:p>
        </w:tc>
      </w:tr>
      <w:tr w:rsidR="0036335B" w:rsidRPr="004C55EC" w14:paraId="4B7702F8" w14:textId="77777777" w:rsidTr="0017773B">
        <w:trPr>
          <w:trHeight w:val="255"/>
        </w:trPr>
        <w:tc>
          <w:tcPr>
            <w:tcW w:w="1465" w:type="pct"/>
            <w:tcBorders>
              <w:top w:val="nil"/>
              <w:left w:val="nil"/>
              <w:bottom w:val="nil"/>
              <w:right w:val="nil"/>
            </w:tcBorders>
            <w:shd w:val="clear" w:color="auto" w:fill="auto"/>
            <w:noWrap/>
            <w:vAlign w:val="bottom"/>
            <w:hideMark/>
          </w:tcPr>
          <w:p w14:paraId="0D3E53A5" w14:textId="77777777" w:rsidR="0036335B" w:rsidRPr="004C55EC" w:rsidRDefault="0036335B" w:rsidP="004C55EC">
            <w:pPr>
              <w:pStyle w:val="Ingenmellomrom"/>
            </w:pPr>
          </w:p>
        </w:tc>
        <w:tc>
          <w:tcPr>
            <w:tcW w:w="392" w:type="pct"/>
            <w:tcBorders>
              <w:top w:val="nil"/>
              <w:left w:val="nil"/>
              <w:bottom w:val="nil"/>
              <w:right w:val="nil"/>
            </w:tcBorders>
            <w:shd w:val="clear" w:color="auto" w:fill="auto"/>
            <w:noWrap/>
            <w:vAlign w:val="center"/>
          </w:tcPr>
          <w:p w14:paraId="2B1B8FB3" w14:textId="4C7DB9C7"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5B6486B0" w14:textId="4AB0AA1A"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3A9004C6" w14:textId="687C82A5" w:rsidR="0036335B" w:rsidRPr="004C55EC" w:rsidRDefault="0036335B" w:rsidP="004C55EC">
            <w:pPr>
              <w:jc w:val="right"/>
            </w:pPr>
            <w:r w:rsidRPr="004C55EC">
              <w:rPr>
                <w:rStyle w:val="kursiv"/>
              </w:rPr>
              <w:t>(0</w:t>
            </w:r>
            <w:r w:rsidR="00CD5CE1" w:rsidRPr="004C55EC">
              <w:rPr>
                <w:rStyle w:val="kursiv"/>
              </w:rPr>
              <w:t>,</w:t>
            </w:r>
            <w:r w:rsidRPr="004C55EC">
              <w:rPr>
                <w:rStyle w:val="kursiv"/>
              </w:rPr>
              <w:t>0521)</w:t>
            </w:r>
          </w:p>
        </w:tc>
        <w:tc>
          <w:tcPr>
            <w:tcW w:w="393" w:type="pct"/>
            <w:tcBorders>
              <w:top w:val="nil"/>
              <w:left w:val="nil"/>
              <w:bottom w:val="nil"/>
              <w:right w:val="nil"/>
            </w:tcBorders>
            <w:shd w:val="clear" w:color="auto" w:fill="auto"/>
            <w:noWrap/>
            <w:vAlign w:val="bottom"/>
          </w:tcPr>
          <w:p w14:paraId="4213FCEA" w14:textId="7C485D77"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13DA86CF" w14:textId="14477B2A"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417278F5" w14:textId="23B1C2E8"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5F972CF6" w14:textId="6D3FEBA1"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45A4D107" w14:textId="0FAA01D7" w:rsidR="0036335B" w:rsidRPr="004C55EC" w:rsidRDefault="0036335B" w:rsidP="004C55EC">
            <w:pPr>
              <w:pStyle w:val="Ingenmellomrom"/>
              <w:jc w:val="right"/>
            </w:pPr>
          </w:p>
        </w:tc>
        <w:tc>
          <w:tcPr>
            <w:tcW w:w="391" w:type="pct"/>
            <w:tcBorders>
              <w:top w:val="nil"/>
              <w:left w:val="nil"/>
              <w:bottom w:val="nil"/>
            </w:tcBorders>
            <w:shd w:val="clear" w:color="auto" w:fill="auto"/>
            <w:noWrap/>
            <w:vAlign w:val="center"/>
          </w:tcPr>
          <w:p w14:paraId="5EF3D674" w14:textId="5112B67A" w:rsidR="0036335B" w:rsidRPr="004C55EC" w:rsidRDefault="0036335B" w:rsidP="004C55EC">
            <w:pPr>
              <w:jc w:val="right"/>
            </w:pPr>
          </w:p>
        </w:tc>
      </w:tr>
      <w:tr w:rsidR="0036335B" w:rsidRPr="004C55EC" w14:paraId="37C98984" w14:textId="77777777" w:rsidTr="0017773B">
        <w:trPr>
          <w:trHeight w:val="255"/>
        </w:trPr>
        <w:tc>
          <w:tcPr>
            <w:tcW w:w="1465" w:type="pct"/>
            <w:tcBorders>
              <w:top w:val="nil"/>
              <w:left w:val="nil"/>
              <w:bottom w:val="nil"/>
              <w:right w:val="nil"/>
            </w:tcBorders>
            <w:shd w:val="clear" w:color="auto" w:fill="F2F2F2" w:themeFill="background1" w:themeFillShade="F2"/>
            <w:noWrap/>
            <w:vAlign w:val="center"/>
            <w:hideMark/>
          </w:tcPr>
          <w:p w14:paraId="2FB9D456" w14:textId="68B0B301" w:rsidR="0036335B" w:rsidRPr="004C55EC" w:rsidRDefault="0036335B" w:rsidP="004C55EC">
            <w:r w:rsidRPr="004C55EC">
              <w:t>Søkere høykost</w:t>
            </w:r>
            <w:r w:rsidR="0017773B" w:rsidRPr="004C55EC">
              <w:t>nads</w:t>
            </w:r>
            <w:r w:rsidRPr="004C55EC">
              <w:t>prog</w:t>
            </w:r>
            <w:r w:rsidR="0017773B" w:rsidRPr="004C55EC">
              <w:t>rammer</w:t>
            </w:r>
          </w:p>
        </w:tc>
        <w:tc>
          <w:tcPr>
            <w:tcW w:w="392" w:type="pct"/>
            <w:tcBorders>
              <w:top w:val="nil"/>
              <w:left w:val="nil"/>
              <w:bottom w:val="nil"/>
              <w:right w:val="nil"/>
            </w:tcBorders>
            <w:shd w:val="clear" w:color="auto" w:fill="F2F2F2" w:themeFill="background1" w:themeFillShade="F2"/>
            <w:noWrap/>
            <w:vAlign w:val="center"/>
          </w:tcPr>
          <w:p w14:paraId="0713C4D5" w14:textId="0E4CF0A5"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1C72CDD6" w14:textId="767A9284"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7B4F55E4" w14:textId="4EB1E451"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2D9F1326" w14:textId="7F3687A7"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4AAE7471" w14:textId="3B40ED13" w:rsidR="0036335B" w:rsidRPr="004C55EC" w:rsidRDefault="0036335B" w:rsidP="004C55EC">
            <w:pPr>
              <w:jc w:val="right"/>
            </w:pPr>
            <w:r w:rsidRPr="004C55EC">
              <w:t>12</w:t>
            </w:r>
            <w:r w:rsidR="004C55EC" w:rsidRPr="004C55EC">
              <w:t>1 948</w:t>
            </w:r>
          </w:p>
        </w:tc>
        <w:tc>
          <w:tcPr>
            <w:tcW w:w="393" w:type="pct"/>
            <w:tcBorders>
              <w:top w:val="nil"/>
              <w:left w:val="nil"/>
              <w:bottom w:val="nil"/>
              <w:right w:val="nil"/>
            </w:tcBorders>
            <w:shd w:val="clear" w:color="auto" w:fill="F2F2F2" w:themeFill="background1" w:themeFillShade="F2"/>
            <w:noWrap/>
            <w:vAlign w:val="bottom"/>
          </w:tcPr>
          <w:p w14:paraId="21B5F283" w14:textId="758F169E"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5C254ECD" w14:textId="483F78B9"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1E4CE5B1" w14:textId="08155087" w:rsidR="0036335B" w:rsidRPr="004C55EC" w:rsidRDefault="0036335B" w:rsidP="004C55EC">
            <w:pPr>
              <w:pStyle w:val="Ingenmellomrom"/>
              <w:jc w:val="right"/>
            </w:pPr>
          </w:p>
        </w:tc>
        <w:tc>
          <w:tcPr>
            <w:tcW w:w="391" w:type="pct"/>
            <w:tcBorders>
              <w:top w:val="nil"/>
              <w:left w:val="nil"/>
              <w:bottom w:val="nil"/>
            </w:tcBorders>
            <w:shd w:val="clear" w:color="auto" w:fill="F2F2F2" w:themeFill="background1" w:themeFillShade="F2"/>
            <w:noWrap/>
            <w:vAlign w:val="center"/>
          </w:tcPr>
          <w:p w14:paraId="07147B44" w14:textId="55EF48B3" w:rsidR="0036335B" w:rsidRPr="004C55EC" w:rsidRDefault="0036335B" w:rsidP="004C55EC">
            <w:pPr>
              <w:jc w:val="right"/>
            </w:pPr>
          </w:p>
        </w:tc>
      </w:tr>
      <w:tr w:rsidR="0036335B" w:rsidRPr="004C55EC" w14:paraId="4DF8B959" w14:textId="77777777" w:rsidTr="0017773B">
        <w:trPr>
          <w:trHeight w:val="255"/>
        </w:trPr>
        <w:tc>
          <w:tcPr>
            <w:tcW w:w="1465" w:type="pct"/>
            <w:tcBorders>
              <w:top w:val="nil"/>
              <w:left w:val="nil"/>
              <w:bottom w:val="nil"/>
              <w:right w:val="nil"/>
            </w:tcBorders>
            <w:shd w:val="clear" w:color="auto" w:fill="F2F2F2" w:themeFill="background1" w:themeFillShade="F2"/>
            <w:noWrap/>
            <w:vAlign w:val="bottom"/>
            <w:hideMark/>
          </w:tcPr>
          <w:p w14:paraId="49AD4E11" w14:textId="1BE6785F" w:rsidR="0036335B" w:rsidRPr="004C55EC" w:rsidRDefault="004C55EC" w:rsidP="004C55EC">
            <w:r w:rsidRPr="004C55EC">
              <w:t xml:space="preserve"> </w:t>
            </w:r>
          </w:p>
        </w:tc>
        <w:tc>
          <w:tcPr>
            <w:tcW w:w="392" w:type="pct"/>
            <w:tcBorders>
              <w:top w:val="nil"/>
              <w:left w:val="nil"/>
              <w:bottom w:val="nil"/>
              <w:right w:val="nil"/>
            </w:tcBorders>
            <w:shd w:val="clear" w:color="auto" w:fill="F2F2F2" w:themeFill="background1" w:themeFillShade="F2"/>
            <w:noWrap/>
            <w:vAlign w:val="center"/>
          </w:tcPr>
          <w:p w14:paraId="1898B619" w14:textId="38B8AC41"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358EA158" w14:textId="5753C172"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3BD072A7" w14:textId="1990D9F6"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46CB47A9" w14:textId="69FF0162"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7F88F3CF" w14:textId="03199865" w:rsidR="0036335B" w:rsidRPr="004C55EC" w:rsidRDefault="0036335B" w:rsidP="004C55EC">
            <w:pPr>
              <w:jc w:val="right"/>
            </w:pPr>
            <w:r w:rsidRPr="004C55EC">
              <w:rPr>
                <w:rStyle w:val="kursiv"/>
              </w:rPr>
              <w:t>(0</w:t>
            </w:r>
            <w:r w:rsidR="00CD5CE1" w:rsidRPr="004C55EC">
              <w:rPr>
                <w:rStyle w:val="kursiv"/>
              </w:rPr>
              <w:t>,</w:t>
            </w:r>
            <w:r w:rsidRPr="004C55EC">
              <w:rPr>
                <w:rStyle w:val="kursiv"/>
              </w:rPr>
              <w:t>5111)</w:t>
            </w:r>
          </w:p>
        </w:tc>
        <w:tc>
          <w:tcPr>
            <w:tcW w:w="393" w:type="pct"/>
            <w:tcBorders>
              <w:top w:val="nil"/>
              <w:left w:val="nil"/>
              <w:bottom w:val="nil"/>
              <w:right w:val="nil"/>
            </w:tcBorders>
            <w:shd w:val="clear" w:color="auto" w:fill="F2F2F2" w:themeFill="background1" w:themeFillShade="F2"/>
            <w:noWrap/>
            <w:vAlign w:val="bottom"/>
          </w:tcPr>
          <w:p w14:paraId="43FE4F19" w14:textId="0D63B186"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0E2D5883" w14:textId="46072726"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7CA958AD" w14:textId="34BF0018" w:rsidR="0036335B" w:rsidRPr="004C55EC" w:rsidRDefault="0036335B" w:rsidP="004C55EC">
            <w:pPr>
              <w:pStyle w:val="Ingenmellomrom"/>
              <w:jc w:val="right"/>
            </w:pPr>
          </w:p>
        </w:tc>
        <w:tc>
          <w:tcPr>
            <w:tcW w:w="391" w:type="pct"/>
            <w:tcBorders>
              <w:top w:val="nil"/>
              <w:left w:val="nil"/>
              <w:bottom w:val="nil"/>
            </w:tcBorders>
            <w:shd w:val="clear" w:color="auto" w:fill="F2F2F2" w:themeFill="background1" w:themeFillShade="F2"/>
            <w:noWrap/>
            <w:vAlign w:val="center"/>
          </w:tcPr>
          <w:p w14:paraId="07BBE2CE" w14:textId="57C4E7D2" w:rsidR="0036335B" w:rsidRPr="004C55EC" w:rsidRDefault="0036335B" w:rsidP="004C55EC">
            <w:pPr>
              <w:jc w:val="right"/>
            </w:pPr>
          </w:p>
        </w:tc>
      </w:tr>
      <w:tr w:rsidR="0036335B" w:rsidRPr="004C55EC" w14:paraId="6AF2B9E0" w14:textId="77777777" w:rsidTr="0017773B">
        <w:trPr>
          <w:trHeight w:val="255"/>
        </w:trPr>
        <w:tc>
          <w:tcPr>
            <w:tcW w:w="1465" w:type="pct"/>
            <w:tcBorders>
              <w:top w:val="nil"/>
              <w:left w:val="nil"/>
              <w:bottom w:val="nil"/>
              <w:right w:val="nil"/>
            </w:tcBorders>
            <w:shd w:val="clear" w:color="auto" w:fill="auto"/>
            <w:noWrap/>
            <w:vAlign w:val="center"/>
            <w:hideMark/>
          </w:tcPr>
          <w:p w14:paraId="59EB743B" w14:textId="6625619E" w:rsidR="0036335B" w:rsidRPr="004C55EC" w:rsidRDefault="0036335B" w:rsidP="004C55EC">
            <w:r w:rsidRPr="004C55EC">
              <w:t>Søkere læreplass</w:t>
            </w:r>
          </w:p>
        </w:tc>
        <w:tc>
          <w:tcPr>
            <w:tcW w:w="392" w:type="pct"/>
            <w:tcBorders>
              <w:top w:val="nil"/>
              <w:left w:val="nil"/>
              <w:bottom w:val="nil"/>
              <w:right w:val="nil"/>
            </w:tcBorders>
            <w:shd w:val="clear" w:color="auto" w:fill="auto"/>
            <w:noWrap/>
            <w:vAlign w:val="center"/>
          </w:tcPr>
          <w:p w14:paraId="38D6E0AA" w14:textId="1FB509F0"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26759C72" w14:textId="4331170B"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08FF8E38" w14:textId="6506605F"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4EFFB4CA" w14:textId="76E50635"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42C776EF" w14:textId="154CA8A4"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792A8896" w14:textId="5F7F8AEE" w:rsidR="0036335B" w:rsidRPr="004C55EC" w:rsidRDefault="0036335B" w:rsidP="004C55EC">
            <w:pPr>
              <w:jc w:val="right"/>
            </w:pPr>
            <w:r w:rsidRPr="004C55EC">
              <w:t>20</w:t>
            </w:r>
            <w:r w:rsidR="004C55EC" w:rsidRPr="004C55EC">
              <w:t>8 576</w:t>
            </w:r>
          </w:p>
        </w:tc>
        <w:tc>
          <w:tcPr>
            <w:tcW w:w="393" w:type="pct"/>
            <w:tcBorders>
              <w:top w:val="nil"/>
              <w:left w:val="nil"/>
              <w:bottom w:val="nil"/>
              <w:right w:val="nil"/>
            </w:tcBorders>
            <w:shd w:val="clear" w:color="auto" w:fill="auto"/>
            <w:noWrap/>
            <w:vAlign w:val="bottom"/>
          </w:tcPr>
          <w:p w14:paraId="6FC6D38E" w14:textId="1B75C3C2"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39AEF289" w14:textId="1E736346" w:rsidR="0036335B" w:rsidRPr="004C55EC" w:rsidRDefault="0036335B" w:rsidP="004C55EC">
            <w:pPr>
              <w:pStyle w:val="Ingenmellomrom"/>
              <w:jc w:val="right"/>
            </w:pPr>
          </w:p>
        </w:tc>
        <w:tc>
          <w:tcPr>
            <w:tcW w:w="391" w:type="pct"/>
            <w:tcBorders>
              <w:top w:val="nil"/>
              <w:left w:val="nil"/>
              <w:bottom w:val="nil"/>
            </w:tcBorders>
            <w:shd w:val="clear" w:color="auto" w:fill="auto"/>
            <w:noWrap/>
            <w:vAlign w:val="center"/>
          </w:tcPr>
          <w:p w14:paraId="079B46AB" w14:textId="37FE599A" w:rsidR="0036335B" w:rsidRPr="004C55EC" w:rsidRDefault="0036335B" w:rsidP="004C55EC">
            <w:pPr>
              <w:jc w:val="right"/>
            </w:pPr>
          </w:p>
        </w:tc>
      </w:tr>
      <w:tr w:rsidR="0036335B" w:rsidRPr="004C55EC" w14:paraId="3474545E" w14:textId="77777777" w:rsidTr="0017773B">
        <w:trPr>
          <w:trHeight w:val="255"/>
        </w:trPr>
        <w:tc>
          <w:tcPr>
            <w:tcW w:w="1465" w:type="pct"/>
            <w:tcBorders>
              <w:top w:val="nil"/>
              <w:left w:val="nil"/>
              <w:bottom w:val="nil"/>
              <w:right w:val="nil"/>
            </w:tcBorders>
            <w:shd w:val="clear" w:color="auto" w:fill="auto"/>
            <w:noWrap/>
            <w:vAlign w:val="bottom"/>
            <w:hideMark/>
          </w:tcPr>
          <w:p w14:paraId="7CD1C992" w14:textId="77777777" w:rsidR="0036335B" w:rsidRPr="004C55EC" w:rsidRDefault="0036335B" w:rsidP="004C55EC">
            <w:pPr>
              <w:pStyle w:val="Ingenmellomrom"/>
            </w:pPr>
          </w:p>
        </w:tc>
        <w:tc>
          <w:tcPr>
            <w:tcW w:w="392" w:type="pct"/>
            <w:tcBorders>
              <w:top w:val="nil"/>
              <w:left w:val="nil"/>
              <w:bottom w:val="nil"/>
              <w:right w:val="nil"/>
            </w:tcBorders>
            <w:shd w:val="clear" w:color="auto" w:fill="auto"/>
            <w:noWrap/>
            <w:vAlign w:val="center"/>
          </w:tcPr>
          <w:p w14:paraId="172EE858" w14:textId="7F4B0B3C"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7D9426A5" w14:textId="4D4DD8A9"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379B8E5D" w14:textId="40AC0A95"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65B15A87" w14:textId="4B2C17E3"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5FEAD797" w14:textId="38EE5FC3"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4F5DA0EF" w14:textId="542183D4" w:rsidR="0036335B" w:rsidRPr="004C55EC" w:rsidRDefault="0036335B" w:rsidP="004C55EC">
            <w:pPr>
              <w:jc w:val="right"/>
            </w:pPr>
            <w:r w:rsidRPr="004C55EC">
              <w:rPr>
                <w:rStyle w:val="kursiv"/>
              </w:rPr>
              <w:t>(0</w:t>
            </w:r>
            <w:r w:rsidR="00CD5CE1" w:rsidRPr="004C55EC">
              <w:rPr>
                <w:rStyle w:val="kursiv"/>
              </w:rPr>
              <w:t>,</w:t>
            </w:r>
            <w:r w:rsidRPr="004C55EC">
              <w:rPr>
                <w:rStyle w:val="kursiv"/>
              </w:rPr>
              <w:t>3688)</w:t>
            </w:r>
          </w:p>
        </w:tc>
        <w:tc>
          <w:tcPr>
            <w:tcW w:w="393" w:type="pct"/>
            <w:tcBorders>
              <w:top w:val="nil"/>
              <w:left w:val="nil"/>
              <w:bottom w:val="nil"/>
              <w:right w:val="nil"/>
            </w:tcBorders>
            <w:shd w:val="clear" w:color="auto" w:fill="auto"/>
            <w:noWrap/>
            <w:vAlign w:val="bottom"/>
          </w:tcPr>
          <w:p w14:paraId="55F3CBF0" w14:textId="0FE3B2FC"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04E38B3C" w14:textId="4BB44401" w:rsidR="0036335B" w:rsidRPr="004C55EC" w:rsidRDefault="0036335B" w:rsidP="004C55EC">
            <w:pPr>
              <w:pStyle w:val="Ingenmellomrom"/>
              <w:jc w:val="right"/>
            </w:pPr>
          </w:p>
        </w:tc>
        <w:tc>
          <w:tcPr>
            <w:tcW w:w="391" w:type="pct"/>
            <w:tcBorders>
              <w:top w:val="nil"/>
              <w:left w:val="nil"/>
              <w:bottom w:val="nil"/>
            </w:tcBorders>
            <w:shd w:val="clear" w:color="auto" w:fill="auto"/>
            <w:noWrap/>
            <w:vAlign w:val="center"/>
          </w:tcPr>
          <w:p w14:paraId="2861367E" w14:textId="33C03B84" w:rsidR="0036335B" w:rsidRPr="004C55EC" w:rsidRDefault="0036335B" w:rsidP="004C55EC">
            <w:pPr>
              <w:jc w:val="right"/>
            </w:pPr>
          </w:p>
        </w:tc>
      </w:tr>
      <w:tr w:rsidR="0036335B" w:rsidRPr="004C55EC" w14:paraId="05BC3FEF" w14:textId="77777777" w:rsidTr="0017773B">
        <w:trPr>
          <w:trHeight w:val="255"/>
        </w:trPr>
        <w:tc>
          <w:tcPr>
            <w:tcW w:w="1465" w:type="pct"/>
            <w:tcBorders>
              <w:top w:val="nil"/>
              <w:left w:val="nil"/>
              <w:bottom w:val="nil"/>
              <w:right w:val="nil"/>
            </w:tcBorders>
            <w:shd w:val="clear" w:color="auto" w:fill="F2F2F2" w:themeFill="background1" w:themeFillShade="F2"/>
            <w:noWrap/>
            <w:vAlign w:val="center"/>
            <w:hideMark/>
          </w:tcPr>
          <w:p w14:paraId="6DD576C2" w14:textId="49974986" w:rsidR="0036335B" w:rsidRPr="004C55EC" w:rsidRDefault="0036335B" w:rsidP="004C55EC">
            <w:r w:rsidRPr="004C55EC">
              <w:t xml:space="preserve">Elever </w:t>
            </w:r>
            <w:r w:rsidR="0017773B" w:rsidRPr="004C55EC">
              <w:t>høykostnadsprogrammer</w:t>
            </w:r>
          </w:p>
        </w:tc>
        <w:tc>
          <w:tcPr>
            <w:tcW w:w="392" w:type="pct"/>
            <w:tcBorders>
              <w:top w:val="nil"/>
              <w:left w:val="nil"/>
              <w:bottom w:val="nil"/>
              <w:right w:val="nil"/>
            </w:tcBorders>
            <w:shd w:val="clear" w:color="auto" w:fill="F2F2F2" w:themeFill="background1" w:themeFillShade="F2"/>
            <w:noWrap/>
            <w:vAlign w:val="center"/>
          </w:tcPr>
          <w:p w14:paraId="3139DDCC" w14:textId="7CFAEED6"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13FEB58D" w14:textId="3E7DB92A"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2D879EEB" w14:textId="231EC974"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46E855CB" w14:textId="759D4A62"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5A301DF8" w14:textId="2BDCA0EB"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02FA890A" w14:textId="449E1A8D"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60680538" w14:textId="46113012" w:rsidR="0036335B" w:rsidRPr="004C55EC" w:rsidRDefault="0036335B" w:rsidP="004C55EC">
            <w:pPr>
              <w:jc w:val="right"/>
            </w:pPr>
            <w:r w:rsidRPr="004C55EC">
              <w:t>8</w:t>
            </w:r>
            <w:r w:rsidR="004C55EC" w:rsidRPr="004C55EC">
              <w:t>6 292</w:t>
            </w:r>
          </w:p>
        </w:tc>
        <w:tc>
          <w:tcPr>
            <w:tcW w:w="393" w:type="pct"/>
            <w:tcBorders>
              <w:top w:val="nil"/>
              <w:left w:val="nil"/>
              <w:bottom w:val="nil"/>
              <w:right w:val="nil"/>
            </w:tcBorders>
            <w:shd w:val="clear" w:color="auto" w:fill="F2F2F2" w:themeFill="background1" w:themeFillShade="F2"/>
            <w:noWrap/>
            <w:vAlign w:val="bottom"/>
          </w:tcPr>
          <w:p w14:paraId="119D2538" w14:textId="5DA1B074" w:rsidR="0036335B" w:rsidRPr="004C55EC" w:rsidRDefault="0036335B" w:rsidP="004C55EC">
            <w:pPr>
              <w:pStyle w:val="Ingenmellomrom"/>
              <w:jc w:val="right"/>
            </w:pPr>
          </w:p>
        </w:tc>
        <w:tc>
          <w:tcPr>
            <w:tcW w:w="391" w:type="pct"/>
            <w:tcBorders>
              <w:top w:val="nil"/>
              <w:left w:val="nil"/>
              <w:bottom w:val="nil"/>
            </w:tcBorders>
            <w:shd w:val="clear" w:color="auto" w:fill="F2F2F2" w:themeFill="background1" w:themeFillShade="F2"/>
            <w:noWrap/>
            <w:vAlign w:val="center"/>
          </w:tcPr>
          <w:p w14:paraId="54A980BA" w14:textId="70B8173C" w:rsidR="0036335B" w:rsidRPr="004C55EC" w:rsidRDefault="0036335B" w:rsidP="004C55EC">
            <w:pPr>
              <w:jc w:val="right"/>
            </w:pPr>
          </w:p>
        </w:tc>
      </w:tr>
      <w:tr w:rsidR="0036335B" w:rsidRPr="004C55EC" w14:paraId="4A3C7739" w14:textId="77777777" w:rsidTr="0017773B">
        <w:trPr>
          <w:trHeight w:val="255"/>
        </w:trPr>
        <w:tc>
          <w:tcPr>
            <w:tcW w:w="1465" w:type="pct"/>
            <w:tcBorders>
              <w:top w:val="nil"/>
              <w:left w:val="nil"/>
              <w:bottom w:val="nil"/>
              <w:right w:val="nil"/>
            </w:tcBorders>
            <w:shd w:val="clear" w:color="auto" w:fill="F2F2F2" w:themeFill="background1" w:themeFillShade="F2"/>
            <w:noWrap/>
            <w:vAlign w:val="bottom"/>
            <w:hideMark/>
          </w:tcPr>
          <w:p w14:paraId="21ED5791" w14:textId="0A1E854B" w:rsidR="0036335B" w:rsidRPr="004C55EC" w:rsidRDefault="004C55EC" w:rsidP="004C55EC">
            <w:r w:rsidRPr="004C55EC">
              <w:t xml:space="preserve"> </w:t>
            </w:r>
          </w:p>
        </w:tc>
        <w:tc>
          <w:tcPr>
            <w:tcW w:w="392" w:type="pct"/>
            <w:tcBorders>
              <w:top w:val="nil"/>
              <w:left w:val="nil"/>
              <w:bottom w:val="nil"/>
              <w:right w:val="nil"/>
            </w:tcBorders>
            <w:shd w:val="clear" w:color="auto" w:fill="F2F2F2" w:themeFill="background1" w:themeFillShade="F2"/>
            <w:noWrap/>
            <w:vAlign w:val="center"/>
          </w:tcPr>
          <w:p w14:paraId="294521CE" w14:textId="41A97344"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5C2EA44A" w14:textId="78355E11"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04619D87" w14:textId="6F231A04"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2FE4F413" w14:textId="2E3B9986"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7D7440EF" w14:textId="4A16327C"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6FEC0E54" w14:textId="006D67E5"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center"/>
            <w:hideMark/>
          </w:tcPr>
          <w:p w14:paraId="4DEE8FF2" w14:textId="21763863" w:rsidR="0036335B" w:rsidRPr="004C55EC" w:rsidRDefault="0036335B" w:rsidP="004C55EC">
            <w:pPr>
              <w:jc w:val="right"/>
            </w:pPr>
            <w:r w:rsidRPr="004C55EC">
              <w:rPr>
                <w:rStyle w:val="kursiv"/>
              </w:rPr>
              <w:t>(0</w:t>
            </w:r>
            <w:r w:rsidR="00CD5CE1" w:rsidRPr="004C55EC">
              <w:rPr>
                <w:rStyle w:val="kursiv"/>
              </w:rPr>
              <w:t>,</w:t>
            </w:r>
            <w:r w:rsidRPr="004C55EC">
              <w:rPr>
                <w:rStyle w:val="kursiv"/>
              </w:rPr>
              <w:t>1963)</w:t>
            </w:r>
          </w:p>
        </w:tc>
        <w:tc>
          <w:tcPr>
            <w:tcW w:w="393" w:type="pct"/>
            <w:tcBorders>
              <w:top w:val="nil"/>
              <w:left w:val="nil"/>
              <w:bottom w:val="nil"/>
              <w:right w:val="nil"/>
            </w:tcBorders>
            <w:shd w:val="clear" w:color="auto" w:fill="F2F2F2" w:themeFill="background1" w:themeFillShade="F2"/>
            <w:noWrap/>
            <w:vAlign w:val="bottom"/>
          </w:tcPr>
          <w:p w14:paraId="54151240" w14:textId="1EFB4708" w:rsidR="0036335B" w:rsidRPr="004C55EC" w:rsidRDefault="0036335B" w:rsidP="004C55EC">
            <w:pPr>
              <w:pStyle w:val="Ingenmellomrom"/>
              <w:jc w:val="right"/>
            </w:pPr>
          </w:p>
        </w:tc>
        <w:tc>
          <w:tcPr>
            <w:tcW w:w="391" w:type="pct"/>
            <w:tcBorders>
              <w:top w:val="nil"/>
              <w:left w:val="nil"/>
              <w:bottom w:val="nil"/>
            </w:tcBorders>
            <w:shd w:val="clear" w:color="auto" w:fill="F2F2F2" w:themeFill="background1" w:themeFillShade="F2"/>
            <w:noWrap/>
            <w:vAlign w:val="center"/>
          </w:tcPr>
          <w:p w14:paraId="476A0B33" w14:textId="6160424B" w:rsidR="0036335B" w:rsidRPr="004C55EC" w:rsidRDefault="0036335B" w:rsidP="004C55EC">
            <w:pPr>
              <w:jc w:val="right"/>
            </w:pPr>
          </w:p>
        </w:tc>
      </w:tr>
      <w:tr w:rsidR="0036335B" w:rsidRPr="004C55EC" w14:paraId="50147FEC" w14:textId="77777777" w:rsidTr="0017773B">
        <w:trPr>
          <w:trHeight w:val="255"/>
        </w:trPr>
        <w:tc>
          <w:tcPr>
            <w:tcW w:w="1465" w:type="pct"/>
            <w:tcBorders>
              <w:top w:val="nil"/>
              <w:left w:val="nil"/>
              <w:bottom w:val="nil"/>
              <w:right w:val="nil"/>
            </w:tcBorders>
            <w:shd w:val="clear" w:color="auto" w:fill="auto"/>
            <w:noWrap/>
            <w:vAlign w:val="center"/>
            <w:hideMark/>
          </w:tcPr>
          <w:p w14:paraId="0CB69B6E" w14:textId="3532AC37" w:rsidR="0036335B" w:rsidRPr="004C55EC" w:rsidRDefault="0036335B" w:rsidP="004C55EC">
            <w:r w:rsidRPr="004C55EC">
              <w:lastRenderedPageBreak/>
              <w:t>Lærlinger</w:t>
            </w:r>
          </w:p>
        </w:tc>
        <w:tc>
          <w:tcPr>
            <w:tcW w:w="392" w:type="pct"/>
            <w:tcBorders>
              <w:top w:val="nil"/>
              <w:left w:val="nil"/>
              <w:bottom w:val="nil"/>
              <w:right w:val="nil"/>
            </w:tcBorders>
            <w:shd w:val="clear" w:color="auto" w:fill="auto"/>
            <w:noWrap/>
            <w:vAlign w:val="center"/>
          </w:tcPr>
          <w:p w14:paraId="547576A5" w14:textId="1CB7C45B"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39556DCF" w14:textId="32669BE7"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1D627E2F" w14:textId="30A9F21B"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668F9EB3" w14:textId="3F7D7056"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2EC819C3" w14:textId="509B9417"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4D91146C" w14:textId="00377969"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51C9511E" w14:textId="76440B29"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3339DC97" w14:textId="7EC30BB3" w:rsidR="0036335B" w:rsidRPr="004C55EC" w:rsidRDefault="0036335B" w:rsidP="004C55EC">
            <w:pPr>
              <w:jc w:val="right"/>
            </w:pPr>
            <w:r w:rsidRPr="004C55EC">
              <w:t>17</w:t>
            </w:r>
            <w:r w:rsidR="004C55EC" w:rsidRPr="004C55EC">
              <w:t>5 359</w:t>
            </w:r>
            <w:r w:rsidR="00F35C3C" w:rsidRPr="004C55EC">
              <w:t>**</w:t>
            </w:r>
          </w:p>
        </w:tc>
        <w:tc>
          <w:tcPr>
            <w:tcW w:w="391" w:type="pct"/>
            <w:tcBorders>
              <w:top w:val="nil"/>
              <w:left w:val="nil"/>
              <w:bottom w:val="nil"/>
            </w:tcBorders>
            <w:shd w:val="clear" w:color="auto" w:fill="auto"/>
            <w:noWrap/>
            <w:vAlign w:val="center"/>
          </w:tcPr>
          <w:p w14:paraId="4DD06DE3" w14:textId="44DC2DDC" w:rsidR="0036335B" w:rsidRPr="004C55EC" w:rsidRDefault="0036335B" w:rsidP="004C55EC">
            <w:pPr>
              <w:jc w:val="right"/>
            </w:pPr>
          </w:p>
        </w:tc>
      </w:tr>
      <w:tr w:rsidR="0036335B" w:rsidRPr="004C55EC" w14:paraId="0F9D22FC" w14:textId="77777777" w:rsidTr="0017773B">
        <w:trPr>
          <w:trHeight w:val="255"/>
        </w:trPr>
        <w:tc>
          <w:tcPr>
            <w:tcW w:w="1465" w:type="pct"/>
            <w:tcBorders>
              <w:top w:val="nil"/>
              <w:left w:val="nil"/>
              <w:bottom w:val="nil"/>
              <w:right w:val="nil"/>
            </w:tcBorders>
            <w:shd w:val="clear" w:color="auto" w:fill="auto"/>
            <w:noWrap/>
            <w:vAlign w:val="bottom"/>
            <w:hideMark/>
          </w:tcPr>
          <w:p w14:paraId="3D7C4E23" w14:textId="77777777" w:rsidR="0036335B" w:rsidRPr="004C55EC" w:rsidRDefault="0036335B" w:rsidP="004C55EC">
            <w:pPr>
              <w:pStyle w:val="Ingenmellomrom"/>
            </w:pPr>
          </w:p>
        </w:tc>
        <w:tc>
          <w:tcPr>
            <w:tcW w:w="392" w:type="pct"/>
            <w:tcBorders>
              <w:top w:val="nil"/>
              <w:left w:val="nil"/>
              <w:bottom w:val="nil"/>
              <w:right w:val="nil"/>
            </w:tcBorders>
            <w:shd w:val="clear" w:color="auto" w:fill="auto"/>
            <w:noWrap/>
            <w:vAlign w:val="center"/>
          </w:tcPr>
          <w:p w14:paraId="64CE608A" w14:textId="50F4A9EE"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5C5A8771" w14:textId="2577ABC9"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180AD6D1" w14:textId="02B9C9F5"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72DFBE74" w14:textId="4A4B7818"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0C9A60A1" w14:textId="7B8D1669"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1979B6F7" w14:textId="6B3973FB"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6D6CD73A" w14:textId="2B6D0EE5"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0389C070" w14:textId="61B245CC" w:rsidR="0036335B" w:rsidRPr="004C55EC" w:rsidRDefault="0036335B" w:rsidP="004C55EC">
            <w:pPr>
              <w:jc w:val="right"/>
            </w:pPr>
            <w:r w:rsidRPr="004C55EC">
              <w:rPr>
                <w:rStyle w:val="kursiv"/>
              </w:rPr>
              <w:t>(0</w:t>
            </w:r>
            <w:r w:rsidR="00CD5CE1" w:rsidRPr="004C55EC">
              <w:rPr>
                <w:rStyle w:val="kursiv"/>
              </w:rPr>
              <w:t>,</w:t>
            </w:r>
            <w:r w:rsidRPr="004C55EC">
              <w:rPr>
                <w:rStyle w:val="kursiv"/>
              </w:rPr>
              <w:t>0379)</w:t>
            </w:r>
          </w:p>
        </w:tc>
        <w:tc>
          <w:tcPr>
            <w:tcW w:w="391" w:type="pct"/>
            <w:tcBorders>
              <w:top w:val="nil"/>
              <w:left w:val="nil"/>
              <w:bottom w:val="nil"/>
            </w:tcBorders>
            <w:shd w:val="clear" w:color="auto" w:fill="auto"/>
            <w:noWrap/>
            <w:vAlign w:val="center"/>
          </w:tcPr>
          <w:p w14:paraId="56A83F9C" w14:textId="4DD81901" w:rsidR="0036335B" w:rsidRPr="004C55EC" w:rsidRDefault="0036335B" w:rsidP="004C55EC">
            <w:pPr>
              <w:jc w:val="right"/>
            </w:pPr>
          </w:p>
        </w:tc>
      </w:tr>
      <w:tr w:rsidR="0036335B" w:rsidRPr="004C55EC" w14:paraId="4ACD1072" w14:textId="77777777" w:rsidTr="0017773B">
        <w:trPr>
          <w:trHeight w:val="255"/>
        </w:trPr>
        <w:tc>
          <w:tcPr>
            <w:tcW w:w="1465" w:type="pct"/>
            <w:tcBorders>
              <w:top w:val="nil"/>
              <w:left w:val="nil"/>
              <w:bottom w:val="nil"/>
              <w:right w:val="nil"/>
            </w:tcBorders>
            <w:shd w:val="clear" w:color="auto" w:fill="F2F2F2" w:themeFill="background1" w:themeFillShade="F2"/>
            <w:noWrap/>
            <w:vAlign w:val="center"/>
            <w:hideMark/>
          </w:tcPr>
          <w:p w14:paraId="1A53D2D3" w14:textId="47C27661" w:rsidR="0036335B" w:rsidRPr="004C55EC" w:rsidRDefault="0036335B" w:rsidP="004C55EC">
            <w:r w:rsidRPr="004C55EC">
              <w:t xml:space="preserve">Lærlinger og elever </w:t>
            </w:r>
            <w:r w:rsidR="0017773B" w:rsidRPr="004C55EC">
              <w:t>høykostnadsprogrammer</w:t>
            </w:r>
          </w:p>
        </w:tc>
        <w:tc>
          <w:tcPr>
            <w:tcW w:w="392" w:type="pct"/>
            <w:tcBorders>
              <w:top w:val="nil"/>
              <w:left w:val="nil"/>
              <w:bottom w:val="nil"/>
              <w:right w:val="nil"/>
            </w:tcBorders>
            <w:shd w:val="clear" w:color="auto" w:fill="F2F2F2" w:themeFill="background1" w:themeFillShade="F2"/>
            <w:noWrap/>
            <w:vAlign w:val="center"/>
          </w:tcPr>
          <w:p w14:paraId="1CCBA1C0" w14:textId="5527E541"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4B0905F6" w14:textId="7B0600B4"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34368596" w14:textId="2C856ECF"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2AAF8F74" w14:textId="4C4B1D4A"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2C1F2551" w14:textId="6EA1B519"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41E7558A" w14:textId="16234A6D"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62C9630D" w14:textId="11E1295B" w:rsidR="0036335B" w:rsidRPr="004C55EC" w:rsidRDefault="0036335B" w:rsidP="004C55EC">
            <w:pPr>
              <w:pStyle w:val="Ingenmellomrom"/>
              <w:jc w:val="right"/>
            </w:pPr>
          </w:p>
        </w:tc>
        <w:tc>
          <w:tcPr>
            <w:tcW w:w="393" w:type="pct"/>
            <w:tcBorders>
              <w:top w:val="nil"/>
              <w:left w:val="nil"/>
              <w:bottom w:val="nil"/>
              <w:right w:val="nil"/>
            </w:tcBorders>
            <w:shd w:val="clear" w:color="auto" w:fill="F2F2F2" w:themeFill="background1" w:themeFillShade="F2"/>
            <w:noWrap/>
            <w:vAlign w:val="bottom"/>
          </w:tcPr>
          <w:p w14:paraId="62E9D458" w14:textId="3AC0CEB5" w:rsidR="0036335B" w:rsidRPr="004C55EC" w:rsidRDefault="0036335B" w:rsidP="004C55EC">
            <w:pPr>
              <w:pStyle w:val="Ingenmellomrom"/>
              <w:jc w:val="right"/>
            </w:pPr>
          </w:p>
        </w:tc>
        <w:tc>
          <w:tcPr>
            <w:tcW w:w="391" w:type="pct"/>
            <w:tcBorders>
              <w:top w:val="nil"/>
              <w:left w:val="nil"/>
              <w:bottom w:val="nil"/>
            </w:tcBorders>
            <w:shd w:val="clear" w:color="auto" w:fill="F2F2F2" w:themeFill="background1" w:themeFillShade="F2"/>
            <w:noWrap/>
            <w:vAlign w:val="center"/>
            <w:hideMark/>
          </w:tcPr>
          <w:p w14:paraId="3F842004" w14:textId="46939DA7" w:rsidR="0036335B" w:rsidRPr="004C55EC" w:rsidRDefault="0036335B" w:rsidP="004C55EC">
            <w:pPr>
              <w:jc w:val="right"/>
            </w:pPr>
            <w:r w:rsidRPr="004C55EC">
              <w:t>6</w:t>
            </w:r>
            <w:r w:rsidR="004C55EC" w:rsidRPr="004C55EC">
              <w:t>7 790</w:t>
            </w:r>
            <w:r w:rsidR="00F35C3C" w:rsidRPr="004C55EC">
              <w:t>*</w:t>
            </w:r>
          </w:p>
        </w:tc>
      </w:tr>
      <w:tr w:rsidR="0036335B" w:rsidRPr="004C55EC" w14:paraId="4E1B5656" w14:textId="77777777" w:rsidTr="0017773B">
        <w:trPr>
          <w:trHeight w:val="255"/>
        </w:trPr>
        <w:tc>
          <w:tcPr>
            <w:tcW w:w="1465" w:type="pct"/>
            <w:tcBorders>
              <w:top w:val="nil"/>
              <w:left w:val="nil"/>
              <w:bottom w:val="single" w:sz="4" w:space="0" w:color="auto"/>
              <w:right w:val="nil"/>
            </w:tcBorders>
            <w:shd w:val="clear" w:color="auto" w:fill="F2F2F2" w:themeFill="background1" w:themeFillShade="F2"/>
            <w:noWrap/>
            <w:vAlign w:val="center"/>
            <w:hideMark/>
          </w:tcPr>
          <w:p w14:paraId="37FCBAD5" w14:textId="0E832965" w:rsidR="0036335B" w:rsidRPr="004C55EC" w:rsidRDefault="004C55EC" w:rsidP="004C55EC">
            <w:r w:rsidRPr="004C55EC">
              <w:t xml:space="preserve"> </w:t>
            </w:r>
          </w:p>
        </w:tc>
        <w:tc>
          <w:tcPr>
            <w:tcW w:w="392" w:type="pct"/>
            <w:tcBorders>
              <w:top w:val="nil"/>
              <w:left w:val="nil"/>
              <w:bottom w:val="single" w:sz="4" w:space="0" w:color="auto"/>
              <w:right w:val="nil"/>
            </w:tcBorders>
            <w:shd w:val="clear" w:color="auto" w:fill="F2F2F2" w:themeFill="background1" w:themeFillShade="F2"/>
            <w:noWrap/>
            <w:vAlign w:val="center"/>
          </w:tcPr>
          <w:p w14:paraId="759859EA" w14:textId="7692C7A0" w:rsidR="0036335B" w:rsidRPr="004C55EC" w:rsidRDefault="0036335B" w:rsidP="004C55EC">
            <w:pPr>
              <w:pStyle w:val="Ingenmellomrom"/>
              <w:jc w:val="right"/>
            </w:pPr>
          </w:p>
        </w:tc>
        <w:tc>
          <w:tcPr>
            <w:tcW w:w="393" w:type="pct"/>
            <w:tcBorders>
              <w:top w:val="nil"/>
              <w:left w:val="nil"/>
              <w:bottom w:val="single" w:sz="4" w:space="0" w:color="auto"/>
              <w:right w:val="nil"/>
            </w:tcBorders>
            <w:shd w:val="clear" w:color="auto" w:fill="F2F2F2" w:themeFill="background1" w:themeFillShade="F2"/>
            <w:noWrap/>
            <w:vAlign w:val="center"/>
          </w:tcPr>
          <w:p w14:paraId="70BE4C5B" w14:textId="3055EC8F" w:rsidR="0036335B" w:rsidRPr="004C55EC" w:rsidRDefault="0036335B" w:rsidP="004C55EC">
            <w:pPr>
              <w:pStyle w:val="Ingenmellomrom"/>
              <w:jc w:val="right"/>
            </w:pPr>
          </w:p>
        </w:tc>
        <w:tc>
          <w:tcPr>
            <w:tcW w:w="393" w:type="pct"/>
            <w:tcBorders>
              <w:top w:val="nil"/>
              <w:left w:val="nil"/>
              <w:bottom w:val="single" w:sz="4" w:space="0" w:color="auto"/>
              <w:right w:val="nil"/>
            </w:tcBorders>
            <w:shd w:val="clear" w:color="auto" w:fill="F2F2F2" w:themeFill="background1" w:themeFillShade="F2"/>
            <w:noWrap/>
            <w:vAlign w:val="center"/>
          </w:tcPr>
          <w:p w14:paraId="4F84440E" w14:textId="15F8B486" w:rsidR="0036335B" w:rsidRPr="004C55EC" w:rsidRDefault="0036335B" w:rsidP="004C55EC">
            <w:pPr>
              <w:pStyle w:val="Ingenmellomrom"/>
              <w:jc w:val="right"/>
            </w:pPr>
          </w:p>
        </w:tc>
        <w:tc>
          <w:tcPr>
            <w:tcW w:w="393" w:type="pct"/>
            <w:tcBorders>
              <w:top w:val="nil"/>
              <w:left w:val="nil"/>
              <w:bottom w:val="single" w:sz="4" w:space="0" w:color="auto"/>
              <w:right w:val="nil"/>
            </w:tcBorders>
            <w:shd w:val="clear" w:color="auto" w:fill="F2F2F2" w:themeFill="background1" w:themeFillShade="F2"/>
            <w:noWrap/>
            <w:vAlign w:val="center"/>
          </w:tcPr>
          <w:p w14:paraId="2033B6D0" w14:textId="78AF8149" w:rsidR="0036335B" w:rsidRPr="004C55EC" w:rsidRDefault="0036335B" w:rsidP="004C55EC">
            <w:pPr>
              <w:pStyle w:val="Ingenmellomrom"/>
              <w:jc w:val="right"/>
            </w:pPr>
          </w:p>
        </w:tc>
        <w:tc>
          <w:tcPr>
            <w:tcW w:w="393" w:type="pct"/>
            <w:tcBorders>
              <w:top w:val="nil"/>
              <w:left w:val="nil"/>
              <w:bottom w:val="single" w:sz="4" w:space="0" w:color="auto"/>
              <w:right w:val="nil"/>
            </w:tcBorders>
            <w:shd w:val="clear" w:color="auto" w:fill="F2F2F2" w:themeFill="background1" w:themeFillShade="F2"/>
            <w:noWrap/>
            <w:vAlign w:val="center"/>
          </w:tcPr>
          <w:p w14:paraId="7AF90859" w14:textId="4CAD8322" w:rsidR="0036335B" w:rsidRPr="004C55EC" w:rsidRDefault="0036335B" w:rsidP="004C55EC">
            <w:pPr>
              <w:pStyle w:val="Ingenmellomrom"/>
              <w:jc w:val="right"/>
            </w:pPr>
          </w:p>
        </w:tc>
        <w:tc>
          <w:tcPr>
            <w:tcW w:w="393" w:type="pct"/>
            <w:tcBorders>
              <w:top w:val="nil"/>
              <w:left w:val="nil"/>
              <w:bottom w:val="single" w:sz="4" w:space="0" w:color="auto"/>
              <w:right w:val="nil"/>
            </w:tcBorders>
            <w:shd w:val="clear" w:color="auto" w:fill="F2F2F2" w:themeFill="background1" w:themeFillShade="F2"/>
            <w:noWrap/>
            <w:vAlign w:val="center"/>
          </w:tcPr>
          <w:p w14:paraId="3EC246C7" w14:textId="62EAE454" w:rsidR="0036335B" w:rsidRPr="004C55EC" w:rsidRDefault="0036335B" w:rsidP="004C55EC">
            <w:pPr>
              <w:pStyle w:val="Ingenmellomrom"/>
              <w:jc w:val="right"/>
            </w:pPr>
          </w:p>
        </w:tc>
        <w:tc>
          <w:tcPr>
            <w:tcW w:w="393" w:type="pct"/>
            <w:tcBorders>
              <w:top w:val="nil"/>
              <w:left w:val="nil"/>
              <w:bottom w:val="single" w:sz="4" w:space="0" w:color="auto"/>
              <w:right w:val="nil"/>
            </w:tcBorders>
            <w:shd w:val="clear" w:color="auto" w:fill="F2F2F2" w:themeFill="background1" w:themeFillShade="F2"/>
            <w:noWrap/>
            <w:vAlign w:val="center"/>
          </w:tcPr>
          <w:p w14:paraId="3E22114A" w14:textId="05FC4A73" w:rsidR="0036335B" w:rsidRPr="004C55EC" w:rsidRDefault="0036335B" w:rsidP="004C55EC">
            <w:pPr>
              <w:pStyle w:val="Ingenmellomrom"/>
              <w:jc w:val="right"/>
            </w:pPr>
          </w:p>
        </w:tc>
        <w:tc>
          <w:tcPr>
            <w:tcW w:w="393" w:type="pct"/>
            <w:tcBorders>
              <w:top w:val="nil"/>
              <w:left w:val="nil"/>
              <w:bottom w:val="single" w:sz="4" w:space="0" w:color="auto"/>
              <w:right w:val="nil"/>
            </w:tcBorders>
            <w:shd w:val="clear" w:color="auto" w:fill="F2F2F2" w:themeFill="background1" w:themeFillShade="F2"/>
            <w:noWrap/>
            <w:vAlign w:val="center"/>
          </w:tcPr>
          <w:p w14:paraId="3BFE2B49" w14:textId="11C6C0AF" w:rsidR="0036335B" w:rsidRPr="004C55EC" w:rsidRDefault="0036335B" w:rsidP="004C55EC">
            <w:pPr>
              <w:pStyle w:val="Ingenmellomrom"/>
              <w:jc w:val="right"/>
            </w:pPr>
          </w:p>
        </w:tc>
        <w:tc>
          <w:tcPr>
            <w:tcW w:w="391" w:type="pct"/>
            <w:tcBorders>
              <w:top w:val="nil"/>
              <w:left w:val="nil"/>
              <w:bottom w:val="single" w:sz="4" w:space="0" w:color="auto"/>
            </w:tcBorders>
            <w:shd w:val="clear" w:color="auto" w:fill="F2F2F2" w:themeFill="background1" w:themeFillShade="F2"/>
            <w:noWrap/>
            <w:vAlign w:val="center"/>
            <w:hideMark/>
          </w:tcPr>
          <w:p w14:paraId="20CF5C79" w14:textId="396BE052" w:rsidR="0036335B" w:rsidRPr="004C55EC" w:rsidRDefault="0036335B" w:rsidP="004C55EC">
            <w:pPr>
              <w:jc w:val="right"/>
            </w:pPr>
            <w:r w:rsidRPr="004C55EC">
              <w:rPr>
                <w:rStyle w:val="kursiv"/>
              </w:rPr>
              <w:t>(0</w:t>
            </w:r>
            <w:r w:rsidR="00CD5CE1" w:rsidRPr="004C55EC">
              <w:rPr>
                <w:rStyle w:val="kursiv"/>
              </w:rPr>
              <w:t>,</w:t>
            </w:r>
            <w:r w:rsidRPr="004C55EC">
              <w:rPr>
                <w:rStyle w:val="kursiv"/>
              </w:rPr>
              <w:t>0726)</w:t>
            </w:r>
          </w:p>
        </w:tc>
      </w:tr>
      <w:tr w:rsidR="0036335B" w:rsidRPr="004C55EC" w14:paraId="432D0BE0" w14:textId="77777777" w:rsidTr="0017773B">
        <w:trPr>
          <w:trHeight w:val="255"/>
        </w:trPr>
        <w:tc>
          <w:tcPr>
            <w:tcW w:w="1465" w:type="pct"/>
            <w:tcBorders>
              <w:top w:val="nil"/>
              <w:left w:val="nil"/>
              <w:bottom w:val="nil"/>
              <w:right w:val="nil"/>
            </w:tcBorders>
            <w:shd w:val="clear" w:color="auto" w:fill="auto"/>
            <w:noWrap/>
            <w:vAlign w:val="center"/>
            <w:hideMark/>
          </w:tcPr>
          <w:p w14:paraId="09CC0CEB" w14:textId="1EA487B4" w:rsidR="0036335B" w:rsidRPr="004C55EC" w:rsidRDefault="0036335B" w:rsidP="004C55EC">
            <w:r w:rsidRPr="004C55EC">
              <w:t>Elever i statlig/private skoler</w:t>
            </w:r>
          </w:p>
        </w:tc>
        <w:tc>
          <w:tcPr>
            <w:tcW w:w="392" w:type="pct"/>
            <w:tcBorders>
              <w:top w:val="nil"/>
              <w:left w:val="nil"/>
              <w:bottom w:val="nil"/>
              <w:right w:val="nil"/>
            </w:tcBorders>
            <w:shd w:val="clear" w:color="auto" w:fill="auto"/>
            <w:noWrap/>
            <w:vAlign w:val="center"/>
          </w:tcPr>
          <w:p w14:paraId="74184785" w14:textId="78013D3B"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627CA357" w14:textId="6B60E477"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62931B58" w14:textId="01324170"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408CD789" w14:textId="40EE5811" w:rsidR="0036335B" w:rsidRPr="004C55EC" w:rsidRDefault="0036335B" w:rsidP="004C55EC">
            <w:pPr>
              <w:jc w:val="right"/>
            </w:pPr>
            <w:r w:rsidRPr="004C55EC">
              <w:t>-26</w:t>
            </w:r>
            <w:r w:rsidR="004C55EC" w:rsidRPr="004C55EC">
              <w:t>7 778</w:t>
            </w:r>
            <w:r w:rsidR="00F35C3C" w:rsidRPr="004C55EC">
              <w:t>**</w:t>
            </w:r>
          </w:p>
        </w:tc>
        <w:tc>
          <w:tcPr>
            <w:tcW w:w="393" w:type="pct"/>
            <w:tcBorders>
              <w:top w:val="nil"/>
              <w:left w:val="nil"/>
              <w:bottom w:val="nil"/>
              <w:right w:val="nil"/>
            </w:tcBorders>
            <w:shd w:val="clear" w:color="auto" w:fill="auto"/>
            <w:noWrap/>
            <w:vAlign w:val="center"/>
            <w:hideMark/>
          </w:tcPr>
          <w:p w14:paraId="76357111" w14:textId="6F742070" w:rsidR="0036335B" w:rsidRPr="004C55EC" w:rsidRDefault="0036335B" w:rsidP="004C55EC">
            <w:pPr>
              <w:jc w:val="right"/>
            </w:pPr>
            <w:r w:rsidRPr="004C55EC">
              <w:t>-26</w:t>
            </w:r>
            <w:r w:rsidR="004C55EC" w:rsidRPr="004C55EC">
              <w:t>3 542</w:t>
            </w:r>
            <w:r w:rsidR="00F35C3C" w:rsidRPr="004C55EC">
              <w:t>**</w:t>
            </w:r>
          </w:p>
        </w:tc>
        <w:tc>
          <w:tcPr>
            <w:tcW w:w="393" w:type="pct"/>
            <w:tcBorders>
              <w:top w:val="nil"/>
              <w:left w:val="nil"/>
              <w:bottom w:val="nil"/>
              <w:right w:val="nil"/>
            </w:tcBorders>
            <w:shd w:val="clear" w:color="auto" w:fill="auto"/>
            <w:noWrap/>
            <w:vAlign w:val="center"/>
            <w:hideMark/>
          </w:tcPr>
          <w:p w14:paraId="7B3F9242" w14:textId="6422A85C" w:rsidR="0036335B" w:rsidRPr="004C55EC" w:rsidRDefault="0036335B" w:rsidP="004C55EC">
            <w:pPr>
              <w:jc w:val="right"/>
            </w:pPr>
            <w:r w:rsidRPr="004C55EC">
              <w:t>-24</w:t>
            </w:r>
            <w:r w:rsidR="004C55EC" w:rsidRPr="004C55EC">
              <w:t>9 628</w:t>
            </w:r>
            <w:r w:rsidR="00F35C3C" w:rsidRPr="004C55EC">
              <w:t>**</w:t>
            </w:r>
          </w:p>
        </w:tc>
        <w:tc>
          <w:tcPr>
            <w:tcW w:w="393" w:type="pct"/>
            <w:tcBorders>
              <w:top w:val="nil"/>
              <w:left w:val="nil"/>
              <w:bottom w:val="nil"/>
              <w:right w:val="nil"/>
            </w:tcBorders>
            <w:shd w:val="clear" w:color="auto" w:fill="auto"/>
            <w:noWrap/>
            <w:vAlign w:val="center"/>
            <w:hideMark/>
          </w:tcPr>
          <w:p w14:paraId="50DADC32" w14:textId="0D870AF5" w:rsidR="0036335B" w:rsidRPr="004C55EC" w:rsidRDefault="0036335B" w:rsidP="004C55EC">
            <w:pPr>
              <w:jc w:val="right"/>
            </w:pPr>
            <w:r w:rsidRPr="004C55EC">
              <w:t>-24</w:t>
            </w:r>
            <w:r w:rsidR="004C55EC" w:rsidRPr="004C55EC">
              <w:t>3 999</w:t>
            </w:r>
            <w:r w:rsidR="00F35C3C" w:rsidRPr="004C55EC">
              <w:t>**</w:t>
            </w:r>
          </w:p>
        </w:tc>
        <w:tc>
          <w:tcPr>
            <w:tcW w:w="393" w:type="pct"/>
            <w:tcBorders>
              <w:top w:val="nil"/>
              <w:left w:val="nil"/>
              <w:bottom w:val="nil"/>
              <w:right w:val="nil"/>
            </w:tcBorders>
            <w:shd w:val="clear" w:color="auto" w:fill="auto"/>
            <w:noWrap/>
            <w:vAlign w:val="center"/>
            <w:hideMark/>
          </w:tcPr>
          <w:p w14:paraId="773E4B7E" w14:textId="11A71CDE" w:rsidR="0036335B" w:rsidRPr="004C55EC" w:rsidRDefault="0036335B" w:rsidP="004C55EC">
            <w:pPr>
              <w:jc w:val="right"/>
            </w:pPr>
            <w:r w:rsidRPr="004C55EC">
              <w:t>-29</w:t>
            </w:r>
            <w:r w:rsidR="004C55EC" w:rsidRPr="004C55EC">
              <w:t>1 334</w:t>
            </w:r>
            <w:r w:rsidR="00F35C3C" w:rsidRPr="004C55EC">
              <w:t>**</w:t>
            </w:r>
          </w:p>
        </w:tc>
        <w:tc>
          <w:tcPr>
            <w:tcW w:w="391" w:type="pct"/>
            <w:tcBorders>
              <w:top w:val="nil"/>
              <w:left w:val="nil"/>
              <w:bottom w:val="nil"/>
            </w:tcBorders>
            <w:shd w:val="clear" w:color="auto" w:fill="auto"/>
            <w:noWrap/>
            <w:vAlign w:val="center"/>
            <w:hideMark/>
          </w:tcPr>
          <w:p w14:paraId="2BE31F1B" w14:textId="053627B8" w:rsidR="0036335B" w:rsidRPr="004C55EC" w:rsidRDefault="0036335B" w:rsidP="004C55EC">
            <w:pPr>
              <w:jc w:val="right"/>
            </w:pPr>
            <w:r w:rsidRPr="004C55EC">
              <w:t>-26</w:t>
            </w:r>
            <w:r w:rsidR="004C55EC" w:rsidRPr="004C55EC">
              <w:t>3 968</w:t>
            </w:r>
            <w:r w:rsidR="00F35C3C" w:rsidRPr="004C55EC">
              <w:t>**</w:t>
            </w:r>
          </w:p>
        </w:tc>
      </w:tr>
      <w:tr w:rsidR="0036335B" w:rsidRPr="004C55EC" w14:paraId="57936B41" w14:textId="77777777" w:rsidTr="0017773B">
        <w:trPr>
          <w:trHeight w:val="255"/>
        </w:trPr>
        <w:tc>
          <w:tcPr>
            <w:tcW w:w="1465" w:type="pct"/>
            <w:tcBorders>
              <w:top w:val="nil"/>
              <w:left w:val="nil"/>
              <w:bottom w:val="nil"/>
              <w:right w:val="nil"/>
            </w:tcBorders>
            <w:shd w:val="clear" w:color="auto" w:fill="auto"/>
            <w:noWrap/>
            <w:vAlign w:val="bottom"/>
            <w:hideMark/>
          </w:tcPr>
          <w:p w14:paraId="322D6BA4" w14:textId="77777777" w:rsidR="0036335B" w:rsidRPr="004C55EC" w:rsidRDefault="0036335B" w:rsidP="004C55EC">
            <w:pPr>
              <w:pStyle w:val="Ingenmellomrom"/>
            </w:pPr>
          </w:p>
        </w:tc>
        <w:tc>
          <w:tcPr>
            <w:tcW w:w="392" w:type="pct"/>
            <w:tcBorders>
              <w:top w:val="nil"/>
              <w:left w:val="nil"/>
              <w:bottom w:val="nil"/>
              <w:right w:val="nil"/>
            </w:tcBorders>
            <w:shd w:val="clear" w:color="auto" w:fill="auto"/>
            <w:noWrap/>
            <w:vAlign w:val="center"/>
          </w:tcPr>
          <w:p w14:paraId="13872F33" w14:textId="6297073A"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442A68FB" w14:textId="7F29A41C"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bottom"/>
          </w:tcPr>
          <w:p w14:paraId="2A0A3A87" w14:textId="0005277B" w:rsidR="0036335B" w:rsidRPr="004C55EC" w:rsidRDefault="0036335B" w:rsidP="004C55EC">
            <w:pPr>
              <w:pStyle w:val="Ingenmellomrom"/>
              <w:jc w:val="right"/>
            </w:pPr>
          </w:p>
        </w:tc>
        <w:tc>
          <w:tcPr>
            <w:tcW w:w="393" w:type="pct"/>
            <w:tcBorders>
              <w:top w:val="nil"/>
              <w:left w:val="nil"/>
              <w:bottom w:val="nil"/>
              <w:right w:val="nil"/>
            </w:tcBorders>
            <w:shd w:val="clear" w:color="auto" w:fill="auto"/>
            <w:noWrap/>
            <w:vAlign w:val="center"/>
            <w:hideMark/>
          </w:tcPr>
          <w:p w14:paraId="6574229C" w14:textId="06890050" w:rsidR="0036335B" w:rsidRPr="004C55EC" w:rsidRDefault="0036335B" w:rsidP="004C55EC">
            <w:pPr>
              <w:jc w:val="right"/>
            </w:pPr>
            <w:r w:rsidRPr="004C55EC">
              <w:rPr>
                <w:rStyle w:val="kursiv"/>
              </w:rPr>
              <w:t>(0</w:t>
            </w:r>
            <w:r w:rsidR="00CD5CE1" w:rsidRPr="004C55EC">
              <w:rPr>
                <w:rStyle w:val="kursiv"/>
              </w:rPr>
              <w:t>,</w:t>
            </w:r>
            <w:r w:rsidRPr="004C55EC">
              <w:rPr>
                <w:rStyle w:val="kursiv"/>
              </w:rPr>
              <w:t>0148)</w:t>
            </w:r>
          </w:p>
        </w:tc>
        <w:tc>
          <w:tcPr>
            <w:tcW w:w="393" w:type="pct"/>
            <w:tcBorders>
              <w:top w:val="nil"/>
              <w:left w:val="nil"/>
              <w:bottom w:val="nil"/>
              <w:right w:val="nil"/>
            </w:tcBorders>
            <w:shd w:val="clear" w:color="auto" w:fill="auto"/>
            <w:noWrap/>
            <w:vAlign w:val="center"/>
            <w:hideMark/>
          </w:tcPr>
          <w:p w14:paraId="3360A525" w14:textId="650C6151" w:rsidR="0036335B" w:rsidRPr="004C55EC" w:rsidRDefault="0036335B" w:rsidP="004C55EC">
            <w:pPr>
              <w:jc w:val="right"/>
            </w:pPr>
            <w:r w:rsidRPr="004C55EC">
              <w:rPr>
                <w:rStyle w:val="kursiv"/>
              </w:rPr>
              <w:t>(0</w:t>
            </w:r>
            <w:r w:rsidR="00CD5CE1" w:rsidRPr="004C55EC">
              <w:rPr>
                <w:rStyle w:val="kursiv"/>
              </w:rPr>
              <w:t>,</w:t>
            </w:r>
            <w:r w:rsidRPr="004C55EC">
              <w:rPr>
                <w:rStyle w:val="kursiv"/>
              </w:rPr>
              <w:t>019)</w:t>
            </w:r>
          </w:p>
        </w:tc>
        <w:tc>
          <w:tcPr>
            <w:tcW w:w="393" w:type="pct"/>
            <w:tcBorders>
              <w:top w:val="nil"/>
              <w:left w:val="nil"/>
              <w:bottom w:val="nil"/>
              <w:right w:val="nil"/>
            </w:tcBorders>
            <w:shd w:val="clear" w:color="auto" w:fill="auto"/>
            <w:noWrap/>
            <w:vAlign w:val="center"/>
            <w:hideMark/>
          </w:tcPr>
          <w:p w14:paraId="1DAC5A8E" w14:textId="078E9502" w:rsidR="0036335B" w:rsidRPr="004C55EC" w:rsidRDefault="0036335B" w:rsidP="004C55EC">
            <w:pPr>
              <w:jc w:val="right"/>
            </w:pPr>
            <w:r w:rsidRPr="004C55EC">
              <w:rPr>
                <w:rStyle w:val="kursiv"/>
              </w:rPr>
              <w:t>(0</w:t>
            </w:r>
            <w:r w:rsidR="00CD5CE1" w:rsidRPr="004C55EC">
              <w:rPr>
                <w:rStyle w:val="kursiv"/>
              </w:rPr>
              <w:t>,</w:t>
            </w:r>
            <w:r w:rsidRPr="004C55EC">
              <w:rPr>
                <w:rStyle w:val="kursiv"/>
              </w:rPr>
              <w:t>0252)</w:t>
            </w:r>
          </w:p>
        </w:tc>
        <w:tc>
          <w:tcPr>
            <w:tcW w:w="393" w:type="pct"/>
            <w:tcBorders>
              <w:top w:val="nil"/>
              <w:left w:val="nil"/>
              <w:bottom w:val="nil"/>
              <w:right w:val="nil"/>
            </w:tcBorders>
            <w:shd w:val="clear" w:color="auto" w:fill="auto"/>
            <w:noWrap/>
            <w:vAlign w:val="center"/>
            <w:hideMark/>
          </w:tcPr>
          <w:p w14:paraId="781AB274" w14:textId="3CC70249" w:rsidR="0036335B" w:rsidRPr="004C55EC" w:rsidRDefault="0036335B" w:rsidP="004C55EC">
            <w:pPr>
              <w:jc w:val="right"/>
            </w:pPr>
            <w:r w:rsidRPr="004C55EC">
              <w:rPr>
                <w:rStyle w:val="kursiv"/>
              </w:rPr>
              <w:t>(0</w:t>
            </w:r>
            <w:r w:rsidR="00CD5CE1" w:rsidRPr="004C55EC">
              <w:rPr>
                <w:rStyle w:val="kursiv"/>
              </w:rPr>
              <w:t>,</w:t>
            </w:r>
            <w:r w:rsidRPr="004C55EC">
              <w:rPr>
                <w:rStyle w:val="kursiv"/>
              </w:rPr>
              <w:t>0235)</w:t>
            </w:r>
          </w:p>
        </w:tc>
        <w:tc>
          <w:tcPr>
            <w:tcW w:w="393" w:type="pct"/>
            <w:tcBorders>
              <w:top w:val="nil"/>
              <w:left w:val="nil"/>
              <w:bottom w:val="nil"/>
              <w:right w:val="nil"/>
            </w:tcBorders>
            <w:shd w:val="clear" w:color="auto" w:fill="auto"/>
            <w:noWrap/>
            <w:vAlign w:val="center"/>
            <w:hideMark/>
          </w:tcPr>
          <w:p w14:paraId="333D072D" w14:textId="1B75E61E" w:rsidR="0036335B" w:rsidRPr="004C55EC" w:rsidRDefault="0036335B" w:rsidP="004C55EC">
            <w:pPr>
              <w:jc w:val="right"/>
            </w:pPr>
            <w:r w:rsidRPr="004C55EC">
              <w:rPr>
                <w:rStyle w:val="kursiv"/>
              </w:rPr>
              <w:t>(0</w:t>
            </w:r>
            <w:r w:rsidR="00CD5CE1" w:rsidRPr="004C55EC">
              <w:rPr>
                <w:rStyle w:val="kursiv"/>
              </w:rPr>
              <w:t>,</w:t>
            </w:r>
            <w:r w:rsidRPr="004C55EC">
              <w:rPr>
                <w:rStyle w:val="kursiv"/>
              </w:rPr>
              <w:t>0044)</w:t>
            </w:r>
          </w:p>
        </w:tc>
        <w:tc>
          <w:tcPr>
            <w:tcW w:w="391" w:type="pct"/>
            <w:tcBorders>
              <w:top w:val="nil"/>
              <w:left w:val="nil"/>
              <w:bottom w:val="nil"/>
            </w:tcBorders>
            <w:shd w:val="clear" w:color="auto" w:fill="auto"/>
            <w:noWrap/>
            <w:vAlign w:val="center"/>
            <w:hideMark/>
          </w:tcPr>
          <w:p w14:paraId="474906B7" w14:textId="32C6ED4E" w:rsidR="0036335B" w:rsidRPr="004C55EC" w:rsidRDefault="0036335B" w:rsidP="004C55EC">
            <w:pPr>
              <w:jc w:val="right"/>
            </w:pPr>
            <w:r w:rsidRPr="004C55EC">
              <w:rPr>
                <w:rStyle w:val="kursiv"/>
              </w:rPr>
              <w:t>(0</w:t>
            </w:r>
            <w:r w:rsidR="00CD5CE1" w:rsidRPr="004C55EC">
              <w:rPr>
                <w:rStyle w:val="kursiv"/>
              </w:rPr>
              <w:t>,</w:t>
            </w:r>
            <w:r w:rsidRPr="004C55EC">
              <w:rPr>
                <w:rStyle w:val="kursiv"/>
              </w:rPr>
              <w:t>0102)</w:t>
            </w:r>
          </w:p>
        </w:tc>
      </w:tr>
      <w:tr w:rsidR="0036335B" w:rsidRPr="004C55EC" w14:paraId="0A71E9D1" w14:textId="77777777" w:rsidTr="0017773B">
        <w:trPr>
          <w:trHeight w:val="255"/>
        </w:trPr>
        <w:tc>
          <w:tcPr>
            <w:tcW w:w="1465" w:type="pct"/>
            <w:tcBorders>
              <w:top w:val="nil"/>
              <w:left w:val="nil"/>
              <w:bottom w:val="nil"/>
              <w:right w:val="nil"/>
            </w:tcBorders>
            <w:shd w:val="clear" w:color="auto" w:fill="F2F2F2" w:themeFill="background1" w:themeFillShade="F2"/>
            <w:noWrap/>
            <w:vAlign w:val="center"/>
            <w:hideMark/>
          </w:tcPr>
          <w:p w14:paraId="4D866F1C" w14:textId="04C7BA2F" w:rsidR="0036335B" w:rsidRPr="004C55EC" w:rsidRDefault="0036335B" w:rsidP="004C55EC">
            <w:r w:rsidRPr="004C55EC">
              <w:t>Frie inntekter</w:t>
            </w:r>
          </w:p>
        </w:tc>
        <w:tc>
          <w:tcPr>
            <w:tcW w:w="392" w:type="pct"/>
            <w:tcBorders>
              <w:top w:val="nil"/>
              <w:left w:val="nil"/>
              <w:bottom w:val="nil"/>
              <w:right w:val="nil"/>
            </w:tcBorders>
            <w:shd w:val="clear" w:color="auto" w:fill="F2F2F2" w:themeFill="background1" w:themeFillShade="F2"/>
            <w:noWrap/>
            <w:vAlign w:val="center"/>
            <w:hideMark/>
          </w:tcPr>
          <w:p w14:paraId="39615E7D" w14:textId="257A88D5" w:rsidR="0036335B" w:rsidRPr="004C55EC" w:rsidRDefault="0036335B" w:rsidP="004C55EC">
            <w:pPr>
              <w:jc w:val="right"/>
            </w:pPr>
            <w:r w:rsidRPr="004C55EC">
              <w:t>0</w:t>
            </w:r>
            <w:r w:rsidR="00CD5CE1" w:rsidRPr="004C55EC">
              <w:t>,</w:t>
            </w:r>
            <w:r w:rsidRPr="004C55EC">
              <w:t>234</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6772A8AA" w14:textId="784830A3" w:rsidR="0036335B" w:rsidRPr="004C55EC" w:rsidRDefault="0036335B" w:rsidP="004C55EC">
            <w:pPr>
              <w:jc w:val="right"/>
            </w:pPr>
            <w:r w:rsidRPr="004C55EC">
              <w:t>0</w:t>
            </w:r>
            <w:r w:rsidR="00CD5CE1" w:rsidRPr="004C55EC">
              <w:t>,</w:t>
            </w:r>
            <w:r w:rsidRPr="004C55EC">
              <w:t>181</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34BD77FF" w14:textId="1188690D" w:rsidR="0036335B" w:rsidRPr="004C55EC" w:rsidRDefault="0036335B" w:rsidP="004C55EC">
            <w:pPr>
              <w:jc w:val="right"/>
            </w:pPr>
            <w:r w:rsidRPr="004C55EC">
              <w:t>0</w:t>
            </w:r>
            <w:r w:rsidR="00CD5CE1" w:rsidRPr="004C55EC">
              <w:t>,</w:t>
            </w:r>
            <w:r w:rsidRPr="004C55EC">
              <w:t>183</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63B13D3D" w14:textId="70956810" w:rsidR="0036335B" w:rsidRPr="004C55EC" w:rsidRDefault="0036335B" w:rsidP="004C55EC">
            <w:pPr>
              <w:jc w:val="right"/>
            </w:pPr>
            <w:r w:rsidRPr="004C55EC">
              <w:t>0</w:t>
            </w:r>
            <w:r w:rsidR="00CD5CE1" w:rsidRPr="004C55EC">
              <w:t>,</w:t>
            </w:r>
            <w:r w:rsidRPr="004C55EC">
              <w:t>153</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21873191" w14:textId="00FD6284" w:rsidR="0036335B" w:rsidRPr="004C55EC" w:rsidRDefault="0036335B" w:rsidP="004C55EC">
            <w:pPr>
              <w:jc w:val="right"/>
            </w:pPr>
            <w:r w:rsidRPr="004C55EC">
              <w:t>0</w:t>
            </w:r>
            <w:r w:rsidR="00CD5CE1" w:rsidRPr="004C55EC">
              <w:t>,</w:t>
            </w:r>
            <w:r w:rsidRPr="004C55EC">
              <w:t>145</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5A854A70" w14:textId="3E3B915A" w:rsidR="0036335B" w:rsidRPr="004C55EC" w:rsidRDefault="0036335B" w:rsidP="004C55EC">
            <w:pPr>
              <w:jc w:val="right"/>
            </w:pPr>
            <w:r w:rsidRPr="004C55EC">
              <w:t>0</w:t>
            </w:r>
            <w:r w:rsidR="00CD5CE1" w:rsidRPr="004C55EC">
              <w:t>,</w:t>
            </w:r>
            <w:r w:rsidRPr="004C55EC">
              <w:t>135</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46857E75" w14:textId="5FA93E9A" w:rsidR="0036335B" w:rsidRPr="004C55EC" w:rsidRDefault="0036335B" w:rsidP="004C55EC">
            <w:pPr>
              <w:jc w:val="right"/>
            </w:pPr>
            <w:r w:rsidRPr="004C55EC">
              <w:t>0</w:t>
            </w:r>
            <w:r w:rsidR="00CD5CE1" w:rsidRPr="004C55EC">
              <w:t>,</w:t>
            </w:r>
            <w:r w:rsidRPr="004C55EC">
              <w:t>141</w:t>
            </w:r>
            <w:r w:rsidR="00F35C3C" w:rsidRPr="004C55EC">
              <w:t>**</w:t>
            </w:r>
          </w:p>
        </w:tc>
        <w:tc>
          <w:tcPr>
            <w:tcW w:w="393" w:type="pct"/>
            <w:tcBorders>
              <w:top w:val="nil"/>
              <w:left w:val="nil"/>
              <w:bottom w:val="nil"/>
              <w:right w:val="nil"/>
            </w:tcBorders>
            <w:shd w:val="clear" w:color="auto" w:fill="F2F2F2" w:themeFill="background1" w:themeFillShade="F2"/>
            <w:noWrap/>
            <w:vAlign w:val="center"/>
            <w:hideMark/>
          </w:tcPr>
          <w:p w14:paraId="0A512B32" w14:textId="1CF0F8FD" w:rsidR="0036335B" w:rsidRPr="004C55EC" w:rsidRDefault="0036335B" w:rsidP="004C55EC">
            <w:pPr>
              <w:jc w:val="right"/>
            </w:pPr>
            <w:r w:rsidRPr="004C55EC">
              <w:t>0</w:t>
            </w:r>
            <w:r w:rsidR="00CD5CE1" w:rsidRPr="004C55EC">
              <w:t>,</w:t>
            </w:r>
            <w:r w:rsidRPr="004C55EC">
              <w:t>099</w:t>
            </w:r>
            <w:r w:rsidR="00F35C3C" w:rsidRPr="004C55EC">
              <w:t>**</w:t>
            </w:r>
          </w:p>
        </w:tc>
        <w:tc>
          <w:tcPr>
            <w:tcW w:w="391" w:type="pct"/>
            <w:tcBorders>
              <w:top w:val="nil"/>
              <w:left w:val="nil"/>
              <w:bottom w:val="nil"/>
            </w:tcBorders>
            <w:shd w:val="clear" w:color="auto" w:fill="F2F2F2" w:themeFill="background1" w:themeFillShade="F2"/>
            <w:noWrap/>
            <w:vAlign w:val="center"/>
            <w:hideMark/>
          </w:tcPr>
          <w:p w14:paraId="66F2C4B9" w14:textId="28736480" w:rsidR="0036335B" w:rsidRPr="004C55EC" w:rsidRDefault="0036335B" w:rsidP="004C55EC">
            <w:pPr>
              <w:jc w:val="right"/>
            </w:pPr>
            <w:r w:rsidRPr="004C55EC">
              <w:t>0</w:t>
            </w:r>
            <w:r w:rsidR="00CD5CE1" w:rsidRPr="004C55EC">
              <w:t>,</w:t>
            </w:r>
            <w:r w:rsidRPr="004C55EC">
              <w:t>118</w:t>
            </w:r>
            <w:r w:rsidR="00F35C3C" w:rsidRPr="004C55EC">
              <w:t>**</w:t>
            </w:r>
          </w:p>
        </w:tc>
      </w:tr>
      <w:tr w:rsidR="0036335B" w:rsidRPr="004C55EC" w14:paraId="67FDA51C" w14:textId="77777777" w:rsidTr="0017773B">
        <w:trPr>
          <w:trHeight w:val="255"/>
        </w:trPr>
        <w:tc>
          <w:tcPr>
            <w:tcW w:w="1465" w:type="pct"/>
            <w:tcBorders>
              <w:top w:val="nil"/>
              <w:left w:val="nil"/>
              <w:bottom w:val="nil"/>
              <w:right w:val="nil"/>
            </w:tcBorders>
            <w:shd w:val="clear" w:color="auto" w:fill="F2F2F2" w:themeFill="background1" w:themeFillShade="F2"/>
            <w:noWrap/>
            <w:vAlign w:val="bottom"/>
            <w:hideMark/>
          </w:tcPr>
          <w:p w14:paraId="4F23AD06" w14:textId="15C7CAB5" w:rsidR="0036335B" w:rsidRPr="004C55EC" w:rsidRDefault="004C55EC" w:rsidP="004C55EC">
            <w:r w:rsidRPr="004C55EC">
              <w:t xml:space="preserve"> </w:t>
            </w:r>
          </w:p>
        </w:tc>
        <w:tc>
          <w:tcPr>
            <w:tcW w:w="392" w:type="pct"/>
            <w:tcBorders>
              <w:top w:val="nil"/>
              <w:left w:val="nil"/>
              <w:bottom w:val="nil"/>
              <w:right w:val="nil"/>
            </w:tcBorders>
            <w:shd w:val="clear" w:color="auto" w:fill="F2F2F2" w:themeFill="background1" w:themeFillShade="F2"/>
            <w:noWrap/>
            <w:vAlign w:val="center"/>
            <w:hideMark/>
          </w:tcPr>
          <w:p w14:paraId="26B19E91" w14:textId="43C52506" w:rsidR="0036335B" w:rsidRPr="004C55EC" w:rsidRDefault="0036335B" w:rsidP="004C55EC">
            <w:pPr>
              <w:jc w:val="right"/>
            </w:pPr>
            <w:r w:rsidRPr="004C55EC">
              <w:rPr>
                <w:rStyle w:val="kursiv"/>
              </w:rPr>
              <w:t>(&lt;</w:t>
            </w:r>
            <w:r w:rsidR="00CD5CE1" w:rsidRPr="004C55EC">
              <w:rPr>
                <w:rStyle w:val="kursiv"/>
              </w:rPr>
              <w:t>,</w:t>
            </w:r>
            <w:r w:rsidRPr="004C55EC">
              <w:rPr>
                <w:rStyle w:val="kursiv"/>
              </w:rPr>
              <w:t>0001)</w:t>
            </w:r>
          </w:p>
        </w:tc>
        <w:tc>
          <w:tcPr>
            <w:tcW w:w="393" w:type="pct"/>
            <w:tcBorders>
              <w:top w:val="nil"/>
              <w:left w:val="nil"/>
              <w:bottom w:val="nil"/>
              <w:right w:val="nil"/>
            </w:tcBorders>
            <w:shd w:val="clear" w:color="auto" w:fill="F2F2F2" w:themeFill="background1" w:themeFillShade="F2"/>
            <w:noWrap/>
            <w:vAlign w:val="center"/>
            <w:hideMark/>
          </w:tcPr>
          <w:p w14:paraId="071CDCEC" w14:textId="54E6F2AA" w:rsidR="0036335B" w:rsidRPr="004C55EC" w:rsidRDefault="0036335B" w:rsidP="004C55EC">
            <w:pPr>
              <w:jc w:val="right"/>
            </w:pPr>
            <w:r w:rsidRPr="004C55EC">
              <w:rPr>
                <w:rStyle w:val="kursiv"/>
              </w:rPr>
              <w:t>(&lt;</w:t>
            </w:r>
            <w:r w:rsidR="00CD5CE1" w:rsidRPr="004C55EC">
              <w:rPr>
                <w:rStyle w:val="kursiv"/>
              </w:rPr>
              <w:t>,</w:t>
            </w:r>
            <w:r w:rsidRPr="004C55EC">
              <w:rPr>
                <w:rStyle w:val="kursiv"/>
              </w:rPr>
              <w:t>0001)</w:t>
            </w:r>
          </w:p>
        </w:tc>
        <w:tc>
          <w:tcPr>
            <w:tcW w:w="393" w:type="pct"/>
            <w:tcBorders>
              <w:top w:val="nil"/>
              <w:left w:val="nil"/>
              <w:bottom w:val="nil"/>
              <w:right w:val="nil"/>
            </w:tcBorders>
            <w:shd w:val="clear" w:color="auto" w:fill="F2F2F2" w:themeFill="background1" w:themeFillShade="F2"/>
            <w:noWrap/>
            <w:vAlign w:val="center"/>
            <w:hideMark/>
          </w:tcPr>
          <w:p w14:paraId="7953FEB5" w14:textId="5EEFF8CE" w:rsidR="0036335B" w:rsidRPr="004C55EC" w:rsidRDefault="0036335B" w:rsidP="004C55EC">
            <w:pPr>
              <w:jc w:val="right"/>
            </w:pPr>
            <w:r w:rsidRPr="004C55EC">
              <w:rPr>
                <w:rStyle w:val="kursiv"/>
              </w:rPr>
              <w:t>(0</w:t>
            </w:r>
            <w:r w:rsidR="00CD5CE1" w:rsidRPr="004C55EC">
              <w:rPr>
                <w:rStyle w:val="kursiv"/>
              </w:rPr>
              <w:t>,</w:t>
            </w:r>
            <w:r w:rsidRPr="004C55EC">
              <w:rPr>
                <w:rStyle w:val="kursiv"/>
              </w:rPr>
              <w:t>0008)</w:t>
            </w:r>
          </w:p>
        </w:tc>
        <w:tc>
          <w:tcPr>
            <w:tcW w:w="393" w:type="pct"/>
            <w:tcBorders>
              <w:top w:val="nil"/>
              <w:left w:val="nil"/>
              <w:bottom w:val="nil"/>
              <w:right w:val="nil"/>
            </w:tcBorders>
            <w:shd w:val="clear" w:color="auto" w:fill="F2F2F2" w:themeFill="background1" w:themeFillShade="F2"/>
            <w:noWrap/>
            <w:vAlign w:val="center"/>
            <w:hideMark/>
          </w:tcPr>
          <w:p w14:paraId="265F4FB4" w14:textId="3818DDA3" w:rsidR="0036335B" w:rsidRPr="004C55EC" w:rsidRDefault="0036335B" w:rsidP="004C55EC">
            <w:pPr>
              <w:jc w:val="right"/>
            </w:pPr>
            <w:r w:rsidRPr="004C55EC">
              <w:rPr>
                <w:rStyle w:val="kursiv"/>
              </w:rPr>
              <w:t>(&lt;</w:t>
            </w:r>
            <w:r w:rsidR="00CD5CE1" w:rsidRPr="004C55EC">
              <w:rPr>
                <w:rStyle w:val="kursiv"/>
              </w:rPr>
              <w:t>,</w:t>
            </w:r>
            <w:r w:rsidRPr="004C55EC">
              <w:rPr>
                <w:rStyle w:val="kursiv"/>
              </w:rPr>
              <w:t>0001)</w:t>
            </w:r>
          </w:p>
        </w:tc>
        <w:tc>
          <w:tcPr>
            <w:tcW w:w="393" w:type="pct"/>
            <w:tcBorders>
              <w:top w:val="nil"/>
              <w:left w:val="nil"/>
              <w:bottom w:val="nil"/>
              <w:right w:val="nil"/>
            </w:tcBorders>
            <w:shd w:val="clear" w:color="auto" w:fill="F2F2F2" w:themeFill="background1" w:themeFillShade="F2"/>
            <w:noWrap/>
            <w:vAlign w:val="center"/>
            <w:hideMark/>
          </w:tcPr>
          <w:p w14:paraId="3181803D" w14:textId="4645E3A0" w:rsidR="0036335B" w:rsidRPr="004C55EC" w:rsidRDefault="0036335B" w:rsidP="004C55EC">
            <w:pPr>
              <w:jc w:val="right"/>
            </w:pPr>
            <w:r w:rsidRPr="004C55EC">
              <w:rPr>
                <w:rStyle w:val="kursiv"/>
              </w:rPr>
              <w:t>(0</w:t>
            </w:r>
            <w:r w:rsidR="00CD5CE1" w:rsidRPr="004C55EC">
              <w:rPr>
                <w:rStyle w:val="kursiv"/>
              </w:rPr>
              <w:t>,</w:t>
            </w:r>
            <w:r w:rsidRPr="004C55EC">
              <w:rPr>
                <w:rStyle w:val="kursiv"/>
              </w:rPr>
              <w:t>0005)</w:t>
            </w:r>
          </w:p>
        </w:tc>
        <w:tc>
          <w:tcPr>
            <w:tcW w:w="393" w:type="pct"/>
            <w:tcBorders>
              <w:top w:val="nil"/>
              <w:left w:val="nil"/>
              <w:bottom w:val="nil"/>
              <w:right w:val="nil"/>
            </w:tcBorders>
            <w:shd w:val="clear" w:color="auto" w:fill="F2F2F2" w:themeFill="background1" w:themeFillShade="F2"/>
            <w:noWrap/>
            <w:vAlign w:val="center"/>
            <w:hideMark/>
          </w:tcPr>
          <w:p w14:paraId="50216173" w14:textId="10F8FBCD" w:rsidR="0036335B" w:rsidRPr="004C55EC" w:rsidRDefault="0036335B" w:rsidP="004C55EC">
            <w:pPr>
              <w:jc w:val="right"/>
            </w:pPr>
            <w:r w:rsidRPr="004C55EC">
              <w:rPr>
                <w:rStyle w:val="kursiv"/>
              </w:rPr>
              <w:t>(0</w:t>
            </w:r>
            <w:r w:rsidR="00CD5CE1" w:rsidRPr="004C55EC">
              <w:rPr>
                <w:rStyle w:val="kursiv"/>
              </w:rPr>
              <w:t>,</w:t>
            </w:r>
            <w:r w:rsidRPr="004C55EC">
              <w:rPr>
                <w:rStyle w:val="kursiv"/>
              </w:rPr>
              <w:t>0019)</w:t>
            </w:r>
          </w:p>
        </w:tc>
        <w:tc>
          <w:tcPr>
            <w:tcW w:w="393" w:type="pct"/>
            <w:tcBorders>
              <w:top w:val="nil"/>
              <w:left w:val="nil"/>
              <w:bottom w:val="nil"/>
              <w:right w:val="nil"/>
            </w:tcBorders>
            <w:shd w:val="clear" w:color="auto" w:fill="F2F2F2" w:themeFill="background1" w:themeFillShade="F2"/>
            <w:noWrap/>
            <w:vAlign w:val="center"/>
            <w:hideMark/>
          </w:tcPr>
          <w:p w14:paraId="2BA468F2" w14:textId="59541A88" w:rsidR="0036335B" w:rsidRPr="004C55EC" w:rsidRDefault="0036335B" w:rsidP="004C55EC">
            <w:pPr>
              <w:jc w:val="right"/>
            </w:pPr>
            <w:r w:rsidRPr="004C55EC">
              <w:rPr>
                <w:rStyle w:val="kursiv"/>
              </w:rPr>
              <w:t>(0</w:t>
            </w:r>
            <w:r w:rsidR="00CD5CE1" w:rsidRPr="004C55EC">
              <w:rPr>
                <w:rStyle w:val="kursiv"/>
              </w:rPr>
              <w:t>,</w:t>
            </w:r>
            <w:r w:rsidRPr="004C55EC">
              <w:rPr>
                <w:rStyle w:val="kursiv"/>
              </w:rPr>
              <w:t>0003)</w:t>
            </w:r>
          </w:p>
        </w:tc>
        <w:tc>
          <w:tcPr>
            <w:tcW w:w="393" w:type="pct"/>
            <w:tcBorders>
              <w:top w:val="nil"/>
              <w:left w:val="nil"/>
              <w:bottom w:val="nil"/>
              <w:right w:val="nil"/>
            </w:tcBorders>
            <w:shd w:val="clear" w:color="auto" w:fill="F2F2F2" w:themeFill="background1" w:themeFillShade="F2"/>
            <w:noWrap/>
            <w:vAlign w:val="center"/>
            <w:hideMark/>
          </w:tcPr>
          <w:p w14:paraId="5D5AE288" w14:textId="081ED94A" w:rsidR="0036335B" w:rsidRPr="004C55EC" w:rsidRDefault="0036335B" w:rsidP="004C55EC">
            <w:pPr>
              <w:jc w:val="right"/>
            </w:pPr>
            <w:r w:rsidRPr="004C55EC">
              <w:rPr>
                <w:rStyle w:val="kursiv"/>
              </w:rPr>
              <w:t>(0</w:t>
            </w:r>
            <w:r w:rsidR="00CD5CE1" w:rsidRPr="004C55EC">
              <w:rPr>
                <w:rStyle w:val="kursiv"/>
              </w:rPr>
              <w:t>,</w:t>
            </w:r>
            <w:r w:rsidRPr="004C55EC">
              <w:rPr>
                <w:rStyle w:val="kursiv"/>
              </w:rPr>
              <w:t>0125)</w:t>
            </w:r>
          </w:p>
        </w:tc>
        <w:tc>
          <w:tcPr>
            <w:tcW w:w="391" w:type="pct"/>
            <w:tcBorders>
              <w:top w:val="nil"/>
              <w:left w:val="nil"/>
              <w:bottom w:val="nil"/>
            </w:tcBorders>
            <w:shd w:val="clear" w:color="auto" w:fill="F2F2F2" w:themeFill="background1" w:themeFillShade="F2"/>
            <w:noWrap/>
            <w:vAlign w:val="center"/>
            <w:hideMark/>
          </w:tcPr>
          <w:p w14:paraId="02B1545A" w14:textId="0B27DB91" w:rsidR="0036335B" w:rsidRPr="004C55EC" w:rsidRDefault="0036335B" w:rsidP="004C55EC">
            <w:pPr>
              <w:jc w:val="right"/>
            </w:pPr>
            <w:r w:rsidRPr="004C55EC">
              <w:rPr>
                <w:rStyle w:val="kursiv"/>
              </w:rPr>
              <w:t>(0</w:t>
            </w:r>
            <w:r w:rsidR="00CD5CE1" w:rsidRPr="004C55EC">
              <w:rPr>
                <w:rStyle w:val="kursiv"/>
              </w:rPr>
              <w:t>,</w:t>
            </w:r>
            <w:r w:rsidRPr="004C55EC">
              <w:rPr>
                <w:rStyle w:val="kursiv"/>
              </w:rPr>
              <w:t>0025)</w:t>
            </w:r>
          </w:p>
        </w:tc>
      </w:tr>
      <w:tr w:rsidR="0036335B" w:rsidRPr="004C55EC" w14:paraId="7B98D8BC" w14:textId="77777777" w:rsidTr="0017773B">
        <w:trPr>
          <w:trHeight w:val="255"/>
        </w:trPr>
        <w:tc>
          <w:tcPr>
            <w:tcW w:w="1465" w:type="pct"/>
            <w:tcBorders>
              <w:top w:val="nil"/>
              <w:left w:val="nil"/>
              <w:bottom w:val="nil"/>
              <w:right w:val="nil"/>
            </w:tcBorders>
            <w:shd w:val="clear" w:color="auto" w:fill="auto"/>
            <w:noWrap/>
            <w:vAlign w:val="center"/>
            <w:hideMark/>
          </w:tcPr>
          <w:p w14:paraId="08B407A8" w14:textId="1DC9BAFB" w:rsidR="0036335B" w:rsidRPr="004C55EC" w:rsidRDefault="0036335B" w:rsidP="004C55EC">
            <w:r w:rsidRPr="004C55EC">
              <w:t>Konstantledd</w:t>
            </w:r>
          </w:p>
        </w:tc>
        <w:tc>
          <w:tcPr>
            <w:tcW w:w="392" w:type="pct"/>
            <w:tcBorders>
              <w:top w:val="nil"/>
              <w:left w:val="nil"/>
              <w:bottom w:val="nil"/>
              <w:right w:val="nil"/>
            </w:tcBorders>
            <w:shd w:val="clear" w:color="auto" w:fill="auto"/>
            <w:noWrap/>
            <w:vAlign w:val="center"/>
            <w:hideMark/>
          </w:tcPr>
          <w:p w14:paraId="7D967266" w14:textId="7A17594A" w:rsidR="0036335B" w:rsidRPr="004C55EC" w:rsidRDefault="004C55EC" w:rsidP="004C55EC">
            <w:pPr>
              <w:jc w:val="right"/>
            </w:pPr>
            <w:r w:rsidRPr="004C55EC">
              <w:t>3 757</w:t>
            </w:r>
          </w:p>
        </w:tc>
        <w:tc>
          <w:tcPr>
            <w:tcW w:w="393" w:type="pct"/>
            <w:tcBorders>
              <w:top w:val="nil"/>
              <w:left w:val="nil"/>
              <w:bottom w:val="nil"/>
              <w:right w:val="nil"/>
            </w:tcBorders>
            <w:shd w:val="clear" w:color="auto" w:fill="auto"/>
            <w:noWrap/>
            <w:vAlign w:val="center"/>
            <w:hideMark/>
          </w:tcPr>
          <w:p w14:paraId="0FAFA001" w14:textId="4AD0D2B2" w:rsidR="0036335B" w:rsidRPr="004C55EC" w:rsidRDefault="0036335B" w:rsidP="004C55EC">
            <w:pPr>
              <w:jc w:val="right"/>
            </w:pPr>
            <w:r w:rsidRPr="004C55EC">
              <w:t>-</w:t>
            </w:r>
            <w:r w:rsidR="004C55EC" w:rsidRPr="004C55EC">
              <w:t>1 690</w:t>
            </w:r>
          </w:p>
        </w:tc>
        <w:tc>
          <w:tcPr>
            <w:tcW w:w="393" w:type="pct"/>
            <w:tcBorders>
              <w:top w:val="nil"/>
              <w:left w:val="nil"/>
              <w:bottom w:val="nil"/>
              <w:right w:val="nil"/>
            </w:tcBorders>
            <w:shd w:val="clear" w:color="auto" w:fill="auto"/>
            <w:noWrap/>
            <w:vAlign w:val="center"/>
            <w:hideMark/>
          </w:tcPr>
          <w:p w14:paraId="5F99FE09" w14:textId="06FC959E" w:rsidR="0036335B" w:rsidRPr="004C55EC" w:rsidRDefault="0036335B" w:rsidP="004C55EC">
            <w:pPr>
              <w:jc w:val="right"/>
            </w:pPr>
            <w:r w:rsidRPr="004C55EC">
              <w:t>-902</w:t>
            </w:r>
          </w:p>
        </w:tc>
        <w:tc>
          <w:tcPr>
            <w:tcW w:w="393" w:type="pct"/>
            <w:tcBorders>
              <w:top w:val="nil"/>
              <w:left w:val="nil"/>
              <w:bottom w:val="nil"/>
              <w:right w:val="nil"/>
            </w:tcBorders>
            <w:shd w:val="clear" w:color="auto" w:fill="auto"/>
            <w:noWrap/>
            <w:vAlign w:val="center"/>
            <w:hideMark/>
          </w:tcPr>
          <w:p w14:paraId="31B37789" w14:textId="2DEDDA43" w:rsidR="0036335B" w:rsidRPr="004C55EC" w:rsidRDefault="0036335B" w:rsidP="004C55EC">
            <w:pPr>
              <w:jc w:val="right"/>
            </w:pPr>
            <w:r w:rsidRPr="004C55EC">
              <w:t>-</w:t>
            </w:r>
            <w:r w:rsidR="004C55EC" w:rsidRPr="004C55EC">
              <w:t>1 205</w:t>
            </w:r>
          </w:p>
        </w:tc>
        <w:tc>
          <w:tcPr>
            <w:tcW w:w="393" w:type="pct"/>
            <w:tcBorders>
              <w:top w:val="nil"/>
              <w:left w:val="nil"/>
              <w:bottom w:val="nil"/>
              <w:right w:val="nil"/>
            </w:tcBorders>
            <w:shd w:val="clear" w:color="auto" w:fill="auto"/>
            <w:noWrap/>
            <w:vAlign w:val="center"/>
            <w:hideMark/>
          </w:tcPr>
          <w:p w14:paraId="4CFD9B8F" w14:textId="4AF48F8F" w:rsidR="0036335B" w:rsidRPr="004C55EC" w:rsidRDefault="0036335B" w:rsidP="004C55EC">
            <w:pPr>
              <w:jc w:val="right"/>
            </w:pPr>
            <w:r w:rsidRPr="004C55EC">
              <w:t>-673</w:t>
            </w:r>
          </w:p>
        </w:tc>
        <w:tc>
          <w:tcPr>
            <w:tcW w:w="393" w:type="pct"/>
            <w:tcBorders>
              <w:top w:val="nil"/>
              <w:left w:val="nil"/>
              <w:bottom w:val="nil"/>
              <w:right w:val="nil"/>
            </w:tcBorders>
            <w:shd w:val="clear" w:color="auto" w:fill="auto"/>
            <w:noWrap/>
            <w:vAlign w:val="center"/>
            <w:hideMark/>
          </w:tcPr>
          <w:p w14:paraId="3845A028" w14:textId="23C35FF3" w:rsidR="0036335B" w:rsidRPr="004C55EC" w:rsidRDefault="0036335B" w:rsidP="004C55EC">
            <w:pPr>
              <w:jc w:val="right"/>
            </w:pPr>
            <w:r w:rsidRPr="004C55EC">
              <w:t>-431</w:t>
            </w:r>
          </w:p>
        </w:tc>
        <w:tc>
          <w:tcPr>
            <w:tcW w:w="393" w:type="pct"/>
            <w:tcBorders>
              <w:top w:val="nil"/>
              <w:left w:val="nil"/>
              <w:bottom w:val="nil"/>
              <w:right w:val="nil"/>
            </w:tcBorders>
            <w:shd w:val="clear" w:color="auto" w:fill="auto"/>
            <w:noWrap/>
            <w:vAlign w:val="center"/>
            <w:hideMark/>
          </w:tcPr>
          <w:p w14:paraId="621DE4E3" w14:textId="78DABDA7" w:rsidR="0036335B" w:rsidRPr="004C55EC" w:rsidRDefault="0036335B" w:rsidP="004C55EC">
            <w:pPr>
              <w:jc w:val="right"/>
            </w:pPr>
            <w:r w:rsidRPr="004C55EC">
              <w:t>-88</w:t>
            </w:r>
          </w:p>
        </w:tc>
        <w:tc>
          <w:tcPr>
            <w:tcW w:w="393" w:type="pct"/>
            <w:tcBorders>
              <w:top w:val="nil"/>
              <w:left w:val="nil"/>
              <w:bottom w:val="nil"/>
              <w:right w:val="nil"/>
            </w:tcBorders>
            <w:shd w:val="clear" w:color="auto" w:fill="auto"/>
            <w:noWrap/>
            <w:vAlign w:val="center"/>
            <w:hideMark/>
          </w:tcPr>
          <w:p w14:paraId="2FE2C7CF" w14:textId="007A77BA" w:rsidR="0036335B" w:rsidRPr="004C55EC" w:rsidRDefault="0036335B" w:rsidP="004C55EC">
            <w:pPr>
              <w:jc w:val="right"/>
            </w:pPr>
            <w:r w:rsidRPr="004C55EC">
              <w:t>530</w:t>
            </w:r>
          </w:p>
        </w:tc>
        <w:tc>
          <w:tcPr>
            <w:tcW w:w="391" w:type="pct"/>
            <w:tcBorders>
              <w:top w:val="nil"/>
              <w:left w:val="nil"/>
              <w:bottom w:val="nil"/>
            </w:tcBorders>
            <w:shd w:val="clear" w:color="auto" w:fill="auto"/>
            <w:noWrap/>
            <w:vAlign w:val="center"/>
            <w:hideMark/>
          </w:tcPr>
          <w:p w14:paraId="2A1826E5" w14:textId="11167A3E" w:rsidR="0036335B" w:rsidRPr="004C55EC" w:rsidRDefault="0036335B" w:rsidP="004C55EC">
            <w:pPr>
              <w:jc w:val="right"/>
            </w:pPr>
            <w:r w:rsidRPr="004C55EC">
              <w:t>336</w:t>
            </w:r>
          </w:p>
        </w:tc>
      </w:tr>
      <w:tr w:rsidR="0036335B" w:rsidRPr="004C55EC" w14:paraId="49E60E3D" w14:textId="77777777" w:rsidTr="0017773B">
        <w:trPr>
          <w:trHeight w:val="255"/>
        </w:trPr>
        <w:tc>
          <w:tcPr>
            <w:tcW w:w="1465" w:type="pct"/>
            <w:tcBorders>
              <w:top w:val="nil"/>
              <w:left w:val="nil"/>
              <w:bottom w:val="single" w:sz="4" w:space="0" w:color="auto"/>
              <w:right w:val="nil"/>
            </w:tcBorders>
            <w:shd w:val="clear" w:color="auto" w:fill="auto"/>
            <w:noWrap/>
            <w:vAlign w:val="center"/>
            <w:hideMark/>
          </w:tcPr>
          <w:p w14:paraId="31BF9152" w14:textId="34460E6E" w:rsidR="0036335B" w:rsidRPr="004C55EC" w:rsidRDefault="004C55EC" w:rsidP="004C55EC">
            <w:r w:rsidRPr="004C55EC">
              <w:t xml:space="preserve"> </w:t>
            </w:r>
          </w:p>
        </w:tc>
        <w:tc>
          <w:tcPr>
            <w:tcW w:w="392" w:type="pct"/>
            <w:tcBorders>
              <w:top w:val="nil"/>
              <w:left w:val="nil"/>
              <w:bottom w:val="single" w:sz="4" w:space="0" w:color="auto"/>
              <w:right w:val="nil"/>
            </w:tcBorders>
            <w:shd w:val="clear" w:color="auto" w:fill="auto"/>
            <w:noWrap/>
            <w:vAlign w:val="center"/>
            <w:hideMark/>
          </w:tcPr>
          <w:p w14:paraId="1D36B55B" w14:textId="28A5DE8A" w:rsidR="0036335B" w:rsidRPr="004C55EC" w:rsidRDefault="0036335B" w:rsidP="004C55EC">
            <w:pPr>
              <w:jc w:val="right"/>
            </w:pPr>
            <w:r w:rsidRPr="004C55EC">
              <w:rPr>
                <w:rStyle w:val="kursiv"/>
              </w:rPr>
              <w:t>(&lt;</w:t>
            </w:r>
            <w:r w:rsidR="00CD5CE1" w:rsidRPr="004C55EC">
              <w:rPr>
                <w:rStyle w:val="kursiv"/>
              </w:rPr>
              <w:t>,</w:t>
            </w:r>
            <w:r w:rsidRPr="004C55EC">
              <w:rPr>
                <w:rStyle w:val="kursiv"/>
              </w:rPr>
              <w:t>0001)</w:t>
            </w:r>
          </w:p>
        </w:tc>
        <w:tc>
          <w:tcPr>
            <w:tcW w:w="393" w:type="pct"/>
            <w:tcBorders>
              <w:top w:val="nil"/>
              <w:left w:val="nil"/>
              <w:bottom w:val="single" w:sz="4" w:space="0" w:color="auto"/>
              <w:right w:val="nil"/>
            </w:tcBorders>
            <w:shd w:val="clear" w:color="auto" w:fill="auto"/>
            <w:noWrap/>
            <w:vAlign w:val="center"/>
            <w:hideMark/>
          </w:tcPr>
          <w:p w14:paraId="56D8313C" w14:textId="6C80D532" w:rsidR="0036335B" w:rsidRPr="004C55EC" w:rsidRDefault="0036335B" w:rsidP="004C55EC">
            <w:pPr>
              <w:jc w:val="right"/>
            </w:pPr>
            <w:r w:rsidRPr="004C55EC">
              <w:rPr>
                <w:rStyle w:val="kursiv"/>
              </w:rPr>
              <w:t>(0</w:t>
            </w:r>
            <w:r w:rsidR="00CD5CE1" w:rsidRPr="004C55EC">
              <w:rPr>
                <w:rStyle w:val="kursiv"/>
              </w:rPr>
              <w:t>,</w:t>
            </w:r>
            <w:r w:rsidRPr="004C55EC">
              <w:rPr>
                <w:rStyle w:val="kursiv"/>
              </w:rPr>
              <w:t>2506)</w:t>
            </w:r>
          </w:p>
        </w:tc>
        <w:tc>
          <w:tcPr>
            <w:tcW w:w="393" w:type="pct"/>
            <w:tcBorders>
              <w:top w:val="nil"/>
              <w:left w:val="nil"/>
              <w:bottom w:val="single" w:sz="4" w:space="0" w:color="auto"/>
              <w:right w:val="nil"/>
            </w:tcBorders>
            <w:shd w:val="clear" w:color="auto" w:fill="auto"/>
            <w:noWrap/>
            <w:vAlign w:val="center"/>
            <w:hideMark/>
          </w:tcPr>
          <w:p w14:paraId="3EE5A815" w14:textId="3130DE5E" w:rsidR="0036335B" w:rsidRPr="004C55EC" w:rsidRDefault="0036335B" w:rsidP="004C55EC">
            <w:pPr>
              <w:jc w:val="right"/>
            </w:pPr>
            <w:r w:rsidRPr="004C55EC">
              <w:rPr>
                <w:rStyle w:val="kursiv"/>
              </w:rPr>
              <w:t>(0</w:t>
            </w:r>
            <w:r w:rsidR="00CD5CE1" w:rsidRPr="004C55EC">
              <w:rPr>
                <w:rStyle w:val="kursiv"/>
              </w:rPr>
              <w:t>,</w:t>
            </w:r>
            <w:r w:rsidRPr="004C55EC">
              <w:rPr>
                <w:rStyle w:val="kursiv"/>
              </w:rPr>
              <w:t>6973)</w:t>
            </w:r>
          </w:p>
        </w:tc>
        <w:tc>
          <w:tcPr>
            <w:tcW w:w="393" w:type="pct"/>
            <w:tcBorders>
              <w:top w:val="nil"/>
              <w:left w:val="nil"/>
              <w:bottom w:val="single" w:sz="4" w:space="0" w:color="auto"/>
              <w:right w:val="nil"/>
            </w:tcBorders>
            <w:shd w:val="clear" w:color="auto" w:fill="auto"/>
            <w:noWrap/>
            <w:vAlign w:val="center"/>
            <w:hideMark/>
          </w:tcPr>
          <w:p w14:paraId="0B6E0CF1" w14:textId="4849C1A0" w:rsidR="0036335B" w:rsidRPr="004C55EC" w:rsidRDefault="0036335B" w:rsidP="004C55EC">
            <w:pPr>
              <w:jc w:val="right"/>
            </w:pPr>
            <w:r w:rsidRPr="004C55EC">
              <w:rPr>
                <w:rStyle w:val="kursiv"/>
              </w:rPr>
              <w:t>(0</w:t>
            </w:r>
            <w:r w:rsidR="00CD5CE1" w:rsidRPr="004C55EC">
              <w:rPr>
                <w:rStyle w:val="kursiv"/>
              </w:rPr>
              <w:t>,</w:t>
            </w:r>
            <w:r w:rsidRPr="004C55EC">
              <w:rPr>
                <w:rStyle w:val="kursiv"/>
              </w:rPr>
              <w:t>3275)</w:t>
            </w:r>
          </w:p>
        </w:tc>
        <w:tc>
          <w:tcPr>
            <w:tcW w:w="393" w:type="pct"/>
            <w:tcBorders>
              <w:top w:val="nil"/>
              <w:left w:val="nil"/>
              <w:bottom w:val="single" w:sz="4" w:space="0" w:color="auto"/>
              <w:right w:val="nil"/>
            </w:tcBorders>
            <w:shd w:val="clear" w:color="auto" w:fill="auto"/>
            <w:noWrap/>
            <w:vAlign w:val="center"/>
            <w:hideMark/>
          </w:tcPr>
          <w:p w14:paraId="17F32ED4" w14:textId="244F99A3" w:rsidR="0036335B" w:rsidRPr="004C55EC" w:rsidRDefault="0036335B" w:rsidP="004C55EC">
            <w:pPr>
              <w:jc w:val="right"/>
            </w:pPr>
            <w:r w:rsidRPr="004C55EC">
              <w:rPr>
                <w:rStyle w:val="kursiv"/>
              </w:rPr>
              <w:t>(0</w:t>
            </w:r>
            <w:r w:rsidR="00CD5CE1" w:rsidRPr="004C55EC">
              <w:rPr>
                <w:rStyle w:val="kursiv"/>
              </w:rPr>
              <w:t>,</w:t>
            </w:r>
            <w:r w:rsidRPr="004C55EC">
              <w:rPr>
                <w:rStyle w:val="kursiv"/>
              </w:rPr>
              <w:t>6494)</w:t>
            </w:r>
          </w:p>
        </w:tc>
        <w:tc>
          <w:tcPr>
            <w:tcW w:w="393" w:type="pct"/>
            <w:tcBorders>
              <w:top w:val="nil"/>
              <w:left w:val="nil"/>
              <w:bottom w:val="single" w:sz="4" w:space="0" w:color="auto"/>
              <w:right w:val="nil"/>
            </w:tcBorders>
            <w:shd w:val="clear" w:color="auto" w:fill="auto"/>
            <w:noWrap/>
            <w:vAlign w:val="center"/>
            <w:hideMark/>
          </w:tcPr>
          <w:p w14:paraId="6758341C" w14:textId="69116AE0" w:rsidR="0036335B" w:rsidRPr="004C55EC" w:rsidRDefault="0036335B" w:rsidP="004C55EC">
            <w:pPr>
              <w:jc w:val="right"/>
            </w:pPr>
            <w:r w:rsidRPr="004C55EC">
              <w:rPr>
                <w:rStyle w:val="kursiv"/>
              </w:rPr>
              <w:t>(0</w:t>
            </w:r>
            <w:r w:rsidR="00CD5CE1" w:rsidRPr="004C55EC">
              <w:rPr>
                <w:rStyle w:val="kursiv"/>
              </w:rPr>
              <w:t>,</w:t>
            </w:r>
            <w:r w:rsidRPr="004C55EC">
              <w:rPr>
                <w:rStyle w:val="kursiv"/>
              </w:rPr>
              <w:t>7719)</w:t>
            </w:r>
          </w:p>
        </w:tc>
        <w:tc>
          <w:tcPr>
            <w:tcW w:w="393" w:type="pct"/>
            <w:tcBorders>
              <w:top w:val="nil"/>
              <w:left w:val="nil"/>
              <w:bottom w:val="single" w:sz="4" w:space="0" w:color="auto"/>
              <w:right w:val="nil"/>
            </w:tcBorders>
            <w:shd w:val="clear" w:color="auto" w:fill="auto"/>
            <w:noWrap/>
            <w:vAlign w:val="center"/>
            <w:hideMark/>
          </w:tcPr>
          <w:p w14:paraId="3DD3FFBF" w14:textId="505D3628" w:rsidR="0036335B" w:rsidRPr="004C55EC" w:rsidRDefault="0036335B" w:rsidP="004C55EC">
            <w:pPr>
              <w:jc w:val="right"/>
            </w:pPr>
            <w:r w:rsidRPr="004C55EC">
              <w:rPr>
                <w:rStyle w:val="kursiv"/>
              </w:rPr>
              <w:t>(0</w:t>
            </w:r>
            <w:r w:rsidR="00CD5CE1" w:rsidRPr="004C55EC">
              <w:rPr>
                <w:rStyle w:val="kursiv"/>
              </w:rPr>
              <w:t>,</w:t>
            </w:r>
            <w:r w:rsidRPr="004C55EC">
              <w:rPr>
                <w:rStyle w:val="kursiv"/>
              </w:rPr>
              <w:t>9513)</w:t>
            </w:r>
          </w:p>
        </w:tc>
        <w:tc>
          <w:tcPr>
            <w:tcW w:w="393" w:type="pct"/>
            <w:tcBorders>
              <w:top w:val="nil"/>
              <w:left w:val="nil"/>
              <w:bottom w:val="single" w:sz="4" w:space="0" w:color="auto"/>
              <w:right w:val="nil"/>
            </w:tcBorders>
            <w:shd w:val="clear" w:color="auto" w:fill="auto"/>
            <w:noWrap/>
            <w:vAlign w:val="center"/>
            <w:hideMark/>
          </w:tcPr>
          <w:p w14:paraId="0907199B" w14:textId="74ABA2AB" w:rsidR="0036335B" w:rsidRPr="004C55EC" w:rsidRDefault="0036335B" w:rsidP="004C55EC">
            <w:pPr>
              <w:jc w:val="right"/>
            </w:pPr>
            <w:r w:rsidRPr="004C55EC">
              <w:rPr>
                <w:rStyle w:val="kursiv"/>
              </w:rPr>
              <w:t>(0</w:t>
            </w:r>
            <w:r w:rsidR="00CD5CE1" w:rsidRPr="004C55EC">
              <w:rPr>
                <w:rStyle w:val="kursiv"/>
              </w:rPr>
              <w:t>,</w:t>
            </w:r>
            <w:r w:rsidRPr="004C55EC">
              <w:rPr>
                <w:rStyle w:val="kursiv"/>
              </w:rPr>
              <w:t>6856)</w:t>
            </w:r>
          </w:p>
        </w:tc>
        <w:tc>
          <w:tcPr>
            <w:tcW w:w="391" w:type="pct"/>
            <w:tcBorders>
              <w:top w:val="nil"/>
              <w:left w:val="nil"/>
              <w:bottom w:val="single" w:sz="4" w:space="0" w:color="auto"/>
            </w:tcBorders>
            <w:shd w:val="clear" w:color="auto" w:fill="auto"/>
            <w:noWrap/>
            <w:vAlign w:val="center"/>
            <w:hideMark/>
          </w:tcPr>
          <w:p w14:paraId="706E1344" w14:textId="606654B1" w:rsidR="0036335B" w:rsidRPr="004C55EC" w:rsidRDefault="0036335B" w:rsidP="004C55EC">
            <w:pPr>
              <w:jc w:val="right"/>
            </w:pPr>
            <w:r w:rsidRPr="004C55EC">
              <w:rPr>
                <w:rStyle w:val="kursiv"/>
              </w:rPr>
              <w:t>(0</w:t>
            </w:r>
            <w:r w:rsidR="00CD5CE1" w:rsidRPr="004C55EC">
              <w:rPr>
                <w:rStyle w:val="kursiv"/>
              </w:rPr>
              <w:t>,</w:t>
            </w:r>
            <w:r w:rsidRPr="004C55EC">
              <w:rPr>
                <w:rStyle w:val="kursiv"/>
              </w:rPr>
              <w:t>8062)</w:t>
            </w:r>
          </w:p>
        </w:tc>
      </w:tr>
      <w:tr w:rsidR="0036335B" w:rsidRPr="004C55EC" w14:paraId="7F5626B3" w14:textId="77777777" w:rsidTr="0017773B">
        <w:trPr>
          <w:trHeight w:val="255"/>
        </w:trPr>
        <w:tc>
          <w:tcPr>
            <w:tcW w:w="1465" w:type="pct"/>
            <w:tcBorders>
              <w:top w:val="nil"/>
              <w:left w:val="nil"/>
              <w:bottom w:val="single" w:sz="4" w:space="0" w:color="auto"/>
              <w:right w:val="nil"/>
            </w:tcBorders>
            <w:shd w:val="clear" w:color="auto" w:fill="auto"/>
            <w:noWrap/>
            <w:vAlign w:val="center"/>
            <w:hideMark/>
          </w:tcPr>
          <w:p w14:paraId="19BD21CA" w14:textId="508BDF9E" w:rsidR="0036335B" w:rsidRPr="004C55EC" w:rsidRDefault="0036335B" w:rsidP="004C55EC">
            <w:r w:rsidRPr="004C55EC">
              <w:t>Justert R</w:t>
            </w:r>
            <w:r w:rsidR="004C55EC" w:rsidRPr="004C55EC">
              <w:rPr>
                <w:rStyle w:val="skrift-hevet"/>
              </w:rPr>
              <w:t>2</w:t>
            </w:r>
          </w:p>
        </w:tc>
        <w:tc>
          <w:tcPr>
            <w:tcW w:w="392" w:type="pct"/>
            <w:tcBorders>
              <w:top w:val="nil"/>
              <w:left w:val="nil"/>
              <w:bottom w:val="single" w:sz="4" w:space="0" w:color="auto"/>
              <w:right w:val="nil"/>
            </w:tcBorders>
            <w:shd w:val="clear" w:color="auto" w:fill="auto"/>
            <w:noWrap/>
            <w:vAlign w:val="center"/>
            <w:hideMark/>
          </w:tcPr>
          <w:p w14:paraId="07C5FDE1" w14:textId="3C09E793" w:rsidR="0036335B" w:rsidRPr="004C55EC" w:rsidRDefault="0036335B" w:rsidP="004C55EC">
            <w:pPr>
              <w:jc w:val="right"/>
            </w:pPr>
            <w:r w:rsidRPr="004C55EC">
              <w:t>0</w:t>
            </w:r>
            <w:r w:rsidR="00CD5CE1" w:rsidRPr="004C55EC">
              <w:t>,</w:t>
            </w:r>
            <w:r w:rsidRPr="004C55EC">
              <w:t>656</w:t>
            </w:r>
          </w:p>
        </w:tc>
        <w:tc>
          <w:tcPr>
            <w:tcW w:w="393" w:type="pct"/>
            <w:tcBorders>
              <w:top w:val="nil"/>
              <w:left w:val="nil"/>
              <w:bottom w:val="single" w:sz="4" w:space="0" w:color="auto"/>
              <w:right w:val="nil"/>
            </w:tcBorders>
            <w:shd w:val="clear" w:color="auto" w:fill="auto"/>
            <w:noWrap/>
            <w:vAlign w:val="center"/>
            <w:hideMark/>
          </w:tcPr>
          <w:p w14:paraId="51A95CC1" w14:textId="6F260774" w:rsidR="0036335B" w:rsidRPr="004C55EC" w:rsidRDefault="0036335B" w:rsidP="004C55EC">
            <w:pPr>
              <w:jc w:val="right"/>
            </w:pPr>
            <w:r w:rsidRPr="004C55EC">
              <w:t>0</w:t>
            </w:r>
            <w:r w:rsidR="00CD5CE1" w:rsidRPr="004C55EC">
              <w:t>,</w:t>
            </w:r>
            <w:r w:rsidRPr="004C55EC">
              <w:t>824</w:t>
            </w:r>
          </w:p>
        </w:tc>
        <w:tc>
          <w:tcPr>
            <w:tcW w:w="393" w:type="pct"/>
            <w:tcBorders>
              <w:top w:val="nil"/>
              <w:left w:val="nil"/>
              <w:bottom w:val="single" w:sz="4" w:space="0" w:color="auto"/>
              <w:right w:val="nil"/>
            </w:tcBorders>
            <w:shd w:val="clear" w:color="auto" w:fill="auto"/>
            <w:noWrap/>
            <w:vAlign w:val="center"/>
            <w:hideMark/>
          </w:tcPr>
          <w:p w14:paraId="695844E8" w14:textId="06C7B0F7" w:rsidR="0036335B" w:rsidRPr="004C55EC" w:rsidRDefault="0036335B" w:rsidP="004C55EC">
            <w:pPr>
              <w:jc w:val="right"/>
            </w:pPr>
            <w:r w:rsidRPr="004C55EC">
              <w:t>0</w:t>
            </w:r>
            <w:r w:rsidR="00CD5CE1" w:rsidRPr="004C55EC">
              <w:t>,</w:t>
            </w:r>
            <w:r w:rsidRPr="004C55EC">
              <w:t>717</w:t>
            </w:r>
          </w:p>
        </w:tc>
        <w:tc>
          <w:tcPr>
            <w:tcW w:w="393" w:type="pct"/>
            <w:tcBorders>
              <w:top w:val="nil"/>
              <w:left w:val="nil"/>
              <w:bottom w:val="single" w:sz="4" w:space="0" w:color="auto"/>
              <w:right w:val="nil"/>
            </w:tcBorders>
            <w:shd w:val="clear" w:color="auto" w:fill="auto"/>
            <w:noWrap/>
            <w:vAlign w:val="center"/>
            <w:hideMark/>
          </w:tcPr>
          <w:p w14:paraId="7A586E97" w14:textId="6AFF2555" w:rsidR="0036335B" w:rsidRPr="004C55EC" w:rsidRDefault="0036335B" w:rsidP="004C55EC">
            <w:pPr>
              <w:jc w:val="right"/>
            </w:pPr>
            <w:r w:rsidRPr="004C55EC">
              <w:t>0</w:t>
            </w:r>
            <w:r w:rsidR="00CD5CE1" w:rsidRPr="004C55EC">
              <w:t>,</w:t>
            </w:r>
            <w:r w:rsidRPr="004C55EC">
              <w:t>879</w:t>
            </w:r>
          </w:p>
        </w:tc>
        <w:tc>
          <w:tcPr>
            <w:tcW w:w="393" w:type="pct"/>
            <w:tcBorders>
              <w:top w:val="nil"/>
              <w:left w:val="nil"/>
              <w:bottom w:val="single" w:sz="4" w:space="0" w:color="auto"/>
              <w:right w:val="nil"/>
            </w:tcBorders>
            <w:shd w:val="clear" w:color="auto" w:fill="auto"/>
            <w:noWrap/>
            <w:vAlign w:val="center"/>
            <w:hideMark/>
          </w:tcPr>
          <w:p w14:paraId="2D978FCB" w14:textId="3DD832EF" w:rsidR="0036335B" w:rsidRPr="004C55EC" w:rsidRDefault="0036335B" w:rsidP="004C55EC">
            <w:pPr>
              <w:jc w:val="right"/>
            </w:pPr>
            <w:r w:rsidRPr="004C55EC">
              <w:t>0</w:t>
            </w:r>
            <w:r w:rsidR="00CD5CE1" w:rsidRPr="004C55EC">
              <w:t>,</w:t>
            </w:r>
            <w:r w:rsidRPr="004C55EC">
              <w:t>874</w:t>
            </w:r>
          </w:p>
        </w:tc>
        <w:tc>
          <w:tcPr>
            <w:tcW w:w="393" w:type="pct"/>
            <w:tcBorders>
              <w:top w:val="nil"/>
              <w:left w:val="nil"/>
              <w:bottom w:val="single" w:sz="4" w:space="0" w:color="auto"/>
              <w:right w:val="nil"/>
            </w:tcBorders>
            <w:shd w:val="clear" w:color="auto" w:fill="auto"/>
            <w:noWrap/>
            <w:vAlign w:val="center"/>
            <w:hideMark/>
          </w:tcPr>
          <w:p w14:paraId="2A7418D1" w14:textId="30265F02" w:rsidR="0036335B" w:rsidRPr="004C55EC" w:rsidRDefault="0036335B" w:rsidP="004C55EC">
            <w:pPr>
              <w:jc w:val="right"/>
            </w:pPr>
            <w:r w:rsidRPr="004C55EC">
              <w:t>0</w:t>
            </w:r>
            <w:r w:rsidR="00CD5CE1" w:rsidRPr="004C55EC">
              <w:t>,</w:t>
            </w:r>
            <w:r w:rsidRPr="004C55EC">
              <w:t>877</w:t>
            </w:r>
          </w:p>
        </w:tc>
        <w:tc>
          <w:tcPr>
            <w:tcW w:w="393" w:type="pct"/>
            <w:tcBorders>
              <w:top w:val="nil"/>
              <w:left w:val="nil"/>
              <w:bottom w:val="single" w:sz="4" w:space="0" w:color="auto"/>
              <w:right w:val="nil"/>
            </w:tcBorders>
            <w:shd w:val="clear" w:color="auto" w:fill="auto"/>
            <w:noWrap/>
            <w:vAlign w:val="center"/>
            <w:hideMark/>
          </w:tcPr>
          <w:p w14:paraId="42E8DB00" w14:textId="620DFCAC" w:rsidR="0036335B" w:rsidRPr="004C55EC" w:rsidRDefault="0036335B" w:rsidP="004C55EC">
            <w:pPr>
              <w:jc w:val="right"/>
            </w:pPr>
            <w:r w:rsidRPr="004C55EC">
              <w:t>0</w:t>
            </w:r>
            <w:r w:rsidR="00CD5CE1" w:rsidRPr="004C55EC">
              <w:t>,</w:t>
            </w:r>
            <w:r w:rsidRPr="004C55EC">
              <w:t>886</w:t>
            </w:r>
          </w:p>
        </w:tc>
        <w:tc>
          <w:tcPr>
            <w:tcW w:w="393" w:type="pct"/>
            <w:tcBorders>
              <w:top w:val="nil"/>
              <w:left w:val="nil"/>
              <w:bottom w:val="single" w:sz="4" w:space="0" w:color="auto"/>
              <w:right w:val="nil"/>
            </w:tcBorders>
            <w:shd w:val="clear" w:color="auto" w:fill="auto"/>
            <w:noWrap/>
            <w:vAlign w:val="center"/>
            <w:hideMark/>
          </w:tcPr>
          <w:p w14:paraId="7A265701" w14:textId="07C2DF82" w:rsidR="0036335B" w:rsidRPr="004C55EC" w:rsidRDefault="0036335B" w:rsidP="004C55EC">
            <w:pPr>
              <w:jc w:val="right"/>
            </w:pPr>
            <w:r w:rsidRPr="004C55EC">
              <w:t>0</w:t>
            </w:r>
            <w:r w:rsidR="00CD5CE1" w:rsidRPr="004C55EC">
              <w:t>,</w:t>
            </w:r>
            <w:r w:rsidRPr="004C55EC">
              <w:t>907</w:t>
            </w:r>
          </w:p>
        </w:tc>
        <w:tc>
          <w:tcPr>
            <w:tcW w:w="391" w:type="pct"/>
            <w:tcBorders>
              <w:top w:val="nil"/>
              <w:left w:val="nil"/>
              <w:bottom w:val="single" w:sz="4" w:space="0" w:color="auto"/>
            </w:tcBorders>
            <w:shd w:val="clear" w:color="auto" w:fill="auto"/>
            <w:noWrap/>
            <w:vAlign w:val="center"/>
            <w:hideMark/>
          </w:tcPr>
          <w:p w14:paraId="2BE4B08F" w14:textId="1686DE97" w:rsidR="0036335B" w:rsidRPr="004C55EC" w:rsidRDefault="0036335B" w:rsidP="004C55EC">
            <w:pPr>
              <w:jc w:val="right"/>
            </w:pPr>
            <w:r w:rsidRPr="004C55EC">
              <w:t>0</w:t>
            </w:r>
            <w:r w:rsidR="00CD5CE1" w:rsidRPr="004C55EC">
              <w:t>,</w:t>
            </w:r>
            <w:r w:rsidRPr="004C55EC">
              <w:t>899</w:t>
            </w:r>
          </w:p>
        </w:tc>
      </w:tr>
    </w:tbl>
    <w:p w14:paraId="3632BF13" w14:textId="77777777" w:rsidR="004C55EC" w:rsidRPr="004C55EC" w:rsidRDefault="00164827" w:rsidP="004C55EC">
      <w:pPr>
        <w:pStyle w:val="Petit"/>
      </w:pPr>
      <w:r w:rsidRPr="004C55EC">
        <w:t xml:space="preserve">Merknader: </w:t>
      </w:r>
      <w:r w:rsidR="00082B37" w:rsidRPr="004C55EC">
        <w:t xml:space="preserve">Koeffisienter markert med </w:t>
      </w:r>
      <w:r w:rsidRPr="004C55EC">
        <w:t xml:space="preserve">* </w:t>
      </w:r>
      <w:r w:rsidR="00082B37" w:rsidRPr="004C55EC">
        <w:t xml:space="preserve">er </w:t>
      </w:r>
      <w:r w:rsidRPr="004C55EC">
        <w:t xml:space="preserve">statistisk signifikant på </w:t>
      </w:r>
      <w:r w:rsidR="00D175B7" w:rsidRPr="004C55EC">
        <w:t>0,1-nivå</w:t>
      </w:r>
      <w:r w:rsidRPr="004C55EC">
        <w:t xml:space="preserve">, </w:t>
      </w:r>
      <w:r w:rsidR="00045F8F" w:rsidRPr="004C55EC">
        <w:t xml:space="preserve">** statistisk signifikant på </w:t>
      </w:r>
      <w:r w:rsidR="00D175B7" w:rsidRPr="004C55EC">
        <w:t>0,05-nivå</w:t>
      </w:r>
      <w:r w:rsidR="00082B37" w:rsidRPr="004C55EC">
        <w:t>.</w:t>
      </w:r>
    </w:p>
    <w:p w14:paraId="252992D5" w14:textId="4E5BE37B" w:rsidR="004C55EC" w:rsidRPr="004C55EC" w:rsidRDefault="004920FB" w:rsidP="004C55EC">
      <w:pPr>
        <w:pStyle w:val="Petit"/>
      </w:pPr>
      <w:r w:rsidRPr="004C55EC">
        <w:t>N=18</w:t>
      </w:r>
    </w:p>
    <w:p w14:paraId="276894CF" w14:textId="058D9F6C" w:rsidR="00E13818" w:rsidRPr="004C55EC" w:rsidRDefault="00E13818"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68</w:t>
      </w:r>
      <w:r w:rsidR="00456F0B">
        <w:fldChar w:fldCharType="end"/>
      </w:r>
      <w:r w:rsidRPr="004C55EC">
        <w:t xml:space="preserve"> Avhengig variabel: driftsutgifter inkl. avskrivninger til ulike funksjoner innen videregående opplæring, OLS-regresjon. Alle variabler per innbygger. Tall for 2019 (tall for elever er snitt for 2017–2019). P-verdier i parentes</w:t>
      </w:r>
    </w:p>
    <w:tbl>
      <w:tblPr>
        <w:tblW w:w="5000" w:type="pct"/>
        <w:tblLayout w:type="fixed"/>
        <w:tblCellMar>
          <w:left w:w="70" w:type="dxa"/>
          <w:right w:w="70" w:type="dxa"/>
        </w:tblCellMar>
        <w:tblLook w:val="04A0" w:firstRow="1" w:lastRow="0" w:firstColumn="1" w:lastColumn="0" w:noHBand="0" w:noVBand="1"/>
      </w:tblPr>
      <w:tblGrid>
        <w:gridCol w:w="2284"/>
        <w:gridCol w:w="1123"/>
        <w:gridCol w:w="978"/>
        <w:gridCol w:w="1271"/>
        <w:gridCol w:w="1123"/>
        <w:gridCol w:w="987"/>
        <w:gridCol w:w="1260"/>
      </w:tblGrid>
      <w:tr w:rsidR="00E13818" w:rsidRPr="004C55EC" w14:paraId="4D9D95F7" w14:textId="77777777" w:rsidTr="004C55EC">
        <w:trPr>
          <w:trHeight w:val="300"/>
        </w:trPr>
        <w:tc>
          <w:tcPr>
            <w:tcW w:w="1265" w:type="pct"/>
            <w:tcBorders>
              <w:top w:val="single" w:sz="4" w:space="0" w:color="auto"/>
              <w:left w:val="nil"/>
              <w:bottom w:val="nil"/>
              <w:right w:val="single" w:sz="4" w:space="0" w:color="auto"/>
            </w:tcBorders>
            <w:shd w:val="clear" w:color="auto" w:fill="auto"/>
            <w:noWrap/>
            <w:vAlign w:val="bottom"/>
            <w:hideMark/>
          </w:tcPr>
          <w:p w14:paraId="72217DDF" w14:textId="04C86926" w:rsidR="00E13818" w:rsidRPr="004C55EC" w:rsidRDefault="004C55EC" w:rsidP="004C55EC">
            <w:pPr>
              <w:pStyle w:val="TabellHode-kolonne"/>
            </w:pPr>
            <w:r w:rsidRPr="004C55EC">
              <w:t xml:space="preserve"> </w:t>
            </w:r>
          </w:p>
        </w:tc>
        <w:tc>
          <w:tcPr>
            <w:tcW w:w="186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E6C874" w14:textId="77777777" w:rsidR="00E13818" w:rsidRPr="004C55EC" w:rsidRDefault="00E13818" w:rsidP="004C55EC">
            <w:pPr>
              <w:pStyle w:val="TabellHode-kolonne"/>
              <w:jc w:val="center"/>
              <w:rPr>
                <w:rStyle w:val="halvfet"/>
              </w:rPr>
            </w:pPr>
            <w:r w:rsidRPr="004C55EC">
              <w:rPr>
                <w:rStyle w:val="halvfet"/>
              </w:rPr>
              <w:t>Reiseavstand som uavhengig variabel</w:t>
            </w:r>
          </w:p>
        </w:tc>
        <w:tc>
          <w:tcPr>
            <w:tcW w:w="1867" w:type="pct"/>
            <w:gridSpan w:val="3"/>
            <w:tcBorders>
              <w:top w:val="single" w:sz="4" w:space="0" w:color="auto"/>
              <w:left w:val="nil"/>
              <w:bottom w:val="single" w:sz="4" w:space="0" w:color="auto"/>
              <w:right w:val="nil"/>
            </w:tcBorders>
            <w:shd w:val="clear" w:color="auto" w:fill="auto"/>
            <w:noWrap/>
            <w:vAlign w:val="bottom"/>
            <w:hideMark/>
          </w:tcPr>
          <w:p w14:paraId="75A4C81A" w14:textId="77777777" w:rsidR="00E13818" w:rsidRPr="004C55EC" w:rsidRDefault="00E13818" w:rsidP="004C55EC">
            <w:pPr>
              <w:pStyle w:val="TabellHode-kolonne"/>
              <w:jc w:val="center"/>
              <w:rPr>
                <w:rStyle w:val="halvfet"/>
              </w:rPr>
            </w:pPr>
            <w:r w:rsidRPr="004C55EC">
              <w:rPr>
                <w:rStyle w:val="halvfet"/>
              </w:rPr>
              <w:t>Lave grunnskolepoeng som uavhengig variabel</w:t>
            </w:r>
          </w:p>
        </w:tc>
      </w:tr>
      <w:tr w:rsidR="00E13818" w:rsidRPr="004C55EC" w14:paraId="2CC1E73B" w14:textId="77777777" w:rsidTr="004C55EC">
        <w:trPr>
          <w:trHeight w:val="300"/>
        </w:trPr>
        <w:tc>
          <w:tcPr>
            <w:tcW w:w="1265" w:type="pct"/>
            <w:tcBorders>
              <w:top w:val="single" w:sz="4" w:space="0" w:color="auto"/>
              <w:left w:val="nil"/>
              <w:bottom w:val="single" w:sz="4" w:space="0" w:color="auto"/>
              <w:right w:val="single" w:sz="4" w:space="0" w:color="auto"/>
            </w:tcBorders>
            <w:shd w:val="clear" w:color="auto" w:fill="auto"/>
            <w:noWrap/>
            <w:vAlign w:val="bottom"/>
            <w:hideMark/>
          </w:tcPr>
          <w:p w14:paraId="318EFCC6" w14:textId="77777777" w:rsidR="00E13818" w:rsidRPr="004C55EC" w:rsidRDefault="00E13818" w:rsidP="004C55EC">
            <w:pPr>
              <w:pStyle w:val="TabellHode-kolonne"/>
              <w:jc w:val="right"/>
              <w:rPr>
                <w:rStyle w:val="halvfet"/>
              </w:rPr>
            </w:pPr>
            <w:r w:rsidRPr="004C55EC">
              <w:rPr>
                <w:rStyle w:val="halvfet"/>
              </w:rPr>
              <w:t>Variabel</w:t>
            </w:r>
          </w:p>
        </w:tc>
        <w:tc>
          <w:tcPr>
            <w:tcW w:w="622" w:type="pct"/>
            <w:tcBorders>
              <w:top w:val="nil"/>
              <w:left w:val="single" w:sz="4" w:space="0" w:color="auto"/>
              <w:bottom w:val="single" w:sz="4" w:space="0" w:color="auto"/>
              <w:right w:val="nil"/>
            </w:tcBorders>
            <w:shd w:val="clear" w:color="auto" w:fill="auto"/>
            <w:noWrap/>
            <w:vAlign w:val="bottom"/>
            <w:hideMark/>
          </w:tcPr>
          <w:p w14:paraId="5583FBD0" w14:textId="77777777" w:rsidR="00E13818" w:rsidRPr="004C55EC" w:rsidRDefault="00E13818" w:rsidP="004C55EC">
            <w:pPr>
              <w:pStyle w:val="TabellHode-kolonne"/>
              <w:jc w:val="right"/>
              <w:rPr>
                <w:rStyle w:val="kursiv"/>
              </w:rPr>
            </w:pPr>
            <w:r w:rsidRPr="004C55EC">
              <w:rPr>
                <w:rStyle w:val="kursiv"/>
              </w:rPr>
              <w:t>Utdannings-programmer</w:t>
            </w:r>
          </w:p>
        </w:tc>
        <w:tc>
          <w:tcPr>
            <w:tcW w:w="542" w:type="pct"/>
            <w:tcBorders>
              <w:top w:val="nil"/>
              <w:left w:val="nil"/>
              <w:bottom w:val="single" w:sz="4" w:space="0" w:color="auto"/>
              <w:right w:val="nil"/>
            </w:tcBorders>
            <w:shd w:val="clear" w:color="auto" w:fill="auto"/>
            <w:noWrap/>
            <w:vAlign w:val="bottom"/>
            <w:hideMark/>
          </w:tcPr>
          <w:p w14:paraId="43604A21" w14:textId="77777777" w:rsidR="00E13818" w:rsidRPr="004C55EC" w:rsidRDefault="00E13818" w:rsidP="004C55EC">
            <w:pPr>
              <w:pStyle w:val="TabellHode-kolonne"/>
              <w:jc w:val="right"/>
              <w:rPr>
                <w:rStyle w:val="kursiv"/>
              </w:rPr>
            </w:pPr>
            <w:r w:rsidRPr="004C55EC">
              <w:rPr>
                <w:rStyle w:val="kursiv"/>
              </w:rPr>
              <w:t>Lokaler og fellesutgifter</w:t>
            </w:r>
          </w:p>
        </w:tc>
        <w:tc>
          <w:tcPr>
            <w:tcW w:w="704" w:type="pct"/>
            <w:tcBorders>
              <w:top w:val="nil"/>
              <w:left w:val="nil"/>
              <w:bottom w:val="single" w:sz="4" w:space="0" w:color="auto"/>
              <w:right w:val="single" w:sz="4" w:space="0" w:color="auto"/>
            </w:tcBorders>
            <w:shd w:val="clear" w:color="auto" w:fill="auto"/>
            <w:noWrap/>
            <w:vAlign w:val="bottom"/>
            <w:hideMark/>
          </w:tcPr>
          <w:p w14:paraId="6008BF95" w14:textId="77777777" w:rsidR="00E13818" w:rsidRPr="004C55EC" w:rsidRDefault="00E13818" w:rsidP="004C55EC">
            <w:pPr>
              <w:pStyle w:val="TabellHode-kolonne"/>
              <w:jc w:val="right"/>
              <w:rPr>
                <w:rStyle w:val="kursiv"/>
              </w:rPr>
            </w:pPr>
            <w:r w:rsidRPr="004C55EC">
              <w:rPr>
                <w:rStyle w:val="kursiv"/>
              </w:rPr>
              <w:t>Spesialundervisning og PPT</w:t>
            </w:r>
          </w:p>
        </w:tc>
        <w:tc>
          <w:tcPr>
            <w:tcW w:w="622" w:type="pct"/>
            <w:tcBorders>
              <w:top w:val="nil"/>
              <w:left w:val="nil"/>
              <w:bottom w:val="single" w:sz="4" w:space="0" w:color="auto"/>
              <w:right w:val="nil"/>
            </w:tcBorders>
            <w:shd w:val="clear" w:color="auto" w:fill="auto"/>
            <w:noWrap/>
            <w:vAlign w:val="bottom"/>
            <w:hideMark/>
          </w:tcPr>
          <w:p w14:paraId="4AAAB109" w14:textId="77777777" w:rsidR="00E13818" w:rsidRPr="004C55EC" w:rsidRDefault="00E13818" w:rsidP="004C55EC">
            <w:pPr>
              <w:pStyle w:val="TabellHode-kolonne"/>
              <w:jc w:val="right"/>
              <w:rPr>
                <w:rStyle w:val="kursiv"/>
              </w:rPr>
            </w:pPr>
            <w:r w:rsidRPr="004C55EC">
              <w:rPr>
                <w:rStyle w:val="kursiv"/>
              </w:rPr>
              <w:t>Utdannings-programmer</w:t>
            </w:r>
          </w:p>
        </w:tc>
        <w:tc>
          <w:tcPr>
            <w:tcW w:w="547" w:type="pct"/>
            <w:tcBorders>
              <w:top w:val="nil"/>
              <w:left w:val="nil"/>
              <w:bottom w:val="single" w:sz="4" w:space="0" w:color="auto"/>
              <w:right w:val="nil"/>
            </w:tcBorders>
            <w:shd w:val="clear" w:color="auto" w:fill="auto"/>
            <w:noWrap/>
            <w:vAlign w:val="bottom"/>
            <w:hideMark/>
          </w:tcPr>
          <w:p w14:paraId="1156946B" w14:textId="77777777" w:rsidR="00E13818" w:rsidRPr="004C55EC" w:rsidRDefault="00E13818" w:rsidP="004C55EC">
            <w:pPr>
              <w:pStyle w:val="TabellHode-kolonne"/>
              <w:jc w:val="right"/>
              <w:rPr>
                <w:rStyle w:val="kursiv"/>
              </w:rPr>
            </w:pPr>
            <w:r w:rsidRPr="004C55EC">
              <w:rPr>
                <w:rStyle w:val="kursiv"/>
              </w:rPr>
              <w:t>Lokaler og fellesutgifter</w:t>
            </w:r>
          </w:p>
        </w:tc>
        <w:tc>
          <w:tcPr>
            <w:tcW w:w="698" w:type="pct"/>
            <w:tcBorders>
              <w:top w:val="nil"/>
              <w:left w:val="nil"/>
              <w:bottom w:val="single" w:sz="4" w:space="0" w:color="auto"/>
              <w:right w:val="nil"/>
            </w:tcBorders>
            <w:shd w:val="clear" w:color="auto" w:fill="auto"/>
            <w:noWrap/>
            <w:vAlign w:val="bottom"/>
            <w:hideMark/>
          </w:tcPr>
          <w:p w14:paraId="418880CC" w14:textId="77777777" w:rsidR="00E13818" w:rsidRPr="004C55EC" w:rsidRDefault="00E13818" w:rsidP="004C55EC">
            <w:pPr>
              <w:pStyle w:val="TabellHode-kolonne"/>
              <w:jc w:val="right"/>
              <w:rPr>
                <w:rStyle w:val="kursiv"/>
              </w:rPr>
            </w:pPr>
            <w:r w:rsidRPr="004C55EC">
              <w:rPr>
                <w:rStyle w:val="kursiv"/>
              </w:rPr>
              <w:t>Spesialundervisning og PPT</w:t>
            </w:r>
          </w:p>
        </w:tc>
      </w:tr>
      <w:tr w:rsidR="00E13818" w:rsidRPr="004C55EC" w14:paraId="28B962BA" w14:textId="77777777" w:rsidTr="004C55EC">
        <w:trPr>
          <w:trHeight w:val="300"/>
        </w:trPr>
        <w:tc>
          <w:tcPr>
            <w:tcW w:w="1265" w:type="pct"/>
            <w:tcBorders>
              <w:top w:val="nil"/>
              <w:left w:val="nil"/>
              <w:bottom w:val="nil"/>
              <w:right w:val="single" w:sz="4" w:space="0" w:color="auto"/>
            </w:tcBorders>
            <w:shd w:val="clear" w:color="auto" w:fill="F2F2F2" w:themeFill="background1" w:themeFillShade="F2"/>
            <w:noWrap/>
            <w:vAlign w:val="bottom"/>
            <w:hideMark/>
          </w:tcPr>
          <w:p w14:paraId="25D08319" w14:textId="77777777" w:rsidR="00E13818" w:rsidRPr="004C55EC" w:rsidRDefault="00E13818" w:rsidP="004C55EC">
            <w:r w:rsidRPr="004C55EC">
              <w:t>Innbyggere 16-18 år</w:t>
            </w:r>
          </w:p>
        </w:tc>
        <w:tc>
          <w:tcPr>
            <w:tcW w:w="622" w:type="pct"/>
            <w:tcBorders>
              <w:top w:val="nil"/>
              <w:left w:val="single" w:sz="4" w:space="0" w:color="auto"/>
              <w:bottom w:val="nil"/>
              <w:right w:val="nil"/>
            </w:tcBorders>
            <w:shd w:val="clear" w:color="auto" w:fill="F2F2F2" w:themeFill="background1" w:themeFillShade="F2"/>
            <w:noWrap/>
            <w:vAlign w:val="bottom"/>
            <w:hideMark/>
          </w:tcPr>
          <w:p w14:paraId="4B42268E" w14:textId="7DB4F3F9" w:rsidR="00E13818" w:rsidRPr="004C55EC" w:rsidRDefault="00E13818" w:rsidP="004C55EC">
            <w:pPr>
              <w:jc w:val="right"/>
            </w:pPr>
            <w:r w:rsidRPr="004C55EC">
              <w:t>6</w:t>
            </w:r>
            <w:r w:rsidR="004C55EC" w:rsidRPr="004C55EC">
              <w:t>4 372</w:t>
            </w:r>
            <w:r w:rsidRPr="004C55EC">
              <w:t>**</w:t>
            </w:r>
          </w:p>
        </w:tc>
        <w:tc>
          <w:tcPr>
            <w:tcW w:w="542" w:type="pct"/>
            <w:tcBorders>
              <w:top w:val="nil"/>
              <w:left w:val="nil"/>
              <w:bottom w:val="nil"/>
              <w:right w:val="nil"/>
            </w:tcBorders>
            <w:shd w:val="clear" w:color="auto" w:fill="F2F2F2" w:themeFill="background1" w:themeFillShade="F2"/>
            <w:noWrap/>
            <w:vAlign w:val="bottom"/>
            <w:hideMark/>
          </w:tcPr>
          <w:p w14:paraId="43CDF292" w14:textId="32F27868" w:rsidR="00E13818" w:rsidRPr="004C55EC" w:rsidRDefault="00E13818" w:rsidP="004C55EC">
            <w:pPr>
              <w:jc w:val="right"/>
            </w:pPr>
            <w:r w:rsidRPr="004C55EC">
              <w:t>4</w:t>
            </w:r>
            <w:r w:rsidR="004C55EC" w:rsidRPr="004C55EC">
              <w:t>2 103</w:t>
            </w:r>
          </w:p>
        </w:tc>
        <w:tc>
          <w:tcPr>
            <w:tcW w:w="704" w:type="pct"/>
            <w:tcBorders>
              <w:top w:val="nil"/>
              <w:left w:val="nil"/>
              <w:bottom w:val="nil"/>
              <w:right w:val="single" w:sz="4" w:space="0" w:color="auto"/>
            </w:tcBorders>
            <w:shd w:val="clear" w:color="auto" w:fill="F2F2F2" w:themeFill="background1" w:themeFillShade="F2"/>
            <w:noWrap/>
            <w:vAlign w:val="bottom"/>
            <w:hideMark/>
          </w:tcPr>
          <w:p w14:paraId="4EDFB4D6" w14:textId="663FFF2F" w:rsidR="00E13818" w:rsidRPr="004C55EC" w:rsidRDefault="00E13818" w:rsidP="004C55EC">
            <w:pPr>
              <w:jc w:val="right"/>
            </w:pPr>
            <w:r w:rsidRPr="004C55EC">
              <w:t>2</w:t>
            </w:r>
            <w:r w:rsidR="004C55EC" w:rsidRPr="004C55EC">
              <w:t>4 227</w:t>
            </w:r>
          </w:p>
        </w:tc>
        <w:tc>
          <w:tcPr>
            <w:tcW w:w="622" w:type="pct"/>
            <w:tcBorders>
              <w:top w:val="nil"/>
              <w:left w:val="nil"/>
              <w:bottom w:val="nil"/>
              <w:right w:val="nil"/>
            </w:tcBorders>
            <w:shd w:val="clear" w:color="auto" w:fill="F2F2F2" w:themeFill="background1" w:themeFillShade="F2"/>
            <w:noWrap/>
            <w:vAlign w:val="bottom"/>
            <w:hideMark/>
          </w:tcPr>
          <w:p w14:paraId="772961DC" w14:textId="38543A9F" w:rsidR="00E13818" w:rsidRPr="004C55EC" w:rsidRDefault="00E13818" w:rsidP="004C55EC">
            <w:pPr>
              <w:jc w:val="right"/>
            </w:pPr>
            <w:r w:rsidRPr="004C55EC">
              <w:t>6</w:t>
            </w:r>
            <w:r w:rsidR="004C55EC" w:rsidRPr="004C55EC">
              <w:t>7 286</w:t>
            </w:r>
            <w:r w:rsidRPr="004C55EC">
              <w:t>**</w:t>
            </w:r>
          </w:p>
        </w:tc>
        <w:tc>
          <w:tcPr>
            <w:tcW w:w="547" w:type="pct"/>
            <w:tcBorders>
              <w:top w:val="nil"/>
              <w:left w:val="nil"/>
              <w:bottom w:val="nil"/>
              <w:right w:val="nil"/>
            </w:tcBorders>
            <w:shd w:val="clear" w:color="auto" w:fill="F2F2F2" w:themeFill="background1" w:themeFillShade="F2"/>
            <w:noWrap/>
            <w:vAlign w:val="bottom"/>
            <w:hideMark/>
          </w:tcPr>
          <w:p w14:paraId="099C3940" w14:textId="4047A8E9" w:rsidR="00E13818" w:rsidRPr="004C55EC" w:rsidRDefault="00E13818" w:rsidP="004C55EC">
            <w:pPr>
              <w:jc w:val="right"/>
            </w:pPr>
            <w:r w:rsidRPr="004C55EC">
              <w:t>4</w:t>
            </w:r>
            <w:r w:rsidR="004C55EC" w:rsidRPr="004C55EC">
              <w:t>8 483</w:t>
            </w:r>
          </w:p>
        </w:tc>
        <w:tc>
          <w:tcPr>
            <w:tcW w:w="698" w:type="pct"/>
            <w:tcBorders>
              <w:top w:val="nil"/>
              <w:left w:val="nil"/>
              <w:bottom w:val="nil"/>
              <w:right w:val="nil"/>
            </w:tcBorders>
            <w:shd w:val="clear" w:color="auto" w:fill="F2F2F2" w:themeFill="background1" w:themeFillShade="F2"/>
            <w:noWrap/>
            <w:vAlign w:val="bottom"/>
            <w:hideMark/>
          </w:tcPr>
          <w:p w14:paraId="494CF755" w14:textId="668DC77E" w:rsidR="00E13818" w:rsidRPr="004C55EC" w:rsidRDefault="00E13818" w:rsidP="004C55EC">
            <w:pPr>
              <w:jc w:val="right"/>
            </w:pPr>
            <w:r w:rsidRPr="004C55EC">
              <w:t>2</w:t>
            </w:r>
            <w:r w:rsidR="004C55EC" w:rsidRPr="004C55EC">
              <w:t>2 093</w:t>
            </w:r>
          </w:p>
        </w:tc>
      </w:tr>
      <w:tr w:rsidR="00E13818" w:rsidRPr="004C55EC" w14:paraId="3983049F" w14:textId="77777777" w:rsidTr="004C55EC">
        <w:trPr>
          <w:trHeight w:val="300"/>
        </w:trPr>
        <w:tc>
          <w:tcPr>
            <w:tcW w:w="1265" w:type="pct"/>
            <w:tcBorders>
              <w:top w:val="nil"/>
              <w:left w:val="nil"/>
              <w:bottom w:val="nil"/>
              <w:right w:val="single" w:sz="4" w:space="0" w:color="auto"/>
            </w:tcBorders>
            <w:shd w:val="clear" w:color="auto" w:fill="F2F2F2" w:themeFill="background1" w:themeFillShade="F2"/>
            <w:noWrap/>
            <w:vAlign w:val="bottom"/>
            <w:hideMark/>
          </w:tcPr>
          <w:p w14:paraId="6B0D5428" w14:textId="77777777" w:rsidR="00E13818" w:rsidRPr="004C55EC" w:rsidRDefault="00E13818" w:rsidP="004C55EC"/>
        </w:tc>
        <w:tc>
          <w:tcPr>
            <w:tcW w:w="622" w:type="pct"/>
            <w:tcBorders>
              <w:top w:val="nil"/>
              <w:left w:val="single" w:sz="4" w:space="0" w:color="auto"/>
              <w:bottom w:val="nil"/>
              <w:right w:val="nil"/>
            </w:tcBorders>
            <w:shd w:val="clear" w:color="auto" w:fill="F2F2F2" w:themeFill="background1" w:themeFillShade="F2"/>
            <w:noWrap/>
            <w:vAlign w:val="bottom"/>
            <w:hideMark/>
          </w:tcPr>
          <w:p w14:paraId="79627385" w14:textId="18318C10"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0048)</w:t>
            </w:r>
          </w:p>
        </w:tc>
        <w:tc>
          <w:tcPr>
            <w:tcW w:w="542" w:type="pct"/>
            <w:tcBorders>
              <w:top w:val="nil"/>
              <w:left w:val="nil"/>
              <w:bottom w:val="nil"/>
              <w:right w:val="nil"/>
            </w:tcBorders>
            <w:shd w:val="clear" w:color="auto" w:fill="F2F2F2" w:themeFill="background1" w:themeFillShade="F2"/>
            <w:noWrap/>
            <w:vAlign w:val="bottom"/>
            <w:hideMark/>
          </w:tcPr>
          <w:p w14:paraId="50F6B239" w14:textId="37B4A537"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1187)</w:t>
            </w:r>
          </w:p>
        </w:tc>
        <w:tc>
          <w:tcPr>
            <w:tcW w:w="704" w:type="pct"/>
            <w:tcBorders>
              <w:top w:val="nil"/>
              <w:left w:val="nil"/>
              <w:bottom w:val="nil"/>
              <w:right w:val="single" w:sz="4" w:space="0" w:color="auto"/>
            </w:tcBorders>
            <w:shd w:val="clear" w:color="auto" w:fill="F2F2F2" w:themeFill="background1" w:themeFillShade="F2"/>
            <w:noWrap/>
            <w:vAlign w:val="bottom"/>
            <w:hideMark/>
          </w:tcPr>
          <w:p w14:paraId="232006C1" w14:textId="47C3DF06"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1553)</w:t>
            </w:r>
          </w:p>
        </w:tc>
        <w:tc>
          <w:tcPr>
            <w:tcW w:w="622" w:type="pct"/>
            <w:tcBorders>
              <w:top w:val="nil"/>
              <w:left w:val="nil"/>
              <w:bottom w:val="nil"/>
              <w:right w:val="nil"/>
            </w:tcBorders>
            <w:shd w:val="clear" w:color="auto" w:fill="F2F2F2" w:themeFill="background1" w:themeFillShade="F2"/>
            <w:noWrap/>
            <w:vAlign w:val="bottom"/>
            <w:hideMark/>
          </w:tcPr>
          <w:p w14:paraId="1EAFEFFC" w14:textId="4E0AD339"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0033)</w:t>
            </w:r>
          </w:p>
        </w:tc>
        <w:tc>
          <w:tcPr>
            <w:tcW w:w="547" w:type="pct"/>
            <w:tcBorders>
              <w:top w:val="nil"/>
              <w:left w:val="nil"/>
              <w:bottom w:val="nil"/>
              <w:right w:val="nil"/>
            </w:tcBorders>
            <w:shd w:val="clear" w:color="auto" w:fill="F2F2F2" w:themeFill="background1" w:themeFillShade="F2"/>
            <w:noWrap/>
            <w:vAlign w:val="bottom"/>
            <w:hideMark/>
          </w:tcPr>
          <w:p w14:paraId="5E96502A" w14:textId="4F78F1DE"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1265)</w:t>
            </w:r>
          </w:p>
        </w:tc>
        <w:tc>
          <w:tcPr>
            <w:tcW w:w="698" w:type="pct"/>
            <w:tcBorders>
              <w:top w:val="nil"/>
              <w:left w:val="nil"/>
              <w:bottom w:val="nil"/>
              <w:right w:val="nil"/>
            </w:tcBorders>
            <w:shd w:val="clear" w:color="auto" w:fill="F2F2F2" w:themeFill="background1" w:themeFillShade="F2"/>
            <w:noWrap/>
            <w:vAlign w:val="bottom"/>
            <w:hideMark/>
          </w:tcPr>
          <w:p w14:paraId="478E4F3F" w14:textId="53A97B66"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2064)</w:t>
            </w:r>
          </w:p>
        </w:tc>
      </w:tr>
      <w:tr w:rsidR="00E13818" w:rsidRPr="004C55EC" w14:paraId="64F9DE73" w14:textId="77777777" w:rsidTr="004C55EC">
        <w:trPr>
          <w:trHeight w:val="300"/>
        </w:trPr>
        <w:tc>
          <w:tcPr>
            <w:tcW w:w="1265" w:type="pct"/>
            <w:tcBorders>
              <w:top w:val="nil"/>
              <w:left w:val="nil"/>
              <w:bottom w:val="nil"/>
              <w:right w:val="single" w:sz="4" w:space="0" w:color="auto"/>
            </w:tcBorders>
            <w:shd w:val="clear" w:color="auto" w:fill="auto"/>
            <w:noWrap/>
            <w:vAlign w:val="bottom"/>
            <w:hideMark/>
          </w:tcPr>
          <w:p w14:paraId="72550E57" w14:textId="77777777" w:rsidR="00E13818" w:rsidRPr="004C55EC" w:rsidRDefault="00E13818" w:rsidP="004C55EC">
            <w:r w:rsidRPr="004C55EC">
              <w:t>Elever høykostnadsprogrammer</w:t>
            </w:r>
          </w:p>
        </w:tc>
        <w:tc>
          <w:tcPr>
            <w:tcW w:w="622" w:type="pct"/>
            <w:tcBorders>
              <w:top w:val="nil"/>
              <w:left w:val="single" w:sz="4" w:space="0" w:color="auto"/>
              <w:bottom w:val="nil"/>
              <w:right w:val="nil"/>
            </w:tcBorders>
            <w:shd w:val="clear" w:color="auto" w:fill="auto"/>
            <w:noWrap/>
            <w:vAlign w:val="bottom"/>
            <w:hideMark/>
          </w:tcPr>
          <w:p w14:paraId="441423DB" w14:textId="3355E03D" w:rsidR="00E13818" w:rsidRPr="004C55EC" w:rsidRDefault="00E13818" w:rsidP="004C55EC">
            <w:pPr>
              <w:jc w:val="right"/>
            </w:pPr>
            <w:r w:rsidRPr="004C55EC">
              <w:t>1</w:t>
            </w:r>
            <w:r w:rsidR="004C55EC" w:rsidRPr="004C55EC">
              <w:t>0 314</w:t>
            </w:r>
          </w:p>
        </w:tc>
        <w:tc>
          <w:tcPr>
            <w:tcW w:w="542" w:type="pct"/>
            <w:tcBorders>
              <w:top w:val="nil"/>
              <w:left w:val="nil"/>
              <w:bottom w:val="nil"/>
              <w:right w:val="nil"/>
            </w:tcBorders>
            <w:shd w:val="clear" w:color="auto" w:fill="auto"/>
            <w:noWrap/>
            <w:vAlign w:val="bottom"/>
            <w:hideMark/>
          </w:tcPr>
          <w:p w14:paraId="53B052F6" w14:textId="5C0A9D25" w:rsidR="00E13818" w:rsidRPr="004C55EC" w:rsidRDefault="00E13818" w:rsidP="004C55EC">
            <w:pPr>
              <w:jc w:val="right"/>
            </w:pPr>
            <w:r w:rsidRPr="004C55EC">
              <w:t>-1</w:t>
            </w:r>
            <w:r w:rsidR="004C55EC" w:rsidRPr="004C55EC">
              <w:t>3 525</w:t>
            </w:r>
          </w:p>
        </w:tc>
        <w:tc>
          <w:tcPr>
            <w:tcW w:w="704" w:type="pct"/>
            <w:tcBorders>
              <w:top w:val="nil"/>
              <w:left w:val="nil"/>
              <w:bottom w:val="nil"/>
              <w:right w:val="single" w:sz="4" w:space="0" w:color="auto"/>
            </w:tcBorders>
            <w:shd w:val="clear" w:color="auto" w:fill="auto"/>
            <w:noWrap/>
            <w:vAlign w:val="bottom"/>
            <w:hideMark/>
          </w:tcPr>
          <w:p w14:paraId="2E6B8F5E" w14:textId="77777777" w:rsidR="00E13818" w:rsidRPr="004C55EC" w:rsidRDefault="00E13818" w:rsidP="004C55EC">
            <w:pPr>
              <w:jc w:val="right"/>
            </w:pPr>
            <w:r w:rsidRPr="004C55EC">
              <w:t>921</w:t>
            </w:r>
          </w:p>
        </w:tc>
        <w:tc>
          <w:tcPr>
            <w:tcW w:w="622" w:type="pct"/>
            <w:tcBorders>
              <w:top w:val="nil"/>
              <w:left w:val="nil"/>
              <w:bottom w:val="nil"/>
              <w:right w:val="nil"/>
            </w:tcBorders>
            <w:shd w:val="clear" w:color="auto" w:fill="auto"/>
            <w:noWrap/>
            <w:vAlign w:val="bottom"/>
            <w:hideMark/>
          </w:tcPr>
          <w:p w14:paraId="6F67E77B" w14:textId="77777777" w:rsidR="00E13818" w:rsidRPr="004C55EC" w:rsidRDefault="00E13818" w:rsidP="004C55EC">
            <w:pPr>
              <w:jc w:val="right"/>
            </w:pPr>
            <w:r w:rsidRPr="004C55EC">
              <w:t>38</w:t>
            </w:r>
          </w:p>
        </w:tc>
        <w:tc>
          <w:tcPr>
            <w:tcW w:w="547" w:type="pct"/>
            <w:tcBorders>
              <w:top w:val="nil"/>
              <w:left w:val="nil"/>
              <w:bottom w:val="nil"/>
              <w:right w:val="nil"/>
            </w:tcBorders>
            <w:shd w:val="clear" w:color="auto" w:fill="auto"/>
            <w:noWrap/>
            <w:vAlign w:val="bottom"/>
            <w:hideMark/>
          </w:tcPr>
          <w:p w14:paraId="00284DD4" w14:textId="065853AF" w:rsidR="00E13818" w:rsidRPr="004C55EC" w:rsidRDefault="00E13818" w:rsidP="004C55EC">
            <w:pPr>
              <w:jc w:val="right"/>
            </w:pPr>
            <w:r w:rsidRPr="004C55EC">
              <w:t>-3</w:t>
            </w:r>
            <w:r w:rsidR="004C55EC" w:rsidRPr="004C55EC">
              <w:t>5 029</w:t>
            </w:r>
          </w:p>
        </w:tc>
        <w:tc>
          <w:tcPr>
            <w:tcW w:w="698" w:type="pct"/>
            <w:tcBorders>
              <w:top w:val="nil"/>
              <w:left w:val="nil"/>
              <w:bottom w:val="nil"/>
              <w:right w:val="nil"/>
            </w:tcBorders>
            <w:shd w:val="clear" w:color="auto" w:fill="auto"/>
            <w:noWrap/>
            <w:vAlign w:val="bottom"/>
            <w:hideMark/>
          </w:tcPr>
          <w:p w14:paraId="253E601C" w14:textId="01E94BDF" w:rsidR="00E13818" w:rsidRPr="004C55EC" w:rsidRDefault="004C55EC" w:rsidP="004C55EC">
            <w:pPr>
              <w:jc w:val="right"/>
            </w:pPr>
            <w:r w:rsidRPr="004C55EC">
              <w:t>8 214</w:t>
            </w:r>
          </w:p>
        </w:tc>
      </w:tr>
      <w:tr w:rsidR="00E13818" w:rsidRPr="004C55EC" w14:paraId="4A78F224" w14:textId="77777777" w:rsidTr="004C55EC">
        <w:trPr>
          <w:trHeight w:val="300"/>
        </w:trPr>
        <w:tc>
          <w:tcPr>
            <w:tcW w:w="1265" w:type="pct"/>
            <w:tcBorders>
              <w:top w:val="nil"/>
              <w:left w:val="nil"/>
              <w:bottom w:val="nil"/>
              <w:right w:val="single" w:sz="4" w:space="0" w:color="auto"/>
            </w:tcBorders>
            <w:shd w:val="clear" w:color="auto" w:fill="auto"/>
            <w:noWrap/>
            <w:vAlign w:val="bottom"/>
            <w:hideMark/>
          </w:tcPr>
          <w:p w14:paraId="60D7C68E" w14:textId="77777777" w:rsidR="00E13818" w:rsidRPr="004C55EC" w:rsidRDefault="00E13818" w:rsidP="004C55EC"/>
        </w:tc>
        <w:tc>
          <w:tcPr>
            <w:tcW w:w="622" w:type="pct"/>
            <w:tcBorders>
              <w:top w:val="nil"/>
              <w:left w:val="single" w:sz="4" w:space="0" w:color="auto"/>
              <w:bottom w:val="nil"/>
              <w:right w:val="nil"/>
            </w:tcBorders>
            <w:shd w:val="clear" w:color="auto" w:fill="auto"/>
            <w:noWrap/>
            <w:vAlign w:val="bottom"/>
            <w:hideMark/>
          </w:tcPr>
          <w:p w14:paraId="50E91B30" w14:textId="37178712"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6162)</w:t>
            </w:r>
          </w:p>
        </w:tc>
        <w:tc>
          <w:tcPr>
            <w:tcW w:w="542" w:type="pct"/>
            <w:tcBorders>
              <w:top w:val="nil"/>
              <w:left w:val="nil"/>
              <w:bottom w:val="nil"/>
              <w:right w:val="nil"/>
            </w:tcBorders>
            <w:shd w:val="clear" w:color="auto" w:fill="auto"/>
            <w:noWrap/>
            <w:vAlign w:val="bottom"/>
            <w:hideMark/>
          </w:tcPr>
          <w:p w14:paraId="19C4E5F8" w14:textId="15DB8ADD"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6248)</w:t>
            </w:r>
          </w:p>
        </w:tc>
        <w:tc>
          <w:tcPr>
            <w:tcW w:w="704" w:type="pct"/>
            <w:tcBorders>
              <w:top w:val="nil"/>
              <w:left w:val="nil"/>
              <w:bottom w:val="nil"/>
              <w:right w:val="single" w:sz="4" w:space="0" w:color="auto"/>
            </w:tcBorders>
            <w:shd w:val="clear" w:color="auto" w:fill="auto"/>
            <w:noWrap/>
            <w:vAlign w:val="bottom"/>
            <w:hideMark/>
          </w:tcPr>
          <w:p w14:paraId="31B7134B" w14:textId="7E5537A5"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9581)</w:t>
            </w:r>
          </w:p>
        </w:tc>
        <w:tc>
          <w:tcPr>
            <w:tcW w:w="622" w:type="pct"/>
            <w:tcBorders>
              <w:top w:val="nil"/>
              <w:left w:val="nil"/>
              <w:bottom w:val="nil"/>
              <w:right w:val="nil"/>
            </w:tcBorders>
            <w:shd w:val="clear" w:color="auto" w:fill="auto"/>
            <w:noWrap/>
            <w:vAlign w:val="bottom"/>
            <w:hideMark/>
          </w:tcPr>
          <w:p w14:paraId="576BE090" w14:textId="320BFF0A"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9986)</w:t>
            </w:r>
          </w:p>
        </w:tc>
        <w:tc>
          <w:tcPr>
            <w:tcW w:w="547" w:type="pct"/>
            <w:tcBorders>
              <w:top w:val="nil"/>
              <w:left w:val="nil"/>
              <w:bottom w:val="nil"/>
              <w:right w:val="nil"/>
            </w:tcBorders>
            <w:shd w:val="clear" w:color="auto" w:fill="auto"/>
            <w:noWrap/>
            <w:vAlign w:val="bottom"/>
            <w:hideMark/>
          </w:tcPr>
          <w:p w14:paraId="6092D69E" w14:textId="751783B5"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317)</w:t>
            </w:r>
          </w:p>
        </w:tc>
        <w:tc>
          <w:tcPr>
            <w:tcW w:w="698" w:type="pct"/>
            <w:tcBorders>
              <w:top w:val="nil"/>
              <w:left w:val="nil"/>
              <w:bottom w:val="nil"/>
              <w:right w:val="nil"/>
            </w:tcBorders>
            <w:shd w:val="clear" w:color="auto" w:fill="auto"/>
            <w:noWrap/>
            <w:vAlign w:val="bottom"/>
            <w:hideMark/>
          </w:tcPr>
          <w:p w14:paraId="7C405139" w14:textId="754F498A"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6698)</w:t>
            </w:r>
          </w:p>
        </w:tc>
      </w:tr>
      <w:tr w:rsidR="00E13818" w:rsidRPr="004C55EC" w14:paraId="0867A8F3" w14:textId="77777777" w:rsidTr="004C55EC">
        <w:trPr>
          <w:trHeight w:val="300"/>
        </w:trPr>
        <w:tc>
          <w:tcPr>
            <w:tcW w:w="1265" w:type="pct"/>
            <w:tcBorders>
              <w:top w:val="nil"/>
              <w:left w:val="nil"/>
              <w:bottom w:val="nil"/>
              <w:right w:val="single" w:sz="4" w:space="0" w:color="auto"/>
            </w:tcBorders>
            <w:shd w:val="clear" w:color="auto" w:fill="F2F2F2" w:themeFill="background1" w:themeFillShade="F2"/>
            <w:noWrap/>
            <w:vAlign w:val="bottom"/>
            <w:hideMark/>
          </w:tcPr>
          <w:p w14:paraId="1CEE216D" w14:textId="77777777" w:rsidR="00E13818" w:rsidRPr="004C55EC" w:rsidRDefault="00E13818" w:rsidP="004C55EC">
            <w:r w:rsidRPr="004C55EC">
              <w:t xml:space="preserve">Reiseavstand </w:t>
            </w:r>
          </w:p>
        </w:tc>
        <w:tc>
          <w:tcPr>
            <w:tcW w:w="622" w:type="pct"/>
            <w:tcBorders>
              <w:top w:val="nil"/>
              <w:left w:val="single" w:sz="4" w:space="0" w:color="auto"/>
              <w:bottom w:val="nil"/>
              <w:right w:val="nil"/>
            </w:tcBorders>
            <w:shd w:val="clear" w:color="auto" w:fill="F2F2F2" w:themeFill="background1" w:themeFillShade="F2"/>
            <w:noWrap/>
            <w:vAlign w:val="bottom"/>
            <w:hideMark/>
          </w:tcPr>
          <w:p w14:paraId="76851DF9" w14:textId="0F0D7610" w:rsidR="00E13818" w:rsidRPr="004C55EC" w:rsidRDefault="00E13818" w:rsidP="004C55EC">
            <w:pPr>
              <w:jc w:val="right"/>
            </w:pPr>
            <w:r w:rsidRPr="004C55EC">
              <w:t>0</w:t>
            </w:r>
            <w:r w:rsidR="00CD5CE1" w:rsidRPr="004C55EC">
              <w:t>,</w:t>
            </w:r>
            <w:r w:rsidRPr="004C55EC">
              <w:t>008</w:t>
            </w:r>
          </w:p>
        </w:tc>
        <w:tc>
          <w:tcPr>
            <w:tcW w:w="542" w:type="pct"/>
            <w:tcBorders>
              <w:top w:val="nil"/>
              <w:left w:val="nil"/>
              <w:bottom w:val="nil"/>
              <w:right w:val="nil"/>
            </w:tcBorders>
            <w:shd w:val="clear" w:color="auto" w:fill="F2F2F2" w:themeFill="background1" w:themeFillShade="F2"/>
            <w:noWrap/>
            <w:vAlign w:val="bottom"/>
            <w:hideMark/>
          </w:tcPr>
          <w:p w14:paraId="6BDBCF51" w14:textId="78A9272C" w:rsidR="00E13818" w:rsidRPr="004C55EC" w:rsidRDefault="00E13818" w:rsidP="004C55EC">
            <w:pPr>
              <w:jc w:val="right"/>
            </w:pPr>
            <w:r w:rsidRPr="004C55EC">
              <w:t>0</w:t>
            </w:r>
            <w:r w:rsidR="00CD5CE1" w:rsidRPr="004C55EC">
              <w:t>,</w:t>
            </w:r>
            <w:r w:rsidRPr="004C55EC">
              <w:t>025**</w:t>
            </w:r>
          </w:p>
        </w:tc>
        <w:tc>
          <w:tcPr>
            <w:tcW w:w="704" w:type="pct"/>
            <w:tcBorders>
              <w:top w:val="nil"/>
              <w:left w:val="nil"/>
              <w:bottom w:val="nil"/>
              <w:right w:val="single" w:sz="4" w:space="0" w:color="auto"/>
            </w:tcBorders>
            <w:shd w:val="clear" w:color="auto" w:fill="F2F2F2" w:themeFill="background1" w:themeFillShade="F2"/>
            <w:noWrap/>
            <w:vAlign w:val="bottom"/>
            <w:hideMark/>
          </w:tcPr>
          <w:p w14:paraId="6AAD4BFC" w14:textId="11571A72" w:rsidR="00E13818" w:rsidRPr="004C55EC" w:rsidRDefault="00E13818" w:rsidP="004C55EC">
            <w:pPr>
              <w:jc w:val="right"/>
            </w:pPr>
            <w:r w:rsidRPr="004C55EC">
              <w:t>-0</w:t>
            </w:r>
            <w:r w:rsidR="00CD5CE1" w:rsidRPr="004C55EC">
              <w:t>,</w:t>
            </w:r>
            <w:r w:rsidRPr="004C55EC">
              <w:t>008</w:t>
            </w:r>
          </w:p>
        </w:tc>
        <w:tc>
          <w:tcPr>
            <w:tcW w:w="622" w:type="pct"/>
            <w:tcBorders>
              <w:top w:val="nil"/>
              <w:left w:val="nil"/>
              <w:bottom w:val="nil"/>
              <w:right w:val="nil"/>
            </w:tcBorders>
            <w:shd w:val="clear" w:color="auto" w:fill="F2F2F2" w:themeFill="background1" w:themeFillShade="F2"/>
            <w:noWrap/>
            <w:vAlign w:val="bottom"/>
            <w:hideMark/>
          </w:tcPr>
          <w:p w14:paraId="1549029A" w14:textId="46FDCE09" w:rsidR="00E13818" w:rsidRPr="004C55EC" w:rsidRDefault="004C55EC" w:rsidP="004C55EC">
            <w:pPr>
              <w:jc w:val="right"/>
            </w:pPr>
            <w:r w:rsidRPr="004C55EC">
              <w:t xml:space="preserve"> </w:t>
            </w:r>
          </w:p>
        </w:tc>
        <w:tc>
          <w:tcPr>
            <w:tcW w:w="547" w:type="pct"/>
            <w:tcBorders>
              <w:top w:val="nil"/>
              <w:left w:val="nil"/>
              <w:bottom w:val="nil"/>
              <w:right w:val="nil"/>
            </w:tcBorders>
            <w:shd w:val="clear" w:color="auto" w:fill="F2F2F2" w:themeFill="background1" w:themeFillShade="F2"/>
            <w:noWrap/>
            <w:vAlign w:val="bottom"/>
            <w:hideMark/>
          </w:tcPr>
          <w:p w14:paraId="2CF591AF" w14:textId="77777777" w:rsidR="00E13818" w:rsidRPr="004C55EC" w:rsidRDefault="00E13818" w:rsidP="004C55EC">
            <w:pPr>
              <w:jc w:val="right"/>
            </w:pPr>
          </w:p>
        </w:tc>
        <w:tc>
          <w:tcPr>
            <w:tcW w:w="698" w:type="pct"/>
            <w:tcBorders>
              <w:top w:val="nil"/>
              <w:left w:val="nil"/>
              <w:bottom w:val="nil"/>
              <w:right w:val="nil"/>
            </w:tcBorders>
            <w:shd w:val="clear" w:color="auto" w:fill="F2F2F2" w:themeFill="background1" w:themeFillShade="F2"/>
            <w:noWrap/>
            <w:vAlign w:val="bottom"/>
            <w:hideMark/>
          </w:tcPr>
          <w:p w14:paraId="63E2A1D7" w14:textId="77777777" w:rsidR="00E13818" w:rsidRPr="004C55EC" w:rsidRDefault="00E13818" w:rsidP="004C55EC">
            <w:pPr>
              <w:jc w:val="right"/>
            </w:pPr>
          </w:p>
        </w:tc>
      </w:tr>
      <w:tr w:rsidR="00E13818" w:rsidRPr="004C55EC" w14:paraId="1DD55678" w14:textId="77777777" w:rsidTr="004C55EC">
        <w:trPr>
          <w:trHeight w:val="300"/>
        </w:trPr>
        <w:tc>
          <w:tcPr>
            <w:tcW w:w="1265" w:type="pct"/>
            <w:tcBorders>
              <w:top w:val="nil"/>
              <w:left w:val="nil"/>
              <w:bottom w:val="nil"/>
              <w:right w:val="single" w:sz="4" w:space="0" w:color="auto"/>
            </w:tcBorders>
            <w:shd w:val="clear" w:color="auto" w:fill="F2F2F2" w:themeFill="background1" w:themeFillShade="F2"/>
            <w:noWrap/>
            <w:vAlign w:val="bottom"/>
            <w:hideMark/>
          </w:tcPr>
          <w:p w14:paraId="0BC91EB7" w14:textId="77777777" w:rsidR="00E13818" w:rsidRPr="004C55EC" w:rsidRDefault="00E13818" w:rsidP="004C55EC"/>
        </w:tc>
        <w:tc>
          <w:tcPr>
            <w:tcW w:w="622" w:type="pct"/>
            <w:tcBorders>
              <w:top w:val="nil"/>
              <w:left w:val="single" w:sz="4" w:space="0" w:color="auto"/>
              <w:bottom w:val="nil"/>
              <w:right w:val="nil"/>
            </w:tcBorders>
            <w:shd w:val="clear" w:color="auto" w:fill="F2F2F2" w:themeFill="background1" w:themeFillShade="F2"/>
            <w:noWrap/>
            <w:vAlign w:val="bottom"/>
            <w:hideMark/>
          </w:tcPr>
          <w:p w14:paraId="3DABFAF1" w14:textId="347C5506"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192)</w:t>
            </w:r>
          </w:p>
        </w:tc>
        <w:tc>
          <w:tcPr>
            <w:tcW w:w="542" w:type="pct"/>
            <w:tcBorders>
              <w:top w:val="nil"/>
              <w:left w:val="nil"/>
              <w:bottom w:val="nil"/>
              <w:right w:val="nil"/>
            </w:tcBorders>
            <w:shd w:val="clear" w:color="auto" w:fill="F2F2F2" w:themeFill="background1" w:themeFillShade="F2"/>
            <w:noWrap/>
            <w:vAlign w:val="bottom"/>
            <w:hideMark/>
          </w:tcPr>
          <w:p w14:paraId="09C6CCB1" w14:textId="63EC39FF"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0073)</w:t>
            </w:r>
          </w:p>
        </w:tc>
        <w:tc>
          <w:tcPr>
            <w:tcW w:w="704" w:type="pct"/>
            <w:tcBorders>
              <w:top w:val="nil"/>
              <w:left w:val="nil"/>
              <w:bottom w:val="nil"/>
              <w:right w:val="single" w:sz="4" w:space="0" w:color="auto"/>
            </w:tcBorders>
            <w:shd w:val="clear" w:color="auto" w:fill="F2F2F2" w:themeFill="background1" w:themeFillShade="F2"/>
            <w:noWrap/>
            <w:vAlign w:val="bottom"/>
            <w:hideMark/>
          </w:tcPr>
          <w:p w14:paraId="2AA74D50" w14:textId="75C166A6"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149)</w:t>
            </w:r>
          </w:p>
        </w:tc>
        <w:tc>
          <w:tcPr>
            <w:tcW w:w="622" w:type="pct"/>
            <w:tcBorders>
              <w:top w:val="nil"/>
              <w:left w:val="nil"/>
              <w:bottom w:val="nil"/>
              <w:right w:val="nil"/>
            </w:tcBorders>
            <w:shd w:val="clear" w:color="auto" w:fill="F2F2F2" w:themeFill="background1" w:themeFillShade="F2"/>
            <w:noWrap/>
            <w:vAlign w:val="bottom"/>
            <w:hideMark/>
          </w:tcPr>
          <w:p w14:paraId="6F4DB393" w14:textId="5B17099E" w:rsidR="00E13818" w:rsidRPr="004C55EC" w:rsidRDefault="004C55EC" w:rsidP="004C55EC">
            <w:pPr>
              <w:jc w:val="right"/>
              <w:rPr>
                <w:rStyle w:val="kursiv"/>
              </w:rPr>
            </w:pPr>
            <w:r w:rsidRPr="004C55EC">
              <w:rPr>
                <w:rStyle w:val="kursiv"/>
              </w:rPr>
              <w:t xml:space="preserve"> </w:t>
            </w:r>
          </w:p>
        </w:tc>
        <w:tc>
          <w:tcPr>
            <w:tcW w:w="547" w:type="pct"/>
            <w:tcBorders>
              <w:top w:val="nil"/>
              <w:left w:val="nil"/>
              <w:bottom w:val="nil"/>
              <w:right w:val="nil"/>
            </w:tcBorders>
            <w:shd w:val="clear" w:color="auto" w:fill="F2F2F2" w:themeFill="background1" w:themeFillShade="F2"/>
            <w:noWrap/>
            <w:vAlign w:val="bottom"/>
            <w:hideMark/>
          </w:tcPr>
          <w:p w14:paraId="12EF137A" w14:textId="77777777" w:rsidR="00E13818" w:rsidRPr="004C55EC" w:rsidRDefault="00E13818" w:rsidP="004C55EC">
            <w:pPr>
              <w:jc w:val="right"/>
              <w:rPr>
                <w:rStyle w:val="kursiv"/>
              </w:rPr>
            </w:pPr>
          </w:p>
        </w:tc>
        <w:tc>
          <w:tcPr>
            <w:tcW w:w="698" w:type="pct"/>
            <w:tcBorders>
              <w:top w:val="nil"/>
              <w:left w:val="nil"/>
              <w:bottom w:val="nil"/>
              <w:right w:val="nil"/>
            </w:tcBorders>
            <w:shd w:val="clear" w:color="auto" w:fill="F2F2F2" w:themeFill="background1" w:themeFillShade="F2"/>
            <w:noWrap/>
            <w:vAlign w:val="bottom"/>
            <w:hideMark/>
          </w:tcPr>
          <w:p w14:paraId="78CAF992" w14:textId="77777777" w:rsidR="00E13818" w:rsidRPr="004C55EC" w:rsidRDefault="00E13818" w:rsidP="004C55EC">
            <w:pPr>
              <w:jc w:val="right"/>
            </w:pPr>
          </w:p>
        </w:tc>
      </w:tr>
      <w:tr w:rsidR="00E13818" w:rsidRPr="004C55EC" w14:paraId="0EBE5CA9" w14:textId="77777777" w:rsidTr="004C55EC">
        <w:trPr>
          <w:trHeight w:val="300"/>
        </w:trPr>
        <w:tc>
          <w:tcPr>
            <w:tcW w:w="1265" w:type="pct"/>
            <w:tcBorders>
              <w:top w:val="nil"/>
              <w:left w:val="nil"/>
              <w:bottom w:val="nil"/>
              <w:right w:val="single" w:sz="4" w:space="0" w:color="auto"/>
            </w:tcBorders>
            <w:shd w:val="clear" w:color="auto" w:fill="auto"/>
            <w:noWrap/>
            <w:vAlign w:val="bottom"/>
            <w:hideMark/>
          </w:tcPr>
          <w:p w14:paraId="1C62F9F6" w14:textId="77777777" w:rsidR="00E13818" w:rsidRPr="004C55EC" w:rsidRDefault="00E13818" w:rsidP="004C55EC">
            <w:r w:rsidRPr="004C55EC">
              <w:t>Lave grunnskolepoeng</w:t>
            </w:r>
          </w:p>
        </w:tc>
        <w:tc>
          <w:tcPr>
            <w:tcW w:w="622" w:type="pct"/>
            <w:tcBorders>
              <w:top w:val="nil"/>
              <w:left w:val="single" w:sz="4" w:space="0" w:color="auto"/>
              <w:bottom w:val="nil"/>
              <w:right w:val="nil"/>
            </w:tcBorders>
            <w:shd w:val="clear" w:color="auto" w:fill="auto"/>
            <w:noWrap/>
            <w:vAlign w:val="bottom"/>
            <w:hideMark/>
          </w:tcPr>
          <w:p w14:paraId="1C1C06F8" w14:textId="77777777" w:rsidR="00E13818" w:rsidRPr="004C55EC" w:rsidRDefault="00E13818" w:rsidP="004C55EC">
            <w:pPr>
              <w:jc w:val="right"/>
            </w:pPr>
          </w:p>
        </w:tc>
        <w:tc>
          <w:tcPr>
            <w:tcW w:w="542" w:type="pct"/>
            <w:tcBorders>
              <w:top w:val="nil"/>
              <w:left w:val="nil"/>
              <w:bottom w:val="nil"/>
              <w:right w:val="nil"/>
            </w:tcBorders>
            <w:shd w:val="clear" w:color="auto" w:fill="auto"/>
            <w:noWrap/>
            <w:vAlign w:val="bottom"/>
            <w:hideMark/>
          </w:tcPr>
          <w:p w14:paraId="7A441F33" w14:textId="77777777" w:rsidR="00E13818" w:rsidRPr="004C55EC" w:rsidRDefault="00E13818" w:rsidP="004C55EC">
            <w:pPr>
              <w:jc w:val="right"/>
            </w:pPr>
          </w:p>
        </w:tc>
        <w:tc>
          <w:tcPr>
            <w:tcW w:w="704" w:type="pct"/>
            <w:tcBorders>
              <w:top w:val="nil"/>
              <w:left w:val="nil"/>
              <w:bottom w:val="nil"/>
              <w:right w:val="single" w:sz="4" w:space="0" w:color="auto"/>
            </w:tcBorders>
            <w:shd w:val="clear" w:color="auto" w:fill="auto"/>
            <w:noWrap/>
            <w:vAlign w:val="bottom"/>
            <w:hideMark/>
          </w:tcPr>
          <w:p w14:paraId="226DCFD4" w14:textId="24C367EF" w:rsidR="00E13818" w:rsidRPr="004C55EC" w:rsidRDefault="004C55EC" w:rsidP="004C55EC">
            <w:pPr>
              <w:jc w:val="right"/>
            </w:pPr>
            <w:r w:rsidRPr="004C55EC">
              <w:t xml:space="preserve"> </w:t>
            </w:r>
          </w:p>
        </w:tc>
        <w:tc>
          <w:tcPr>
            <w:tcW w:w="622" w:type="pct"/>
            <w:tcBorders>
              <w:top w:val="nil"/>
              <w:left w:val="nil"/>
              <w:bottom w:val="nil"/>
              <w:right w:val="nil"/>
            </w:tcBorders>
            <w:shd w:val="clear" w:color="auto" w:fill="auto"/>
            <w:noWrap/>
            <w:vAlign w:val="bottom"/>
            <w:hideMark/>
          </w:tcPr>
          <w:p w14:paraId="69CACBDC" w14:textId="0E169D16" w:rsidR="00E13818" w:rsidRPr="004C55EC" w:rsidRDefault="00E13818" w:rsidP="004C55EC">
            <w:pPr>
              <w:jc w:val="right"/>
            </w:pPr>
            <w:r w:rsidRPr="004C55EC">
              <w:t>9</w:t>
            </w:r>
            <w:r w:rsidR="004C55EC" w:rsidRPr="004C55EC">
              <w:t>4 093</w:t>
            </w:r>
          </w:p>
        </w:tc>
        <w:tc>
          <w:tcPr>
            <w:tcW w:w="547" w:type="pct"/>
            <w:tcBorders>
              <w:top w:val="nil"/>
              <w:left w:val="nil"/>
              <w:bottom w:val="nil"/>
              <w:right w:val="nil"/>
            </w:tcBorders>
            <w:shd w:val="clear" w:color="auto" w:fill="auto"/>
            <w:noWrap/>
            <w:vAlign w:val="bottom"/>
            <w:hideMark/>
          </w:tcPr>
          <w:p w14:paraId="23FB9A94" w14:textId="75578288" w:rsidR="00E13818" w:rsidRPr="004C55EC" w:rsidRDefault="00E13818" w:rsidP="004C55EC">
            <w:pPr>
              <w:jc w:val="right"/>
            </w:pPr>
            <w:r w:rsidRPr="004C55EC">
              <w:t>20</w:t>
            </w:r>
            <w:r w:rsidR="004C55EC" w:rsidRPr="004C55EC">
              <w:t>2 278</w:t>
            </w:r>
            <w:r w:rsidRPr="004C55EC">
              <w:t>*</w:t>
            </w:r>
          </w:p>
        </w:tc>
        <w:tc>
          <w:tcPr>
            <w:tcW w:w="698" w:type="pct"/>
            <w:tcBorders>
              <w:top w:val="nil"/>
              <w:left w:val="nil"/>
              <w:bottom w:val="nil"/>
              <w:right w:val="nil"/>
            </w:tcBorders>
            <w:shd w:val="clear" w:color="auto" w:fill="auto"/>
            <w:noWrap/>
            <w:vAlign w:val="bottom"/>
            <w:hideMark/>
          </w:tcPr>
          <w:p w14:paraId="0665E993" w14:textId="13AEAC53" w:rsidR="00E13818" w:rsidRPr="004C55EC" w:rsidRDefault="00E13818" w:rsidP="004C55EC">
            <w:pPr>
              <w:jc w:val="right"/>
            </w:pPr>
            <w:r w:rsidRPr="004C55EC">
              <w:t>-6</w:t>
            </w:r>
            <w:r w:rsidR="004C55EC" w:rsidRPr="004C55EC">
              <w:t>8 052</w:t>
            </w:r>
          </w:p>
        </w:tc>
      </w:tr>
      <w:tr w:rsidR="00E13818" w:rsidRPr="004C55EC" w14:paraId="514F0F5D" w14:textId="77777777" w:rsidTr="004C55EC">
        <w:trPr>
          <w:trHeight w:val="300"/>
        </w:trPr>
        <w:tc>
          <w:tcPr>
            <w:tcW w:w="1265" w:type="pct"/>
            <w:tcBorders>
              <w:top w:val="nil"/>
              <w:left w:val="nil"/>
              <w:bottom w:val="single" w:sz="4" w:space="0" w:color="auto"/>
              <w:right w:val="single" w:sz="4" w:space="0" w:color="auto"/>
            </w:tcBorders>
            <w:shd w:val="clear" w:color="auto" w:fill="auto"/>
            <w:noWrap/>
            <w:vAlign w:val="bottom"/>
            <w:hideMark/>
          </w:tcPr>
          <w:p w14:paraId="37F571F9" w14:textId="24F0832B" w:rsidR="00E13818" w:rsidRPr="004C55EC" w:rsidRDefault="004C55EC" w:rsidP="004C55EC">
            <w:r w:rsidRPr="004C55EC">
              <w:t xml:space="preserve"> </w:t>
            </w:r>
          </w:p>
        </w:tc>
        <w:tc>
          <w:tcPr>
            <w:tcW w:w="622" w:type="pct"/>
            <w:tcBorders>
              <w:top w:val="nil"/>
              <w:left w:val="single" w:sz="4" w:space="0" w:color="auto"/>
              <w:bottom w:val="single" w:sz="4" w:space="0" w:color="auto"/>
              <w:right w:val="nil"/>
            </w:tcBorders>
            <w:shd w:val="clear" w:color="auto" w:fill="auto"/>
            <w:noWrap/>
            <w:vAlign w:val="bottom"/>
            <w:hideMark/>
          </w:tcPr>
          <w:p w14:paraId="5E22283C" w14:textId="171C5C3D" w:rsidR="00E13818" w:rsidRPr="004C55EC" w:rsidRDefault="004C55EC" w:rsidP="004C55EC">
            <w:pPr>
              <w:jc w:val="right"/>
              <w:rPr>
                <w:rStyle w:val="kursiv"/>
              </w:rPr>
            </w:pPr>
            <w:r w:rsidRPr="004C55EC">
              <w:rPr>
                <w:rStyle w:val="kursiv"/>
              </w:rPr>
              <w:t xml:space="preserve"> </w:t>
            </w:r>
          </w:p>
        </w:tc>
        <w:tc>
          <w:tcPr>
            <w:tcW w:w="542" w:type="pct"/>
            <w:tcBorders>
              <w:top w:val="nil"/>
              <w:left w:val="nil"/>
              <w:bottom w:val="single" w:sz="4" w:space="0" w:color="auto"/>
              <w:right w:val="nil"/>
            </w:tcBorders>
            <w:shd w:val="clear" w:color="auto" w:fill="auto"/>
            <w:noWrap/>
            <w:vAlign w:val="bottom"/>
            <w:hideMark/>
          </w:tcPr>
          <w:p w14:paraId="5F6E6A46" w14:textId="6C64B0E6" w:rsidR="00E13818" w:rsidRPr="004C55EC" w:rsidRDefault="004C55EC" w:rsidP="004C55EC">
            <w:pPr>
              <w:jc w:val="right"/>
              <w:rPr>
                <w:rStyle w:val="kursiv"/>
              </w:rPr>
            </w:pPr>
            <w:r w:rsidRPr="004C55EC">
              <w:rPr>
                <w:rStyle w:val="kursiv"/>
              </w:rPr>
              <w:t xml:space="preserve"> </w:t>
            </w:r>
          </w:p>
        </w:tc>
        <w:tc>
          <w:tcPr>
            <w:tcW w:w="704" w:type="pct"/>
            <w:tcBorders>
              <w:top w:val="nil"/>
              <w:left w:val="nil"/>
              <w:bottom w:val="single" w:sz="4" w:space="0" w:color="auto"/>
              <w:right w:val="single" w:sz="4" w:space="0" w:color="auto"/>
            </w:tcBorders>
            <w:shd w:val="clear" w:color="auto" w:fill="auto"/>
            <w:noWrap/>
            <w:vAlign w:val="bottom"/>
            <w:hideMark/>
          </w:tcPr>
          <w:p w14:paraId="29EFEF86" w14:textId="43D77FDA" w:rsidR="00E13818" w:rsidRPr="004C55EC" w:rsidRDefault="004C55EC" w:rsidP="004C55EC">
            <w:pPr>
              <w:jc w:val="right"/>
              <w:rPr>
                <w:rStyle w:val="kursiv"/>
              </w:rPr>
            </w:pPr>
            <w:r w:rsidRPr="004C55EC">
              <w:rPr>
                <w:rStyle w:val="kursiv"/>
              </w:rPr>
              <w:t xml:space="preserve"> </w:t>
            </w:r>
          </w:p>
        </w:tc>
        <w:tc>
          <w:tcPr>
            <w:tcW w:w="622" w:type="pct"/>
            <w:tcBorders>
              <w:top w:val="nil"/>
              <w:left w:val="nil"/>
              <w:bottom w:val="single" w:sz="4" w:space="0" w:color="auto"/>
              <w:right w:val="nil"/>
            </w:tcBorders>
            <w:shd w:val="clear" w:color="auto" w:fill="auto"/>
            <w:noWrap/>
            <w:vAlign w:val="bottom"/>
            <w:hideMark/>
          </w:tcPr>
          <w:p w14:paraId="74C4B753" w14:textId="6D2A4FE7"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1484)</w:t>
            </w:r>
          </w:p>
        </w:tc>
        <w:tc>
          <w:tcPr>
            <w:tcW w:w="547" w:type="pct"/>
            <w:tcBorders>
              <w:top w:val="nil"/>
              <w:left w:val="nil"/>
              <w:bottom w:val="single" w:sz="4" w:space="0" w:color="auto"/>
              <w:right w:val="nil"/>
            </w:tcBorders>
            <w:shd w:val="clear" w:color="auto" w:fill="auto"/>
            <w:noWrap/>
            <w:vAlign w:val="bottom"/>
            <w:hideMark/>
          </w:tcPr>
          <w:p w14:paraId="39B9EE94" w14:textId="6FDB89E7"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0606)</w:t>
            </w:r>
          </w:p>
        </w:tc>
        <w:tc>
          <w:tcPr>
            <w:tcW w:w="698" w:type="pct"/>
            <w:tcBorders>
              <w:top w:val="nil"/>
              <w:left w:val="nil"/>
              <w:bottom w:val="single" w:sz="4" w:space="0" w:color="auto"/>
              <w:right w:val="nil"/>
            </w:tcBorders>
            <w:shd w:val="clear" w:color="auto" w:fill="auto"/>
            <w:noWrap/>
            <w:vAlign w:val="bottom"/>
            <w:hideMark/>
          </w:tcPr>
          <w:p w14:paraId="2D026E52" w14:textId="26A6C404"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2373)</w:t>
            </w:r>
          </w:p>
        </w:tc>
      </w:tr>
      <w:tr w:rsidR="00E13818" w:rsidRPr="004C55EC" w14:paraId="2CABC061" w14:textId="77777777" w:rsidTr="004C55EC">
        <w:trPr>
          <w:trHeight w:val="300"/>
        </w:trPr>
        <w:tc>
          <w:tcPr>
            <w:tcW w:w="1265" w:type="pct"/>
            <w:tcBorders>
              <w:top w:val="nil"/>
              <w:left w:val="nil"/>
              <w:bottom w:val="nil"/>
              <w:right w:val="single" w:sz="4" w:space="0" w:color="auto"/>
            </w:tcBorders>
            <w:shd w:val="clear" w:color="auto" w:fill="F2F2F2" w:themeFill="background1" w:themeFillShade="F2"/>
            <w:noWrap/>
            <w:vAlign w:val="bottom"/>
            <w:hideMark/>
          </w:tcPr>
          <w:p w14:paraId="610D38E0" w14:textId="77777777" w:rsidR="00E13818" w:rsidRPr="004C55EC" w:rsidRDefault="00E13818" w:rsidP="004C55EC">
            <w:r w:rsidRPr="004C55EC">
              <w:t>Elever i statlig/private skoler</w:t>
            </w:r>
          </w:p>
        </w:tc>
        <w:tc>
          <w:tcPr>
            <w:tcW w:w="622" w:type="pct"/>
            <w:tcBorders>
              <w:top w:val="nil"/>
              <w:left w:val="single" w:sz="4" w:space="0" w:color="auto"/>
              <w:bottom w:val="nil"/>
              <w:right w:val="nil"/>
            </w:tcBorders>
            <w:shd w:val="clear" w:color="auto" w:fill="F2F2F2" w:themeFill="background1" w:themeFillShade="F2"/>
            <w:noWrap/>
            <w:vAlign w:val="bottom"/>
            <w:hideMark/>
          </w:tcPr>
          <w:p w14:paraId="534BDE43" w14:textId="5050C5E2" w:rsidR="00E13818" w:rsidRPr="004C55EC" w:rsidRDefault="00E13818" w:rsidP="004C55EC">
            <w:pPr>
              <w:jc w:val="right"/>
            </w:pPr>
            <w:r w:rsidRPr="004C55EC">
              <w:t>-10</w:t>
            </w:r>
            <w:r w:rsidR="004C55EC" w:rsidRPr="004C55EC">
              <w:t>6 866</w:t>
            </w:r>
            <w:r w:rsidRPr="004C55EC">
              <w:t>**</w:t>
            </w:r>
          </w:p>
        </w:tc>
        <w:tc>
          <w:tcPr>
            <w:tcW w:w="542" w:type="pct"/>
            <w:tcBorders>
              <w:top w:val="nil"/>
              <w:left w:val="nil"/>
              <w:bottom w:val="nil"/>
              <w:right w:val="nil"/>
            </w:tcBorders>
            <w:shd w:val="clear" w:color="auto" w:fill="F2F2F2" w:themeFill="background1" w:themeFillShade="F2"/>
            <w:noWrap/>
            <w:vAlign w:val="bottom"/>
            <w:hideMark/>
          </w:tcPr>
          <w:p w14:paraId="209A97F8" w14:textId="2A21013F" w:rsidR="00E13818" w:rsidRPr="004C55EC" w:rsidRDefault="00E13818" w:rsidP="004C55EC">
            <w:pPr>
              <w:jc w:val="right"/>
            </w:pPr>
            <w:r w:rsidRPr="004C55EC">
              <w:t>-12</w:t>
            </w:r>
            <w:r w:rsidR="004C55EC" w:rsidRPr="004C55EC">
              <w:t>7 402</w:t>
            </w:r>
            <w:r w:rsidRPr="004C55EC">
              <w:t>**</w:t>
            </w:r>
          </w:p>
        </w:tc>
        <w:tc>
          <w:tcPr>
            <w:tcW w:w="704" w:type="pct"/>
            <w:tcBorders>
              <w:top w:val="nil"/>
              <w:left w:val="nil"/>
              <w:bottom w:val="nil"/>
              <w:right w:val="single" w:sz="4" w:space="0" w:color="auto"/>
            </w:tcBorders>
            <w:shd w:val="clear" w:color="auto" w:fill="F2F2F2" w:themeFill="background1" w:themeFillShade="F2"/>
            <w:noWrap/>
            <w:vAlign w:val="bottom"/>
            <w:hideMark/>
          </w:tcPr>
          <w:p w14:paraId="65C4C096" w14:textId="58957A46" w:rsidR="00E13818" w:rsidRPr="004C55EC" w:rsidRDefault="00E13818" w:rsidP="004C55EC">
            <w:pPr>
              <w:jc w:val="right"/>
            </w:pPr>
            <w:r w:rsidRPr="004C55EC">
              <w:t>-1</w:t>
            </w:r>
            <w:r w:rsidR="004C55EC" w:rsidRPr="004C55EC">
              <w:t>5 277</w:t>
            </w:r>
          </w:p>
        </w:tc>
        <w:tc>
          <w:tcPr>
            <w:tcW w:w="622" w:type="pct"/>
            <w:tcBorders>
              <w:top w:val="nil"/>
              <w:left w:val="nil"/>
              <w:bottom w:val="nil"/>
              <w:right w:val="nil"/>
            </w:tcBorders>
            <w:shd w:val="clear" w:color="auto" w:fill="F2F2F2" w:themeFill="background1" w:themeFillShade="F2"/>
            <w:noWrap/>
            <w:vAlign w:val="bottom"/>
            <w:hideMark/>
          </w:tcPr>
          <w:p w14:paraId="481D1CDF" w14:textId="2E738B47" w:rsidR="00E13818" w:rsidRPr="004C55EC" w:rsidRDefault="00E13818" w:rsidP="004C55EC">
            <w:pPr>
              <w:jc w:val="right"/>
            </w:pPr>
            <w:r w:rsidRPr="004C55EC">
              <w:t>-9</w:t>
            </w:r>
            <w:r w:rsidR="004C55EC" w:rsidRPr="004C55EC">
              <w:t>7 035</w:t>
            </w:r>
            <w:r w:rsidRPr="004C55EC">
              <w:t>**</w:t>
            </w:r>
          </w:p>
        </w:tc>
        <w:tc>
          <w:tcPr>
            <w:tcW w:w="547" w:type="pct"/>
            <w:tcBorders>
              <w:top w:val="nil"/>
              <w:left w:val="nil"/>
              <w:bottom w:val="nil"/>
              <w:right w:val="nil"/>
            </w:tcBorders>
            <w:shd w:val="clear" w:color="auto" w:fill="F2F2F2" w:themeFill="background1" w:themeFillShade="F2"/>
            <w:noWrap/>
            <w:vAlign w:val="bottom"/>
            <w:hideMark/>
          </w:tcPr>
          <w:p w14:paraId="1FE983CF" w14:textId="7CA83B64" w:rsidR="00E13818" w:rsidRPr="004C55EC" w:rsidRDefault="00E13818" w:rsidP="004C55EC">
            <w:pPr>
              <w:jc w:val="right"/>
            </w:pPr>
            <w:r w:rsidRPr="004C55EC">
              <w:t>-9</w:t>
            </w:r>
            <w:r w:rsidR="004C55EC" w:rsidRPr="004C55EC">
              <w:t>4 039</w:t>
            </w:r>
            <w:r w:rsidRPr="004C55EC">
              <w:t>*</w:t>
            </w:r>
          </w:p>
        </w:tc>
        <w:tc>
          <w:tcPr>
            <w:tcW w:w="698" w:type="pct"/>
            <w:tcBorders>
              <w:top w:val="nil"/>
              <w:left w:val="nil"/>
              <w:bottom w:val="nil"/>
              <w:right w:val="nil"/>
            </w:tcBorders>
            <w:shd w:val="clear" w:color="auto" w:fill="F2F2F2" w:themeFill="background1" w:themeFillShade="F2"/>
            <w:noWrap/>
            <w:vAlign w:val="bottom"/>
            <w:hideMark/>
          </w:tcPr>
          <w:p w14:paraId="5C726C25" w14:textId="625BEACE" w:rsidR="00E13818" w:rsidRPr="004C55EC" w:rsidRDefault="00E13818" w:rsidP="004C55EC">
            <w:pPr>
              <w:jc w:val="right"/>
            </w:pPr>
            <w:r w:rsidRPr="004C55EC">
              <w:t>-2</w:t>
            </w:r>
            <w:r w:rsidR="004C55EC" w:rsidRPr="004C55EC">
              <w:t>5 275</w:t>
            </w:r>
          </w:p>
        </w:tc>
      </w:tr>
      <w:tr w:rsidR="00E13818" w:rsidRPr="004C55EC" w14:paraId="138F831B" w14:textId="77777777" w:rsidTr="004C55EC">
        <w:trPr>
          <w:trHeight w:val="300"/>
        </w:trPr>
        <w:tc>
          <w:tcPr>
            <w:tcW w:w="1265" w:type="pct"/>
            <w:tcBorders>
              <w:top w:val="nil"/>
              <w:left w:val="nil"/>
              <w:bottom w:val="nil"/>
              <w:right w:val="single" w:sz="4" w:space="0" w:color="auto"/>
            </w:tcBorders>
            <w:shd w:val="clear" w:color="auto" w:fill="F2F2F2" w:themeFill="background1" w:themeFillShade="F2"/>
            <w:noWrap/>
            <w:vAlign w:val="bottom"/>
            <w:hideMark/>
          </w:tcPr>
          <w:p w14:paraId="54000328" w14:textId="77777777" w:rsidR="00E13818" w:rsidRPr="004C55EC" w:rsidRDefault="00E13818" w:rsidP="004C55EC"/>
        </w:tc>
        <w:tc>
          <w:tcPr>
            <w:tcW w:w="622" w:type="pct"/>
            <w:tcBorders>
              <w:top w:val="nil"/>
              <w:left w:val="single" w:sz="4" w:space="0" w:color="auto"/>
              <w:bottom w:val="nil"/>
              <w:right w:val="nil"/>
            </w:tcBorders>
            <w:shd w:val="clear" w:color="auto" w:fill="F2F2F2" w:themeFill="background1" w:themeFillShade="F2"/>
            <w:noWrap/>
            <w:vAlign w:val="bottom"/>
            <w:hideMark/>
          </w:tcPr>
          <w:p w14:paraId="1F85FF08" w14:textId="1CC89270"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0052)</w:t>
            </w:r>
          </w:p>
        </w:tc>
        <w:tc>
          <w:tcPr>
            <w:tcW w:w="542" w:type="pct"/>
            <w:tcBorders>
              <w:top w:val="nil"/>
              <w:left w:val="nil"/>
              <w:bottom w:val="nil"/>
              <w:right w:val="nil"/>
            </w:tcBorders>
            <w:shd w:val="clear" w:color="auto" w:fill="F2F2F2" w:themeFill="background1" w:themeFillShade="F2"/>
            <w:noWrap/>
            <w:vAlign w:val="bottom"/>
            <w:hideMark/>
          </w:tcPr>
          <w:p w14:paraId="7295A627" w14:textId="70112F74"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0107)</w:t>
            </w:r>
          </w:p>
        </w:tc>
        <w:tc>
          <w:tcPr>
            <w:tcW w:w="704" w:type="pct"/>
            <w:tcBorders>
              <w:top w:val="nil"/>
              <w:left w:val="nil"/>
              <w:bottom w:val="nil"/>
              <w:right w:val="single" w:sz="4" w:space="0" w:color="auto"/>
            </w:tcBorders>
            <w:shd w:val="clear" w:color="auto" w:fill="F2F2F2" w:themeFill="background1" w:themeFillShade="F2"/>
            <w:noWrap/>
            <w:vAlign w:val="bottom"/>
            <w:hideMark/>
          </w:tcPr>
          <w:p w14:paraId="7214149C" w14:textId="346DB379"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5809)</w:t>
            </w:r>
          </w:p>
        </w:tc>
        <w:tc>
          <w:tcPr>
            <w:tcW w:w="622" w:type="pct"/>
            <w:tcBorders>
              <w:top w:val="nil"/>
              <w:left w:val="nil"/>
              <w:bottom w:val="nil"/>
              <w:right w:val="nil"/>
            </w:tcBorders>
            <w:shd w:val="clear" w:color="auto" w:fill="F2F2F2" w:themeFill="background1" w:themeFillShade="F2"/>
            <w:noWrap/>
            <w:vAlign w:val="bottom"/>
            <w:hideMark/>
          </w:tcPr>
          <w:p w14:paraId="07679AFD" w14:textId="442AAFF2"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0067)</w:t>
            </w:r>
          </w:p>
        </w:tc>
        <w:tc>
          <w:tcPr>
            <w:tcW w:w="547" w:type="pct"/>
            <w:tcBorders>
              <w:top w:val="nil"/>
              <w:left w:val="nil"/>
              <w:bottom w:val="nil"/>
              <w:right w:val="nil"/>
            </w:tcBorders>
            <w:shd w:val="clear" w:color="auto" w:fill="F2F2F2" w:themeFill="background1" w:themeFillShade="F2"/>
            <w:noWrap/>
            <w:vAlign w:val="bottom"/>
            <w:hideMark/>
          </w:tcPr>
          <w:p w14:paraId="2CB18832" w14:textId="5D200F26"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0713)</w:t>
            </w:r>
          </w:p>
        </w:tc>
        <w:tc>
          <w:tcPr>
            <w:tcW w:w="698" w:type="pct"/>
            <w:tcBorders>
              <w:top w:val="nil"/>
              <w:left w:val="nil"/>
              <w:bottom w:val="nil"/>
              <w:right w:val="nil"/>
            </w:tcBorders>
            <w:shd w:val="clear" w:color="auto" w:fill="F2F2F2" w:themeFill="background1" w:themeFillShade="F2"/>
            <w:noWrap/>
            <w:vAlign w:val="bottom"/>
            <w:hideMark/>
          </w:tcPr>
          <w:p w14:paraId="31C2A70E" w14:textId="2FCDA30F"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3612)</w:t>
            </w:r>
          </w:p>
        </w:tc>
      </w:tr>
      <w:tr w:rsidR="00E13818" w:rsidRPr="004C55EC" w14:paraId="7E5A6196" w14:textId="77777777" w:rsidTr="004C55EC">
        <w:trPr>
          <w:trHeight w:val="300"/>
        </w:trPr>
        <w:tc>
          <w:tcPr>
            <w:tcW w:w="1265" w:type="pct"/>
            <w:tcBorders>
              <w:top w:val="nil"/>
              <w:left w:val="nil"/>
              <w:bottom w:val="nil"/>
              <w:right w:val="single" w:sz="4" w:space="0" w:color="auto"/>
            </w:tcBorders>
            <w:shd w:val="clear" w:color="auto" w:fill="auto"/>
            <w:noWrap/>
            <w:vAlign w:val="bottom"/>
            <w:hideMark/>
          </w:tcPr>
          <w:p w14:paraId="03A54D12" w14:textId="77777777" w:rsidR="00E13818" w:rsidRPr="004C55EC" w:rsidRDefault="00E13818" w:rsidP="004C55EC">
            <w:r w:rsidRPr="004C55EC">
              <w:t>Frie inntekter</w:t>
            </w:r>
          </w:p>
        </w:tc>
        <w:tc>
          <w:tcPr>
            <w:tcW w:w="622" w:type="pct"/>
            <w:tcBorders>
              <w:top w:val="nil"/>
              <w:left w:val="single" w:sz="4" w:space="0" w:color="auto"/>
              <w:bottom w:val="nil"/>
              <w:right w:val="nil"/>
            </w:tcBorders>
            <w:shd w:val="clear" w:color="auto" w:fill="auto"/>
            <w:noWrap/>
            <w:vAlign w:val="bottom"/>
            <w:hideMark/>
          </w:tcPr>
          <w:p w14:paraId="778A7018" w14:textId="2027E5D2" w:rsidR="00E13818" w:rsidRPr="004C55EC" w:rsidRDefault="00E13818" w:rsidP="004C55EC">
            <w:pPr>
              <w:jc w:val="right"/>
            </w:pPr>
            <w:r w:rsidRPr="004C55EC">
              <w:t>0</w:t>
            </w:r>
            <w:r w:rsidR="00CD5CE1" w:rsidRPr="004C55EC">
              <w:t>,</w:t>
            </w:r>
            <w:r w:rsidRPr="004C55EC">
              <w:t>018</w:t>
            </w:r>
          </w:p>
        </w:tc>
        <w:tc>
          <w:tcPr>
            <w:tcW w:w="542" w:type="pct"/>
            <w:tcBorders>
              <w:top w:val="nil"/>
              <w:left w:val="nil"/>
              <w:bottom w:val="nil"/>
              <w:right w:val="nil"/>
            </w:tcBorders>
            <w:shd w:val="clear" w:color="auto" w:fill="auto"/>
            <w:noWrap/>
            <w:vAlign w:val="bottom"/>
            <w:hideMark/>
          </w:tcPr>
          <w:p w14:paraId="14FB50A4" w14:textId="1A59F614" w:rsidR="00E13818" w:rsidRPr="004C55EC" w:rsidRDefault="00E13818" w:rsidP="004C55EC">
            <w:pPr>
              <w:jc w:val="right"/>
            </w:pPr>
            <w:r w:rsidRPr="004C55EC">
              <w:t>0</w:t>
            </w:r>
            <w:r w:rsidR="00CD5CE1" w:rsidRPr="004C55EC">
              <w:t>,</w:t>
            </w:r>
            <w:r w:rsidRPr="004C55EC">
              <w:t>012</w:t>
            </w:r>
          </w:p>
        </w:tc>
        <w:tc>
          <w:tcPr>
            <w:tcW w:w="704" w:type="pct"/>
            <w:tcBorders>
              <w:top w:val="nil"/>
              <w:left w:val="nil"/>
              <w:bottom w:val="nil"/>
              <w:right w:val="single" w:sz="4" w:space="0" w:color="auto"/>
            </w:tcBorders>
            <w:shd w:val="clear" w:color="auto" w:fill="auto"/>
            <w:noWrap/>
            <w:vAlign w:val="bottom"/>
            <w:hideMark/>
          </w:tcPr>
          <w:p w14:paraId="08516A3D" w14:textId="6DEA2841" w:rsidR="00E13818" w:rsidRPr="004C55EC" w:rsidRDefault="00E13818" w:rsidP="004C55EC">
            <w:pPr>
              <w:jc w:val="right"/>
            </w:pPr>
            <w:r w:rsidRPr="004C55EC">
              <w:t>0</w:t>
            </w:r>
            <w:r w:rsidR="00CD5CE1" w:rsidRPr="004C55EC">
              <w:t>,</w:t>
            </w:r>
            <w:r w:rsidRPr="004C55EC">
              <w:t>028</w:t>
            </w:r>
          </w:p>
        </w:tc>
        <w:tc>
          <w:tcPr>
            <w:tcW w:w="622" w:type="pct"/>
            <w:tcBorders>
              <w:top w:val="nil"/>
              <w:left w:val="nil"/>
              <w:bottom w:val="nil"/>
              <w:right w:val="nil"/>
            </w:tcBorders>
            <w:shd w:val="clear" w:color="auto" w:fill="auto"/>
            <w:noWrap/>
            <w:vAlign w:val="bottom"/>
            <w:hideMark/>
          </w:tcPr>
          <w:p w14:paraId="366564A7" w14:textId="57682E77" w:rsidR="00E13818" w:rsidRPr="004C55EC" w:rsidRDefault="00E13818" w:rsidP="004C55EC">
            <w:pPr>
              <w:jc w:val="right"/>
            </w:pPr>
            <w:r w:rsidRPr="004C55EC">
              <w:t>0</w:t>
            </w:r>
            <w:r w:rsidR="00CD5CE1" w:rsidRPr="004C55EC">
              <w:t>,</w:t>
            </w:r>
            <w:r w:rsidRPr="004C55EC">
              <w:t>037**</w:t>
            </w:r>
          </w:p>
        </w:tc>
        <w:tc>
          <w:tcPr>
            <w:tcW w:w="547" w:type="pct"/>
            <w:tcBorders>
              <w:top w:val="nil"/>
              <w:left w:val="nil"/>
              <w:bottom w:val="nil"/>
              <w:right w:val="nil"/>
            </w:tcBorders>
            <w:shd w:val="clear" w:color="auto" w:fill="auto"/>
            <w:noWrap/>
            <w:vAlign w:val="bottom"/>
            <w:hideMark/>
          </w:tcPr>
          <w:p w14:paraId="6AD320E0" w14:textId="6005544E" w:rsidR="00E13818" w:rsidRPr="004C55EC" w:rsidRDefault="00E13818" w:rsidP="004C55EC">
            <w:pPr>
              <w:jc w:val="right"/>
            </w:pPr>
            <w:r w:rsidRPr="004C55EC">
              <w:t>0</w:t>
            </w:r>
            <w:r w:rsidR="00CD5CE1" w:rsidRPr="004C55EC">
              <w:t>,</w:t>
            </w:r>
            <w:r w:rsidRPr="004C55EC">
              <w:t>074**</w:t>
            </w:r>
          </w:p>
        </w:tc>
        <w:tc>
          <w:tcPr>
            <w:tcW w:w="698" w:type="pct"/>
            <w:tcBorders>
              <w:top w:val="nil"/>
              <w:left w:val="nil"/>
              <w:bottom w:val="nil"/>
              <w:right w:val="nil"/>
            </w:tcBorders>
            <w:shd w:val="clear" w:color="auto" w:fill="auto"/>
            <w:noWrap/>
            <w:vAlign w:val="bottom"/>
            <w:hideMark/>
          </w:tcPr>
          <w:p w14:paraId="40A112C8" w14:textId="18087660" w:rsidR="00E13818" w:rsidRPr="004C55EC" w:rsidRDefault="00E13818" w:rsidP="004C55EC">
            <w:pPr>
              <w:jc w:val="right"/>
            </w:pPr>
            <w:r w:rsidRPr="004C55EC">
              <w:t>0</w:t>
            </w:r>
            <w:r w:rsidR="00CD5CE1" w:rsidRPr="004C55EC">
              <w:t>,</w:t>
            </w:r>
            <w:r w:rsidRPr="004C55EC">
              <w:t>009</w:t>
            </w:r>
          </w:p>
        </w:tc>
      </w:tr>
      <w:tr w:rsidR="00E13818" w:rsidRPr="004C55EC" w14:paraId="582CFE72" w14:textId="77777777" w:rsidTr="004C55EC">
        <w:trPr>
          <w:trHeight w:val="300"/>
        </w:trPr>
        <w:tc>
          <w:tcPr>
            <w:tcW w:w="1265" w:type="pct"/>
            <w:tcBorders>
              <w:top w:val="nil"/>
              <w:left w:val="nil"/>
              <w:bottom w:val="nil"/>
              <w:right w:val="single" w:sz="4" w:space="0" w:color="auto"/>
            </w:tcBorders>
            <w:shd w:val="clear" w:color="auto" w:fill="auto"/>
            <w:noWrap/>
            <w:vAlign w:val="bottom"/>
            <w:hideMark/>
          </w:tcPr>
          <w:p w14:paraId="6C5EBD03" w14:textId="77777777" w:rsidR="00E13818" w:rsidRPr="004C55EC" w:rsidRDefault="00E13818" w:rsidP="004C55EC"/>
        </w:tc>
        <w:tc>
          <w:tcPr>
            <w:tcW w:w="622" w:type="pct"/>
            <w:tcBorders>
              <w:top w:val="nil"/>
              <w:left w:val="single" w:sz="4" w:space="0" w:color="auto"/>
              <w:bottom w:val="nil"/>
              <w:right w:val="nil"/>
            </w:tcBorders>
            <w:shd w:val="clear" w:color="auto" w:fill="auto"/>
            <w:noWrap/>
            <w:vAlign w:val="bottom"/>
            <w:hideMark/>
          </w:tcPr>
          <w:p w14:paraId="0986104F" w14:textId="20E99304"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3313)</w:t>
            </w:r>
          </w:p>
        </w:tc>
        <w:tc>
          <w:tcPr>
            <w:tcW w:w="542" w:type="pct"/>
            <w:tcBorders>
              <w:top w:val="nil"/>
              <w:left w:val="nil"/>
              <w:bottom w:val="nil"/>
              <w:right w:val="nil"/>
            </w:tcBorders>
            <w:shd w:val="clear" w:color="auto" w:fill="auto"/>
            <w:noWrap/>
            <w:vAlign w:val="bottom"/>
            <w:hideMark/>
          </w:tcPr>
          <w:p w14:paraId="772C4FAF" w14:textId="613DC058"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6068)</w:t>
            </w:r>
          </w:p>
        </w:tc>
        <w:tc>
          <w:tcPr>
            <w:tcW w:w="704" w:type="pct"/>
            <w:tcBorders>
              <w:top w:val="nil"/>
              <w:left w:val="nil"/>
              <w:bottom w:val="nil"/>
              <w:right w:val="single" w:sz="4" w:space="0" w:color="auto"/>
            </w:tcBorders>
            <w:shd w:val="clear" w:color="auto" w:fill="auto"/>
            <w:noWrap/>
            <w:vAlign w:val="bottom"/>
            <w:hideMark/>
          </w:tcPr>
          <w:p w14:paraId="79F9D41F" w14:textId="01B9F5CC"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0856)</w:t>
            </w:r>
          </w:p>
        </w:tc>
        <w:tc>
          <w:tcPr>
            <w:tcW w:w="622" w:type="pct"/>
            <w:tcBorders>
              <w:top w:val="nil"/>
              <w:left w:val="nil"/>
              <w:bottom w:val="nil"/>
              <w:right w:val="nil"/>
            </w:tcBorders>
            <w:shd w:val="clear" w:color="auto" w:fill="auto"/>
            <w:noWrap/>
            <w:vAlign w:val="bottom"/>
            <w:hideMark/>
          </w:tcPr>
          <w:p w14:paraId="004BAAAB" w14:textId="55A29E2D"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0015)</w:t>
            </w:r>
          </w:p>
        </w:tc>
        <w:tc>
          <w:tcPr>
            <w:tcW w:w="547" w:type="pct"/>
            <w:tcBorders>
              <w:top w:val="nil"/>
              <w:left w:val="nil"/>
              <w:bottom w:val="nil"/>
              <w:right w:val="nil"/>
            </w:tcBorders>
            <w:shd w:val="clear" w:color="auto" w:fill="auto"/>
            <w:noWrap/>
            <w:vAlign w:val="bottom"/>
            <w:hideMark/>
          </w:tcPr>
          <w:p w14:paraId="71DF09E8" w14:textId="069D8E8B"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0003)</w:t>
            </w:r>
          </w:p>
        </w:tc>
        <w:tc>
          <w:tcPr>
            <w:tcW w:w="698" w:type="pct"/>
            <w:tcBorders>
              <w:top w:val="nil"/>
              <w:left w:val="nil"/>
              <w:bottom w:val="nil"/>
              <w:right w:val="nil"/>
            </w:tcBorders>
            <w:shd w:val="clear" w:color="auto" w:fill="auto"/>
            <w:noWrap/>
            <w:vAlign w:val="bottom"/>
            <w:hideMark/>
          </w:tcPr>
          <w:p w14:paraId="148BF46F" w14:textId="68D48A05"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277)</w:t>
            </w:r>
          </w:p>
        </w:tc>
      </w:tr>
      <w:tr w:rsidR="00E13818" w:rsidRPr="004C55EC" w14:paraId="6A29CE04" w14:textId="77777777" w:rsidTr="004C55EC">
        <w:trPr>
          <w:trHeight w:val="300"/>
        </w:trPr>
        <w:tc>
          <w:tcPr>
            <w:tcW w:w="1265" w:type="pct"/>
            <w:tcBorders>
              <w:top w:val="nil"/>
              <w:left w:val="nil"/>
              <w:bottom w:val="nil"/>
              <w:right w:val="single" w:sz="4" w:space="0" w:color="auto"/>
            </w:tcBorders>
            <w:shd w:val="clear" w:color="auto" w:fill="F2F2F2" w:themeFill="background1" w:themeFillShade="F2"/>
            <w:noWrap/>
            <w:vAlign w:val="bottom"/>
            <w:hideMark/>
          </w:tcPr>
          <w:p w14:paraId="512A3720" w14:textId="77777777" w:rsidR="00E13818" w:rsidRPr="004C55EC" w:rsidRDefault="00E13818" w:rsidP="004C55EC">
            <w:r w:rsidRPr="004C55EC">
              <w:lastRenderedPageBreak/>
              <w:t>Konstantledd</w:t>
            </w:r>
          </w:p>
        </w:tc>
        <w:tc>
          <w:tcPr>
            <w:tcW w:w="622" w:type="pct"/>
            <w:tcBorders>
              <w:top w:val="nil"/>
              <w:left w:val="single" w:sz="4" w:space="0" w:color="auto"/>
              <w:bottom w:val="nil"/>
              <w:right w:val="nil"/>
            </w:tcBorders>
            <w:shd w:val="clear" w:color="auto" w:fill="F2F2F2" w:themeFill="background1" w:themeFillShade="F2"/>
            <w:noWrap/>
            <w:vAlign w:val="bottom"/>
            <w:hideMark/>
          </w:tcPr>
          <w:p w14:paraId="5B91AD0D" w14:textId="77777777" w:rsidR="00E13818" w:rsidRPr="004C55EC" w:rsidRDefault="00E13818" w:rsidP="004C55EC">
            <w:pPr>
              <w:jc w:val="right"/>
            </w:pPr>
            <w:r w:rsidRPr="004C55EC">
              <w:t>276</w:t>
            </w:r>
          </w:p>
        </w:tc>
        <w:tc>
          <w:tcPr>
            <w:tcW w:w="542" w:type="pct"/>
            <w:tcBorders>
              <w:top w:val="nil"/>
              <w:left w:val="nil"/>
              <w:bottom w:val="nil"/>
              <w:right w:val="nil"/>
            </w:tcBorders>
            <w:shd w:val="clear" w:color="auto" w:fill="F2F2F2" w:themeFill="background1" w:themeFillShade="F2"/>
            <w:noWrap/>
            <w:vAlign w:val="bottom"/>
            <w:hideMark/>
          </w:tcPr>
          <w:p w14:paraId="7EA8B12C" w14:textId="77777777" w:rsidR="00E13818" w:rsidRPr="004C55EC" w:rsidRDefault="00E13818" w:rsidP="004C55EC">
            <w:pPr>
              <w:jc w:val="right"/>
            </w:pPr>
            <w:r w:rsidRPr="004C55EC">
              <w:t>760</w:t>
            </w:r>
          </w:p>
        </w:tc>
        <w:tc>
          <w:tcPr>
            <w:tcW w:w="704" w:type="pct"/>
            <w:tcBorders>
              <w:top w:val="nil"/>
              <w:left w:val="nil"/>
              <w:bottom w:val="nil"/>
              <w:right w:val="single" w:sz="4" w:space="0" w:color="auto"/>
            </w:tcBorders>
            <w:shd w:val="clear" w:color="auto" w:fill="F2F2F2" w:themeFill="background1" w:themeFillShade="F2"/>
            <w:noWrap/>
            <w:vAlign w:val="bottom"/>
            <w:hideMark/>
          </w:tcPr>
          <w:p w14:paraId="28A1E2F1" w14:textId="77777777" w:rsidR="00E13818" w:rsidRPr="004C55EC" w:rsidRDefault="00E13818" w:rsidP="004C55EC">
            <w:pPr>
              <w:jc w:val="right"/>
            </w:pPr>
            <w:r w:rsidRPr="004C55EC">
              <w:t>-439</w:t>
            </w:r>
          </w:p>
        </w:tc>
        <w:tc>
          <w:tcPr>
            <w:tcW w:w="622" w:type="pct"/>
            <w:tcBorders>
              <w:top w:val="nil"/>
              <w:left w:val="nil"/>
              <w:bottom w:val="nil"/>
              <w:right w:val="nil"/>
            </w:tcBorders>
            <w:shd w:val="clear" w:color="auto" w:fill="F2F2F2" w:themeFill="background1" w:themeFillShade="F2"/>
            <w:noWrap/>
            <w:vAlign w:val="bottom"/>
            <w:hideMark/>
          </w:tcPr>
          <w:p w14:paraId="658BF810" w14:textId="77777777" w:rsidR="00E13818" w:rsidRPr="004C55EC" w:rsidRDefault="00E13818" w:rsidP="004C55EC">
            <w:pPr>
              <w:jc w:val="right"/>
            </w:pPr>
            <w:r w:rsidRPr="004C55EC">
              <w:t>-150</w:t>
            </w:r>
          </w:p>
        </w:tc>
        <w:tc>
          <w:tcPr>
            <w:tcW w:w="547" w:type="pct"/>
            <w:tcBorders>
              <w:top w:val="nil"/>
              <w:left w:val="nil"/>
              <w:bottom w:val="nil"/>
              <w:right w:val="nil"/>
            </w:tcBorders>
            <w:shd w:val="clear" w:color="auto" w:fill="F2F2F2" w:themeFill="background1" w:themeFillShade="F2"/>
            <w:noWrap/>
            <w:vAlign w:val="bottom"/>
            <w:hideMark/>
          </w:tcPr>
          <w:p w14:paraId="45B866B6" w14:textId="77777777" w:rsidR="00E13818" w:rsidRPr="004C55EC" w:rsidRDefault="00E13818" w:rsidP="004C55EC">
            <w:pPr>
              <w:jc w:val="right"/>
            </w:pPr>
            <w:r w:rsidRPr="004C55EC">
              <w:t>-402</w:t>
            </w:r>
          </w:p>
        </w:tc>
        <w:tc>
          <w:tcPr>
            <w:tcW w:w="698" w:type="pct"/>
            <w:tcBorders>
              <w:top w:val="nil"/>
              <w:left w:val="nil"/>
              <w:bottom w:val="nil"/>
              <w:right w:val="nil"/>
            </w:tcBorders>
            <w:shd w:val="clear" w:color="auto" w:fill="F2F2F2" w:themeFill="background1" w:themeFillShade="F2"/>
            <w:noWrap/>
            <w:vAlign w:val="bottom"/>
            <w:hideMark/>
          </w:tcPr>
          <w:p w14:paraId="4E493958" w14:textId="77777777" w:rsidR="00E13818" w:rsidRPr="004C55EC" w:rsidRDefault="00E13818" w:rsidP="004C55EC">
            <w:pPr>
              <w:jc w:val="right"/>
            </w:pPr>
            <w:r w:rsidRPr="004C55EC">
              <w:t>-72</w:t>
            </w:r>
          </w:p>
        </w:tc>
      </w:tr>
      <w:tr w:rsidR="00E13818" w:rsidRPr="004C55EC" w14:paraId="2760FDBD" w14:textId="77777777" w:rsidTr="004C55EC">
        <w:trPr>
          <w:trHeight w:val="300"/>
        </w:trPr>
        <w:tc>
          <w:tcPr>
            <w:tcW w:w="1265" w:type="pct"/>
            <w:tcBorders>
              <w:top w:val="nil"/>
              <w:left w:val="nil"/>
              <w:bottom w:val="single" w:sz="4" w:space="0" w:color="auto"/>
              <w:right w:val="single" w:sz="4" w:space="0" w:color="auto"/>
            </w:tcBorders>
            <w:shd w:val="clear" w:color="auto" w:fill="F2F2F2" w:themeFill="background1" w:themeFillShade="F2"/>
            <w:noWrap/>
            <w:vAlign w:val="bottom"/>
            <w:hideMark/>
          </w:tcPr>
          <w:p w14:paraId="60D1629E" w14:textId="658B26BE" w:rsidR="00E13818" w:rsidRPr="004C55EC" w:rsidRDefault="004C55EC" w:rsidP="004C55EC">
            <w:r w:rsidRPr="004C55EC">
              <w:t xml:space="preserve"> </w:t>
            </w:r>
          </w:p>
        </w:tc>
        <w:tc>
          <w:tcPr>
            <w:tcW w:w="622" w:type="pct"/>
            <w:tcBorders>
              <w:top w:val="nil"/>
              <w:left w:val="single" w:sz="4" w:space="0" w:color="auto"/>
              <w:bottom w:val="single" w:sz="4" w:space="0" w:color="auto"/>
              <w:right w:val="nil"/>
            </w:tcBorders>
            <w:shd w:val="clear" w:color="auto" w:fill="F2F2F2" w:themeFill="background1" w:themeFillShade="F2"/>
            <w:noWrap/>
            <w:vAlign w:val="bottom"/>
            <w:hideMark/>
          </w:tcPr>
          <w:p w14:paraId="5BC12834" w14:textId="255D8D60"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5771)</w:t>
            </w:r>
          </w:p>
        </w:tc>
        <w:tc>
          <w:tcPr>
            <w:tcW w:w="542" w:type="pct"/>
            <w:tcBorders>
              <w:top w:val="nil"/>
              <w:left w:val="nil"/>
              <w:bottom w:val="single" w:sz="4" w:space="0" w:color="auto"/>
              <w:right w:val="nil"/>
            </w:tcBorders>
            <w:shd w:val="clear" w:color="auto" w:fill="F2F2F2" w:themeFill="background1" w:themeFillShade="F2"/>
            <w:noWrap/>
            <w:vAlign w:val="bottom"/>
            <w:hideMark/>
          </w:tcPr>
          <w:p w14:paraId="1C3046CF" w14:textId="14857893"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2639)</w:t>
            </w:r>
          </w:p>
        </w:tc>
        <w:tc>
          <w:tcPr>
            <w:tcW w:w="704" w:type="pct"/>
            <w:tcBorders>
              <w:top w:val="nil"/>
              <w:left w:val="nil"/>
              <w:bottom w:val="single" w:sz="4" w:space="0" w:color="auto"/>
              <w:right w:val="single" w:sz="4" w:space="0" w:color="auto"/>
            </w:tcBorders>
            <w:shd w:val="clear" w:color="auto" w:fill="F2F2F2" w:themeFill="background1" w:themeFillShade="F2"/>
            <w:noWrap/>
            <w:vAlign w:val="bottom"/>
            <w:hideMark/>
          </w:tcPr>
          <w:p w14:paraId="0319269B" w14:textId="50B96625"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3093)</w:t>
            </w:r>
          </w:p>
        </w:tc>
        <w:tc>
          <w:tcPr>
            <w:tcW w:w="622" w:type="pct"/>
            <w:tcBorders>
              <w:top w:val="nil"/>
              <w:left w:val="nil"/>
              <w:bottom w:val="single" w:sz="4" w:space="0" w:color="auto"/>
              <w:right w:val="nil"/>
            </w:tcBorders>
            <w:shd w:val="clear" w:color="auto" w:fill="F2F2F2" w:themeFill="background1" w:themeFillShade="F2"/>
            <w:noWrap/>
            <w:vAlign w:val="bottom"/>
            <w:hideMark/>
          </w:tcPr>
          <w:p w14:paraId="76EAACA5" w14:textId="09E248F7"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7469)</w:t>
            </w:r>
          </w:p>
        </w:tc>
        <w:tc>
          <w:tcPr>
            <w:tcW w:w="547" w:type="pct"/>
            <w:tcBorders>
              <w:top w:val="nil"/>
              <w:left w:val="nil"/>
              <w:bottom w:val="single" w:sz="4" w:space="0" w:color="auto"/>
              <w:right w:val="nil"/>
            </w:tcBorders>
            <w:shd w:val="clear" w:color="auto" w:fill="F2F2F2" w:themeFill="background1" w:themeFillShade="F2"/>
            <w:noWrap/>
            <w:vAlign w:val="bottom"/>
            <w:hideMark/>
          </w:tcPr>
          <w:p w14:paraId="23EE39D2" w14:textId="6A0C244C"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5922)</w:t>
            </w:r>
          </w:p>
        </w:tc>
        <w:tc>
          <w:tcPr>
            <w:tcW w:w="698" w:type="pct"/>
            <w:tcBorders>
              <w:top w:val="nil"/>
              <w:left w:val="nil"/>
              <w:bottom w:val="single" w:sz="4" w:space="0" w:color="auto"/>
              <w:right w:val="nil"/>
            </w:tcBorders>
            <w:shd w:val="clear" w:color="auto" w:fill="F2F2F2" w:themeFill="background1" w:themeFillShade="F2"/>
            <w:noWrap/>
            <w:vAlign w:val="bottom"/>
            <w:hideMark/>
          </w:tcPr>
          <w:p w14:paraId="052CEBDC" w14:textId="282C745B" w:rsidR="00E13818" w:rsidRPr="004C55EC" w:rsidRDefault="00E13818" w:rsidP="004C55EC">
            <w:pPr>
              <w:jc w:val="right"/>
              <w:rPr>
                <w:rStyle w:val="kursiv"/>
              </w:rPr>
            </w:pPr>
            <w:r w:rsidRPr="004C55EC">
              <w:rPr>
                <w:rStyle w:val="kursiv"/>
              </w:rPr>
              <w:t>(0</w:t>
            </w:r>
            <w:r w:rsidR="00CD5CE1" w:rsidRPr="004C55EC">
              <w:rPr>
                <w:rStyle w:val="kursiv"/>
              </w:rPr>
              <w:t>,</w:t>
            </w:r>
            <w:r w:rsidRPr="004C55EC">
              <w:rPr>
                <w:rStyle w:val="kursiv"/>
              </w:rPr>
              <w:t>8622)</w:t>
            </w:r>
          </w:p>
        </w:tc>
      </w:tr>
      <w:tr w:rsidR="00E13818" w:rsidRPr="004C55EC" w14:paraId="76B276F3" w14:textId="77777777" w:rsidTr="004C55EC">
        <w:trPr>
          <w:trHeight w:val="300"/>
        </w:trPr>
        <w:tc>
          <w:tcPr>
            <w:tcW w:w="1265" w:type="pct"/>
            <w:tcBorders>
              <w:top w:val="nil"/>
              <w:left w:val="nil"/>
              <w:bottom w:val="single" w:sz="4" w:space="0" w:color="auto"/>
              <w:right w:val="single" w:sz="4" w:space="0" w:color="auto"/>
            </w:tcBorders>
            <w:shd w:val="clear" w:color="auto" w:fill="auto"/>
            <w:noWrap/>
            <w:vAlign w:val="bottom"/>
            <w:hideMark/>
          </w:tcPr>
          <w:p w14:paraId="4EF2F295" w14:textId="58819A09" w:rsidR="00E13818" w:rsidRPr="004C55EC" w:rsidRDefault="00E13818" w:rsidP="004C55EC">
            <w:r w:rsidRPr="004C55EC">
              <w:t>Justert R</w:t>
            </w:r>
            <w:r w:rsidR="004C55EC" w:rsidRPr="004C55EC">
              <w:rPr>
                <w:rStyle w:val="skrift-hevet"/>
              </w:rPr>
              <w:t>2</w:t>
            </w:r>
          </w:p>
        </w:tc>
        <w:tc>
          <w:tcPr>
            <w:tcW w:w="622" w:type="pct"/>
            <w:tcBorders>
              <w:top w:val="nil"/>
              <w:left w:val="single" w:sz="4" w:space="0" w:color="auto"/>
              <w:bottom w:val="single" w:sz="4" w:space="0" w:color="auto"/>
              <w:right w:val="nil"/>
            </w:tcBorders>
            <w:shd w:val="clear" w:color="auto" w:fill="auto"/>
            <w:noWrap/>
            <w:vAlign w:val="bottom"/>
            <w:hideMark/>
          </w:tcPr>
          <w:p w14:paraId="59511D70" w14:textId="496878BF" w:rsidR="00E13818" w:rsidRPr="004C55EC" w:rsidRDefault="00E13818" w:rsidP="004C55EC">
            <w:pPr>
              <w:jc w:val="right"/>
            </w:pPr>
            <w:r w:rsidRPr="004C55EC">
              <w:t>0</w:t>
            </w:r>
            <w:r w:rsidR="00CD5CE1" w:rsidRPr="004C55EC">
              <w:t>,</w:t>
            </w:r>
            <w:r w:rsidRPr="004C55EC">
              <w:t>891</w:t>
            </w:r>
          </w:p>
        </w:tc>
        <w:tc>
          <w:tcPr>
            <w:tcW w:w="542" w:type="pct"/>
            <w:tcBorders>
              <w:top w:val="nil"/>
              <w:left w:val="nil"/>
              <w:bottom w:val="single" w:sz="4" w:space="0" w:color="auto"/>
              <w:right w:val="nil"/>
            </w:tcBorders>
            <w:shd w:val="clear" w:color="auto" w:fill="auto"/>
            <w:noWrap/>
            <w:vAlign w:val="bottom"/>
            <w:hideMark/>
          </w:tcPr>
          <w:p w14:paraId="17E32D54" w14:textId="6C0877C2" w:rsidR="00E13818" w:rsidRPr="004C55EC" w:rsidRDefault="00E13818" w:rsidP="004C55EC">
            <w:pPr>
              <w:jc w:val="right"/>
            </w:pPr>
            <w:r w:rsidRPr="004C55EC">
              <w:t>0</w:t>
            </w:r>
            <w:r w:rsidR="00CD5CE1" w:rsidRPr="004C55EC">
              <w:t>,</w:t>
            </w:r>
            <w:r w:rsidRPr="004C55EC">
              <w:t>856</w:t>
            </w:r>
          </w:p>
        </w:tc>
        <w:tc>
          <w:tcPr>
            <w:tcW w:w="704" w:type="pct"/>
            <w:tcBorders>
              <w:top w:val="nil"/>
              <w:left w:val="nil"/>
              <w:bottom w:val="single" w:sz="4" w:space="0" w:color="auto"/>
              <w:right w:val="single" w:sz="4" w:space="0" w:color="auto"/>
            </w:tcBorders>
            <w:shd w:val="clear" w:color="auto" w:fill="auto"/>
            <w:noWrap/>
            <w:vAlign w:val="bottom"/>
            <w:hideMark/>
          </w:tcPr>
          <w:p w14:paraId="014EA89D" w14:textId="1196753D" w:rsidR="00E13818" w:rsidRPr="004C55EC" w:rsidRDefault="00E13818" w:rsidP="004C55EC">
            <w:pPr>
              <w:jc w:val="right"/>
            </w:pPr>
            <w:r w:rsidRPr="004C55EC">
              <w:t>0</w:t>
            </w:r>
            <w:r w:rsidR="00CD5CE1" w:rsidRPr="004C55EC">
              <w:t>,</w:t>
            </w:r>
            <w:r w:rsidRPr="004C55EC">
              <w:t>437</w:t>
            </w:r>
          </w:p>
        </w:tc>
        <w:tc>
          <w:tcPr>
            <w:tcW w:w="622" w:type="pct"/>
            <w:tcBorders>
              <w:top w:val="nil"/>
              <w:left w:val="nil"/>
              <w:bottom w:val="single" w:sz="4" w:space="0" w:color="auto"/>
              <w:right w:val="nil"/>
            </w:tcBorders>
            <w:shd w:val="clear" w:color="auto" w:fill="auto"/>
            <w:noWrap/>
            <w:vAlign w:val="bottom"/>
            <w:hideMark/>
          </w:tcPr>
          <w:p w14:paraId="41A7523F" w14:textId="6169B564" w:rsidR="00E13818" w:rsidRPr="004C55EC" w:rsidRDefault="00E13818" w:rsidP="004C55EC">
            <w:pPr>
              <w:jc w:val="right"/>
            </w:pPr>
            <w:r w:rsidRPr="004C55EC">
              <w:t>0</w:t>
            </w:r>
            <w:r w:rsidR="00CD5CE1" w:rsidRPr="004C55EC">
              <w:t>,</w:t>
            </w:r>
            <w:r w:rsidRPr="004C55EC">
              <w:t>895</w:t>
            </w:r>
          </w:p>
        </w:tc>
        <w:tc>
          <w:tcPr>
            <w:tcW w:w="547" w:type="pct"/>
            <w:tcBorders>
              <w:top w:val="nil"/>
              <w:left w:val="nil"/>
              <w:bottom w:val="single" w:sz="4" w:space="0" w:color="auto"/>
              <w:right w:val="nil"/>
            </w:tcBorders>
            <w:shd w:val="clear" w:color="auto" w:fill="auto"/>
            <w:noWrap/>
            <w:vAlign w:val="bottom"/>
            <w:hideMark/>
          </w:tcPr>
          <w:p w14:paraId="4B0B121B" w14:textId="2888734D" w:rsidR="00E13818" w:rsidRPr="004C55EC" w:rsidRDefault="00E13818" w:rsidP="004C55EC">
            <w:pPr>
              <w:jc w:val="right"/>
            </w:pPr>
            <w:r w:rsidRPr="004C55EC">
              <w:t>0</w:t>
            </w:r>
            <w:r w:rsidR="00CD5CE1" w:rsidRPr="004C55EC">
              <w:t>,</w:t>
            </w:r>
            <w:r w:rsidRPr="004C55EC">
              <w:t>803</w:t>
            </w:r>
          </w:p>
        </w:tc>
        <w:tc>
          <w:tcPr>
            <w:tcW w:w="698" w:type="pct"/>
            <w:tcBorders>
              <w:top w:val="nil"/>
              <w:left w:val="nil"/>
              <w:bottom w:val="single" w:sz="4" w:space="0" w:color="auto"/>
              <w:right w:val="nil"/>
            </w:tcBorders>
            <w:shd w:val="clear" w:color="auto" w:fill="auto"/>
            <w:noWrap/>
            <w:vAlign w:val="bottom"/>
            <w:hideMark/>
          </w:tcPr>
          <w:p w14:paraId="02C2653D" w14:textId="6DF168AC" w:rsidR="00E13818" w:rsidRPr="004C55EC" w:rsidRDefault="00E13818" w:rsidP="004C55EC">
            <w:pPr>
              <w:jc w:val="right"/>
            </w:pPr>
            <w:r w:rsidRPr="004C55EC">
              <w:t>0</w:t>
            </w:r>
            <w:r w:rsidR="00CD5CE1" w:rsidRPr="004C55EC">
              <w:t>,</w:t>
            </w:r>
            <w:r w:rsidRPr="004C55EC">
              <w:t>402</w:t>
            </w:r>
          </w:p>
        </w:tc>
      </w:tr>
    </w:tbl>
    <w:p w14:paraId="48665FBE" w14:textId="77777777" w:rsidR="004C55EC" w:rsidRPr="004C55EC" w:rsidRDefault="00E13818" w:rsidP="004C55EC">
      <w:pPr>
        <w:pStyle w:val="Petit"/>
      </w:pPr>
      <w:r w:rsidRPr="004C55EC">
        <w:t>Merknader: Koeffisienter markert med * er statistisk signifikant på 0,1-nivå, ** statistisk signifikant på 0,05-nivå.</w:t>
      </w:r>
    </w:p>
    <w:p w14:paraId="66CC88E1" w14:textId="77777777" w:rsidR="004C55EC" w:rsidRPr="004C55EC" w:rsidRDefault="00E13818" w:rsidP="004C55EC">
      <w:pPr>
        <w:pStyle w:val="Petit"/>
      </w:pPr>
      <w:r w:rsidRPr="004C55EC">
        <w:t>Utgifter til utdanningsprogrammer er brutto driftsutgifter ført på KOSTRA-funksjonene 521 til 537, dvs. både studieforberedende og yrkesfag, men ikke fagskole, fagopplæring eller landslinjer. Utgifter til lokaler og fellesutgifter er netto driftsutgifter ført på KOSTRA-funksjonene 510, 515 og 520. Spesialundervisning er brutto driftsutgifter ført på KOSTRA-funksjonene 561 og 562.</w:t>
      </w:r>
    </w:p>
    <w:p w14:paraId="6658CA53" w14:textId="1A73C801" w:rsidR="004C55EC" w:rsidRPr="004C55EC" w:rsidRDefault="00E13818" w:rsidP="004C55EC">
      <w:pPr>
        <w:pStyle w:val="Petit"/>
      </w:pPr>
      <w:r w:rsidRPr="004C55EC">
        <w:t>N=18</w:t>
      </w:r>
    </w:p>
    <w:p w14:paraId="5AC4E2FA" w14:textId="46F2A961" w:rsidR="009607FE" w:rsidRPr="004C55EC" w:rsidRDefault="00015641" w:rsidP="004C55EC">
      <w:pPr>
        <w:pStyle w:val="UnOverskrift1"/>
      </w:pPr>
      <w:bookmarkStart w:id="123" w:name="_Toc120789485"/>
      <w:r w:rsidRPr="004C55EC">
        <w:t xml:space="preserve">Vedlegg </w:t>
      </w:r>
      <w:r w:rsidR="00A56C78" w:rsidRPr="004C55EC">
        <w:t>2</w:t>
      </w:r>
      <w:r w:rsidRPr="004C55EC">
        <w:t>: Analyseresultater tannhelse</w:t>
      </w:r>
      <w:bookmarkEnd w:id="123"/>
    </w:p>
    <w:p w14:paraId="18861B68" w14:textId="77777777" w:rsidR="004C55EC" w:rsidRPr="004C55EC" w:rsidRDefault="00726243" w:rsidP="004C55EC">
      <w:pPr>
        <w:pStyle w:val="UnOverskrift2"/>
      </w:pPr>
      <w:bookmarkStart w:id="124" w:name="_Toc120789486"/>
      <w:r w:rsidRPr="004C55EC">
        <w:t>Korrelasjonsmatrise</w:t>
      </w:r>
      <w:bookmarkEnd w:id="124"/>
    </w:p>
    <w:p w14:paraId="19155F1A" w14:textId="4FAC1A9F" w:rsidR="00726243" w:rsidRPr="004C55EC" w:rsidRDefault="00726243"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69</w:t>
      </w:r>
      <w:r w:rsidR="00456F0B">
        <w:fldChar w:fldCharType="end"/>
      </w:r>
      <w:r w:rsidRPr="004C55EC">
        <w:t xml:space="preserve"> Bivariat korrelasjon mellom utvalgte variabler fra analysene av tannhelse. Alle variabler målt per innbygger unntatt korrigerte frie inntekter. Tall for 2019 (N=18)</w:t>
      </w:r>
    </w:p>
    <w:tbl>
      <w:tblPr>
        <w:tblW w:w="5000" w:type="pct"/>
        <w:tblCellMar>
          <w:left w:w="70" w:type="dxa"/>
          <w:right w:w="70" w:type="dxa"/>
        </w:tblCellMar>
        <w:tblLook w:val="04A0" w:firstRow="1" w:lastRow="0" w:firstColumn="1" w:lastColumn="0" w:noHBand="0" w:noVBand="1"/>
      </w:tblPr>
      <w:tblGrid>
        <w:gridCol w:w="653"/>
        <w:gridCol w:w="482"/>
        <w:gridCol w:w="371"/>
        <w:gridCol w:w="393"/>
        <w:gridCol w:w="310"/>
        <w:gridCol w:w="269"/>
        <w:gridCol w:w="512"/>
        <w:gridCol w:w="535"/>
        <w:gridCol w:w="535"/>
        <w:gridCol w:w="487"/>
        <w:gridCol w:w="404"/>
        <w:gridCol w:w="329"/>
        <w:gridCol w:w="398"/>
        <w:gridCol w:w="482"/>
        <w:gridCol w:w="565"/>
        <w:gridCol w:w="492"/>
        <w:gridCol w:w="530"/>
        <w:gridCol w:w="420"/>
        <w:gridCol w:w="383"/>
        <w:gridCol w:w="476"/>
      </w:tblGrid>
      <w:tr w:rsidR="00726243" w:rsidRPr="004C55EC" w14:paraId="599FF44E" w14:textId="77777777" w:rsidTr="004C55EC">
        <w:trPr>
          <w:trHeight w:val="1224"/>
        </w:trPr>
        <w:tc>
          <w:tcPr>
            <w:tcW w:w="841" w:type="pct"/>
            <w:tcBorders>
              <w:top w:val="single" w:sz="4" w:space="0" w:color="auto"/>
              <w:left w:val="nil"/>
              <w:bottom w:val="single" w:sz="4" w:space="0" w:color="auto"/>
              <w:right w:val="single" w:sz="4" w:space="0" w:color="auto"/>
            </w:tcBorders>
            <w:shd w:val="clear" w:color="auto" w:fill="auto"/>
            <w:noWrap/>
            <w:vAlign w:val="center"/>
            <w:hideMark/>
          </w:tcPr>
          <w:p w14:paraId="02176934" w14:textId="704E8F08" w:rsidR="00726243" w:rsidRPr="004C55EC" w:rsidRDefault="004C55EC" w:rsidP="004C55EC">
            <w:r w:rsidRPr="004C55EC">
              <w:t xml:space="preserve"> </w:t>
            </w:r>
          </w:p>
        </w:tc>
        <w:tc>
          <w:tcPr>
            <w:tcW w:w="223" w:type="pct"/>
            <w:tcBorders>
              <w:top w:val="single" w:sz="4" w:space="0" w:color="auto"/>
              <w:left w:val="nil"/>
              <w:bottom w:val="single" w:sz="4" w:space="0" w:color="auto"/>
              <w:right w:val="nil"/>
            </w:tcBorders>
            <w:shd w:val="clear" w:color="auto" w:fill="auto"/>
            <w:noWrap/>
            <w:vAlign w:val="bottom"/>
            <w:hideMark/>
          </w:tcPr>
          <w:p w14:paraId="572BAF21" w14:textId="77777777" w:rsidR="00726243" w:rsidRPr="004C55EC" w:rsidRDefault="00726243" w:rsidP="004C55EC">
            <w:pPr>
              <w:pStyle w:val="TabellHode-kolonne"/>
              <w:jc w:val="right"/>
            </w:pPr>
            <w:r w:rsidRPr="004C55EC">
              <w:t>Netto driftsutgifter</w:t>
            </w:r>
          </w:p>
        </w:tc>
        <w:tc>
          <w:tcPr>
            <w:tcW w:w="223" w:type="pct"/>
            <w:tcBorders>
              <w:top w:val="single" w:sz="4" w:space="0" w:color="auto"/>
              <w:left w:val="nil"/>
              <w:bottom w:val="single" w:sz="4" w:space="0" w:color="auto"/>
              <w:right w:val="nil"/>
            </w:tcBorders>
            <w:shd w:val="clear" w:color="auto" w:fill="auto"/>
            <w:noWrap/>
            <w:vAlign w:val="bottom"/>
            <w:hideMark/>
          </w:tcPr>
          <w:p w14:paraId="41EA6A85" w14:textId="77777777" w:rsidR="00726243" w:rsidRPr="004C55EC" w:rsidRDefault="00726243" w:rsidP="004C55EC">
            <w:pPr>
              <w:pStyle w:val="TabellHode-kolonne"/>
              <w:jc w:val="right"/>
            </w:pPr>
            <w:r w:rsidRPr="004C55EC">
              <w:t>Innb. 1-18 år</w:t>
            </w:r>
          </w:p>
        </w:tc>
        <w:tc>
          <w:tcPr>
            <w:tcW w:w="223" w:type="pct"/>
            <w:tcBorders>
              <w:top w:val="single" w:sz="4" w:space="0" w:color="auto"/>
              <w:left w:val="nil"/>
              <w:bottom w:val="single" w:sz="4" w:space="0" w:color="auto"/>
              <w:right w:val="nil"/>
            </w:tcBorders>
            <w:shd w:val="clear" w:color="auto" w:fill="auto"/>
            <w:noWrap/>
            <w:vAlign w:val="bottom"/>
            <w:hideMark/>
          </w:tcPr>
          <w:p w14:paraId="59053F84" w14:textId="77777777" w:rsidR="00726243" w:rsidRPr="004C55EC" w:rsidRDefault="00726243" w:rsidP="004C55EC">
            <w:pPr>
              <w:pStyle w:val="TabellHode-kolonne"/>
              <w:jc w:val="right"/>
            </w:pPr>
            <w:r w:rsidRPr="004C55EC">
              <w:t>Innb. 19-18 år</w:t>
            </w:r>
          </w:p>
        </w:tc>
        <w:tc>
          <w:tcPr>
            <w:tcW w:w="223" w:type="pct"/>
            <w:tcBorders>
              <w:top w:val="single" w:sz="4" w:space="0" w:color="auto"/>
              <w:left w:val="nil"/>
              <w:bottom w:val="single" w:sz="4" w:space="0" w:color="auto"/>
              <w:right w:val="nil"/>
            </w:tcBorders>
            <w:shd w:val="clear" w:color="auto" w:fill="auto"/>
            <w:noWrap/>
            <w:vAlign w:val="bottom"/>
            <w:hideMark/>
          </w:tcPr>
          <w:p w14:paraId="39628491" w14:textId="77777777" w:rsidR="00726243" w:rsidRPr="004C55EC" w:rsidRDefault="00726243" w:rsidP="004C55EC">
            <w:pPr>
              <w:pStyle w:val="TabellHode-kolonne"/>
              <w:jc w:val="right"/>
            </w:pPr>
            <w:r w:rsidRPr="004C55EC">
              <w:t>Innb. 67+</w:t>
            </w:r>
          </w:p>
        </w:tc>
        <w:tc>
          <w:tcPr>
            <w:tcW w:w="223" w:type="pct"/>
            <w:tcBorders>
              <w:top w:val="single" w:sz="4" w:space="0" w:color="auto"/>
              <w:left w:val="nil"/>
              <w:bottom w:val="single" w:sz="4" w:space="0" w:color="auto"/>
              <w:right w:val="nil"/>
            </w:tcBorders>
            <w:shd w:val="clear" w:color="auto" w:fill="auto"/>
            <w:noWrap/>
            <w:vAlign w:val="bottom"/>
            <w:hideMark/>
          </w:tcPr>
          <w:p w14:paraId="138491CF" w14:textId="77777777" w:rsidR="00726243" w:rsidRPr="004C55EC" w:rsidRDefault="00726243" w:rsidP="004C55EC">
            <w:pPr>
              <w:pStyle w:val="TabellHode-kolonne"/>
              <w:jc w:val="right"/>
            </w:pPr>
            <w:r w:rsidRPr="004C55EC">
              <w:t>PU 18+</w:t>
            </w:r>
          </w:p>
        </w:tc>
        <w:tc>
          <w:tcPr>
            <w:tcW w:w="223" w:type="pct"/>
            <w:tcBorders>
              <w:top w:val="single" w:sz="4" w:space="0" w:color="auto"/>
              <w:left w:val="nil"/>
              <w:bottom w:val="single" w:sz="4" w:space="0" w:color="auto"/>
              <w:right w:val="nil"/>
            </w:tcBorders>
            <w:shd w:val="clear" w:color="auto" w:fill="auto"/>
            <w:noWrap/>
            <w:vAlign w:val="bottom"/>
            <w:hideMark/>
          </w:tcPr>
          <w:p w14:paraId="5FDA7196" w14:textId="77777777" w:rsidR="00726243" w:rsidRPr="004C55EC" w:rsidRDefault="00726243" w:rsidP="004C55EC">
            <w:pPr>
              <w:pStyle w:val="TabellHode-kolonne"/>
              <w:jc w:val="right"/>
            </w:pPr>
            <w:r w:rsidRPr="004C55EC">
              <w:t>Reiseavstand (2.000)</w:t>
            </w:r>
          </w:p>
        </w:tc>
        <w:tc>
          <w:tcPr>
            <w:tcW w:w="223" w:type="pct"/>
            <w:tcBorders>
              <w:top w:val="single" w:sz="4" w:space="0" w:color="auto"/>
              <w:left w:val="nil"/>
              <w:bottom w:val="single" w:sz="4" w:space="0" w:color="auto"/>
              <w:right w:val="nil"/>
            </w:tcBorders>
            <w:shd w:val="clear" w:color="auto" w:fill="auto"/>
            <w:noWrap/>
            <w:vAlign w:val="bottom"/>
            <w:hideMark/>
          </w:tcPr>
          <w:p w14:paraId="5A447AF5" w14:textId="77777777" w:rsidR="00726243" w:rsidRPr="004C55EC" w:rsidRDefault="00726243" w:rsidP="004C55EC">
            <w:pPr>
              <w:pStyle w:val="TabellHode-kolonne"/>
              <w:jc w:val="right"/>
            </w:pPr>
            <w:r w:rsidRPr="004C55EC">
              <w:t>Reiseavstand (11.000)</w:t>
            </w:r>
          </w:p>
        </w:tc>
        <w:tc>
          <w:tcPr>
            <w:tcW w:w="223" w:type="pct"/>
            <w:tcBorders>
              <w:top w:val="single" w:sz="4" w:space="0" w:color="auto"/>
              <w:left w:val="nil"/>
              <w:bottom w:val="single" w:sz="4" w:space="0" w:color="auto"/>
              <w:right w:val="nil"/>
            </w:tcBorders>
            <w:shd w:val="clear" w:color="auto" w:fill="auto"/>
            <w:noWrap/>
            <w:vAlign w:val="bottom"/>
            <w:hideMark/>
          </w:tcPr>
          <w:p w14:paraId="102DDF53" w14:textId="77777777" w:rsidR="00726243" w:rsidRPr="004C55EC" w:rsidRDefault="00726243" w:rsidP="004C55EC">
            <w:pPr>
              <w:pStyle w:val="TabellHode-kolonne"/>
              <w:jc w:val="right"/>
            </w:pPr>
            <w:r w:rsidRPr="004C55EC">
              <w:t>Reiseavstand (15.000)</w:t>
            </w:r>
          </w:p>
        </w:tc>
        <w:tc>
          <w:tcPr>
            <w:tcW w:w="223" w:type="pct"/>
            <w:tcBorders>
              <w:top w:val="single" w:sz="4" w:space="0" w:color="auto"/>
              <w:left w:val="nil"/>
              <w:bottom w:val="single" w:sz="4" w:space="0" w:color="auto"/>
              <w:right w:val="nil"/>
            </w:tcBorders>
            <w:shd w:val="clear" w:color="auto" w:fill="auto"/>
            <w:noWrap/>
            <w:vAlign w:val="bottom"/>
            <w:hideMark/>
          </w:tcPr>
          <w:p w14:paraId="4ADD3038" w14:textId="77777777" w:rsidR="00726243" w:rsidRPr="004C55EC" w:rsidRDefault="00726243" w:rsidP="004C55EC">
            <w:pPr>
              <w:pStyle w:val="TabellHode-kolonne"/>
              <w:jc w:val="right"/>
            </w:pPr>
            <w:r w:rsidRPr="004C55EC">
              <w:t>Innb. bosatt spredt</w:t>
            </w:r>
          </w:p>
        </w:tc>
        <w:tc>
          <w:tcPr>
            <w:tcW w:w="223" w:type="pct"/>
            <w:tcBorders>
              <w:top w:val="single" w:sz="4" w:space="0" w:color="auto"/>
              <w:left w:val="nil"/>
              <w:bottom w:val="single" w:sz="4" w:space="0" w:color="auto"/>
              <w:right w:val="nil"/>
            </w:tcBorders>
            <w:shd w:val="clear" w:color="auto" w:fill="auto"/>
            <w:noWrap/>
            <w:vAlign w:val="bottom"/>
            <w:hideMark/>
          </w:tcPr>
          <w:p w14:paraId="228FAF9C" w14:textId="77777777" w:rsidR="00726243" w:rsidRPr="004C55EC" w:rsidRDefault="00726243" w:rsidP="004C55EC">
            <w:pPr>
              <w:pStyle w:val="TabellHode-kolonne"/>
              <w:jc w:val="right"/>
            </w:pPr>
            <w:r w:rsidRPr="004C55EC">
              <w:t>Innv.bakgrunn</w:t>
            </w:r>
          </w:p>
        </w:tc>
        <w:tc>
          <w:tcPr>
            <w:tcW w:w="223" w:type="pct"/>
            <w:tcBorders>
              <w:top w:val="single" w:sz="4" w:space="0" w:color="auto"/>
              <w:left w:val="nil"/>
              <w:bottom w:val="single" w:sz="4" w:space="0" w:color="auto"/>
              <w:right w:val="nil"/>
            </w:tcBorders>
            <w:shd w:val="clear" w:color="auto" w:fill="auto"/>
            <w:noWrap/>
            <w:vAlign w:val="bottom"/>
            <w:hideMark/>
          </w:tcPr>
          <w:p w14:paraId="7D50B049" w14:textId="77777777" w:rsidR="00726243" w:rsidRPr="004C55EC" w:rsidRDefault="00726243" w:rsidP="004C55EC">
            <w:pPr>
              <w:pStyle w:val="TabellHode-kolonne"/>
              <w:jc w:val="right"/>
            </w:pPr>
            <w:r w:rsidRPr="004C55EC">
              <w:t>Lavinntekt</w:t>
            </w:r>
          </w:p>
        </w:tc>
        <w:tc>
          <w:tcPr>
            <w:tcW w:w="223" w:type="pct"/>
            <w:tcBorders>
              <w:top w:val="single" w:sz="4" w:space="0" w:color="auto"/>
              <w:left w:val="nil"/>
              <w:bottom w:val="single" w:sz="4" w:space="0" w:color="auto"/>
              <w:right w:val="nil"/>
            </w:tcBorders>
            <w:shd w:val="clear" w:color="auto" w:fill="auto"/>
            <w:noWrap/>
            <w:vAlign w:val="bottom"/>
            <w:hideMark/>
          </w:tcPr>
          <w:p w14:paraId="1B87DEB4" w14:textId="77777777" w:rsidR="00726243" w:rsidRPr="004C55EC" w:rsidRDefault="00726243" w:rsidP="004C55EC">
            <w:pPr>
              <w:pStyle w:val="TabellHode-kolonne"/>
              <w:jc w:val="right"/>
            </w:pPr>
            <w:r w:rsidRPr="004C55EC">
              <w:t>Lav utdanning</w:t>
            </w:r>
          </w:p>
        </w:tc>
        <w:tc>
          <w:tcPr>
            <w:tcW w:w="223" w:type="pct"/>
            <w:tcBorders>
              <w:top w:val="single" w:sz="4" w:space="0" w:color="auto"/>
              <w:left w:val="nil"/>
              <w:bottom w:val="single" w:sz="4" w:space="0" w:color="auto"/>
              <w:right w:val="nil"/>
            </w:tcBorders>
            <w:shd w:val="clear" w:color="auto" w:fill="auto"/>
            <w:noWrap/>
            <w:vAlign w:val="bottom"/>
            <w:hideMark/>
          </w:tcPr>
          <w:p w14:paraId="46774E5F" w14:textId="77777777" w:rsidR="00726243" w:rsidRPr="004C55EC" w:rsidRDefault="00726243" w:rsidP="004C55EC">
            <w:pPr>
              <w:pStyle w:val="TabellHode-kolonne"/>
              <w:jc w:val="right"/>
            </w:pPr>
            <w:r w:rsidRPr="004C55EC">
              <w:t>Lavinnt. og lav utd.</w:t>
            </w:r>
          </w:p>
        </w:tc>
        <w:tc>
          <w:tcPr>
            <w:tcW w:w="223" w:type="pct"/>
            <w:tcBorders>
              <w:top w:val="single" w:sz="4" w:space="0" w:color="auto"/>
              <w:left w:val="nil"/>
              <w:bottom w:val="single" w:sz="4" w:space="0" w:color="auto"/>
              <w:right w:val="nil"/>
            </w:tcBorders>
            <w:shd w:val="clear" w:color="auto" w:fill="auto"/>
            <w:noWrap/>
            <w:vAlign w:val="bottom"/>
            <w:hideMark/>
          </w:tcPr>
          <w:p w14:paraId="6A066814" w14:textId="77777777" w:rsidR="00726243" w:rsidRPr="004C55EC" w:rsidRDefault="00726243" w:rsidP="004C55EC">
            <w:pPr>
              <w:pStyle w:val="TabellHode-kolonne"/>
              <w:jc w:val="right"/>
            </w:pPr>
            <w:r w:rsidRPr="004C55EC">
              <w:t>Snitt tenner med karies</w:t>
            </w:r>
          </w:p>
        </w:tc>
        <w:tc>
          <w:tcPr>
            <w:tcW w:w="223" w:type="pct"/>
            <w:tcBorders>
              <w:top w:val="single" w:sz="4" w:space="0" w:color="auto"/>
              <w:left w:val="nil"/>
              <w:bottom w:val="single" w:sz="4" w:space="0" w:color="auto"/>
              <w:right w:val="nil"/>
            </w:tcBorders>
            <w:shd w:val="clear" w:color="auto" w:fill="auto"/>
            <w:noWrap/>
            <w:vAlign w:val="bottom"/>
            <w:hideMark/>
          </w:tcPr>
          <w:p w14:paraId="12D3B1BE" w14:textId="77777777" w:rsidR="00726243" w:rsidRPr="004C55EC" w:rsidRDefault="00726243" w:rsidP="004C55EC">
            <w:pPr>
              <w:pStyle w:val="TabellHode-kolonne"/>
              <w:jc w:val="right"/>
            </w:pPr>
            <w:r w:rsidRPr="004C55EC">
              <w:t>Andel med null hull</w:t>
            </w:r>
          </w:p>
        </w:tc>
        <w:tc>
          <w:tcPr>
            <w:tcW w:w="203" w:type="pct"/>
            <w:tcBorders>
              <w:top w:val="single" w:sz="4" w:space="0" w:color="auto"/>
              <w:left w:val="nil"/>
              <w:bottom w:val="single" w:sz="4" w:space="0" w:color="auto"/>
              <w:right w:val="nil"/>
            </w:tcBorders>
            <w:shd w:val="clear" w:color="auto" w:fill="auto"/>
            <w:noWrap/>
            <w:vAlign w:val="bottom"/>
            <w:hideMark/>
          </w:tcPr>
          <w:p w14:paraId="5E567DC5" w14:textId="77777777" w:rsidR="00726243" w:rsidRPr="004C55EC" w:rsidRDefault="00726243" w:rsidP="004C55EC">
            <w:pPr>
              <w:pStyle w:val="TabellHode-kolonne"/>
              <w:jc w:val="right"/>
            </w:pPr>
            <w:r w:rsidRPr="004C55EC">
              <w:t>Undersøkt/behandlet</w:t>
            </w:r>
          </w:p>
        </w:tc>
        <w:tc>
          <w:tcPr>
            <w:tcW w:w="203" w:type="pct"/>
            <w:tcBorders>
              <w:top w:val="single" w:sz="4" w:space="0" w:color="auto"/>
              <w:left w:val="nil"/>
              <w:bottom w:val="single" w:sz="4" w:space="0" w:color="auto"/>
              <w:right w:val="nil"/>
            </w:tcBorders>
            <w:shd w:val="clear" w:color="auto" w:fill="auto"/>
            <w:noWrap/>
            <w:vAlign w:val="bottom"/>
            <w:hideMark/>
          </w:tcPr>
          <w:p w14:paraId="3723CDCD" w14:textId="77777777" w:rsidR="00726243" w:rsidRPr="004C55EC" w:rsidRDefault="00726243" w:rsidP="004C55EC">
            <w:pPr>
              <w:pStyle w:val="TabellHode-kolonne"/>
              <w:jc w:val="right"/>
            </w:pPr>
            <w:r w:rsidRPr="004C55EC">
              <w:t>Under off.tilsyn</w:t>
            </w:r>
          </w:p>
        </w:tc>
        <w:tc>
          <w:tcPr>
            <w:tcW w:w="203" w:type="pct"/>
            <w:tcBorders>
              <w:top w:val="single" w:sz="4" w:space="0" w:color="auto"/>
              <w:left w:val="nil"/>
              <w:bottom w:val="single" w:sz="4" w:space="0" w:color="auto"/>
              <w:right w:val="nil"/>
            </w:tcBorders>
            <w:shd w:val="clear" w:color="auto" w:fill="auto"/>
            <w:noWrap/>
            <w:vAlign w:val="bottom"/>
            <w:hideMark/>
          </w:tcPr>
          <w:p w14:paraId="739B0624" w14:textId="77777777" w:rsidR="00726243" w:rsidRPr="004C55EC" w:rsidRDefault="00726243" w:rsidP="004C55EC">
            <w:pPr>
              <w:pStyle w:val="TabellHode-kolonne"/>
              <w:jc w:val="right"/>
            </w:pPr>
            <w:r w:rsidRPr="004C55EC">
              <w:t>Frie inntekter</w:t>
            </w:r>
          </w:p>
        </w:tc>
        <w:tc>
          <w:tcPr>
            <w:tcW w:w="203" w:type="pct"/>
            <w:tcBorders>
              <w:top w:val="single" w:sz="4" w:space="0" w:color="auto"/>
              <w:left w:val="nil"/>
              <w:bottom w:val="single" w:sz="4" w:space="0" w:color="auto"/>
              <w:right w:val="nil"/>
            </w:tcBorders>
            <w:shd w:val="clear" w:color="auto" w:fill="auto"/>
            <w:noWrap/>
            <w:vAlign w:val="bottom"/>
            <w:hideMark/>
          </w:tcPr>
          <w:p w14:paraId="1D4776A9" w14:textId="77777777" w:rsidR="00726243" w:rsidRPr="004C55EC" w:rsidRDefault="00726243" w:rsidP="004C55EC">
            <w:pPr>
              <w:pStyle w:val="TabellHode-kolonne"/>
              <w:jc w:val="right"/>
            </w:pPr>
            <w:r w:rsidRPr="004C55EC">
              <w:t>Korr. frie inntekter</w:t>
            </w:r>
          </w:p>
        </w:tc>
      </w:tr>
      <w:tr w:rsidR="004C55EC" w:rsidRPr="004C55EC" w14:paraId="4E12124F"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686C360A" w14:textId="77777777" w:rsidR="00726243" w:rsidRPr="004C55EC" w:rsidRDefault="00726243" w:rsidP="004C55EC">
            <w:pPr>
              <w:pStyle w:val="TabellHode-rad"/>
            </w:pPr>
            <w:r w:rsidRPr="004C55EC">
              <w:t>Netto driftsutgifter</w:t>
            </w:r>
          </w:p>
        </w:tc>
        <w:tc>
          <w:tcPr>
            <w:tcW w:w="223" w:type="pct"/>
            <w:tcBorders>
              <w:top w:val="nil"/>
              <w:left w:val="nil"/>
              <w:bottom w:val="nil"/>
              <w:right w:val="nil"/>
            </w:tcBorders>
            <w:shd w:val="clear" w:color="auto" w:fill="F2F2F2" w:themeFill="background1" w:themeFillShade="F2"/>
            <w:noWrap/>
            <w:vAlign w:val="bottom"/>
            <w:hideMark/>
          </w:tcPr>
          <w:p w14:paraId="1A621871" w14:textId="5CF9B2DC"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F2F2F2" w:themeFill="background1" w:themeFillShade="F2"/>
            <w:noWrap/>
            <w:vAlign w:val="bottom"/>
            <w:hideMark/>
          </w:tcPr>
          <w:p w14:paraId="405075BA"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69C12FC4"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352722F"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7CF331D6"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8CBEADC"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61FDC72C"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5FCEC73D"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ABE4A5A"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1371459"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09144FE9"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6B4A4C3F"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C5C0C58"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2523E66"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78308BE5"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7973BCE9"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68232610"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2778118D"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44460A9D" w14:textId="77777777" w:rsidR="00726243" w:rsidRPr="004C55EC" w:rsidRDefault="00726243" w:rsidP="004C55EC">
            <w:pPr>
              <w:jc w:val="right"/>
            </w:pPr>
          </w:p>
        </w:tc>
      </w:tr>
      <w:tr w:rsidR="00726243" w:rsidRPr="004C55EC" w14:paraId="4D949EB3"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26554268" w14:textId="38D18825" w:rsidR="00726243" w:rsidRPr="004C55EC" w:rsidRDefault="00726243" w:rsidP="004C55EC">
            <w:pPr>
              <w:pStyle w:val="TabellHode-rad"/>
            </w:pPr>
            <w:r w:rsidRPr="004C55EC">
              <w:lastRenderedPageBreak/>
              <w:t>Innbyggere 1–18 år</w:t>
            </w:r>
          </w:p>
        </w:tc>
        <w:tc>
          <w:tcPr>
            <w:tcW w:w="223" w:type="pct"/>
            <w:tcBorders>
              <w:top w:val="nil"/>
              <w:left w:val="nil"/>
              <w:bottom w:val="nil"/>
              <w:right w:val="nil"/>
            </w:tcBorders>
            <w:shd w:val="clear" w:color="auto" w:fill="auto"/>
            <w:noWrap/>
            <w:vAlign w:val="bottom"/>
            <w:hideMark/>
          </w:tcPr>
          <w:p w14:paraId="2FE1643A" w14:textId="70374365" w:rsidR="00726243" w:rsidRPr="004C55EC" w:rsidRDefault="00726243" w:rsidP="004C55EC">
            <w:pPr>
              <w:jc w:val="right"/>
            </w:pPr>
            <w:r w:rsidRPr="004C55EC">
              <w:t>-0</w:t>
            </w:r>
            <w:r w:rsidR="00CD5CE1" w:rsidRPr="004C55EC">
              <w:t>,</w:t>
            </w:r>
            <w:r w:rsidRPr="004C55EC">
              <w:t>095</w:t>
            </w:r>
          </w:p>
        </w:tc>
        <w:tc>
          <w:tcPr>
            <w:tcW w:w="223" w:type="pct"/>
            <w:tcBorders>
              <w:top w:val="nil"/>
              <w:left w:val="nil"/>
              <w:bottom w:val="nil"/>
              <w:right w:val="nil"/>
            </w:tcBorders>
            <w:shd w:val="clear" w:color="auto" w:fill="auto"/>
            <w:noWrap/>
            <w:vAlign w:val="bottom"/>
            <w:hideMark/>
          </w:tcPr>
          <w:p w14:paraId="74CED3BE" w14:textId="04207108"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auto"/>
            <w:noWrap/>
            <w:vAlign w:val="bottom"/>
            <w:hideMark/>
          </w:tcPr>
          <w:p w14:paraId="3D9E1596"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4AEF52E"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700CFCE"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53119D4"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7B8CDED"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7C0FD4E"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11C244B9"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64D32733"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1393BFFF"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263965C4"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301D8AA"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8E197AB"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18477E2"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51F7CDC6"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2A9E195F"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0E401ACC"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4C50A9F3" w14:textId="77777777" w:rsidR="00726243" w:rsidRPr="004C55EC" w:rsidRDefault="00726243" w:rsidP="004C55EC">
            <w:pPr>
              <w:jc w:val="right"/>
            </w:pPr>
          </w:p>
        </w:tc>
      </w:tr>
      <w:tr w:rsidR="004C55EC" w:rsidRPr="004C55EC" w14:paraId="7E5DE375"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5999278C" w14:textId="726B9758" w:rsidR="00726243" w:rsidRPr="004C55EC" w:rsidRDefault="00726243" w:rsidP="004C55EC">
            <w:pPr>
              <w:pStyle w:val="TabellHode-rad"/>
            </w:pPr>
            <w:r w:rsidRPr="004C55EC">
              <w:t>Innbyggere 19–20 år</w:t>
            </w:r>
          </w:p>
        </w:tc>
        <w:tc>
          <w:tcPr>
            <w:tcW w:w="223" w:type="pct"/>
            <w:tcBorders>
              <w:top w:val="nil"/>
              <w:left w:val="nil"/>
              <w:bottom w:val="nil"/>
              <w:right w:val="nil"/>
            </w:tcBorders>
            <w:shd w:val="clear" w:color="auto" w:fill="F2F2F2" w:themeFill="background1" w:themeFillShade="F2"/>
            <w:noWrap/>
            <w:vAlign w:val="bottom"/>
            <w:hideMark/>
          </w:tcPr>
          <w:p w14:paraId="638EFCA0" w14:textId="7F4027A0" w:rsidR="00726243" w:rsidRPr="004C55EC" w:rsidRDefault="00726243" w:rsidP="004C55EC">
            <w:pPr>
              <w:jc w:val="right"/>
            </w:pPr>
            <w:r w:rsidRPr="004C55EC">
              <w:t>0</w:t>
            </w:r>
            <w:r w:rsidR="00CD5CE1" w:rsidRPr="004C55EC">
              <w:t>,</w:t>
            </w:r>
            <w:r w:rsidRPr="004C55EC">
              <w:t>570</w:t>
            </w:r>
          </w:p>
        </w:tc>
        <w:tc>
          <w:tcPr>
            <w:tcW w:w="223" w:type="pct"/>
            <w:tcBorders>
              <w:top w:val="nil"/>
              <w:left w:val="nil"/>
              <w:bottom w:val="nil"/>
              <w:right w:val="nil"/>
            </w:tcBorders>
            <w:shd w:val="clear" w:color="auto" w:fill="F2F2F2" w:themeFill="background1" w:themeFillShade="F2"/>
            <w:noWrap/>
            <w:vAlign w:val="bottom"/>
            <w:hideMark/>
          </w:tcPr>
          <w:p w14:paraId="7F7E6CFF" w14:textId="50A8FD79" w:rsidR="00726243" w:rsidRPr="004C55EC" w:rsidRDefault="00726243" w:rsidP="004C55EC">
            <w:pPr>
              <w:jc w:val="right"/>
            </w:pPr>
            <w:r w:rsidRPr="004C55EC">
              <w:t>0</w:t>
            </w:r>
            <w:r w:rsidR="00CD5CE1" w:rsidRPr="004C55EC">
              <w:t>,</w:t>
            </w:r>
            <w:r w:rsidRPr="004C55EC">
              <w:t>476</w:t>
            </w:r>
          </w:p>
        </w:tc>
        <w:tc>
          <w:tcPr>
            <w:tcW w:w="223" w:type="pct"/>
            <w:tcBorders>
              <w:top w:val="nil"/>
              <w:left w:val="nil"/>
              <w:bottom w:val="nil"/>
              <w:right w:val="nil"/>
            </w:tcBorders>
            <w:shd w:val="clear" w:color="auto" w:fill="F2F2F2" w:themeFill="background1" w:themeFillShade="F2"/>
            <w:noWrap/>
            <w:vAlign w:val="bottom"/>
            <w:hideMark/>
          </w:tcPr>
          <w:p w14:paraId="302881E7" w14:textId="6A93475B"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F2F2F2" w:themeFill="background1" w:themeFillShade="F2"/>
            <w:noWrap/>
            <w:vAlign w:val="bottom"/>
            <w:hideMark/>
          </w:tcPr>
          <w:p w14:paraId="1D0C39C9"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791196B4"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2CF6A8E"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5A37AA78"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2493921D"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4C59382E"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5CD07CB"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75B0AA5E"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584DE20"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254A1C69"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2730B71F"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2EDE4F9"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4B75ED96"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06287820"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599514ED"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4750B5DE" w14:textId="77777777" w:rsidR="00726243" w:rsidRPr="004C55EC" w:rsidRDefault="00726243" w:rsidP="004C55EC">
            <w:pPr>
              <w:jc w:val="right"/>
            </w:pPr>
          </w:p>
        </w:tc>
      </w:tr>
      <w:tr w:rsidR="00726243" w:rsidRPr="004C55EC" w14:paraId="652AF6AF"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72EBE93A" w14:textId="03A25349" w:rsidR="00726243" w:rsidRPr="004C55EC" w:rsidRDefault="00726243" w:rsidP="004C55EC">
            <w:pPr>
              <w:pStyle w:val="TabellHode-rad"/>
            </w:pPr>
            <w:r w:rsidRPr="004C55EC">
              <w:t>Innbyggere 67 år og over</w:t>
            </w:r>
          </w:p>
        </w:tc>
        <w:tc>
          <w:tcPr>
            <w:tcW w:w="223" w:type="pct"/>
            <w:tcBorders>
              <w:top w:val="nil"/>
              <w:left w:val="nil"/>
              <w:bottom w:val="nil"/>
              <w:right w:val="nil"/>
            </w:tcBorders>
            <w:shd w:val="clear" w:color="auto" w:fill="auto"/>
            <w:noWrap/>
            <w:vAlign w:val="bottom"/>
            <w:hideMark/>
          </w:tcPr>
          <w:p w14:paraId="5F5F3B4C" w14:textId="4643BD35" w:rsidR="00726243" w:rsidRPr="004C55EC" w:rsidRDefault="00726243" w:rsidP="004C55EC">
            <w:pPr>
              <w:jc w:val="right"/>
            </w:pPr>
            <w:r w:rsidRPr="004C55EC">
              <w:t>0</w:t>
            </w:r>
            <w:r w:rsidR="00CD5CE1" w:rsidRPr="004C55EC">
              <w:t>,</w:t>
            </w:r>
            <w:r w:rsidRPr="004C55EC">
              <w:t>252</w:t>
            </w:r>
          </w:p>
        </w:tc>
        <w:tc>
          <w:tcPr>
            <w:tcW w:w="223" w:type="pct"/>
            <w:tcBorders>
              <w:top w:val="nil"/>
              <w:left w:val="nil"/>
              <w:bottom w:val="nil"/>
              <w:right w:val="nil"/>
            </w:tcBorders>
            <w:shd w:val="clear" w:color="auto" w:fill="auto"/>
            <w:noWrap/>
            <w:vAlign w:val="bottom"/>
            <w:hideMark/>
          </w:tcPr>
          <w:p w14:paraId="6372BBBB" w14:textId="37B51730" w:rsidR="00726243" w:rsidRPr="004C55EC" w:rsidRDefault="00726243" w:rsidP="004C55EC">
            <w:pPr>
              <w:jc w:val="right"/>
            </w:pPr>
            <w:r w:rsidRPr="004C55EC">
              <w:t>-0</w:t>
            </w:r>
            <w:r w:rsidR="00CD5CE1" w:rsidRPr="004C55EC">
              <w:t>,</w:t>
            </w:r>
            <w:r w:rsidRPr="004C55EC">
              <w:t>374</w:t>
            </w:r>
          </w:p>
        </w:tc>
        <w:tc>
          <w:tcPr>
            <w:tcW w:w="223" w:type="pct"/>
            <w:tcBorders>
              <w:top w:val="nil"/>
              <w:left w:val="nil"/>
              <w:bottom w:val="nil"/>
              <w:right w:val="nil"/>
            </w:tcBorders>
            <w:shd w:val="clear" w:color="auto" w:fill="auto"/>
            <w:noWrap/>
            <w:vAlign w:val="bottom"/>
            <w:hideMark/>
          </w:tcPr>
          <w:p w14:paraId="4398EF11" w14:textId="7F1AF247" w:rsidR="00726243" w:rsidRPr="004C55EC" w:rsidRDefault="00726243" w:rsidP="004C55EC">
            <w:pPr>
              <w:jc w:val="right"/>
            </w:pPr>
            <w:r w:rsidRPr="004C55EC">
              <w:t>0</w:t>
            </w:r>
            <w:r w:rsidR="00CD5CE1" w:rsidRPr="004C55EC">
              <w:t>,</w:t>
            </w:r>
            <w:r w:rsidRPr="004C55EC">
              <w:t>230</w:t>
            </w:r>
          </w:p>
        </w:tc>
        <w:tc>
          <w:tcPr>
            <w:tcW w:w="223" w:type="pct"/>
            <w:tcBorders>
              <w:top w:val="nil"/>
              <w:left w:val="nil"/>
              <w:bottom w:val="nil"/>
              <w:right w:val="nil"/>
            </w:tcBorders>
            <w:shd w:val="clear" w:color="auto" w:fill="auto"/>
            <w:noWrap/>
            <w:vAlign w:val="bottom"/>
            <w:hideMark/>
          </w:tcPr>
          <w:p w14:paraId="5D183BDC" w14:textId="331549A9"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auto"/>
            <w:noWrap/>
            <w:vAlign w:val="bottom"/>
            <w:hideMark/>
          </w:tcPr>
          <w:p w14:paraId="05BD5B37"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4C60FCDC"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3FD16062"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5E6B6EFC"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5A8D9C27"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5AC5F82"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40D8C1D0"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56901C42"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198E5B1"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11B0AFB7"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4251AF0F"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52B5B966"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20966DED"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4603D7D7"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1C7C3C88" w14:textId="77777777" w:rsidR="00726243" w:rsidRPr="004C55EC" w:rsidRDefault="00726243" w:rsidP="004C55EC">
            <w:pPr>
              <w:jc w:val="right"/>
            </w:pPr>
          </w:p>
        </w:tc>
      </w:tr>
      <w:tr w:rsidR="004C55EC" w:rsidRPr="004C55EC" w14:paraId="6CB7DB38"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3C468A24" w14:textId="4A91117A" w:rsidR="00726243" w:rsidRPr="004C55EC" w:rsidRDefault="00726243" w:rsidP="004C55EC">
            <w:pPr>
              <w:pStyle w:val="TabellHode-rad"/>
            </w:pPr>
            <w:r w:rsidRPr="004C55EC">
              <w:t xml:space="preserve">Psykisk utviklingshemmede </w:t>
            </w:r>
          </w:p>
        </w:tc>
        <w:tc>
          <w:tcPr>
            <w:tcW w:w="223" w:type="pct"/>
            <w:tcBorders>
              <w:top w:val="nil"/>
              <w:left w:val="nil"/>
              <w:bottom w:val="nil"/>
              <w:right w:val="nil"/>
            </w:tcBorders>
            <w:shd w:val="clear" w:color="auto" w:fill="F2F2F2" w:themeFill="background1" w:themeFillShade="F2"/>
            <w:noWrap/>
            <w:vAlign w:val="bottom"/>
            <w:hideMark/>
          </w:tcPr>
          <w:p w14:paraId="792E5680" w14:textId="6C7F967E" w:rsidR="00726243" w:rsidRPr="004C55EC" w:rsidRDefault="00726243" w:rsidP="004C55EC">
            <w:pPr>
              <w:jc w:val="right"/>
            </w:pPr>
            <w:r w:rsidRPr="004C55EC">
              <w:t>0</w:t>
            </w:r>
            <w:r w:rsidR="00CD5CE1" w:rsidRPr="004C55EC">
              <w:t>,</w:t>
            </w:r>
            <w:r w:rsidRPr="004C55EC">
              <w:t>446</w:t>
            </w:r>
          </w:p>
        </w:tc>
        <w:tc>
          <w:tcPr>
            <w:tcW w:w="223" w:type="pct"/>
            <w:tcBorders>
              <w:top w:val="nil"/>
              <w:left w:val="nil"/>
              <w:bottom w:val="nil"/>
              <w:right w:val="nil"/>
            </w:tcBorders>
            <w:shd w:val="clear" w:color="auto" w:fill="F2F2F2" w:themeFill="background1" w:themeFillShade="F2"/>
            <w:noWrap/>
            <w:vAlign w:val="bottom"/>
            <w:hideMark/>
          </w:tcPr>
          <w:p w14:paraId="01B95B06" w14:textId="7A51CB6F" w:rsidR="00726243" w:rsidRPr="004C55EC" w:rsidRDefault="00726243" w:rsidP="004C55EC">
            <w:pPr>
              <w:jc w:val="right"/>
            </w:pPr>
            <w:r w:rsidRPr="004C55EC">
              <w:t>-0</w:t>
            </w:r>
            <w:r w:rsidR="00CD5CE1" w:rsidRPr="004C55EC">
              <w:t>,</w:t>
            </w:r>
            <w:r w:rsidRPr="004C55EC">
              <w:t>365</w:t>
            </w:r>
          </w:p>
        </w:tc>
        <w:tc>
          <w:tcPr>
            <w:tcW w:w="223" w:type="pct"/>
            <w:tcBorders>
              <w:top w:val="nil"/>
              <w:left w:val="nil"/>
              <w:bottom w:val="nil"/>
              <w:right w:val="nil"/>
            </w:tcBorders>
            <w:shd w:val="clear" w:color="auto" w:fill="F2F2F2" w:themeFill="background1" w:themeFillShade="F2"/>
            <w:noWrap/>
            <w:vAlign w:val="bottom"/>
            <w:hideMark/>
          </w:tcPr>
          <w:p w14:paraId="3EE5A5A9" w14:textId="3A4AE959" w:rsidR="00726243" w:rsidRPr="004C55EC" w:rsidRDefault="00726243" w:rsidP="004C55EC">
            <w:pPr>
              <w:jc w:val="right"/>
            </w:pPr>
            <w:r w:rsidRPr="004C55EC">
              <w:t>0</w:t>
            </w:r>
            <w:r w:rsidR="00CD5CE1" w:rsidRPr="004C55EC">
              <w:t>,</w:t>
            </w:r>
            <w:r w:rsidRPr="004C55EC">
              <w:t>125</w:t>
            </w:r>
          </w:p>
        </w:tc>
        <w:tc>
          <w:tcPr>
            <w:tcW w:w="223" w:type="pct"/>
            <w:tcBorders>
              <w:top w:val="nil"/>
              <w:left w:val="nil"/>
              <w:bottom w:val="nil"/>
              <w:right w:val="nil"/>
            </w:tcBorders>
            <w:shd w:val="clear" w:color="auto" w:fill="F2F2F2" w:themeFill="background1" w:themeFillShade="F2"/>
            <w:noWrap/>
            <w:vAlign w:val="bottom"/>
            <w:hideMark/>
          </w:tcPr>
          <w:p w14:paraId="0B110BE2" w14:textId="3CFD93A7" w:rsidR="00726243" w:rsidRPr="004C55EC" w:rsidRDefault="00726243" w:rsidP="004C55EC">
            <w:pPr>
              <w:jc w:val="right"/>
            </w:pPr>
            <w:r w:rsidRPr="004C55EC">
              <w:t>0</w:t>
            </w:r>
            <w:r w:rsidR="00CD5CE1" w:rsidRPr="004C55EC">
              <w:t>,</w:t>
            </w:r>
            <w:r w:rsidRPr="004C55EC">
              <w:t>699</w:t>
            </w:r>
          </w:p>
        </w:tc>
        <w:tc>
          <w:tcPr>
            <w:tcW w:w="223" w:type="pct"/>
            <w:tcBorders>
              <w:top w:val="nil"/>
              <w:left w:val="nil"/>
              <w:bottom w:val="nil"/>
              <w:right w:val="nil"/>
            </w:tcBorders>
            <w:shd w:val="clear" w:color="auto" w:fill="F2F2F2" w:themeFill="background1" w:themeFillShade="F2"/>
            <w:noWrap/>
            <w:vAlign w:val="bottom"/>
            <w:hideMark/>
          </w:tcPr>
          <w:p w14:paraId="28018C29" w14:textId="5CFE752E"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F2F2F2" w:themeFill="background1" w:themeFillShade="F2"/>
            <w:noWrap/>
            <w:vAlign w:val="bottom"/>
            <w:hideMark/>
          </w:tcPr>
          <w:p w14:paraId="5E6AB711"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EFDED87"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2E8E3287"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203540C2"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602128B"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088E1D97"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4F11DB15"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7B0E9B6D"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7A6DACE4"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5C8E9040"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6440D6F7"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2683BB44"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26B3EB02"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5F4B7441" w14:textId="77777777" w:rsidR="00726243" w:rsidRPr="004C55EC" w:rsidRDefault="00726243" w:rsidP="004C55EC">
            <w:pPr>
              <w:jc w:val="right"/>
            </w:pPr>
          </w:p>
        </w:tc>
      </w:tr>
      <w:tr w:rsidR="00726243" w:rsidRPr="004C55EC" w14:paraId="164F3E35"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6461EBFA" w14:textId="77777777" w:rsidR="00726243" w:rsidRPr="004C55EC" w:rsidRDefault="00726243" w:rsidP="004C55EC">
            <w:pPr>
              <w:pStyle w:val="TabellHode-rad"/>
            </w:pPr>
            <w:r w:rsidRPr="004C55EC">
              <w:t>Reiseavstand (2.000)</w:t>
            </w:r>
          </w:p>
        </w:tc>
        <w:tc>
          <w:tcPr>
            <w:tcW w:w="223" w:type="pct"/>
            <w:tcBorders>
              <w:top w:val="nil"/>
              <w:left w:val="nil"/>
              <w:bottom w:val="nil"/>
              <w:right w:val="nil"/>
            </w:tcBorders>
            <w:shd w:val="clear" w:color="auto" w:fill="auto"/>
            <w:noWrap/>
            <w:vAlign w:val="bottom"/>
            <w:hideMark/>
          </w:tcPr>
          <w:p w14:paraId="1BA6C0BF" w14:textId="0EE2C567" w:rsidR="00726243" w:rsidRPr="004C55EC" w:rsidRDefault="00726243" w:rsidP="004C55EC">
            <w:pPr>
              <w:jc w:val="right"/>
            </w:pPr>
            <w:r w:rsidRPr="004C55EC">
              <w:t>0</w:t>
            </w:r>
            <w:r w:rsidR="00CD5CE1" w:rsidRPr="004C55EC">
              <w:t>,</w:t>
            </w:r>
            <w:r w:rsidRPr="004C55EC">
              <w:t>936</w:t>
            </w:r>
          </w:p>
        </w:tc>
        <w:tc>
          <w:tcPr>
            <w:tcW w:w="223" w:type="pct"/>
            <w:tcBorders>
              <w:top w:val="nil"/>
              <w:left w:val="nil"/>
              <w:bottom w:val="nil"/>
              <w:right w:val="nil"/>
            </w:tcBorders>
            <w:shd w:val="clear" w:color="auto" w:fill="auto"/>
            <w:noWrap/>
            <w:vAlign w:val="bottom"/>
            <w:hideMark/>
          </w:tcPr>
          <w:p w14:paraId="673D1A94" w14:textId="363F1D64" w:rsidR="00726243" w:rsidRPr="004C55EC" w:rsidRDefault="00726243" w:rsidP="004C55EC">
            <w:pPr>
              <w:jc w:val="right"/>
            </w:pPr>
            <w:r w:rsidRPr="004C55EC">
              <w:t>-0</w:t>
            </w:r>
            <w:r w:rsidR="00CD5CE1" w:rsidRPr="004C55EC">
              <w:t>,</w:t>
            </w:r>
            <w:r w:rsidRPr="004C55EC">
              <w:t>203</w:t>
            </w:r>
          </w:p>
        </w:tc>
        <w:tc>
          <w:tcPr>
            <w:tcW w:w="223" w:type="pct"/>
            <w:tcBorders>
              <w:top w:val="nil"/>
              <w:left w:val="nil"/>
              <w:bottom w:val="nil"/>
              <w:right w:val="nil"/>
            </w:tcBorders>
            <w:shd w:val="clear" w:color="auto" w:fill="auto"/>
            <w:noWrap/>
            <w:vAlign w:val="bottom"/>
            <w:hideMark/>
          </w:tcPr>
          <w:p w14:paraId="2E318CA3" w14:textId="6A1E5874" w:rsidR="00726243" w:rsidRPr="004C55EC" w:rsidRDefault="00726243" w:rsidP="004C55EC">
            <w:pPr>
              <w:jc w:val="right"/>
            </w:pPr>
            <w:r w:rsidRPr="004C55EC">
              <w:t>0</w:t>
            </w:r>
            <w:r w:rsidR="00CD5CE1" w:rsidRPr="004C55EC">
              <w:t>,</w:t>
            </w:r>
            <w:r w:rsidRPr="004C55EC">
              <w:t>523</w:t>
            </w:r>
          </w:p>
        </w:tc>
        <w:tc>
          <w:tcPr>
            <w:tcW w:w="223" w:type="pct"/>
            <w:tcBorders>
              <w:top w:val="nil"/>
              <w:left w:val="nil"/>
              <w:bottom w:val="nil"/>
              <w:right w:val="nil"/>
            </w:tcBorders>
            <w:shd w:val="clear" w:color="auto" w:fill="auto"/>
            <w:noWrap/>
            <w:vAlign w:val="bottom"/>
            <w:hideMark/>
          </w:tcPr>
          <w:p w14:paraId="3DED2022" w14:textId="55923523" w:rsidR="00726243" w:rsidRPr="004C55EC" w:rsidRDefault="00726243" w:rsidP="004C55EC">
            <w:pPr>
              <w:jc w:val="right"/>
            </w:pPr>
            <w:r w:rsidRPr="004C55EC">
              <w:t>0</w:t>
            </w:r>
            <w:r w:rsidR="00CD5CE1" w:rsidRPr="004C55EC">
              <w:t>,</w:t>
            </w:r>
            <w:r w:rsidRPr="004C55EC">
              <w:t>465</w:t>
            </w:r>
          </w:p>
        </w:tc>
        <w:tc>
          <w:tcPr>
            <w:tcW w:w="223" w:type="pct"/>
            <w:tcBorders>
              <w:top w:val="nil"/>
              <w:left w:val="nil"/>
              <w:bottom w:val="nil"/>
              <w:right w:val="nil"/>
            </w:tcBorders>
            <w:shd w:val="clear" w:color="auto" w:fill="auto"/>
            <w:noWrap/>
            <w:vAlign w:val="bottom"/>
            <w:hideMark/>
          </w:tcPr>
          <w:p w14:paraId="4CF686CD" w14:textId="4B1A9ACD" w:rsidR="00726243" w:rsidRPr="004C55EC" w:rsidRDefault="00726243" w:rsidP="004C55EC">
            <w:pPr>
              <w:jc w:val="right"/>
            </w:pPr>
            <w:r w:rsidRPr="004C55EC">
              <w:t>0</w:t>
            </w:r>
            <w:r w:rsidR="00CD5CE1" w:rsidRPr="004C55EC">
              <w:t>,</w:t>
            </w:r>
            <w:r w:rsidRPr="004C55EC">
              <w:t>554</w:t>
            </w:r>
          </w:p>
        </w:tc>
        <w:tc>
          <w:tcPr>
            <w:tcW w:w="223" w:type="pct"/>
            <w:tcBorders>
              <w:top w:val="nil"/>
              <w:left w:val="nil"/>
              <w:bottom w:val="nil"/>
              <w:right w:val="nil"/>
            </w:tcBorders>
            <w:shd w:val="clear" w:color="auto" w:fill="auto"/>
            <w:noWrap/>
            <w:vAlign w:val="bottom"/>
            <w:hideMark/>
          </w:tcPr>
          <w:p w14:paraId="289E4722" w14:textId="758687B4"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auto"/>
            <w:noWrap/>
            <w:vAlign w:val="bottom"/>
            <w:hideMark/>
          </w:tcPr>
          <w:p w14:paraId="5B1BA2F7"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4E47BFBC"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31937F9E"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2938E98"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1D2078D"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21789E1E"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2B56B30D"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381FBE82"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34DC5153"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0328BDAA"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4D00D46F"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33E29093"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15D1379D" w14:textId="77777777" w:rsidR="00726243" w:rsidRPr="004C55EC" w:rsidRDefault="00726243" w:rsidP="004C55EC">
            <w:pPr>
              <w:jc w:val="right"/>
            </w:pPr>
          </w:p>
        </w:tc>
      </w:tr>
      <w:tr w:rsidR="004C55EC" w:rsidRPr="004C55EC" w14:paraId="1AC6F374"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79122542" w14:textId="77777777" w:rsidR="00726243" w:rsidRPr="004C55EC" w:rsidRDefault="00726243" w:rsidP="004C55EC">
            <w:pPr>
              <w:pStyle w:val="TabellHode-rad"/>
            </w:pPr>
            <w:r w:rsidRPr="004C55EC">
              <w:t xml:space="preserve">Reiseavstand </w:t>
            </w:r>
            <w:r w:rsidRPr="004C55EC">
              <w:lastRenderedPageBreak/>
              <w:t>(11.000)</w:t>
            </w:r>
          </w:p>
        </w:tc>
        <w:tc>
          <w:tcPr>
            <w:tcW w:w="223" w:type="pct"/>
            <w:tcBorders>
              <w:top w:val="nil"/>
              <w:left w:val="nil"/>
              <w:bottom w:val="nil"/>
              <w:right w:val="nil"/>
            </w:tcBorders>
            <w:shd w:val="clear" w:color="auto" w:fill="F2F2F2" w:themeFill="background1" w:themeFillShade="F2"/>
            <w:noWrap/>
            <w:vAlign w:val="bottom"/>
            <w:hideMark/>
          </w:tcPr>
          <w:p w14:paraId="482C430C" w14:textId="3640CBB1" w:rsidR="00726243" w:rsidRPr="004C55EC" w:rsidRDefault="00726243" w:rsidP="004C55EC">
            <w:pPr>
              <w:jc w:val="right"/>
            </w:pPr>
            <w:r w:rsidRPr="004C55EC">
              <w:lastRenderedPageBreak/>
              <w:t>0</w:t>
            </w:r>
            <w:r w:rsidR="00CD5CE1" w:rsidRPr="004C55EC">
              <w:t>,</w:t>
            </w:r>
            <w:r w:rsidRPr="004C55EC">
              <w:t>927</w:t>
            </w:r>
          </w:p>
        </w:tc>
        <w:tc>
          <w:tcPr>
            <w:tcW w:w="223" w:type="pct"/>
            <w:tcBorders>
              <w:top w:val="nil"/>
              <w:left w:val="nil"/>
              <w:bottom w:val="nil"/>
              <w:right w:val="nil"/>
            </w:tcBorders>
            <w:shd w:val="clear" w:color="auto" w:fill="F2F2F2" w:themeFill="background1" w:themeFillShade="F2"/>
            <w:noWrap/>
            <w:vAlign w:val="bottom"/>
            <w:hideMark/>
          </w:tcPr>
          <w:p w14:paraId="6514F6C1" w14:textId="3347A64C" w:rsidR="00726243" w:rsidRPr="004C55EC" w:rsidRDefault="00726243" w:rsidP="004C55EC">
            <w:pPr>
              <w:jc w:val="right"/>
            </w:pPr>
            <w:r w:rsidRPr="004C55EC">
              <w:t>-0</w:t>
            </w:r>
            <w:r w:rsidR="00CD5CE1" w:rsidRPr="004C55EC">
              <w:t>,</w:t>
            </w:r>
            <w:r w:rsidRPr="004C55EC">
              <w:t>1</w:t>
            </w:r>
            <w:r w:rsidRPr="004C55EC">
              <w:lastRenderedPageBreak/>
              <w:t>83</w:t>
            </w:r>
          </w:p>
        </w:tc>
        <w:tc>
          <w:tcPr>
            <w:tcW w:w="223" w:type="pct"/>
            <w:tcBorders>
              <w:top w:val="nil"/>
              <w:left w:val="nil"/>
              <w:bottom w:val="nil"/>
              <w:right w:val="nil"/>
            </w:tcBorders>
            <w:shd w:val="clear" w:color="auto" w:fill="F2F2F2" w:themeFill="background1" w:themeFillShade="F2"/>
            <w:noWrap/>
            <w:vAlign w:val="bottom"/>
            <w:hideMark/>
          </w:tcPr>
          <w:p w14:paraId="704B2A52" w14:textId="0B657382" w:rsidR="00726243" w:rsidRPr="004C55EC" w:rsidRDefault="00726243" w:rsidP="004C55EC">
            <w:pPr>
              <w:jc w:val="right"/>
            </w:pPr>
            <w:r w:rsidRPr="004C55EC">
              <w:lastRenderedPageBreak/>
              <w:t>0</w:t>
            </w:r>
            <w:r w:rsidR="00CD5CE1" w:rsidRPr="004C55EC">
              <w:t>,</w:t>
            </w:r>
            <w:r w:rsidRPr="004C55EC">
              <w:t>435</w:t>
            </w:r>
          </w:p>
        </w:tc>
        <w:tc>
          <w:tcPr>
            <w:tcW w:w="223" w:type="pct"/>
            <w:tcBorders>
              <w:top w:val="nil"/>
              <w:left w:val="nil"/>
              <w:bottom w:val="nil"/>
              <w:right w:val="nil"/>
            </w:tcBorders>
            <w:shd w:val="clear" w:color="auto" w:fill="F2F2F2" w:themeFill="background1" w:themeFillShade="F2"/>
            <w:noWrap/>
            <w:vAlign w:val="bottom"/>
            <w:hideMark/>
          </w:tcPr>
          <w:p w14:paraId="0EA36E53" w14:textId="64B32F9C" w:rsidR="00726243" w:rsidRPr="004C55EC" w:rsidRDefault="00726243" w:rsidP="004C55EC">
            <w:pPr>
              <w:jc w:val="right"/>
            </w:pPr>
            <w:r w:rsidRPr="004C55EC">
              <w:t>0</w:t>
            </w:r>
            <w:r w:rsidR="00CD5CE1" w:rsidRPr="004C55EC">
              <w:t>,</w:t>
            </w:r>
            <w:r w:rsidRPr="004C55EC">
              <w:t>2</w:t>
            </w:r>
            <w:r w:rsidRPr="004C55EC">
              <w:lastRenderedPageBreak/>
              <w:t>82</w:t>
            </w:r>
          </w:p>
        </w:tc>
        <w:tc>
          <w:tcPr>
            <w:tcW w:w="223" w:type="pct"/>
            <w:tcBorders>
              <w:top w:val="nil"/>
              <w:left w:val="nil"/>
              <w:bottom w:val="nil"/>
              <w:right w:val="nil"/>
            </w:tcBorders>
            <w:shd w:val="clear" w:color="auto" w:fill="F2F2F2" w:themeFill="background1" w:themeFillShade="F2"/>
            <w:noWrap/>
            <w:vAlign w:val="bottom"/>
            <w:hideMark/>
          </w:tcPr>
          <w:p w14:paraId="2ECC143C" w14:textId="455394B9" w:rsidR="00726243" w:rsidRPr="004C55EC" w:rsidRDefault="00726243" w:rsidP="004C55EC">
            <w:pPr>
              <w:jc w:val="right"/>
            </w:pPr>
            <w:r w:rsidRPr="004C55EC">
              <w:lastRenderedPageBreak/>
              <w:t>0</w:t>
            </w:r>
            <w:r w:rsidR="00CD5CE1" w:rsidRPr="004C55EC">
              <w:t>,</w:t>
            </w:r>
            <w:r w:rsidRPr="004C55EC">
              <w:t>4</w:t>
            </w:r>
            <w:r w:rsidRPr="004C55EC">
              <w:lastRenderedPageBreak/>
              <w:t>60</w:t>
            </w:r>
          </w:p>
        </w:tc>
        <w:tc>
          <w:tcPr>
            <w:tcW w:w="223" w:type="pct"/>
            <w:tcBorders>
              <w:top w:val="nil"/>
              <w:left w:val="nil"/>
              <w:bottom w:val="nil"/>
              <w:right w:val="nil"/>
            </w:tcBorders>
            <w:shd w:val="clear" w:color="auto" w:fill="F2F2F2" w:themeFill="background1" w:themeFillShade="F2"/>
            <w:noWrap/>
            <w:vAlign w:val="bottom"/>
            <w:hideMark/>
          </w:tcPr>
          <w:p w14:paraId="66311078" w14:textId="10051C11" w:rsidR="00726243" w:rsidRPr="004C55EC" w:rsidRDefault="00726243" w:rsidP="004C55EC">
            <w:pPr>
              <w:jc w:val="right"/>
            </w:pPr>
            <w:r w:rsidRPr="004C55EC">
              <w:lastRenderedPageBreak/>
              <w:t>0</w:t>
            </w:r>
            <w:r w:rsidR="00CD5CE1" w:rsidRPr="004C55EC">
              <w:t>,</w:t>
            </w:r>
            <w:r w:rsidRPr="004C55EC">
              <w:t>922</w:t>
            </w:r>
          </w:p>
        </w:tc>
        <w:tc>
          <w:tcPr>
            <w:tcW w:w="223" w:type="pct"/>
            <w:tcBorders>
              <w:top w:val="nil"/>
              <w:left w:val="nil"/>
              <w:bottom w:val="nil"/>
              <w:right w:val="nil"/>
            </w:tcBorders>
            <w:shd w:val="clear" w:color="auto" w:fill="F2F2F2" w:themeFill="background1" w:themeFillShade="F2"/>
            <w:noWrap/>
            <w:vAlign w:val="bottom"/>
            <w:hideMark/>
          </w:tcPr>
          <w:p w14:paraId="0351C129" w14:textId="704B7C40"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F2F2F2" w:themeFill="background1" w:themeFillShade="F2"/>
            <w:noWrap/>
            <w:vAlign w:val="bottom"/>
            <w:hideMark/>
          </w:tcPr>
          <w:p w14:paraId="726BF525"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2A86F93"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02CD30CC"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4D5C626"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681F5095"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14635E7D"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432CACA3"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23E7D124"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0F4F2973"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6AF5CC4F"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72ABE0FE"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46E35880" w14:textId="77777777" w:rsidR="00726243" w:rsidRPr="004C55EC" w:rsidRDefault="00726243" w:rsidP="004C55EC">
            <w:pPr>
              <w:jc w:val="right"/>
            </w:pPr>
          </w:p>
        </w:tc>
      </w:tr>
      <w:tr w:rsidR="00726243" w:rsidRPr="004C55EC" w14:paraId="37B20EBE"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5D767185" w14:textId="77777777" w:rsidR="00726243" w:rsidRPr="004C55EC" w:rsidRDefault="00726243" w:rsidP="004C55EC">
            <w:pPr>
              <w:pStyle w:val="TabellHode-rad"/>
            </w:pPr>
            <w:r w:rsidRPr="004C55EC">
              <w:t>Reiseavstand (15.000)</w:t>
            </w:r>
          </w:p>
        </w:tc>
        <w:tc>
          <w:tcPr>
            <w:tcW w:w="223" w:type="pct"/>
            <w:tcBorders>
              <w:top w:val="nil"/>
              <w:left w:val="nil"/>
              <w:bottom w:val="nil"/>
              <w:right w:val="nil"/>
            </w:tcBorders>
            <w:shd w:val="clear" w:color="auto" w:fill="auto"/>
            <w:noWrap/>
            <w:vAlign w:val="bottom"/>
            <w:hideMark/>
          </w:tcPr>
          <w:p w14:paraId="23EDE6FE" w14:textId="36F4E63C" w:rsidR="00726243" w:rsidRPr="004C55EC" w:rsidRDefault="00726243" w:rsidP="004C55EC">
            <w:pPr>
              <w:jc w:val="right"/>
            </w:pPr>
            <w:r w:rsidRPr="004C55EC">
              <w:t>0</w:t>
            </w:r>
            <w:r w:rsidR="00CD5CE1" w:rsidRPr="004C55EC">
              <w:t>,</w:t>
            </w:r>
            <w:r w:rsidRPr="004C55EC">
              <w:t>910</w:t>
            </w:r>
          </w:p>
        </w:tc>
        <w:tc>
          <w:tcPr>
            <w:tcW w:w="223" w:type="pct"/>
            <w:tcBorders>
              <w:top w:val="nil"/>
              <w:left w:val="nil"/>
              <w:bottom w:val="nil"/>
              <w:right w:val="nil"/>
            </w:tcBorders>
            <w:shd w:val="clear" w:color="auto" w:fill="auto"/>
            <w:noWrap/>
            <w:vAlign w:val="bottom"/>
            <w:hideMark/>
          </w:tcPr>
          <w:p w14:paraId="78C3526C" w14:textId="3A12BE0F" w:rsidR="00726243" w:rsidRPr="004C55EC" w:rsidRDefault="00726243" w:rsidP="004C55EC">
            <w:pPr>
              <w:jc w:val="right"/>
            </w:pPr>
            <w:r w:rsidRPr="004C55EC">
              <w:t>-0</w:t>
            </w:r>
            <w:r w:rsidR="00CD5CE1" w:rsidRPr="004C55EC">
              <w:t>,</w:t>
            </w:r>
            <w:r w:rsidRPr="004C55EC">
              <w:t>179</w:t>
            </w:r>
          </w:p>
        </w:tc>
        <w:tc>
          <w:tcPr>
            <w:tcW w:w="223" w:type="pct"/>
            <w:tcBorders>
              <w:top w:val="nil"/>
              <w:left w:val="nil"/>
              <w:bottom w:val="nil"/>
              <w:right w:val="nil"/>
            </w:tcBorders>
            <w:shd w:val="clear" w:color="auto" w:fill="auto"/>
            <w:noWrap/>
            <w:vAlign w:val="bottom"/>
            <w:hideMark/>
          </w:tcPr>
          <w:p w14:paraId="783DE341" w14:textId="5A7B9744" w:rsidR="00726243" w:rsidRPr="004C55EC" w:rsidRDefault="00726243" w:rsidP="004C55EC">
            <w:pPr>
              <w:jc w:val="right"/>
            </w:pPr>
            <w:r w:rsidRPr="004C55EC">
              <w:t>0</w:t>
            </w:r>
            <w:r w:rsidR="00CD5CE1" w:rsidRPr="004C55EC">
              <w:t>,</w:t>
            </w:r>
            <w:r w:rsidRPr="004C55EC">
              <w:t>416</w:t>
            </w:r>
          </w:p>
        </w:tc>
        <w:tc>
          <w:tcPr>
            <w:tcW w:w="223" w:type="pct"/>
            <w:tcBorders>
              <w:top w:val="nil"/>
              <w:left w:val="nil"/>
              <w:bottom w:val="nil"/>
              <w:right w:val="nil"/>
            </w:tcBorders>
            <w:shd w:val="clear" w:color="auto" w:fill="auto"/>
            <w:noWrap/>
            <w:vAlign w:val="bottom"/>
            <w:hideMark/>
          </w:tcPr>
          <w:p w14:paraId="794435B6" w14:textId="5235C382" w:rsidR="00726243" w:rsidRPr="004C55EC" w:rsidRDefault="00726243" w:rsidP="004C55EC">
            <w:pPr>
              <w:jc w:val="right"/>
            </w:pPr>
            <w:r w:rsidRPr="004C55EC">
              <w:t>0</w:t>
            </w:r>
            <w:r w:rsidR="00CD5CE1" w:rsidRPr="004C55EC">
              <w:t>,</w:t>
            </w:r>
            <w:r w:rsidRPr="004C55EC">
              <w:t>249</w:t>
            </w:r>
          </w:p>
        </w:tc>
        <w:tc>
          <w:tcPr>
            <w:tcW w:w="223" w:type="pct"/>
            <w:tcBorders>
              <w:top w:val="nil"/>
              <w:left w:val="nil"/>
              <w:bottom w:val="nil"/>
              <w:right w:val="nil"/>
            </w:tcBorders>
            <w:shd w:val="clear" w:color="auto" w:fill="auto"/>
            <w:noWrap/>
            <w:vAlign w:val="bottom"/>
            <w:hideMark/>
          </w:tcPr>
          <w:p w14:paraId="48CD861F" w14:textId="0064EE24" w:rsidR="00726243" w:rsidRPr="004C55EC" w:rsidRDefault="00726243" w:rsidP="004C55EC">
            <w:pPr>
              <w:jc w:val="right"/>
            </w:pPr>
            <w:r w:rsidRPr="004C55EC">
              <w:t>0</w:t>
            </w:r>
            <w:r w:rsidR="00CD5CE1" w:rsidRPr="004C55EC">
              <w:t>,</w:t>
            </w:r>
            <w:r w:rsidRPr="004C55EC">
              <w:t>438</w:t>
            </w:r>
          </w:p>
        </w:tc>
        <w:tc>
          <w:tcPr>
            <w:tcW w:w="223" w:type="pct"/>
            <w:tcBorders>
              <w:top w:val="nil"/>
              <w:left w:val="nil"/>
              <w:bottom w:val="nil"/>
              <w:right w:val="nil"/>
            </w:tcBorders>
            <w:shd w:val="clear" w:color="auto" w:fill="auto"/>
            <w:noWrap/>
            <w:vAlign w:val="bottom"/>
            <w:hideMark/>
          </w:tcPr>
          <w:p w14:paraId="0F9F289C" w14:textId="03624479" w:rsidR="00726243" w:rsidRPr="004C55EC" w:rsidRDefault="00726243" w:rsidP="004C55EC">
            <w:pPr>
              <w:jc w:val="right"/>
            </w:pPr>
            <w:r w:rsidRPr="004C55EC">
              <w:t>0</w:t>
            </w:r>
            <w:r w:rsidR="00CD5CE1" w:rsidRPr="004C55EC">
              <w:t>,</w:t>
            </w:r>
            <w:r w:rsidRPr="004C55EC">
              <w:t>893</w:t>
            </w:r>
          </w:p>
        </w:tc>
        <w:tc>
          <w:tcPr>
            <w:tcW w:w="223" w:type="pct"/>
            <w:tcBorders>
              <w:top w:val="nil"/>
              <w:left w:val="nil"/>
              <w:bottom w:val="nil"/>
              <w:right w:val="nil"/>
            </w:tcBorders>
            <w:shd w:val="clear" w:color="auto" w:fill="auto"/>
            <w:noWrap/>
            <w:vAlign w:val="bottom"/>
            <w:hideMark/>
          </w:tcPr>
          <w:p w14:paraId="67E597E0" w14:textId="792D7A49" w:rsidR="00726243" w:rsidRPr="004C55EC" w:rsidRDefault="00726243" w:rsidP="004C55EC">
            <w:pPr>
              <w:jc w:val="right"/>
            </w:pPr>
            <w:r w:rsidRPr="004C55EC">
              <w:t>0</w:t>
            </w:r>
            <w:r w:rsidR="00CD5CE1" w:rsidRPr="004C55EC">
              <w:t>,</w:t>
            </w:r>
            <w:r w:rsidRPr="004C55EC">
              <w:t>997</w:t>
            </w:r>
          </w:p>
        </w:tc>
        <w:tc>
          <w:tcPr>
            <w:tcW w:w="223" w:type="pct"/>
            <w:tcBorders>
              <w:top w:val="nil"/>
              <w:left w:val="nil"/>
              <w:bottom w:val="nil"/>
              <w:right w:val="nil"/>
            </w:tcBorders>
            <w:shd w:val="clear" w:color="auto" w:fill="auto"/>
            <w:noWrap/>
            <w:vAlign w:val="bottom"/>
            <w:hideMark/>
          </w:tcPr>
          <w:p w14:paraId="6E0056D8" w14:textId="3E9D80D1"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auto"/>
            <w:noWrap/>
            <w:vAlign w:val="bottom"/>
            <w:hideMark/>
          </w:tcPr>
          <w:p w14:paraId="1E10A0F2"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EFB1CC8"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28C1FB1"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54A886AB"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60431EE5"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A0520B2"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01C3F68E"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55D6474D"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187A4B24"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26A1595B"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16EDB128" w14:textId="77777777" w:rsidR="00726243" w:rsidRPr="004C55EC" w:rsidRDefault="00726243" w:rsidP="004C55EC">
            <w:pPr>
              <w:jc w:val="right"/>
            </w:pPr>
          </w:p>
        </w:tc>
      </w:tr>
      <w:tr w:rsidR="004C55EC" w:rsidRPr="004C55EC" w14:paraId="7C88409C"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44EC663D" w14:textId="1920872D" w:rsidR="00726243" w:rsidRPr="004C55EC" w:rsidRDefault="00726243" w:rsidP="004C55EC">
            <w:pPr>
              <w:pStyle w:val="TabellHode-rad"/>
            </w:pPr>
            <w:r w:rsidRPr="004C55EC">
              <w:t>Innb</w:t>
            </w:r>
            <w:r w:rsidR="00FC7E92" w:rsidRPr="004C55EC">
              <w:t>yggere</w:t>
            </w:r>
            <w:r w:rsidRPr="004C55EC">
              <w:t xml:space="preserve"> bosatt spredt</w:t>
            </w:r>
          </w:p>
        </w:tc>
        <w:tc>
          <w:tcPr>
            <w:tcW w:w="223" w:type="pct"/>
            <w:tcBorders>
              <w:top w:val="nil"/>
              <w:left w:val="nil"/>
              <w:bottom w:val="nil"/>
              <w:right w:val="nil"/>
            </w:tcBorders>
            <w:shd w:val="clear" w:color="auto" w:fill="F2F2F2" w:themeFill="background1" w:themeFillShade="F2"/>
            <w:noWrap/>
            <w:vAlign w:val="bottom"/>
            <w:hideMark/>
          </w:tcPr>
          <w:p w14:paraId="3C1B1C7C" w14:textId="78378197" w:rsidR="00726243" w:rsidRPr="004C55EC" w:rsidRDefault="00726243" w:rsidP="004C55EC">
            <w:pPr>
              <w:jc w:val="right"/>
            </w:pPr>
            <w:r w:rsidRPr="004C55EC">
              <w:t>0</w:t>
            </w:r>
            <w:r w:rsidR="00CD5CE1" w:rsidRPr="004C55EC">
              <w:t>,</w:t>
            </w:r>
            <w:r w:rsidRPr="004C55EC">
              <w:t>452</w:t>
            </w:r>
          </w:p>
        </w:tc>
        <w:tc>
          <w:tcPr>
            <w:tcW w:w="223" w:type="pct"/>
            <w:tcBorders>
              <w:top w:val="nil"/>
              <w:left w:val="nil"/>
              <w:bottom w:val="nil"/>
              <w:right w:val="nil"/>
            </w:tcBorders>
            <w:shd w:val="clear" w:color="auto" w:fill="F2F2F2" w:themeFill="background1" w:themeFillShade="F2"/>
            <w:noWrap/>
            <w:vAlign w:val="bottom"/>
            <w:hideMark/>
          </w:tcPr>
          <w:p w14:paraId="77209138" w14:textId="5C05CAA6" w:rsidR="00726243" w:rsidRPr="004C55EC" w:rsidRDefault="00726243" w:rsidP="004C55EC">
            <w:pPr>
              <w:jc w:val="right"/>
            </w:pPr>
            <w:r w:rsidRPr="004C55EC">
              <w:t>-0</w:t>
            </w:r>
            <w:r w:rsidR="00CD5CE1" w:rsidRPr="004C55EC">
              <w:t>,</w:t>
            </w:r>
            <w:r w:rsidRPr="004C55EC">
              <w:t>282</w:t>
            </w:r>
          </w:p>
        </w:tc>
        <w:tc>
          <w:tcPr>
            <w:tcW w:w="223" w:type="pct"/>
            <w:tcBorders>
              <w:top w:val="nil"/>
              <w:left w:val="nil"/>
              <w:bottom w:val="nil"/>
              <w:right w:val="nil"/>
            </w:tcBorders>
            <w:shd w:val="clear" w:color="auto" w:fill="F2F2F2" w:themeFill="background1" w:themeFillShade="F2"/>
            <w:noWrap/>
            <w:vAlign w:val="bottom"/>
            <w:hideMark/>
          </w:tcPr>
          <w:p w14:paraId="376FF8D2" w14:textId="4F441B46" w:rsidR="00726243" w:rsidRPr="004C55EC" w:rsidRDefault="00726243" w:rsidP="004C55EC">
            <w:pPr>
              <w:jc w:val="right"/>
            </w:pPr>
            <w:r w:rsidRPr="004C55EC">
              <w:t>0</w:t>
            </w:r>
            <w:r w:rsidR="00CD5CE1" w:rsidRPr="004C55EC">
              <w:t>,</w:t>
            </w:r>
            <w:r w:rsidRPr="004C55EC">
              <w:t>456</w:t>
            </w:r>
          </w:p>
        </w:tc>
        <w:tc>
          <w:tcPr>
            <w:tcW w:w="223" w:type="pct"/>
            <w:tcBorders>
              <w:top w:val="nil"/>
              <w:left w:val="nil"/>
              <w:bottom w:val="nil"/>
              <w:right w:val="nil"/>
            </w:tcBorders>
            <w:shd w:val="clear" w:color="auto" w:fill="F2F2F2" w:themeFill="background1" w:themeFillShade="F2"/>
            <w:noWrap/>
            <w:vAlign w:val="bottom"/>
            <w:hideMark/>
          </w:tcPr>
          <w:p w14:paraId="5DA96448" w14:textId="15BB3606" w:rsidR="00726243" w:rsidRPr="004C55EC" w:rsidRDefault="00726243" w:rsidP="004C55EC">
            <w:pPr>
              <w:jc w:val="right"/>
            </w:pPr>
            <w:r w:rsidRPr="004C55EC">
              <w:t>0</w:t>
            </w:r>
            <w:r w:rsidR="00CD5CE1" w:rsidRPr="004C55EC">
              <w:t>,</w:t>
            </w:r>
            <w:r w:rsidRPr="004C55EC">
              <w:t>827</w:t>
            </w:r>
          </w:p>
        </w:tc>
        <w:tc>
          <w:tcPr>
            <w:tcW w:w="223" w:type="pct"/>
            <w:tcBorders>
              <w:top w:val="nil"/>
              <w:left w:val="nil"/>
              <w:bottom w:val="nil"/>
              <w:right w:val="nil"/>
            </w:tcBorders>
            <w:shd w:val="clear" w:color="auto" w:fill="F2F2F2" w:themeFill="background1" w:themeFillShade="F2"/>
            <w:noWrap/>
            <w:vAlign w:val="bottom"/>
            <w:hideMark/>
          </w:tcPr>
          <w:p w14:paraId="46790FBF" w14:textId="03913D41" w:rsidR="00726243" w:rsidRPr="004C55EC" w:rsidRDefault="00726243" w:rsidP="004C55EC">
            <w:pPr>
              <w:jc w:val="right"/>
            </w:pPr>
            <w:r w:rsidRPr="004C55EC">
              <w:t>0</w:t>
            </w:r>
            <w:r w:rsidR="00CD5CE1" w:rsidRPr="004C55EC">
              <w:t>,</w:t>
            </w:r>
            <w:r w:rsidRPr="004C55EC">
              <w:t>669</w:t>
            </w:r>
          </w:p>
        </w:tc>
        <w:tc>
          <w:tcPr>
            <w:tcW w:w="223" w:type="pct"/>
            <w:tcBorders>
              <w:top w:val="nil"/>
              <w:left w:val="nil"/>
              <w:bottom w:val="nil"/>
              <w:right w:val="nil"/>
            </w:tcBorders>
            <w:shd w:val="clear" w:color="auto" w:fill="F2F2F2" w:themeFill="background1" w:themeFillShade="F2"/>
            <w:noWrap/>
            <w:vAlign w:val="bottom"/>
            <w:hideMark/>
          </w:tcPr>
          <w:p w14:paraId="2D5DFA50" w14:textId="520C2AA5" w:rsidR="00726243" w:rsidRPr="004C55EC" w:rsidRDefault="00726243" w:rsidP="004C55EC">
            <w:pPr>
              <w:jc w:val="right"/>
            </w:pPr>
            <w:r w:rsidRPr="004C55EC">
              <w:t>0</w:t>
            </w:r>
            <w:r w:rsidR="00CD5CE1" w:rsidRPr="004C55EC">
              <w:t>,</w:t>
            </w:r>
            <w:r w:rsidRPr="004C55EC">
              <w:t>652</w:t>
            </w:r>
          </w:p>
        </w:tc>
        <w:tc>
          <w:tcPr>
            <w:tcW w:w="223" w:type="pct"/>
            <w:tcBorders>
              <w:top w:val="nil"/>
              <w:left w:val="nil"/>
              <w:bottom w:val="nil"/>
              <w:right w:val="nil"/>
            </w:tcBorders>
            <w:shd w:val="clear" w:color="auto" w:fill="F2F2F2" w:themeFill="background1" w:themeFillShade="F2"/>
            <w:noWrap/>
            <w:vAlign w:val="bottom"/>
            <w:hideMark/>
          </w:tcPr>
          <w:p w14:paraId="0958A66F" w14:textId="4B4B87A2" w:rsidR="00726243" w:rsidRPr="004C55EC" w:rsidRDefault="00726243" w:rsidP="004C55EC">
            <w:pPr>
              <w:jc w:val="right"/>
            </w:pPr>
            <w:r w:rsidRPr="004C55EC">
              <w:t>0</w:t>
            </w:r>
            <w:r w:rsidR="00CD5CE1" w:rsidRPr="004C55EC">
              <w:t>,</w:t>
            </w:r>
            <w:r w:rsidRPr="004C55EC">
              <w:t>425</w:t>
            </w:r>
          </w:p>
        </w:tc>
        <w:tc>
          <w:tcPr>
            <w:tcW w:w="223" w:type="pct"/>
            <w:tcBorders>
              <w:top w:val="nil"/>
              <w:left w:val="nil"/>
              <w:bottom w:val="nil"/>
              <w:right w:val="nil"/>
            </w:tcBorders>
            <w:shd w:val="clear" w:color="auto" w:fill="F2F2F2" w:themeFill="background1" w:themeFillShade="F2"/>
            <w:noWrap/>
            <w:vAlign w:val="bottom"/>
            <w:hideMark/>
          </w:tcPr>
          <w:p w14:paraId="28F59BDC" w14:textId="16502079" w:rsidR="00726243" w:rsidRPr="004C55EC" w:rsidRDefault="00726243" w:rsidP="004C55EC">
            <w:pPr>
              <w:jc w:val="right"/>
            </w:pPr>
            <w:r w:rsidRPr="004C55EC">
              <w:t>0</w:t>
            </w:r>
            <w:r w:rsidR="00CD5CE1" w:rsidRPr="004C55EC">
              <w:t>,</w:t>
            </w:r>
            <w:r w:rsidRPr="004C55EC">
              <w:t>380</w:t>
            </w:r>
          </w:p>
        </w:tc>
        <w:tc>
          <w:tcPr>
            <w:tcW w:w="223" w:type="pct"/>
            <w:tcBorders>
              <w:top w:val="nil"/>
              <w:left w:val="nil"/>
              <w:bottom w:val="nil"/>
              <w:right w:val="nil"/>
            </w:tcBorders>
            <w:shd w:val="clear" w:color="auto" w:fill="F2F2F2" w:themeFill="background1" w:themeFillShade="F2"/>
            <w:noWrap/>
            <w:vAlign w:val="bottom"/>
            <w:hideMark/>
          </w:tcPr>
          <w:p w14:paraId="71690EDA" w14:textId="172CE157"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F2F2F2" w:themeFill="background1" w:themeFillShade="F2"/>
            <w:noWrap/>
            <w:vAlign w:val="bottom"/>
            <w:hideMark/>
          </w:tcPr>
          <w:p w14:paraId="666BA96B"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4B4F612F"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F5036D2"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0353DB9A"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431C5718"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1461DBF"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69EFF3B0"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356495D5"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6ED4DF9F"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7793CF65" w14:textId="77777777" w:rsidR="00726243" w:rsidRPr="004C55EC" w:rsidRDefault="00726243" w:rsidP="004C55EC">
            <w:pPr>
              <w:jc w:val="right"/>
            </w:pPr>
          </w:p>
        </w:tc>
      </w:tr>
      <w:tr w:rsidR="00726243" w:rsidRPr="004C55EC" w14:paraId="306A8801"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1223A8AB" w14:textId="257B35A0" w:rsidR="00726243" w:rsidRPr="004C55EC" w:rsidRDefault="00726243" w:rsidP="004C55EC">
            <w:pPr>
              <w:pStyle w:val="TabellHode-rad"/>
            </w:pPr>
            <w:r w:rsidRPr="004C55EC">
              <w:t>Innvandrerbakgrunn</w:t>
            </w:r>
          </w:p>
        </w:tc>
        <w:tc>
          <w:tcPr>
            <w:tcW w:w="223" w:type="pct"/>
            <w:tcBorders>
              <w:top w:val="nil"/>
              <w:left w:val="nil"/>
              <w:bottom w:val="nil"/>
              <w:right w:val="nil"/>
            </w:tcBorders>
            <w:shd w:val="clear" w:color="auto" w:fill="auto"/>
            <w:noWrap/>
            <w:vAlign w:val="bottom"/>
            <w:hideMark/>
          </w:tcPr>
          <w:p w14:paraId="7D0A75AB" w14:textId="7C9CDD96" w:rsidR="00726243" w:rsidRPr="004C55EC" w:rsidRDefault="00726243" w:rsidP="004C55EC">
            <w:pPr>
              <w:jc w:val="right"/>
            </w:pPr>
            <w:r w:rsidRPr="004C55EC">
              <w:t>-0</w:t>
            </w:r>
            <w:r w:rsidR="00CD5CE1" w:rsidRPr="004C55EC">
              <w:t>,</w:t>
            </w:r>
            <w:r w:rsidRPr="004C55EC">
              <w:t>601</w:t>
            </w:r>
          </w:p>
        </w:tc>
        <w:tc>
          <w:tcPr>
            <w:tcW w:w="223" w:type="pct"/>
            <w:tcBorders>
              <w:top w:val="nil"/>
              <w:left w:val="nil"/>
              <w:bottom w:val="nil"/>
              <w:right w:val="nil"/>
            </w:tcBorders>
            <w:shd w:val="clear" w:color="auto" w:fill="auto"/>
            <w:noWrap/>
            <w:vAlign w:val="bottom"/>
            <w:hideMark/>
          </w:tcPr>
          <w:p w14:paraId="15512140" w14:textId="42A1EA9F" w:rsidR="00726243" w:rsidRPr="004C55EC" w:rsidRDefault="00726243" w:rsidP="004C55EC">
            <w:pPr>
              <w:jc w:val="right"/>
            </w:pPr>
            <w:r w:rsidRPr="004C55EC">
              <w:t>0</w:t>
            </w:r>
            <w:r w:rsidR="00CD5CE1" w:rsidRPr="004C55EC">
              <w:t>,</w:t>
            </w:r>
            <w:r w:rsidRPr="004C55EC">
              <w:t>064</w:t>
            </w:r>
          </w:p>
        </w:tc>
        <w:tc>
          <w:tcPr>
            <w:tcW w:w="223" w:type="pct"/>
            <w:tcBorders>
              <w:top w:val="nil"/>
              <w:left w:val="nil"/>
              <w:bottom w:val="nil"/>
              <w:right w:val="nil"/>
            </w:tcBorders>
            <w:shd w:val="clear" w:color="auto" w:fill="auto"/>
            <w:noWrap/>
            <w:vAlign w:val="bottom"/>
            <w:hideMark/>
          </w:tcPr>
          <w:p w14:paraId="64755F1A" w14:textId="58CE26B6" w:rsidR="00726243" w:rsidRPr="004C55EC" w:rsidRDefault="00726243" w:rsidP="004C55EC">
            <w:pPr>
              <w:jc w:val="right"/>
            </w:pPr>
            <w:r w:rsidRPr="004C55EC">
              <w:t>-0</w:t>
            </w:r>
            <w:r w:rsidR="00CD5CE1" w:rsidRPr="004C55EC">
              <w:t>,</w:t>
            </w:r>
            <w:r w:rsidRPr="004C55EC">
              <w:t>679</w:t>
            </w:r>
          </w:p>
        </w:tc>
        <w:tc>
          <w:tcPr>
            <w:tcW w:w="223" w:type="pct"/>
            <w:tcBorders>
              <w:top w:val="nil"/>
              <w:left w:val="nil"/>
              <w:bottom w:val="nil"/>
              <w:right w:val="nil"/>
            </w:tcBorders>
            <w:shd w:val="clear" w:color="auto" w:fill="auto"/>
            <w:noWrap/>
            <w:vAlign w:val="bottom"/>
            <w:hideMark/>
          </w:tcPr>
          <w:p w14:paraId="05CE53E5" w14:textId="374AD382" w:rsidR="00726243" w:rsidRPr="004C55EC" w:rsidRDefault="00726243" w:rsidP="004C55EC">
            <w:pPr>
              <w:jc w:val="right"/>
            </w:pPr>
            <w:r w:rsidRPr="004C55EC">
              <w:t>-0</w:t>
            </w:r>
            <w:r w:rsidR="00CD5CE1" w:rsidRPr="004C55EC">
              <w:t>,</w:t>
            </w:r>
            <w:r w:rsidRPr="004C55EC">
              <w:t>692</w:t>
            </w:r>
          </w:p>
        </w:tc>
        <w:tc>
          <w:tcPr>
            <w:tcW w:w="223" w:type="pct"/>
            <w:tcBorders>
              <w:top w:val="nil"/>
              <w:left w:val="nil"/>
              <w:bottom w:val="nil"/>
              <w:right w:val="nil"/>
            </w:tcBorders>
            <w:shd w:val="clear" w:color="auto" w:fill="auto"/>
            <w:noWrap/>
            <w:vAlign w:val="bottom"/>
            <w:hideMark/>
          </w:tcPr>
          <w:p w14:paraId="57753DCC" w14:textId="54E201A5" w:rsidR="00726243" w:rsidRPr="004C55EC" w:rsidRDefault="00726243" w:rsidP="004C55EC">
            <w:pPr>
              <w:jc w:val="right"/>
            </w:pPr>
            <w:r w:rsidRPr="004C55EC">
              <w:t>-0</w:t>
            </w:r>
            <w:r w:rsidR="00CD5CE1" w:rsidRPr="004C55EC">
              <w:t>,</w:t>
            </w:r>
            <w:r w:rsidRPr="004C55EC">
              <w:t>712</w:t>
            </w:r>
          </w:p>
        </w:tc>
        <w:tc>
          <w:tcPr>
            <w:tcW w:w="223" w:type="pct"/>
            <w:tcBorders>
              <w:top w:val="nil"/>
              <w:left w:val="nil"/>
              <w:bottom w:val="nil"/>
              <w:right w:val="nil"/>
            </w:tcBorders>
            <w:shd w:val="clear" w:color="auto" w:fill="auto"/>
            <w:noWrap/>
            <w:vAlign w:val="bottom"/>
            <w:hideMark/>
          </w:tcPr>
          <w:p w14:paraId="47D0B17F" w14:textId="4968CA9F" w:rsidR="00726243" w:rsidRPr="004C55EC" w:rsidRDefault="00726243" w:rsidP="004C55EC">
            <w:pPr>
              <w:jc w:val="right"/>
            </w:pPr>
            <w:r w:rsidRPr="004C55EC">
              <w:t>-0</w:t>
            </w:r>
            <w:r w:rsidR="00CD5CE1" w:rsidRPr="004C55EC">
              <w:t>,</w:t>
            </w:r>
            <w:r w:rsidRPr="004C55EC">
              <w:t>669</w:t>
            </w:r>
          </w:p>
        </w:tc>
        <w:tc>
          <w:tcPr>
            <w:tcW w:w="223" w:type="pct"/>
            <w:tcBorders>
              <w:top w:val="nil"/>
              <w:left w:val="nil"/>
              <w:bottom w:val="nil"/>
              <w:right w:val="nil"/>
            </w:tcBorders>
            <w:shd w:val="clear" w:color="auto" w:fill="auto"/>
            <w:noWrap/>
            <w:vAlign w:val="bottom"/>
            <w:hideMark/>
          </w:tcPr>
          <w:p w14:paraId="2C362EAD" w14:textId="228FB5F6" w:rsidR="00726243" w:rsidRPr="004C55EC" w:rsidRDefault="00726243" w:rsidP="004C55EC">
            <w:pPr>
              <w:jc w:val="right"/>
            </w:pPr>
            <w:r w:rsidRPr="004C55EC">
              <w:t>-0</w:t>
            </w:r>
            <w:r w:rsidR="00CD5CE1" w:rsidRPr="004C55EC">
              <w:t>,</w:t>
            </w:r>
            <w:r w:rsidRPr="004C55EC">
              <w:t>493</w:t>
            </w:r>
          </w:p>
        </w:tc>
        <w:tc>
          <w:tcPr>
            <w:tcW w:w="223" w:type="pct"/>
            <w:tcBorders>
              <w:top w:val="nil"/>
              <w:left w:val="nil"/>
              <w:bottom w:val="nil"/>
              <w:right w:val="nil"/>
            </w:tcBorders>
            <w:shd w:val="clear" w:color="auto" w:fill="auto"/>
            <w:noWrap/>
            <w:vAlign w:val="bottom"/>
            <w:hideMark/>
          </w:tcPr>
          <w:p w14:paraId="35A97F03" w14:textId="1F29CFF4" w:rsidR="00726243" w:rsidRPr="004C55EC" w:rsidRDefault="00726243" w:rsidP="004C55EC">
            <w:pPr>
              <w:jc w:val="right"/>
            </w:pPr>
            <w:r w:rsidRPr="004C55EC">
              <w:t>-0</w:t>
            </w:r>
            <w:r w:rsidR="00CD5CE1" w:rsidRPr="004C55EC">
              <w:t>,</w:t>
            </w:r>
            <w:r w:rsidRPr="004C55EC">
              <w:t>458</w:t>
            </w:r>
          </w:p>
        </w:tc>
        <w:tc>
          <w:tcPr>
            <w:tcW w:w="223" w:type="pct"/>
            <w:tcBorders>
              <w:top w:val="nil"/>
              <w:left w:val="nil"/>
              <w:bottom w:val="nil"/>
              <w:right w:val="nil"/>
            </w:tcBorders>
            <w:shd w:val="clear" w:color="auto" w:fill="auto"/>
            <w:noWrap/>
            <w:vAlign w:val="bottom"/>
            <w:hideMark/>
          </w:tcPr>
          <w:p w14:paraId="427A599A" w14:textId="12E38981" w:rsidR="00726243" w:rsidRPr="004C55EC" w:rsidRDefault="00726243" w:rsidP="004C55EC">
            <w:pPr>
              <w:jc w:val="right"/>
            </w:pPr>
            <w:r w:rsidRPr="004C55EC">
              <w:t>-0</w:t>
            </w:r>
            <w:r w:rsidR="00CD5CE1" w:rsidRPr="004C55EC">
              <w:t>,</w:t>
            </w:r>
            <w:r w:rsidRPr="004C55EC">
              <w:t>802</w:t>
            </w:r>
          </w:p>
        </w:tc>
        <w:tc>
          <w:tcPr>
            <w:tcW w:w="223" w:type="pct"/>
            <w:tcBorders>
              <w:top w:val="nil"/>
              <w:left w:val="nil"/>
              <w:bottom w:val="nil"/>
              <w:right w:val="nil"/>
            </w:tcBorders>
            <w:shd w:val="clear" w:color="auto" w:fill="auto"/>
            <w:noWrap/>
            <w:vAlign w:val="bottom"/>
            <w:hideMark/>
          </w:tcPr>
          <w:p w14:paraId="6ACC35AB" w14:textId="4045026E"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auto"/>
            <w:noWrap/>
            <w:vAlign w:val="bottom"/>
            <w:hideMark/>
          </w:tcPr>
          <w:p w14:paraId="3733E153"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5C57FEE6"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36DA9DEA"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7BE8E41C"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3083F8AA"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51E75A36"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337CBC42"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534F065E"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19B42E8D" w14:textId="77777777" w:rsidR="00726243" w:rsidRPr="004C55EC" w:rsidRDefault="00726243" w:rsidP="004C55EC">
            <w:pPr>
              <w:jc w:val="right"/>
            </w:pPr>
          </w:p>
        </w:tc>
      </w:tr>
      <w:tr w:rsidR="004C55EC" w:rsidRPr="004C55EC" w14:paraId="3E6FDC39"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01F04B5C" w14:textId="77777777" w:rsidR="00726243" w:rsidRPr="004C55EC" w:rsidRDefault="00726243" w:rsidP="004C55EC">
            <w:pPr>
              <w:pStyle w:val="TabellHode-rad"/>
            </w:pPr>
            <w:r w:rsidRPr="004C55EC">
              <w:t>Lavinntekt</w:t>
            </w:r>
          </w:p>
        </w:tc>
        <w:tc>
          <w:tcPr>
            <w:tcW w:w="223" w:type="pct"/>
            <w:tcBorders>
              <w:top w:val="nil"/>
              <w:left w:val="nil"/>
              <w:bottom w:val="nil"/>
              <w:right w:val="nil"/>
            </w:tcBorders>
            <w:shd w:val="clear" w:color="auto" w:fill="F2F2F2" w:themeFill="background1" w:themeFillShade="F2"/>
            <w:noWrap/>
            <w:vAlign w:val="bottom"/>
            <w:hideMark/>
          </w:tcPr>
          <w:p w14:paraId="7A87B65A" w14:textId="370B7248" w:rsidR="00726243" w:rsidRPr="004C55EC" w:rsidRDefault="00726243" w:rsidP="004C55EC">
            <w:pPr>
              <w:jc w:val="right"/>
            </w:pPr>
            <w:r w:rsidRPr="004C55EC">
              <w:t>-0</w:t>
            </w:r>
            <w:r w:rsidR="00CD5CE1" w:rsidRPr="004C55EC">
              <w:t>,</w:t>
            </w:r>
            <w:r w:rsidRPr="004C55EC">
              <w:t>467</w:t>
            </w:r>
          </w:p>
        </w:tc>
        <w:tc>
          <w:tcPr>
            <w:tcW w:w="223" w:type="pct"/>
            <w:tcBorders>
              <w:top w:val="nil"/>
              <w:left w:val="nil"/>
              <w:bottom w:val="nil"/>
              <w:right w:val="nil"/>
            </w:tcBorders>
            <w:shd w:val="clear" w:color="auto" w:fill="F2F2F2" w:themeFill="background1" w:themeFillShade="F2"/>
            <w:noWrap/>
            <w:vAlign w:val="bottom"/>
            <w:hideMark/>
          </w:tcPr>
          <w:p w14:paraId="436B81CD" w14:textId="2DEE03A3" w:rsidR="00726243" w:rsidRPr="004C55EC" w:rsidRDefault="00726243" w:rsidP="004C55EC">
            <w:pPr>
              <w:jc w:val="right"/>
            </w:pPr>
            <w:r w:rsidRPr="004C55EC">
              <w:t>-0</w:t>
            </w:r>
            <w:r w:rsidR="00CD5CE1" w:rsidRPr="004C55EC">
              <w:t>,</w:t>
            </w:r>
            <w:r w:rsidRPr="004C55EC">
              <w:t>473</w:t>
            </w:r>
          </w:p>
        </w:tc>
        <w:tc>
          <w:tcPr>
            <w:tcW w:w="223" w:type="pct"/>
            <w:tcBorders>
              <w:top w:val="nil"/>
              <w:left w:val="nil"/>
              <w:bottom w:val="nil"/>
              <w:right w:val="nil"/>
            </w:tcBorders>
            <w:shd w:val="clear" w:color="auto" w:fill="F2F2F2" w:themeFill="background1" w:themeFillShade="F2"/>
            <w:noWrap/>
            <w:vAlign w:val="bottom"/>
            <w:hideMark/>
          </w:tcPr>
          <w:p w14:paraId="0E5F5DA2" w14:textId="04C815EF" w:rsidR="00726243" w:rsidRPr="004C55EC" w:rsidRDefault="00726243" w:rsidP="004C55EC">
            <w:pPr>
              <w:jc w:val="right"/>
            </w:pPr>
            <w:r w:rsidRPr="004C55EC">
              <w:t>-0</w:t>
            </w:r>
            <w:r w:rsidR="00CD5CE1" w:rsidRPr="004C55EC">
              <w:t>,</w:t>
            </w:r>
            <w:r w:rsidRPr="004C55EC">
              <w:t>403</w:t>
            </w:r>
          </w:p>
        </w:tc>
        <w:tc>
          <w:tcPr>
            <w:tcW w:w="223" w:type="pct"/>
            <w:tcBorders>
              <w:top w:val="nil"/>
              <w:left w:val="nil"/>
              <w:bottom w:val="nil"/>
              <w:right w:val="nil"/>
            </w:tcBorders>
            <w:shd w:val="clear" w:color="auto" w:fill="F2F2F2" w:themeFill="background1" w:themeFillShade="F2"/>
            <w:noWrap/>
            <w:vAlign w:val="bottom"/>
            <w:hideMark/>
          </w:tcPr>
          <w:p w14:paraId="7B97C040" w14:textId="548D79C3" w:rsidR="00726243" w:rsidRPr="004C55EC" w:rsidRDefault="00726243" w:rsidP="004C55EC">
            <w:pPr>
              <w:jc w:val="right"/>
            </w:pPr>
            <w:r w:rsidRPr="004C55EC">
              <w:t>-0</w:t>
            </w:r>
            <w:r w:rsidR="00CD5CE1" w:rsidRPr="004C55EC">
              <w:t>,</w:t>
            </w:r>
            <w:r w:rsidRPr="004C55EC">
              <w:t>220</w:t>
            </w:r>
          </w:p>
        </w:tc>
        <w:tc>
          <w:tcPr>
            <w:tcW w:w="223" w:type="pct"/>
            <w:tcBorders>
              <w:top w:val="nil"/>
              <w:left w:val="nil"/>
              <w:bottom w:val="nil"/>
              <w:right w:val="nil"/>
            </w:tcBorders>
            <w:shd w:val="clear" w:color="auto" w:fill="F2F2F2" w:themeFill="background1" w:themeFillShade="F2"/>
            <w:noWrap/>
            <w:vAlign w:val="bottom"/>
            <w:hideMark/>
          </w:tcPr>
          <w:p w14:paraId="07B7647E" w14:textId="5644DBB5" w:rsidR="00726243" w:rsidRPr="004C55EC" w:rsidRDefault="00726243" w:rsidP="004C55EC">
            <w:pPr>
              <w:jc w:val="right"/>
            </w:pPr>
            <w:r w:rsidRPr="004C55EC">
              <w:t>-0</w:t>
            </w:r>
            <w:r w:rsidR="00CD5CE1" w:rsidRPr="004C55EC">
              <w:t>,</w:t>
            </w:r>
            <w:r w:rsidRPr="004C55EC">
              <w:t>408</w:t>
            </w:r>
          </w:p>
        </w:tc>
        <w:tc>
          <w:tcPr>
            <w:tcW w:w="223" w:type="pct"/>
            <w:tcBorders>
              <w:top w:val="nil"/>
              <w:left w:val="nil"/>
              <w:bottom w:val="nil"/>
              <w:right w:val="nil"/>
            </w:tcBorders>
            <w:shd w:val="clear" w:color="auto" w:fill="F2F2F2" w:themeFill="background1" w:themeFillShade="F2"/>
            <w:noWrap/>
            <w:vAlign w:val="bottom"/>
            <w:hideMark/>
          </w:tcPr>
          <w:p w14:paraId="2196F863" w14:textId="5FB131A1" w:rsidR="00726243" w:rsidRPr="004C55EC" w:rsidRDefault="00726243" w:rsidP="004C55EC">
            <w:pPr>
              <w:jc w:val="right"/>
            </w:pPr>
            <w:r w:rsidRPr="004C55EC">
              <w:t>-0</w:t>
            </w:r>
            <w:r w:rsidR="00CD5CE1" w:rsidRPr="004C55EC">
              <w:t>,</w:t>
            </w:r>
            <w:r w:rsidRPr="004C55EC">
              <w:t>457</w:t>
            </w:r>
          </w:p>
        </w:tc>
        <w:tc>
          <w:tcPr>
            <w:tcW w:w="223" w:type="pct"/>
            <w:tcBorders>
              <w:top w:val="nil"/>
              <w:left w:val="nil"/>
              <w:bottom w:val="nil"/>
              <w:right w:val="nil"/>
            </w:tcBorders>
            <w:shd w:val="clear" w:color="auto" w:fill="F2F2F2" w:themeFill="background1" w:themeFillShade="F2"/>
            <w:noWrap/>
            <w:vAlign w:val="bottom"/>
            <w:hideMark/>
          </w:tcPr>
          <w:p w14:paraId="37C3B3CD" w14:textId="78BC9E7E" w:rsidR="00726243" w:rsidRPr="004C55EC" w:rsidRDefault="00726243" w:rsidP="004C55EC">
            <w:pPr>
              <w:jc w:val="right"/>
            </w:pPr>
            <w:r w:rsidRPr="004C55EC">
              <w:t>-0</w:t>
            </w:r>
            <w:r w:rsidR="00CD5CE1" w:rsidRPr="004C55EC">
              <w:t>,</w:t>
            </w:r>
            <w:r w:rsidRPr="004C55EC">
              <w:t>437</w:t>
            </w:r>
          </w:p>
        </w:tc>
        <w:tc>
          <w:tcPr>
            <w:tcW w:w="223" w:type="pct"/>
            <w:tcBorders>
              <w:top w:val="nil"/>
              <w:left w:val="nil"/>
              <w:bottom w:val="nil"/>
              <w:right w:val="nil"/>
            </w:tcBorders>
            <w:shd w:val="clear" w:color="auto" w:fill="F2F2F2" w:themeFill="background1" w:themeFillShade="F2"/>
            <w:noWrap/>
            <w:vAlign w:val="bottom"/>
            <w:hideMark/>
          </w:tcPr>
          <w:p w14:paraId="69D57E09" w14:textId="1EC5E0C3" w:rsidR="00726243" w:rsidRPr="004C55EC" w:rsidRDefault="00726243" w:rsidP="004C55EC">
            <w:pPr>
              <w:jc w:val="right"/>
            </w:pPr>
            <w:r w:rsidRPr="004C55EC">
              <w:t>-0</w:t>
            </w:r>
            <w:r w:rsidR="00CD5CE1" w:rsidRPr="004C55EC">
              <w:t>,</w:t>
            </w:r>
            <w:r w:rsidRPr="004C55EC">
              <w:t>423</w:t>
            </w:r>
          </w:p>
        </w:tc>
        <w:tc>
          <w:tcPr>
            <w:tcW w:w="223" w:type="pct"/>
            <w:tcBorders>
              <w:top w:val="nil"/>
              <w:left w:val="nil"/>
              <w:bottom w:val="nil"/>
              <w:right w:val="nil"/>
            </w:tcBorders>
            <w:shd w:val="clear" w:color="auto" w:fill="F2F2F2" w:themeFill="background1" w:themeFillShade="F2"/>
            <w:noWrap/>
            <w:vAlign w:val="bottom"/>
            <w:hideMark/>
          </w:tcPr>
          <w:p w14:paraId="3E5112CF" w14:textId="12D64891" w:rsidR="00726243" w:rsidRPr="004C55EC" w:rsidRDefault="00726243" w:rsidP="004C55EC">
            <w:pPr>
              <w:jc w:val="right"/>
            </w:pPr>
            <w:r w:rsidRPr="004C55EC">
              <w:t>-0</w:t>
            </w:r>
            <w:r w:rsidR="00CD5CE1" w:rsidRPr="004C55EC">
              <w:t>,</w:t>
            </w:r>
            <w:r w:rsidRPr="004C55EC">
              <w:t>249</w:t>
            </w:r>
          </w:p>
        </w:tc>
        <w:tc>
          <w:tcPr>
            <w:tcW w:w="223" w:type="pct"/>
            <w:tcBorders>
              <w:top w:val="nil"/>
              <w:left w:val="nil"/>
              <w:bottom w:val="nil"/>
              <w:right w:val="nil"/>
            </w:tcBorders>
            <w:shd w:val="clear" w:color="auto" w:fill="F2F2F2" w:themeFill="background1" w:themeFillShade="F2"/>
            <w:noWrap/>
            <w:vAlign w:val="bottom"/>
            <w:hideMark/>
          </w:tcPr>
          <w:p w14:paraId="474B6C7C" w14:textId="47B9AE91" w:rsidR="00726243" w:rsidRPr="004C55EC" w:rsidRDefault="00726243" w:rsidP="004C55EC">
            <w:pPr>
              <w:jc w:val="right"/>
            </w:pPr>
            <w:r w:rsidRPr="004C55EC">
              <w:t>0</w:t>
            </w:r>
            <w:r w:rsidR="00CD5CE1" w:rsidRPr="004C55EC">
              <w:t>,</w:t>
            </w:r>
            <w:r w:rsidRPr="004C55EC">
              <w:t>408</w:t>
            </w:r>
          </w:p>
        </w:tc>
        <w:tc>
          <w:tcPr>
            <w:tcW w:w="223" w:type="pct"/>
            <w:tcBorders>
              <w:top w:val="nil"/>
              <w:left w:val="nil"/>
              <w:bottom w:val="nil"/>
              <w:right w:val="nil"/>
            </w:tcBorders>
            <w:shd w:val="clear" w:color="auto" w:fill="F2F2F2" w:themeFill="background1" w:themeFillShade="F2"/>
            <w:noWrap/>
            <w:vAlign w:val="bottom"/>
            <w:hideMark/>
          </w:tcPr>
          <w:p w14:paraId="338DB05B" w14:textId="4E7557D1"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F2F2F2" w:themeFill="background1" w:themeFillShade="F2"/>
            <w:noWrap/>
            <w:vAlign w:val="bottom"/>
            <w:hideMark/>
          </w:tcPr>
          <w:p w14:paraId="5DB36EB2"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47AA821F"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734EC8D5"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07B90F6"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0F74F155"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145AF3B1"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00438E6B"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3ABB4C6E" w14:textId="77777777" w:rsidR="00726243" w:rsidRPr="004C55EC" w:rsidRDefault="00726243" w:rsidP="004C55EC">
            <w:pPr>
              <w:jc w:val="right"/>
            </w:pPr>
          </w:p>
        </w:tc>
      </w:tr>
      <w:tr w:rsidR="00726243" w:rsidRPr="004C55EC" w14:paraId="395E8F22"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64604AC6" w14:textId="77777777" w:rsidR="00726243" w:rsidRPr="004C55EC" w:rsidRDefault="00726243" w:rsidP="004C55EC">
            <w:pPr>
              <w:pStyle w:val="TabellHode-rad"/>
            </w:pPr>
            <w:r w:rsidRPr="004C55EC">
              <w:t>Lav utdanning</w:t>
            </w:r>
          </w:p>
        </w:tc>
        <w:tc>
          <w:tcPr>
            <w:tcW w:w="223" w:type="pct"/>
            <w:tcBorders>
              <w:top w:val="nil"/>
              <w:left w:val="nil"/>
              <w:bottom w:val="nil"/>
              <w:right w:val="nil"/>
            </w:tcBorders>
            <w:shd w:val="clear" w:color="auto" w:fill="auto"/>
            <w:noWrap/>
            <w:vAlign w:val="bottom"/>
            <w:hideMark/>
          </w:tcPr>
          <w:p w14:paraId="5D21867D" w14:textId="2F4A03FA" w:rsidR="00726243" w:rsidRPr="004C55EC" w:rsidRDefault="00726243" w:rsidP="004C55EC">
            <w:pPr>
              <w:jc w:val="right"/>
            </w:pPr>
            <w:r w:rsidRPr="004C55EC">
              <w:t>0</w:t>
            </w:r>
            <w:r w:rsidR="00CD5CE1" w:rsidRPr="004C55EC">
              <w:t>,</w:t>
            </w:r>
            <w:r w:rsidRPr="004C55EC">
              <w:t>603</w:t>
            </w:r>
          </w:p>
        </w:tc>
        <w:tc>
          <w:tcPr>
            <w:tcW w:w="223" w:type="pct"/>
            <w:tcBorders>
              <w:top w:val="nil"/>
              <w:left w:val="nil"/>
              <w:bottom w:val="nil"/>
              <w:right w:val="nil"/>
            </w:tcBorders>
            <w:shd w:val="clear" w:color="auto" w:fill="auto"/>
            <w:noWrap/>
            <w:vAlign w:val="bottom"/>
            <w:hideMark/>
          </w:tcPr>
          <w:p w14:paraId="6A314D36" w14:textId="7495679A" w:rsidR="00726243" w:rsidRPr="004C55EC" w:rsidRDefault="00726243" w:rsidP="004C55EC">
            <w:pPr>
              <w:jc w:val="right"/>
            </w:pPr>
            <w:r w:rsidRPr="004C55EC">
              <w:t>-0</w:t>
            </w:r>
            <w:r w:rsidR="00CD5CE1" w:rsidRPr="004C55EC">
              <w:t>,</w:t>
            </w:r>
            <w:r w:rsidRPr="004C55EC">
              <w:t>514</w:t>
            </w:r>
          </w:p>
        </w:tc>
        <w:tc>
          <w:tcPr>
            <w:tcW w:w="223" w:type="pct"/>
            <w:tcBorders>
              <w:top w:val="nil"/>
              <w:left w:val="nil"/>
              <w:bottom w:val="nil"/>
              <w:right w:val="nil"/>
            </w:tcBorders>
            <w:shd w:val="clear" w:color="auto" w:fill="auto"/>
            <w:noWrap/>
            <w:vAlign w:val="bottom"/>
            <w:hideMark/>
          </w:tcPr>
          <w:p w14:paraId="006C0EBA" w14:textId="7ED84512" w:rsidR="00726243" w:rsidRPr="004C55EC" w:rsidRDefault="00726243" w:rsidP="004C55EC">
            <w:pPr>
              <w:jc w:val="right"/>
            </w:pPr>
            <w:r w:rsidRPr="004C55EC">
              <w:t>0</w:t>
            </w:r>
            <w:r w:rsidR="00CD5CE1" w:rsidRPr="004C55EC">
              <w:t>,</w:t>
            </w:r>
            <w:r w:rsidRPr="004C55EC">
              <w:t>220</w:t>
            </w:r>
          </w:p>
        </w:tc>
        <w:tc>
          <w:tcPr>
            <w:tcW w:w="223" w:type="pct"/>
            <w:tcBorders>
              <w:top w:val="nil"/>
              <w:left w:val="nil"/>
              <w:bottom w:val="nil"/>
              <w:right w:val="nil"/>
            </w:tcBorders>
            <w:shd w:val="clear" w:color="auto" w:fill="auto"/>
            <w:noWrap/>
            <w:vAlign w:val="bottom"/>
            <w:hideMark/>
          </w:tcPr>
          <w:p w14:paraId="4C7D9D95" w14:textId="7F47E187" w:rsidR="00726243" w:rsidRPr="004C55EC" w:rsidRDefault="00726243" w:rsidP="004C55EC">
            <w:pPr>
              <w:jc w:val="right"/>
            </w:pPr>
            <w:r w:rsidRPr="004C55EC">
              <w:t>0</w:t>
            </w:r>
            <w:r w:rsidR="00CD5CE1" w:rsidRPr="004C55EC">
              <w:t>,</w:t>
            </w:r>
            <w:r w:rsidRPr="004C55EC">
              <w:t>761</w:t>
            </w:r>
          </w:p>
        </w:tc>
        <w:tc>
          <w:tcPr>
            <w:tcW w:w="223" w:type="pct"/>
            <w:tcBorders>
              <w:top w:val="nil"/>
              <w:left w:val="nil"/>
              <w:bottom w:val="nil"/>
              <w:right w:val="nil"/>
            </w:tcBorders>
            <w:shd w:val="clear" w:color="auto" w:fill="auto"/>
            <w:noWrap/>
            <w:vAlign w:val="bottom"/>
            <w:hideMark/>
          </w:tcPr>
          <w:p w14:paraId="0A1336D3" w14:textId="42919091" w:rsidR="00726243" w:rsidRPr="004C55EC" w:rsidRDefault="00726243" w:rsidP="004C55EC">
            <w:pPr>
              <w:jc w:val="right"/>
            </w:pPr>
            <w:r w:rsidRPr="004C55EC">
              <w:t>0</w:t>
            </w:r>
            <w:r w:rsidR="00CD5CE1" w:rsidRPr="004C55EC">
              <w:t>,</w:t>
            </w:r>
            <w:r w:rsidRPr="004C55EC">
              <w:t>758</w:t>
            </w:r>
          </w:p>
        </w:tc>
        <w:tc>
          <w:tcPr>
            <w:tcW w:w="223" w:type="pct"/>
            <w:tcBorders>
              <w:top w:val="nil"/>
              <w:left w:val="nil"/>
              <w:bottom w:val="nil"/>
              <w:right w:val="nil"/>
            </w:tcBorders>
            <w:shd w:val="clear" w:color="auto" w:fill="auto"/>
            <w:noWrap/>
            <w:vAlign w:val="bottom"/>
            <w:hideMark/>
          </w:tcPr>
          <w:p w14:paraId="1E2AE57E" w14:textId="416B2E58" w:rsidR="00726243" w:rsidRPr="004C55EC" w:rsidRDefault="00726243" w:rsidP="004C55EC">
            <w:pPr>
              <w:jc w:val="right"/>
            </w:pPr>
            <w:r w:rsidRPr="004C55EC">
              <w:t>0</w:t>
            </w:r>
            <w:r w:rsidR="00CD5CE1" w:rsidRPr="004C55EC">
              <w:t>,</w:t>
            </w:r>
            <w:r w:rsidRPr="004C55EC">
              <w:t>701</w:t>
            </w:r>
          </w:p>
        </w:tc>
        <w:tc>
          <w:tcPr>
            <w:tcW w:w="223" w:type="pct"/>
            <w:tcBorders>
              <w:top w:val="nil"/>
              <w:left w:val="nil"/>
              <w:bottom w:val="nil"/>
              <w:right w:val="nil"/>
            </w:tcBorders>
            <w:shd w:val="clear" w:color="auto" w:fill="auto"/>
            <w:noWrap/>
            <w:vAlign w:val="bottom"/>
            <w:hideMark/>
          </w:tcPr>
          <w:p w14:paraId="6EB2C606" w14:textId="22088EE1" w:rsidR="00726243" w:rsidRPr="004C55EC" w:rsidRDefault="00726243" w:rsidP="004C55EC">
            <w:pPr>
              <w:jc w:val="right"/>
            </w:pPr>
            <w:r w:rsidRPr="004C55EC">
              <w:t>0</w:t>
            </w:r>
            <w:r w:rsidR="00CD5CE1" w:rsidRPr="004C55EC">
              <w:t>,</w:t>
            </w:r>
            <w:r w:rsidRPr="004C55EC">
              <w:t>606</w:t>
            </w:r>
          </w:p>
        </w:tc>
        <w:tc>
          <w:tcPr>
            <w:tcW w:w="223" w:type="pct"/>
            <w:tcBorders>
              <w:top w:val="nil"/>
              <w:left w:val="nil"/>
              <w:bottom w:val="nil"/>
              <w:right w:val="nil"/>
            </w:tcBorders>
            <w:shd w:val="clear" w:color="auto" w:fill="auto"/>
            <w:noWrap/>
            <w:vAlign w:val="bottom"/>
            <w:hideMark/>
          </w:tcPr>
          <w:p w14:paraId="5B63B74F" w14:textId="5F4F53E0" w:rsidR="00726243" w:rsidRPr="004C55EC" w:rsidRDefault="00726243" w:rsidP="004C55EC">
            <w:pPr>
              <w:jc w:val="right"/>
            </w:pPr>
            <w:r w:rsidRPr="004C55EC">
              <w:t>0</w:t>
            </w:r>
            <w:r w:rsidR="00CD5CE1" w:rsidRPr="004C55EC">
              <w:t>,</w:t>
            </w:r>
            <w:r w:rsidRPr="004C55EC">
              <w:t>586</w:t>
            </w:r>
          </w:p>
        </w:tc>
        <w:tc>
          <w:tcPr>
            <w:tcW w:w="223" w:type="pct"/>
            <w:tcBorders>
              <w:top w:val="nil"/>
              <w:left w:val="nil"/>
              <w:bottom w:val="nil"/>
              <w:right w:val="nil"/>
            </w:tcBorders>
            <w:shd w:val="clear" w:color="auto" w:fill="auto"/>
            <w:noWrap/>
            <w:vAlign w:val="bottom"/>
            <w:hideMark/>
          </w:tcPr>
          <w:p w14:paraId="1B7C3788" w14:textId="3628C2B1" w:rsidR="00726243" w:rsidRPr="004C55EC" w:rsidRDefault="00726243" w:rsidP="004C55EC">
            <w:pPr>
              <w:jc w:val="right"/>
            </w:pPr>
            <w:r w:rsidRPr="004C55EC">
              <w:t>0</w:t>
            </w:r>
            <w:r w:rsidR="00CD5CE1" w:rsidRPr="004C55EC">
              <w:t>,</w:t>
            </w:r>
            <w:r w:rsidRPr="004C55EC">
              <w:t>714</w:t>
            </w:r>
          </w:p>
        </w:tc>
        <w:tc>
          <w:tcPr>
            <w:tcW w:w="223" w:type="pct"/>
            <w:tcBorders>
              <w:top w:val="nil"/>
              <w:left w:val="nil"/>
              <w:bottom w:val="nil"/>
              <w:right w:val="nil"/>
            </w:tcBorders>
            <w:shd w:val="clear" w:color="auto" w:fill="auto"/>
            <w:noWrap/>
            <w:vAlign w:val="bottom"/>
            <w:hideMark/>
          </w:tcPr>
          <w:p w14:paraId="076B0A1E" w14:textId="28064051" w:rsidR="00726243" w:rsidRPr="004C55EC" w:rsidRDefault="00726243" w:rsidP="004C55EC">
            <w:pPr>
              <w:jc w:val="right"/>
            </w:pPr>
            <w:r w:rsidRPr="004C55EC">
              <w:t>-0</w:t>
            </w:r>
            <w:r w:rsidR="00CD5CE1" w:rsidRPr="004C55EC">
              <w:t>,</w:t>
            </w:r>
            <w:r w:rsidRPr="004C55EC">
              <w:t>687</w:t>
            </w:r>
          </w:p>
        </w:tc>
        <w:tc>
          <w:tcPr>
            <w:tcW w:w="223" w:type="pct"/>
            <w:tcBorders>
              <w:top w:val="nil"/>
              <w:left w:val="nil"/>
              <w:bottom w:val="nil"/>
              <w:right w:val="nil"/>
            </w:tcBorders>
            <w:shd w:val="clear" w:color="auto" w:fill="auto"/>
            <w:noWrap/>
            <w:vAlign w:val="bottom"/>
            <w:hideMark/>
          </w:tcPr>
          <w:p w14:paraId="306FCCBC" w14:textId="6F7D126E" w:rsidR="00726243" w:rsidRPr="004C55EC" w:rsidRDefault="00726243" w:rsidP="004C55EC">
            <w:pPr>
              <w:jc w:val="right"/>
            </w:pPr>
            <w:r w:rsidRPr="004C55EC">
              <w:t>-0</w:t>
            </w:r>
            <w:r w:rsidR="00CD5CE1" w:rsidRPr="004C55EC">
              <w:t>,</w:t>
            </w:r>
            <w:r w:rsidRPr="004C55EC">
              <w:t>272</w:t>
            </w:r>
          </w:p>
        </w:tc>
        <w:tc>
          <w:tcPr>
            <w:tcW w:w="223" w:type="pct"/>
            <w:tcBorders>
              <w:top w:val="nil"/>
              <w:left w:val="nil"/>
              <w:bottom w:val="nil"/>
              <w:right w:val="nil"/>
            </w:tcBorders>
            <w:shd w:val="clear" w:color="auto" w:fill="auto"/>
            <w:noWrap/>
            <w:vAlign w:val="bottom"/>
            <w:hideMark/>
          </w:tcPr>
          <w:p w14:paraId="4C0E05BD" w14:textId="1F66F0C5"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auto"/>
            <w:noWrap/>
            <w:vAlign w:val="bottom"/>
            <w:hideMark/>
          </w:tcPr>
          <w:p w14:paraId="50FEFB67"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60FF6CCB" w14:textId="77777777" w:rsidR="00726243" w:rsidRPr="004C55EC" w:rsidRDefault="00726243" w:rsidP="004C55EC">
            <w:pPr>
              <w:jc w:val="right"/>
            </w:pPr>
          </w:p>
        </w:tc>
        <w:tc>
          <w:tcPr>
            <w:tcW w:w="223" w:type="pct"/>
            <w:tcBorders>
              <w:top w:val="nil"/>
              <w:left w:val="nil"/>
              <w:bottom w:val="nil"/>
              <w:right w:val="nil"/>
            </w:tcBorders>
            <w:shd w:val="clear" w:color="auto" w:fill="auto"/>
            <w:noWrap/>
            <w:vAlign w:val="bottom"/>
            <w:hideMark/>
          </w:tcPr>
          <w:p w14:paraId="41FD816F"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355B696C"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0EE835DF"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7D67531F"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7FECC56B" w14:textId="77777777" w:rsidR="00726243" w:rsidRPr="004C55EC" w:rsidRDefault="00726243" w:rsidP="004C55EC">
            <w:pPr>
              <w:jc w:val="right"/>
            </w:pPr>
          </w:p>
        </w:tc>
      </w:tr>
      <w:tr w:rsidR="004C55EC" w:rsidRPr="004C55EC" w14:paraId="23963D6A"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7BA5EF87" w14:textId="34CAE73F" w:rsidR="00726243" w:rsidRPr="004C55EC" w:rsidRDefault="00726243" w:rsidP="004C55EC">
            <w:pPr>
              <w:pStyle w:val="TabellHode-rad"/>
            </w:pPr>
            <w:r w:rsidRPr="004C55EC">
              <w:lastRenderedPageBreak/>
              <w:t>Lav inntekt og lav utdanning</w:t>
            </w:r>
          </w:p>
        </w:tc>
        <w:tc>
          <w:tcPr>
            <w:tcW w:w="223" w:type="pct"/>
            <w:tcBorders>
              <w:top w:val="nil"/>
              <w:left w:val="nil"/>
              <w:bottom w:val="nil"/>
              <w:right w:val="nil"/>
            </w:tcBorders>
            <w:shd w:val="clear" w:color="auto" w:fill="F2F2F2" w:themeFill="background1" w:themeFillShade="F2"/>
            <w:noWrap/>
            <w:vAlign w:val="bottom"/>
            <w:hideMark/>
          </w:tcPr>
          <w:p w14:paraId="27E308A1" w14:textId="77F4191A" w:rsidR="00726243" w:rsidRPr="004C55EC" w:rsidRDefault="00726243" w:rsidP="004C55EC">
            <w:pPr>
              <w:jc w:val="right"/>
            </w:pPr>
            <w:r w:rsidRPr="004C55EC">
              <w:t>0</w:t>
            </w:r>
            <w:r w:rsidR="00CD5CE1" w:rsidRPr="004C55EC">
              <w:t>,</w:t>
            </w:r>
            <w:r w:rsidRPr="004C55EC">
              <w:t>110</w:t>
            </w:r>
          </w:p>
        </w:tc>
        <w:tc>
          <w:tcPr>
            <w:tcW w:w="223" w:type="pct"/>
            <w:tcBorders>
              <w:top w:val="nil"/>
              <w:left w:val="nil"/>
              <w:bottom w:val="nil"/>
              <w:right w:val="nil"/>
            </w:tcBorders>
            <w:shd w:val="clear" w:color="auto" w:fill="F2F2F2" w:themeFill="background1" w:themeFillShade="F2"/>
            <w:noWrap/>
            <w:vAlign w:val="bottom"/>
            <w:hideMark/>
          </w:tcPr>
          <w:p w14:paraId="4BCEC242" w14:textId="7B360893" w:rsidR="00726243" w:rsidRPr="004C55EC" w:rsidRDefault="00726243" w:rsidP="004C55EC">
            <w:pPr>
              <w:jc w:val="right"/>
            </w:pPr>
            <w:r w:rsidRPr="004C55EC">
              <w:t>-0</w:t>
            </w:r>
            <w:r w:rsidR="00CD5CE1" w:rsidRPr="004C55EC">
              <w:t>,</w:t>
            </w:r>
            <w:r w:rsidRPr="004C55EC">
              <w:t>745</w:t>
            </w:r>
          </w:p>
        </w:tc>
        <w:tc>
          <w:tcPr>
            <w:tcW w:w="223" w:type="pct"/>
            <w:tcBorders>
              <w:top w:val="nil"/>
              <w:left w:val="nil"/>
              <w:bottom w:val="nil"/>
              <w:right w:val="nil"/>
            </w:tcBorders>
            <w:shd w:val="clear" w:color="auto" w:fill="F2F2F2" w:themeFill="background1" w:themeFillShade="F2"/>
            <w:noWrap/>
            <w:vAlign w:val="bottom"/>
            <w:hideMark/>
          </w:tcPr>
          <w:p w14:paraId="55FF398A" w14:textId="3FB8279C" w:rsidR="00726243" w:rsidRPr="004C55EC" w:rsidRDefault="00726243" w:rsidP="004C55EC">
            <w:pPr>
              <w:jc w:val="right"/>
            </w:pPr>
            <w:r w:rsidRPr="004C55EC">
              <w:t>-0</w:t>
            </w:r>
            <w:r w:rsidR="00CD5CE1" w:rsidRPr="004C55EC">
              <w:t>,</w:t>
            </w:r>
            <w:r w:rsidRPr="004C55EC">
              <w:t>221</w:t>
            </w:r>
          </w:p>
        </w:tc>
        <w:tc>
          <w:tcPr>
            <w:tcW w:w="223" w:type="pct"/>
            <w:tcBorders>
              <w:top w:val="nil"/>
              <w:left w:val="nil"/>
              <w:bottom w:val="nil"/>
              <w:right w:val="nil"/>
            </w:tcBorders>
            <w:shd w:val="clear" w:color="auto" w:fill="F2F2F2" w:themeFill="background1" w:themeFillShade="F2"/>
            <w:noWrap/>
            <w:vAlign w:val="bottom"/>
            <w:hideMark/>
          </w:tcPr>
          <w:p w14:paraId="3B4F3BA0" w14:textId="6D21C5F1" w:rsidR="00726243" w:rsidRPr="004C55EC" w:rsidRDefault="00726243" w:rsidP="004C55EC">
            <w:pPr>
              <w:jc w:val="right"/>
            </w:pPr>
            <w:r w:rsidRPr="004C55EC">
              <w:t>0</w:t>
            </w:r>
            <w:r w:rsidR="00CD5CE1" w:rsidRPr="004C55EC">
              <w:t>,</w:t>
            </w:r>
            <w:r w:rsidRPr="004C55EC">
              <w:t>573</w:t>
            </w:r>
          </w:p>
        </w:tc>
        <w:tc>
          <w:tcPr>
            <w:tcW w:w="223" w:type="pct"/>
            <w:tcBorders>
              <w:top w:val="nil"/>
              <w:left w:val="nil"/>
              <w:bottom w:val="nil"/>
              <w:right w:val="nil"/>
            </w:tcBorders>
            <w:shd w:val="clear" w:color="auto" w:fill="F2F2F2" w:themeFill="background1" w:themeFillShade="F2"/>
            <w:noWrap/>
            <w:vAlign w:val="bottom"/>
            <w:hideMark/>
          </w:tcPr>
          <w:p w14:paraId="69AF3074" w14:textId="5BBA7C85" w:rsidR="00726243" w:rsidRPr="004C55EC" w:rsidRDefault="00726243" w:rsidP="004C55EC">
            <w:pPr>
              <w:jc w:val="right"/>
            </w:pPr>
            <w:r w:rsidRPr="004C55EC">
              <w:t>0</w:t>
            </w:r>
            <w:r w:rsidR="00CD5CE1" w:rsidRPr="004C55EC">
              <w:t>,</w:t>
            </w:r>
            <w:r w:rsidRPr="004C55EC">
              <w:t>364</w:t>
            </w:r>
          </w:p>
        </w:tc>
        <w:tc>
          <w:tcPr>
            <w:tcW w:w="223" w:type="pct"/>
            <w:tcBorders>
              <w:top w:val="nil"/>
              <w:left w:val="nil"/>
              <w:bottom w:val="nil"/>
              <w:right w:val="nil"/>
            </w:tcBorders>
            <w:shd w:val="clear" w:color="auto" w:fill="F2F2F2" w:themeFill="background1" w:themeFillShade="F2"/>
            <w:noWrap/>
            <w:vAlign w:val="bottom"/>
            <w:hideMark/>
          </w:tcPr>
          <w:p w14:paraId="00E2CF5A" w14:textId="0F62BD80" w:rsidR="00726243" w:rsidRPr="004C55EC" w:rsidRDefault="00726243" w:rsidP="004C55EC">
            <w:pPr>
              <w:jc w:val="right"/>
            </w:pPr>
            <w:r w:rsidRPr="004C55EC">
              <w:t>0</w:t>
            </w:r>
            <w:r w:rsidR="00CD5CE1" w:rsidRPr="004C55EC">
              <w:t>,</w:t>
            </w:r>
            <w:r w:rsidRPr="004C55EC">
              <w:t>224</w:t>
            </w:r>
          </w:p>
        </w:tc>
        <w:tc>
          <w:tcPr>
            <w:tcW w:w="223" w:type="pct"/>
            <w:tcBorders>
              <w:top w:val="nil"/>
              <w:left w:val="nil"/>
              <w:bottom w:val="nil"/>
              <w:right w:val="nil"/>
            </w:tcBorders>
            <w:shd w:val="clear" w:color="auto" w:fill="F2F2F2" w:themeFill="background1" w:themeFillShade="F2"/>
            <w:noWrap/>
            <w:vAlign w:val="bottom"/>
            <w:hideMark/>
          </w:tcPr>
          <w:p w14:paraId="183950D1" w14:textId="31642627" w:rsidR="00726243" w:rsidRPr="004C55EC" w:rsidRDefault="00726243" w:rsidP="004C55EC">
            <w:pPr>
              <w:jc w:val="right"/>
            </w:pPr>
            <w:r w:rsidRPr="004C55EC">
              <w:t>0</w:t>
            </w:r>
            <w:r w:rsidR="00CD5CE1" w:rsidRPr="004C55EC">
              <w:t>,</w:t>
            </w:r>
            <w:r w:rsidRPr="004C55EC">
              <w:t>216</w:t>
            </w:r>
          </w:p>
        </w:tc>
        <w:tc>
          <w:tcPr>
            <w:tcW w:w="223" w:type="pct"/>
            <w:tcBorders>
              <w:top w:val="nil"/>
              <w:left w:val="nil"/>
              <w:bottom w:val="nil"/>
              <w:right w:val="nil"/>
            </w:tcBorders>
            <w:shd w:val="clear" w:color="auto" w:fill="F2F2F2" w:themeFill="background1" w:themeFillShade="F2"/>
            <w:noWrap/>
            <w:vAlign w:val="bottom"/>
            <w:hideMark/>
          </w:tcPr>
          <w:p w14:paraId="69DE2057" w14:textId="47D14B76" w:rsidR="00726243" w:rsidRPr="004C55EC" w:rsidRDefault="00726243" w:rsidP="004C55EC">
            <w:pPr>
              <w:jc w:val="right"/>
            </w:pPr>
            <w:r w:rsidRPr="004C55EC">
              <w:t>0</w:t>
            </w:r>
            <w:r w:rsidR="00CD5CE1" w:rsidRPr="004C55EC">
              <w:t>,</w:t>
            </w:r>
            <w:r w:rsidRPr="004C55EC">
              <w:t>219</w:t>
            </w:r>
          </w:p>
        </w:tc>
        <w:tc>
          <w:tcPr>
            <w:tcW w:w="223" w:type="pct"/>
            <w:tcBorders>
              <w:top w:val="nil"/>
              <w:left w:val="nil"/>
              <w:bottom w:val="nil"/>
              <w:right w:val="nil"/>
            </w:tcBorders>
            <w:shd w:val="clear" w:color="auto" w:fill="F2F2F2" w:themeFill="background1" w:themeFillShade="F2"/>
            <w:noWrap/>
            <w:vAlign w:val="bottom"/>
            <w:hideMark/>
          </w:tcPr>
          <w:p w14:paraId="098B9AB7" w14:textId="5933A729" w:rsidR="00726243" w:rsidRPr="004C55EC" w:rsidRDefault="00726243" w:rsidP="004C55EC">
            <w:pPr>
              <w:jc w:val="right"/>
            </w:pPr>
            <w:r w:rsidRPr="004C55EC">
              <w:t>0</w:t>
            </w:r>
            <w:r w:rsidR="00CD5CE1" w:rsidRPr="004C55EC">
              <w:t>,</w:t>
            </w:r>
            <w:r w:rsidRPr="004C55EC">
              <w:t>377</w:t>
            </w:r>
          </w:p>
        </w:tc>
        <w:tc>
          <w:tcPr>
            <w:tcW w:w="223" w:type="pct"/>
            <w:tcBorders>
              <w:top w:val="nil"/>
              <w:left w:val="nil"/>
              <w:bottom w:val="nil"/>
              <w:right w:val="nil"/>
            </w:tcBorders>
            <w:shd w:val="clear" w:color="auto" w:fill="F2F2F2" w:themeFill="background1" w:themeFillShade="F2"/>
            <w:noWrap/>
            <w:vAlign w:val="bottom"/>
            <w:hideMark/>
          </w:tcPr>
          <w:p w14:paraId="4BBB05E4" w14:textId="070F894F" w:rsidR="00726243" w:rsidRPr="004C55EC" w:rsidRDefault="00726243" w:rsidP="004C55EC">
            <w:pPr>
              <w:jc w:val="right"/>
            </w:pPr>
            <w:r w:rsidRPr="004C55EC">
              <w:t>-0</w:t>
            </w:r>
            <w:r w:rsidR="00CD5CE1" w:rsidRPr="004C55EC">
              <w:t>,</w:t>
            </w:r>
            <w:r w:rsidRPr="004C55EC">
              <w:t>139</w:t>
            </w:r>
          </w:p>
        </w:tc>
        <w:tc>
          <w:tcPr>
            <w:tcW w:w="223" w:type="pct"/>
            <w:tcBorders>
              <w:top w:val="nil"/>
              <w:left w:val="nil"/>
              <w:bottom w:val="nil"/>
              <w:right w:val="nil"/>
            </w:tcBorders>
            <w:shd w:val="clear" w:color="auto" w:fill="F2F2F2" w:themeFill="background1" w:themeFillShade="F2"/>
            <w:noWrap/>
            <w:vAlign w:val="bottom"/>
            <w:hideMark/>
          </w:tcPr>
          <w:p w14:paraId="60DDEA7F" w14:textId="53441256" w:rsidR="00726243" w:rsidRPr="004C55EC" w:rsidRDefault="00726243" w:rsidP="004C55EC">
            <w:pPr>
              <w:jc w:val="right"/>
            </w:pPr>
            <w:r w:rsidRPr="004C55EC">
              <w:t>0</w:t>
            </w:r>
            <w:r w:rsidR="00CD5CE1" w:rsidRPr="004C55EC">
              <w:t>,</w:t>
            </w:r>
            <w:r w:rsidRPr="004C55EC">
              <w:t>388</w:t>
            </w:r>
          </w:p>
        </w:tc>
        <w:tc>
          <w:tcPr>
            <w:tcW w:w="223" w:type="pct"/>
            <w:tcBorders>
              <w:top w:val="nil"/>
              <w:left w:val="nil"/>
              <w:bottom w:val="nil"/>
              <w:right w:val="nil"/>
            </w:tcBorders>
            <w:shd w:val="clear" w:color="auto" w:fill="F2F2F2" w:themeFill="background1" w:themeFillShade="F2"/>
            <w:noWrap/>
            <w:vAlign w:val="bottom"/>
            <w:hideMark/>
          </w:tcPr>
          <w:p w14:paraId="3C79EED7" w14:textId="55F73981" w:rsidR="00726243" w:rsidRPr="004C55EC" w:rsidRDefault="00726243" w:rsidP="004C55EC">
            <w:pPr>
              <w:jc w:val="right"/>
            </w:pPr>
            <w:r w:rsidRPr="004C55EC">
              <w:t>0</w:t>
            </w:r>
            <w:r w:rsidR="00CD5CE1" w:rsidRPr="004C55EC">
              <w:t>,</w:t>
            </w:r>
            <w:r w:rsidRPr="004C55EC">
              <w:t>681</w:t>
            </w:r>
          </w:p>
        </w:tc>
        <w:tc>
          <w:tcPr>
            <w:tcW w:w="223" w:type="pct"/>
            <w:tcBorders>
              <w:top w:val="nil"/>
              <w:left w:val="nil"/>
              <w:bottom w:val="nil"/>
              <w:right w:val="nil"/>
            </w:tcBorders>
            <w:shd w:val="clear" w:color="auto" w:fill="F2F2F2" w:themeFill="background1" w:themeFillShade="F2"/>
            <w:noWrap/>
            <w:vAlign w:val="bottom"/>
            <w:hideMark/>
          </w:tcPr>
          <w:p w14:paraId="2CCC8CBE" w14:textId="4BD1148A"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F2F2F2" w:themeFill="background1" w:themeFillShade="F2"/>
            <w:noWrap/>
            <w:vAlign w:val="bottom"/>
            <w:hideMark/>
          </w:tcPr>
          <w:p w14:paraId="3E40184F" w14:textId="77777777" w:rsidR="00726243" w:rsidRPr="004C55EC" w:rsidRDefault="00726243" w:rsidP="004C55EC">
            <w:pPr>
              <w:jc w:val="right"/>
            </w:pPr>
          </w:p>
        </w:tc>
        <w:tc>
          <w:tcPr>
            <w:tcW w:w="223" w:type="pct"/>
            <w:tcBorders>
              <w:top w:val="nil"/>
              <w:left w:val="nil"/>
              <w:bottom w:val="nil"/>
              <w:right w:val="nil"/>
            </w:tcBorders>
            <w:shd w:val="clear" w:color="auto" w:fill="F2F2F2" w:themeFill="background1" w:themeFillShade="F2"/>
            <w:noWrap/>
            <w:vAlign w:val="bottom"/>
            <w:hideMark/>
          </w:tcPr>
          <w:p w14:paraId="3BF16CE2"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37EB004E"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4D7780E2"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7C98420D"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782AF8C3" w14:textId="77777777" w:rsidR="00726243" w:rsidRPr="004C55EC" w:rsidRDefault="00726243" w:rsidP="004C55EC">
            <w:pPr>
              <w:jc w:val="right"/>
            </w:pPr>
          </w:p>
        </w:tc>
      </w:tr>
      <w:tr w:rsidR="00726243" w:rsidRPr="004C55EC" w14:paraId="60138763"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55BEC6A0" w14:textId="77777777" w:rsidR="00726243" w:rsidRPr="004C55EC" w:rsidRDefault="00726243" w:rsidP="004C55EC">
            <w:pPr>
              <w:pStyle w:val="TabellHode-rad"/>
            </w:pPr>
            <w:r w:rsidRPr="004C55EC">
              <w:t>Snitt tenner med karies</w:t>
            </w:r>
          </w:p>
        </w:tc>
        <w:tc>
          <w:tcPr>
            <w:tcW w:w="223" w:type="pct"/>
            <w:tcBorders>
              <w:top w:val="nil"/>
              <w:left w:val="nil"/>
              <w:bottom w:val="nil"/>
              <w:right w:val="nil"/>
            </w:tcBorders>
            <w:shd w:val="clear" w:color="auto" w:fill="auto"/>
            <w:noWrap/>
            <w:vAlign w:val="bottom"/>
            <w:hideMark/>
          </w:tcPr>
          <w:p w14:paraId="12D6CE08" w14:textId="4059957D" w:rsidR="00726243" w:rsidRPr="004C55EC" w:rsidRDefault="00726243" w:rsidP="004C55EC">
            <w:pPr>
              <w:jc w:val="right"/>
            </w:pPr>
            <w:r w:rsidRPr="004C55EC">
              <w:t>0</w:t>
            </w:r>
            <w:r w:rsidR="00CD5CE1" w:rsidRPr="004C55EC">
              <w:t>,</w:t>
            </w:r>
            <w:r w:rsidRPr="004C55EC">
              <w:t>334</w:t>
            </w:r>
          </w:p>
        </w:tc>
        <w:tc>
          <w:tcPr>
            <w:tcW w:w="223" w:type="pct"/>
            <w:tcBorders>
              <w:top w:val="nil"/>
              <w:left w:val="nil"/>
              <w:bottom w:val="nil"/>
              <w:right w:val="nil"/>
            </w:tcBorders>
            <w:shd w:val="clear" w:color="auto" w:fill="auto"/>
            <w:noWrap/>
            <w:vAlign w:val="bottom"/>
            <w:hideMark/>
          </w:tcPr>
          <w:p w14:paraId="55AABD94" w14:textId="7BDBF1B6" w:rsidR="00726243" w:rsidRPr="004C55EC" w:rsidRDefault="00726243" w:rsidP="004C55EC">
            <w:pPr>
              <w:jc w:val="right"/>
            </w:pPr>
            <w:r w:rsidRPr="004C55EC">
              <w:t>0</w:t>
            </w:r>
            <w:r w:rsidR="00CD5CE1" w:rsidRPr="004C55EC">
              <w:t>,</w:t>
            </w:r>
            <w:r w:rsidRPr="004C55EC">
              <w:t>258</w:t>
            </w:r>
          </w:p>
        </w:tc>
        <w:tc>
          <w:tcPr>
            <w:tcW w:w="223" w:type="pct"/>
            <w:tcBorders>
              <w:top w:val="nil"/>
              <w:left w:val="nil"/>
              <w:bottom w:val="nil"/>
              <w:right w:val="nil"/>
            </w:tcBorders>
            <w:shd w:val="clear" w:color="auto" w:fill="auto"/>
            <w:noWrap/>
            <w:vAlign w:val="bottom"/>
            <w:hideMark/>
          </w:tcPr>
          <w:p w14:paraId="1237CB35" w14:textId="5F1E2C2D" w:rsidR="00726243" w:rsidRPr="004C55EC" w:rsidRDefault="00726243" w:rsidP="004C55EC">
            <w:pPr>
              <w:jc w:val="right"/>
            </w:pPr>
            <w:r w:rsidRPr="004C55EC">
              <w:t>0</w:t>
            </w:r>
            <w:r w:rsidR="00CD5CE1" w:rsidRPr="004C55EC">
              <w:t>,</w:t>
            </w:r>
            <w:r w:rsidRPr="004C55EC">
              <w:t>419</w:t>
            </w:r>
          </w:p>
        </w:tc>
        <w:tc>
          <w:tcPr>
            <w:tcW w:w="223" w:type="pct"/>
            <w:tcBorders>
              <w:top w:val="nil"/>
              <w:left w:val="nil"/>
              <w:bottom w:val="nil"/>
              <w:right w:val="nil"/>
            </w:tcBorders>
            <w:shd w:val="clear" w:color="auto" w:fill="auto"/>
            <w:noWrap/>
            <w:vAlign w:val="bottom"/>
            <w:hideMark/>
          </w:tcPr>
          <w:p w14:paraId="017B6E13" w14:textId="274CF4CE" w:rsidR="00726243" w:rsidRPr="004C55EC" w:rsidRDefault="00726243" w:rsidP="004C55EC">
            <w:pPr>
              <w:jc w:val="right"/>
            </w:pPr>
            <w:r w:rsidRPr="004C55EC">
              <w:t>-0</w:t>
            </w:r>
            <w:r w:rsidR="00CD5CE1" w:rsidRPr="004C55EC">
              <w:t>,</w:t>
            </w:r>
            <w:r w:rsidRPr="004C55EC">
              <w:t>243</w:t>
            </w:r>
          </w:p>
        </w:tc>
        <w:tc>
          <w:tcPr>
            <w:tcW w:w="223" w:type="pct"/>
            <w:tcBorders>
              <w:top w:val="nil"/>
              <w:left w:val="nil"/>
              <w:bottom w:val="nil"/>
              <w:right w:val="nil"/>
            </w:tcBorders>
            <w:shd w:val="clear" w:color="auto" w:fill="auto"/>
            <w:noWrap/>
            <w:vAlign w:val="bottom"/>
            <w:hideMark/>
          </w:tcPr>
          <w:p w14:paraId="773A7CC1" w14:textId="2A507F6A" w:rsidR="00726243" w:rsidRPr="004C55EC" w:rsidRDefault="00726243" w:rsidP="004C55EC">
            <w:pPr>
              <w:jc w:val="right"/>
            </w:pPr>
            <w:r w:rsidRPr="004C55EC">
              <w:t>-0</w:t>
            </w:r>
            <w:r w:rsidR="00CD5CE1" w:rsidRPr="004C55EC">
              <w:t>,</w:t>
            </w:r>
            <w:r w:rsidRPr="004C55EC">
              <w:t>287</w:t>
            </w:r>
          </w:p>
        </w:tc>
        <w:tc>
          <w:tcPr>
            <w:tcW w:w="223" w:type="pct"/>
            <w:tcBorders>
              <w:top w:val="nil"/>
              <w:left w:val="nil"/>
              <w:bottom w:val="nil"/>
              <w:right w:val="nil"/>
            </w:tcBorders>
            <w:shd w:val="clear" w:color="auto" w:fill="auto"/>
            <w:noWrap/>
            <w:vAlign w:val="bottom"/>
            <w:hideMark/>
          </w:tcPr>
          <w:p w14:paraId="19D0FE9D" w14:textId="1FF9100D" w:rsidR="00726243" w:rsidRPr="004C55EC" w:rsidRDefault="00726243" w:rsidP="004C55EC">
            <w:pPr>
              <w:jc w:val="right"/>
            </w:pPr>
            <w:r w:rsidRPr="004C55EC">
              <w:t>0</w:t>
            </w:r>
            <w:r w:rsidR="00CD5CE1" w:rsidRPr="004C55EC">
              <w:t>,</w:t>
            </w:r>
            <w:r w:rsidRPr="004C55EC">
              <w:t>155</w:t>
            </w:r>
          </w:p>
        </w:tc>
        <w:tc>
          <w:tcPr>
            <w:tcW w:w="223" w:type="pct"/>
            <w:tcBorders>
              <w:top w:val="nil"/>
              <w:left w:val="nil"/>
              <w:bottom w:val="nil"/>
              <w:right w:val="nil"/>
            </w:tcBorders>
            <w:shd w:val="clear" w:color="auto" w:fill="auto"/>
            <w:noWrap/>
            <w:vAlign w:val="bottom"/>
            <w:hideMark/>
          </w:tcPr>
          <w:p w14:paraId="01C48DDA" w14:textId="0870C84E" w:rsidR="00726243" w:rsidRPr="004C55EC" w:rsidRDefault="00726243" w:rsidP="004C55EC">
            <w:pPr>
              <w:jc w:val="right"/>
            </w:pPr>
            <w:r w:rsidRPr="004C55EC">
              <w:t>0</w:t>
            </w:r>
            <w:r w:rsidR="00CD5CE1" w:rsidRPr="004C55EC">
              <w:t>,</w:t>
            </w:r>
            <w:r w:rsidRPr="004C55EC">
              <w:t>292</w:t>
            </w:r>
          </w:p>
        </w:tc>
        <w:tc>
          <w:tcPr>
            <w:tcW w:w="223" w:type="pct"/>
            <w:tcBorders>
              <w:top w:val="nil"/>
              <w:left w:val="nil"/>
              <w:bottom w:val="nil"/>
              <w:right w:val="nil"/>
            </w:tcBorders>
            <w:shd w:val="clear" w:color="auto" w:fill="auto"/>
            <w:noWrap/>
            <w:vAlign w:val="bottom"/>
            <w:hideMark/>
          </w:tcPr>
          <w:p w14:paraId="6C829C3D" w14:textId="2E8A3541" w:rsidR="00726243" w:rsidRPr="004C55EC" w:rsidRDefault="00726243" w:rsidP="004C55EC">
            <w:pPr>
              <w:jc w:val="right"/>
            </w:pPr>
            <w:r w:rsidRPr="004C55EC">
              <w:t>0</w:t>
            </w:r>
            <w:r w:rsidR="00CD5CE1" w:rsidRPr="004C55EC">
              <w:t>,</w:t>
            </w:r>
            <w:r w:rsidRPr="004C55EC">
              <w:t>309</w:t>
            </w:r>
          </w:p>
        </w:tc>
        <w:tc>
          <w:tcPr>
            <w:tcW w:w="223" w:type="pct"/>
            <w:tcBorders>
              <w:top w:val="nil"/>
              <w:left w:val="nil"/>
              <w:bottom w:val="nil"/>
              <w:right w:val="nil"/>
            </w:tcBorders>
            <w:shd w:val="clear" w:color="auto" w:fill="auto"/>
            <w:noWrap/>
            <w:vAlign w:val="bottom"/>
            <w:hideMark/>
          </w:tcPr>
          <w:p w14:paraId="69B0CB44" w14:textId="66B5E19C" w:rsidR="00726243" w:rsidRPr="004C55EC" w:rsidRDefault="00726243" w:rsidP="004C55EC">
            <w:pPr>
              <w:jc w:val="right"/>
            </w:pPr>
            <w:r w:rsidRPr="004C55EC">
              <w:t>-0</w:t>
            </w:r>
            <w:r w:rsidR="00CD5CE1" w:rsidRPr="004C55EC">
              <w:t>,</w:t>
            </w:r>
            <w:r w:rsidRPr="004C55EC">
              <w:t>280</w:t>
            </w:r>
          </w:p>
        </w:tc>
        <w:tc>
          <w:tcPr>
            <w:tcW w:w="223" w:type="pct"/>
            <w:tcBorders>
              <w:top w:val="nil"/>
              <w:left w:val="nil"/>
              <w:bottom w:val="nil"/>
              <w:right w:val="nil"/>
            </w:tcBorders>
            <w:shd w:val="clear" w:color="auto" w:fill="auto"/>
            <w:noWrap/>
            <w:vAlign w:val="bottom"/>
            <w:hideMark/>
          </w:tcPr>
          <w:p w14:paraId="3E72F141" w14:textId="26B2C184" w:rsidR="00726243" w:rsidRPr="004C55EC" w:rsidRDefault="00726243" w:rsidP="004C55EC">
            <w:pPr>
              <w:jc w:val="right"/>
            </w:pPr>
            <w:r w:rsidRPr="004C55EC">
              <w:t>-0</w:t>
            </w:r>
            <w:r w:rsidR="00CD5CE1" w:rsidRPr="004C55EC">
              <w:t>,</w:t>
            </w:r>
            <w:r w:rsidRPr="004C55EC">
              <w:t>024</w:t>
            </w:r>
          </w:p>
        </w:tc>
        <w:tc>
          <w:tcPr>
            <w:tcW w:w="223" w:type="pct"/>
            <w:tcBorders>
              <w:top w:val="nil"/>
              <w:left w:val="nil"/>
              <w:bottom w:val="nil"/>
              <w:right w:val="nil"/>
            </w:tcBorders>
            <w:shd w:val="clear" w:color="auto" w:fill="auto"/>
            <w:noWrap/>
            <w:vAlign w:val="bottom"/>
            <w:hideMark/>
          </w:tcPr>
          <w:p w14:paraId="5A9E26A0" w14:textId="26B9CF51" w:rsidR="00726243" w:rsidRPr="004C55EC" w:rsidRDefault="00726243" w:rsidP="004C55EC">
            <w:pPr>
              <w:jc w:val="right"/>
            </w:pPr>
            <w:r w:rsidRPr="004C55EC">
              <w:t>0</w:t>
            </w:r>
            <w:r w:rsidR="00CD5CE1" w:rsidRPr="004C55EC">
              <w:t>,</w:t>
            </w:r>
            <w:r w:rsidRPr="004C55EC">
              <w:t>005</w:t>
            </w:r>
          </w:p>
        </w:tc>
        <w:tc>
          <w:tcPr>
            <w:tcW w:w="223" w:type="pct"/>
            <w:tcBorders>
              <w:top w:val="nil"/>
              <w:left w:val="nil"/>
              <w:bottom w:val="nil"/>
              <w:right w:val="nil"/>
            </w:tcBorders>
            <w:shd w:val="clear" w:color="auto" w:fill="auto"/>
            <w:noWrap/>
            <w:vAlign w:val="bottom"/>
            <w:hideMark/>
          </w:tcPr>
          <w:p w14:paraId="003CA411" w14:textId="2EB1BAE9" w:rsidR="00726243" w:rsidRPr="004C55EC" w:rsidRDefault="00726243" w:rsidP="004C55EC">
            <w:pPr>
              <w:jc w:val="right"/>
            </w:pPr>
            <w:r w:rsidRPr="004C55EC">
              <w:t>-0</w:t>
            </w:r>
            <w:r w:rsidR="00CD5CE1" w:rsidRPr="004C55EC">
              <w:t>,</w:t>
            </w:r>
            <w:r w:rsidRPr="004C55EC">
              <w:t>127</w:t>
            </w:r>
          </w:p>
        </w:tc>
        <w:tc>
          <w:tcPr>
            <w:tcW w:w="223" w:type="pct"/>
            <w:tcBorders>
              <w:top w:val="nil"/>
              <w:left w:val="nil"/>
              <w:bottom w:val="nil"/>
              <w:right w:val="nil"/>
            </w:tcBorders>
            <w:shd w:val="clear" w:color="auto" w:fill="auto"/>
            <w:noWrap/>
            <w:vAlign w:val="bottom"/>
            <w:hideMark/>
          </w:tcPr>
          <w:p w14:paraId="316ECEC8" w14:textId="38E19F8C" w:rsidR="00726243" w:rsidRPr="004C55EC" w:rsidRDefault="00726243" w:rsidP="004C55EC">
            <w:pPr>
              <w:jc w:val="right"/>
            </w:pPr>
            <w:r w:rsidRPr="004C55EC">
              <w:t>-0</w:t>
            </w:r>
            <w:r w:rsidR="00CD5CE1" w:rsidRPr="004C55EC">
              <w:t>,</w:t>
            </w:r>
            <w:r w:rsidRPr="004C55EC">
              <w:t>156</w:t>
            </w:r>
          </w:p>
        </w:tc>
        <w:tc>
          <w:tcPr>
            <w:tcW w:w="223" w:type="pct"/>
            <w:tcBorders>
              <w:top w:val="nil"/>
              <w:left w:val="nil"/>
              <w:bottom w:val="nil"/>
              <w:right w:val="nil"/>
            </w:tcBorders>
            <w:shd w:val="clear" w:color="auto" w:fill="auto"/>
            <w:noWrap/>
            <w:vAlign w:val="bottom"/>
            <w:hideMark/>
          </w:tcPr>
          <w:p w14:paraId="02FFA7C0" w14:textId="56B213DF" w:rsidR="00726243" w:rsidRPr="004C55EC" w:rsidRDefault="00726243" w:rsidP="004C55EC">
            <w:pPr>
              <w:jc w:val="right"/>
            </w:pPr>
            <w:r w:rsidRPr="004C55EC">
              <w:t>1</w:t>
            </w:r>
            <w:r w:rsidR="00CD5CE1" w:rsidRPr="004C55EC">
              <w:t>,</w:t>
            </w:r>
            <w:r w:rsidRPr="004C55EC">
              <w:t>000</w:t>
            </w:r>
          </w:p>
        </w:tc>
        <w:tc>
          <w:tcPr>
            <w:tcW w:w="223" w:type="pct"/>
            <w:tcBorders>
              <w:top w:val="nil"/>
              <w:left w:val="nil"/>
              <w:bottom w:val="nil"/>
              <w:right w:val="nil"/>
            </w:tcBorders>
            <w:shd w:val="clear" w:color="auto" w:fill="auto"/>
            <w:noWrap/>
            <w:vAlign w:val="bottom"/>
            <w:hideMark/>
          </w:tcPr>
          <w:p w14:paraId="24D3317D"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551E5FDA"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09501E11"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619E2CEB"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0C2E1CCC" w14:textId="77777777" w:rsidR="00726243" w:rsidRPr="004C55EC" w:rsidRDefault="00726243" w:rsidP="004C55EC">
            <w:pPr>
              <w:jc w:val="right"/>
            </w:pPr>
          </w:p>
        </w:tc>
      </w:tr>
      <w:tr w:rsidR="004C55EC" w:rsidRPr="004C55EC" w14:paraId="70E84618"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683DD387" w14:textId="77777777" w:rsidR="00726243" w:rsidRPr="004C55EC" w:rsidRDefault="00726243" w:rsidP="004C55EC">
            <w:pPr>
              <w:pStyle w:val="TabellHode-rad"/>
            </w:pPr>
            <w:r w:rsidRPr="004C55EC">
              <w:t>Andel med null hull</w:t>
            </w:r>
          </w:p>
        </w:tc>
        <w:tc>
          <w:tcPr>
            <w:tcW w:w="223" w:type="pct"/>
            <w:tcBorders>
              <w:top w:val="nil"/>
              <w:left w:val="nil"/>
              <w:bottom w:val="nil"/>
              <w:right w:val="nil"/>
            </w:tcBorders>
            <w:shd w:val="clear" w:color="auto" w:fill="F2F2F2" w:themeFill="background1" w:themeFillShade="F2"/>
            <w:noWrap/>
            <w:vAlign w:val="bottom"/>
            <w:hideMark/>
          </w:tcPr>
          <w:p w14:paraId="26E8D7D5" w14:textId="14362A78" w:rsidR="00726243" w:rsidRPr="004C55EC" w:rsidRDefault="00726243" w:rsidP="004C55EC">
            <w:pPr>
              <w:jc w:val="right"/>
            </w:pPr>
            <w:r w:rsidRPr="004C55EC">
              <w:t>-0</w:t>
            </w:r>
            <w:r w:rsidR="00CD5CE1" w:rsidRPr="004C55EC">
              <w:t>,</w:t>
            </w:r>
            <w:r w:rsidRPr="004C55EC">
              <w:t>411</w:t>
            </w:r>
          </w:p>
        </w:tc>
        <w:tc>
          <w:tcPr>
            <w:tcW w:w="223" w:type="pct"/>
            <w:tcBorders>
              <w:top w:val="nil"/>
              <w:left w:val="nil"/>
              <w:bottom w:val="nil"/>
              <w:right w:val="nil"/>
            </w:tcBorders>
            <w:shd w:val="clear" w:color="auto" w:fill="F2F2F2" w:themeFill="background1" w:themeFillShade="F2"/>
            <w:noWrap/>
            <w:vAlign w:val="bottom"/>
            <w:hideMark/>
          </w:tcPr>
          <w:p w14:paraId="4DACCE89" w14:textId="34731451" w:rsidR="00726243" w:rsidRPr="004C55EC" w:rsidRDefault="00726243" w:rsidP="004C55EC">
            <w:pPr>
              <w:jc w:val="right"/>
            </w:pPr>
            <w:r w:rsidRPr="004C55EC">
              <w:t>-0</w:t>
            </w:r>
            <w:r w:rsidR="00CD5CE1" w:rsidRPr="004C55EC">
              <w:t>,</w:t>
            </w:r>
            <w:r w:rsidRPr="004C55EC">
              <w:t>178</w:t>
            </w:r>
          </w:p>
        </w:tc>
        <w:tc>
          <w:tcPr>
            <w:tcW w:w="223" w:type="pct"/>
            <w:tcBorders>
              <w:top w:val="nil"/>
              <w:left w:val="nil"/>
              <w:bottom w:val="nil"/>
              <w:right w:val="nil"/>
            </w:tcBorders>
            <w:shd w:val="clear" w:color="auto" w:fill="F2F2F2" w:themeFill="background1" w:themeFillShade="F2"/>
            <w:noWrap/>
            <w:vAlign w:val="bottom"/>
            <w:hideMark/>
          </w:tcPr>
          <w:p w14:paraId="797C3489" w14:textId="365F3BD4" w:rsidR="00726243" w:rsidRPr="004C55EC" w:rsidRDefault="00726243" w:rsidP="004C55EC">
            <w:pPr>
              <w:jc w:val="right"/>
            </w:pPr>
            <w:r w:rsidRPr="004C55EC">
              <w:t>-0</w:t>
            </w:r>
            <w:r w:rsidR="00CD5CE1" w:rsidRPr="004C55EC">
              <w:t>,</w:t>
            </w:r>
            <w:r w:rsidRPr="004C55EC">
              <w:t>314</w:t>
            </w:r>
          </w:p>
        </w:tc>
        <w:tc>
          <w:tcPr>
            <w:tcW w:w="223" w:type="pct"/>
            <w:tcBorders>
              <w:top w:val="nil"/>
              <w:left w:val="nil"/>
              <w:bottom w:val="nil"/>
              <w:right w:val="nil"/>
            </w:tcBorders>
            <w:shd w:val="clear" w:color="auto" w:fill="F2F2F2" w:themeFill="background1" w:themeFillShade="F2"/>
            <w:noWrap/>
            <w:vAlign w:val="bottom"/>
            <w:hideMark/>
          </w:tcPr>
          <w:p w14:paraId="2CF852A6" w14:textId="1BFDB552" w:rsidR="00726243" w:rsidRPr="004C55EC" w:rsidRDefault="00726243" w:rsidP="004C55EC">
            <w:pPr>
              <w:jc w:val="right"/>
            </w:pPr>
            <w:r w:rsidRPr="004C55EC">
              <w:t>0</w:t>
            </w:r>
            <w:r w:rsidR="00CD5CE1" w:rsidRPr="004C55EC">
              <w:t>,</w:t>
            </w:r>
            <w:r w:rsidRPr="004C55EC">
              <w:t>202</w:t>
            </w:r>
          </w:p>
        </w:tc>
        <w:tc>
          <w:tcPr>
            <w:tcW w:w="223" w:type="pct"/>
            <w:tcBorders>
              <w:top w:val="nil"/>
              <w:left w:val="nil"/>
              <w:bottom w:val="nil"/>
              <w:right w:val="nil"/>
            </w:tcBorders>
            <w:shd w:val="clear" w:color="auto" w:fill="F2F2F2" w:themeFill="background1" w:themeFillShade="F2"/>
            <w:noWrap/>
            <w:vAlign w:val="bottom"/>
            <w:hideMark/>
          </w:tcPr>
          <w:p w14:paraId="4D876CEA" w14:textId="014FD18C" w:rsidR="00726243" w:rsidRPr="004C55EC" w:rsidRDefault="00726243" w:rsidP="004C55EC">
            <w:pPr>
              <w:jc w:val="right"/>
            </w:pPr>
            <w:r w:rsidRPr="004C55EC">
              <w:t>0</w:t>
            </w:r>
            <w:r w:rsidR="00CD5CE1" w:rsidRPr="004C55EC">
              <w:t>,</w:t>
            </w:r>
            <w:r w:rsidRPr="004C55EC">
              <w:t>147</w:t>
            </w:r>
          </w:p>
        </w:tc>
        <w:tc>
          <w:tcPr>
            <w:tcW w:w="223" w:type="pct"/>
            <w:tcBorders>
              <w:top w:val="nil"/>
              <w:left w:val="nil"/>
              <w:bottom w:val="nil"/>
              <w:right w:val="nil"/>
            </w:tcBorders>
            <w:shd w:val="clear" w:color="auto" w:fill="F2F2F2" w:themeFill="background1" w:themeFillShade="F2"/>
            <w:noWrap/>
            <w:vAlign w:val="bottom"/>
            <w:hideMark/>
          </w:tcPr>
          <w:p w14:paraId="5F6A3934" w14:textId="56F1A8A5" w:rsidR="00726243" w:rsidRPr="004C55EC" w:rsidRDefault="00726243" w:rsidP="004C55EC">
            <w:pPr>
              <w:jc w:val="right"/>
            </w:pPr>
            <w:r w:rsidRPr="004C55EC">
              <w:t>-0</w:t>
            </w:r>
            <w:r w:rsidR="00CD5CE1" w:rsidRPr="004C55EC">
              <w:t>,</w:t>
            </w:r>
            <w:r w:rsidRPr="004C55EC">
              <w:t>219</w:t>
            </w:r>
          </w:p>
        </w:tc>
        <w:tc>
          <w:tcPr>
            <w:tcW w:w="223" w:type="pct"/>
            <w:tcBorders>
              <w:top w:val="nil"/>
              <w:left w:val="nil"/>
              <w:bottom w:val="nil"/>
              <w:right w:val="nil"/>
            </w:tcBorders>
            <w:shd w:val="clear" w:color="auto" w:fill="F2F2F2" w:themeFill="background1" w:themeFillShade="F2"/>
            <w:noWrap/>
            <w:vAlign w:val="bottom"/>
            <w:hideMark/>
          </w:tcPr>
          <w:p w14:paraId="092164D3" w14:textId="0F3D26C8" w:rsidR="00726243" w:rsidRPr="004C55EC" w:rsidRDefault="00726243" w:rsidP="004C55EC">
            <w:pPr>
              <w:jc w:val="right"/>
            </w:pPr>
            <w:r w:rsidRPr="004C55EC">
              <w:t>-0</w:t>
            </w:r>
            <w:r w:rsidR="00CD5CE1" w:rsidRPr="004C55EC">
              <w:t>,</w:t>
            </w:r>
            <w:r w:rsidRPr="004C55EC">
              <w:t>385</w:t>
            </w:r>
          </w:p>
        </w:tc>
        <w:tc>
          <w:tcPr>
            <w:tcW w:w="223" w:type="pct"/>
            <w:tcBorders>
              <w:top w:val="nil"/>
              <w:left w:val="nil"/>
              <w:bottom w:val="nil"/>
              <w:right w:val="nil"/>
            </w:tcBorders>
            <w:shd w:val="clear" w:color="auto" w:fill="F2F2F2" w:themeFill="background1" w:themeFillShade="F2"/>
            <w:noWrap/>
            <w:vAlign w:val="bottom"/>
            <w:hideMark/>
          </w:tcPr>
          <w:p w14:paraId="61259977" w14:textId="4616F16B" w:rsidR="00726243" w:rsidRPr="004C55EC" w:rsidRDefault="00726243" w:rsidP="004C55EC">
            <w:pPr>
              <w:jc w:val="right"/>
            </w:pPr>
            <w:r w:rsidRPr="004C55EC">
              <w:t>-0</w:t>
            </w:r>
            <w:r w:rsidR="00CD5CE1" w:rsidRPr="004C55EC">
              <w:t>,</w:t>
            </w:r>
            <w:r w:rsidRPr="004C55EC">
              <w:t>404</w:t>
            </w:r>
          </w:p>
        </w:tc>
        <w:tc>
          <w:tcPr>
            <w:tcW w:w="223" w:type="pct"/>
            <w:tcBorders>
              <w:top w:val="nil"/>
              <w:left w:val="nil"/>
              <w:bottom w:val="nil"/>
              <w:right w:val="nil"/>
            </w:tcBorders>
            <w:shd w:val="clear" w:color="auto" w:fill="F2F2F2" w:themeFill="background1" w:themeFillShade="F2"/>
            <w:noWrap/>
            <w:vAlign w:val="bottom"/>
            <w:hideMark/>
          </w:tcPr>
          <w:p w14:paraId="7A7D4783" w14:textId="062ADEE5" w:rsidR="00726243" w:rsidRPr="004C55EC" w:rsidRDefault="00726243" w:rsidP="004C55EC">
            <w:pPr>
              <w:jc w:val="right"/>
            </w:pPr>
            <w:r w:rsidRPr="004C55EC">
              <w:t>0</w:t>
            </w:r>
            <w:r w:rsidR="00CD5CE1" w:rsidRPr="004C55EC">
              <w:t>,</w:t>
            </w:r>
            <w:r w:rsidRPr="004C55EC">
              <w:t>293</w:t>
            </w:r>
          </w:p>
        </w:tc>
        <w:tc>
          <w:tcPr>
            <w:tcW w:w="223" w:type="pct"/>
            <w:tcBorders>
              <w:top w:val="nil"/>
              <w:left w:val="nil"/>
              <w:bottom w:val="nil"/>
              <w:right w:val="nil"/>
            </w:tcBorders>
            <w:shd w:val="clear" w:color="auto" w:fill="F2F2F2" w:themeFill="background1" w:themeFillShade="F2"/>
            <w:noWrap/>
            <w:vAlign w:val="bottom"/>
            <w:hideMark/>
          </w:tcPr>
          <w:p w14:paraId="332D7243" w14:textId="16022C8E" w:rsidR="00726243" w:rsidRPr="004C55EC" w:rsidRDefault="00726243" w:rsidP="004C55EC">
            <w:pPr>
              <w:jc w:val="right"/>
            </w:pPr>
            <w:r w:rsidRPr="004C55EC">
              <w:t>-0</w:t>
            </w:r>
            <w:r w:rsidR="00CD5CE1" w:rsidRPr="004C55EC">
              <w:t>,</w:t>
            </w:r>
            <w:r w:rsidRPr="004C55EC">
              <w:t>005</w:t>
            </w:r>
          </w:p>
        </w:tc>
        <w:tc>
          <w:tcPr>
            <w:tcW w:w="223" w:type="pct"/>
            <w:tcBorders>
              <w:top w:val="nil"/>
              <w:left w:val="nil"/>
              <w:bottom w:val="nil"/>
              <w:right w:val="nil"/>
            </w:tcBorders>
            <w:shd w:val="clear" w:color="auto" w:fill="F2F2F2" w:themeFill="background1" w:themeFillShade="F2"/>
            <w:noWrap/>
            <w:vAlign w:val="bottom"/>
            <w:hideMark/>
          </w:tcPr>
          <w:p w14:paraId="71854FF9" w14:textId="37B1B44C" w:rsidR="00726243" w:rsidRPr="004C55EC" w:rsidRDefault="00726243" w:rsidP="004C55EC">
            <w:pPr>
              <w:jc w:val="right"/>
            </w:pPr>
            <w:r w:rsidRPr="004C55EC">
              <w:t>0</w:t>
            </w:r>
            <w:r w:rsidR="00CD5CE1" w:rsidRPr="004C55EC">
              <w:t>,</w:t>
            </w:r>
            <w:r w:rsidRPr="004C55EC">
              <w:t>098</w:t>
            </w:r>
          </w:p>
        </w:tc>
        <w:tc>
          <w:tcPr>
            <w:tcW w:w="223" w:type="pct"/>
            <w:tcBorders>
              <w:top w:val="nil"/>
              <w:left w:val="nil"/>
              <w:bottom w:val="nil"/>
              <w:right w:val="nil"/>
            </w:tcBorders>
            <w:shd w:val="clear" w:color="auto" w:fill="F2F2F2" w:themeFill="background1" w:themeFillShade="F2"/>
            <w:noWrap/>
            <w:vAlign w:val="bottom"/>
            <w:hideMark/>
          </w:tcPr>
          <w:p w14:paraId="225A0948" w14:textId="41792C13" w:rsidR="00726243" w:rsidRPr="004C55EC" w:rsidRDefault="00726243" w:rsidP="004C55EC">
            <w:pPr>
              <w:jc w:val="right"/>
            </w:pPr>
            <w:r w:rsidRPr="004C55EC">
              <w:t>0</w:t>
            </w:r>
            <w:r w:rsidR="00CD5CE1" w:rsidRPr="004C55EC">
              <w:t>,</w:t>
            </w:r>
            <w:r w:rsidRPr="004C55EC">
              <w:t>017</w:t>
            </w:r>
          </w:p>
        </w:tc>
        <w:tc>
          <w:tcPr>
            <w:tcW w:w="223" w:type="pct"/>
            <w:tcBorders>
              <w:top w:val="nil"/>
              <w:left w:val="nil"/>
              <w:bottom w:val="nil"/>
              <w:right w:val="nil"/>
            </w:tcBorders>
            <w:shd w:val="clear" w:color="auto" w:fill="F2F2F2" w:themeFill="background1" w:themeFillShade="F2"/>
            <w:noWrap/>
            <w:vAlign w:val="bottom"/>
            <w:hideMark/>
          </w:tcPr>
          <w:p w14:paraId="7322D284" w14:textId="756FC620" w:rsidR="00726243" w:rsidRPr="004C55EC" w:rsidRDefault="00726243" w:rsidP="004C55EC">
            <w:pPr>
              <w:jc w:val="right"/>
            </w:pPr>
            <w:r w:rsidRPr="004C55EC">
              <w:t>0</w:t>
            </w:r>
            <w:r w:rsidR="00CD5CE1" w:rsidRPr="004C55EC">
              <w:t>,</w:t>
            </w:r>
            <w:r w:rsidRPr="004C55EC">
              <w:t>079</w:t>
            </w:r>
          </w:p>
        </w:tc>
        <w:tc>
          <w:tcPr>
            <w:tcW w:w="223" w:type="pct"/>
            <w:tcBorders>
              <w:top w:val="nil"/>
              <w:left w:val="nil"/>
              <w:bottom w:val="nil"/>
              <w:right w:val="nil"/>
            </w:tcBorders>
            <w:shd w:val="clear" w:color="auto" w:fill="F2F2F2" w:themeFill="background1" w:themeFillShade="F2"/>
            <w:noWrap/>
            <w:vAlign w:val="bottom"/>
            <w:hideMark/>
          </w:tcPr>
          <w:p w14:paraId="19F2F71C" w14:textId="05D5ECE0" w:rsidR="00726243" w:rsidRPr="004C55EC" w:rsidRDefault="00726243" w:rsidP="004C55EC">
            <w:pPr>
              <w:jc w:val="right"/>
            </w:pPr>
            <w:r w:rsidRPr="004C55EC">
              <w:t>-0</w:t>
            </w:r>
            <w:r w:rsidR="00CD5CE1" w:rsidRPr="004C55EC">
              <w:t>,</w:t>
            </w:r>
            <w:r w:rsidRPr="004C55EC">
              <w:t>949</w:t>
            </w:r>
          </w:p>
        </w:tc>
        <w:tc>
          <w:tcPr>
            <w:tcW w:w="223" w:type="pct"/>
            <w:tcBorders>
              <w:top w:val="nil"/>
              <w:left w:val="nil"/>
              <w:bottom w:val="nil"/>
              <w:right w:val="nil"/>
            </w:tcBorders>
            <w:shd w:val="clear" w:color="auto" w:fill="F2F2F2" w:themeFill="background1" w:themeFillShade="F2"/>
            <w:noWrap/>
            <w:vAlign w:val="bottom"/>
            <w:hideMark/>
          </w:tcPr>
          <w:p w14:paraId="18FEA90B" w14:textId="6F60B2B8" w:rsidR="00726243" w:rsidRPr="004C55EC" w:rsidRDefault="00726243" w:rsidP="004C55EC">
            <w:pPr>
              <w:jc w:val="right"/>
            </w:pPr>
            <w:r w:rsidRPr="004C55EC">
              <w:t>1</w:t>
            </w:r>
            <w:r w:rsidR="00CD5CE1" w:rsidRPr="004C55EC">
              <w:t>,</w:t>
            </w:r>
            <w:r w:rsidRPr="004C55EC">
              <w:t>000</w:t>
            </w:r>
          </w:p>
        </w:tc>
        <w:tc>
          <w:tcPr>
            <w:tcW w:w="203" w:type="pct"/>
            <w:tcBorders>
              <w:top w:val="nil"/>
              <w:left w:val="nil"/>
              <w:bottom w:val="nil"/>
              <w:right w:val="nil"/>
            </w:tcBorders>
            <w:shd w:val="clear" w:color="auto" w:fill="F2F2F2" w:themeFill="background1" w:themeFillShade="F2"/>
            <w:noWrap/>
            <w:vAlign w:val="bottom"/>
            <w:hideMark/>
          </w:tcPr>
          <w:p w14:paraId="7CA7C37D"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4B0390F7"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62DD25A0"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58F9596B" w14:textId="77777777" w:rsidR="00726243" w:rsidRPr="004C55EC" w:rsidRDefault="00726243" w:rsidP="004C55EC">
            <w:pPr>
              <w:jc w:val="right"/>
            </w:pPr>
          </w:p>
        </w:tc>
      </w:tr>
      <w:tr w:rsidR="00726243" w:rsidRPr="004C55EC" w14:paraId="252C9B58"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19D5F9F6" w14:textId="77777777" w:rsidR="00726243" w:rsidRPr="004C55EC" w:rsidRDefault="00726243" w:rsidP="004C55EC">
            <w:pPr>
              <w:pStyle w:val="TabellHode-rad"/>
            </w:pPr>
            <w:r w:rsidRPr="004C55EC">
              <w:t>Undersøkt/behandlet</w:t>
            </w:r>
          </w:p>
        </w:tc>
        <w:tc>
          <w:tcPr>
            <w:tcW w:w="223" w:type="pct"/>
            <w:tcBorders>
              <w:top w:val="nil"/>
              <w:left w:val="nil"/>
              <w:bottom w:val="nil"/>
              <w:right w:val="nil"/>
            </w:tcBorders>
            <w:shd w:val="clear" w:color="auto" w:fill="auto"/>
            <w:noWrap/>
            <w:vAlign w:val="bottom"/>
            <w:hideMark/>
          </w:tcPr>
          <w:p w14:paraId="40E313EE" w14:textId="23C87D8A" w:rsidR="00726243" w:rsidRPr="004C55EC" w:rsidRDefault="00726243" w:rsidP="004C55EC">
            <w:pPr>
              <w:jc w:val="right"/>
            </w:pPr>
            <w:r w:rsidRPr="004C55EC">
              <w:t>0</w:t>
            </w:r>
            <w:r w:rsidR="00CD5CE1" w:rsidRPr="004C55EC">
              <w:t>,</w:t>
            </w:r>
            <w:r w:rsidRPr="004C55EC">
              <w:t>755</w:t>
            </w:r>
          </w:p>
        </w:tc>
        <w:tc>
          <w:tcPr>
            <w:tcW w:w="223" w:type="pct"/>
            <w:tcBorders>
              <w:top w:val="nil"/>
              <w:left w:val="nil"/>
              <w:bottom w:val="nil"/>
              <w:right w:val="nil"/>
            </w:tcBorders>
            <w:shd w:val="clear" w:color="auto" w:fill="auto"/>
            <w:noWrap/>
            <w:vAlign w:val="bottom"/>
            <w:hideMark/>
          </w:tcPr>
          <w:p w14:paraId="628068D3" w14:textId="4BA5459A" w:rsidR="00726243" w:rsidRPr="004C55EC" w:rsidRDefault="00726243" w:rsidP="004C55EC">
            <w:pPr>
              <w:jc w:val="right"/>
            </w:pPr>
            <w:r w:rsidRPr="004C55EC">
              <w:t>0</w:t>
            </w:r>
            <w:r w:rsidR="00CD5CE1" w:rsidRPr="004C55EC">
              <w:t>,</w:t>
            </w:r>
            <w:r w:rsidRPr="004C55EC">
              <w:t>097</w:t>
            </w:r>
          </w:p>
        </w:tc>
        <w:tc>
          <w:tcPr>
            <w:tcW w:w="223" w:type="pct"/>
            <w:tcBorders>
              <w:top w:val="nil"/>
              <w:left w:val="nil"/>
              <w:bottom w:val="nil"/>
              <w:right w:val="nil"/>
            </w:tcBorders>
            <w:shd w:val="clear" w:color="auto" w:fill="auto"/>
            <w:noWrap/>
            <w:vAlign w:val="bottom"/>
            <w:hideMark/>
          </w:tcPr>
          <w:p w14:paraId="73425EE9" w14:textId="2E9EC7C4" w:rsidR="00726243" w:rsidRPr="004C55EC" w:rsidRDefault="00726243" w:rsidP="004C55EC">
            <w:pPr>
              <w:jc w:val="right"/>
            </w:pPr>
            <w:r w:rsidRPr="004C55EC">
              <w:t>0</w:t>
            </w:r>
            <w:r w:rsidR="00CD5CE1" w:rsidRPr="004C55EC">
              <w:t>,</w:t>
            </w:r>
            <w:r w:rsidRPr="004C55EC">
              <w:t>509</w:t>
            </w:r>
          </w:p>
        </w:tc>
        <w:tc>
          <w:tcPr>
            <w:tcW w:w="223" w:type="pct"/>
            <w:tcBorders>
              <w:top w:val="nil"/>
              <w:left w:val="nil"/>
              <w:bottom w:val="nil"/>
              <w:right w:val="nil"/>
            </w:tcBorders>
            <w:shd w:val="clear" w:color="auto" w:fill="auto"/>
            <w:noWrap/>
            <w:vAlign w:val="bottom"/>
            <w:hideMark/>
          </w:tcPr>
          <w:p w14:paraId="543FFEF0" w14:textId="05A7E2C4" w:rsidR="00726243" w:rsidRPr="004C55EC" w:rsidRDefault="00726243" w:rsidP="004C55EC">
            <w:pPr>
              <w:jc w:val="right"/>
            </w:pPr>
            <w:r w:rsidRPr="004C55EC">
              <w:t>0</w:t>
            </w:r>
            <w:r w:rsidR="00CD5CE1" w:rsidRPr="004C55EC">
              <w:t>,</w:t>
            </w:r>
            <w:r w:rsidRPr="004C55EC">
              <w:t>286</w:t>
            </w:r>
          </w:p>
        </w:tc>
        <w:tc>
          <w:tcPr>
            <w:tcW w:w="223" w:type="pct"/>
            <w:tcBorders>
              <w:top w:val="nil"/>
              <w:left w:val="nil"/>
              <w:bottom w:val="nil"/>
              <w:right w:val="nil"/>
            </w:tcBorders>
            <w:shd w:val="clear" w:color="auto" w:fill="auto"/>
            <w:noWrap/>
            <w:vAlign w:val="bottom"/>
            <w:hideMark/>
          </w:tcPr>
          <w:p w14:paraId="3624256A" w14:textId="3755F170" w:rsidR="00726243" w:rsidRPr="004C55EC" w:rsidRDefault="00726243" w:rsidP="004C55EC">
            <w:pPr>
              <w:jc w:val="right"/>
            </w:pPr>
            <w:r w:rsidRPr="004C55EC">
              <w:t>0</w:t>
            </w:r>
            <w:r w:rsidR="00CD5CE1" w:rsidRPr="004C55EC">
              <w:t>,</w:t>
            </w:r>
            <w:r w:rsidRPr="004C55EC">
              <w:t>614</w:t>
            </w:r>
          </w:p>
        </w:tc>
        <w:tc>
          <w:tcPr>
            <w:tcW w:w="223" w:type="pct"/>
            <w:tcBorders>
              <w:top w:val="nil"/>
              <w:left w:val="nil"/>
              <w:bottom w:val="nil"/>
              <w:right w:val="nil"/>
            </w:tcBorders>
            <w:shd w:val="clear" w:color="auto" w:fill="auto"/>
            <w:noWrap/>
            <w:vAlign w:val="bottom"/>
            <w:hideMark/>
          </w:tcPr>
          <w:p w14:paraId="23BC2063" w14:textId="0DD6F10C" w:rsidR="00726243" w:rsidRPr="004C55EC" w:rsidRDefault="00726243" w:rsidP="004C55EC">
            <w:pPr>
              <w:jc w:val="right"/>
            </w:pPr>
            <w:r w:rsidRPr="004C55EC">
              <w:t>0</w:t>
            </w:r>
            <w:r w:rsidR="00CD5CE1" w:rsidRPr="004C55EC">
              <w:t>,</w:t>
            </w:r>
            <w:r w:rsidRPr="004C55EC">
              <w:t>795</w:t>
            </w:r>
          </w:p>
        </w:tc>
        <w:tc>
          <w:tcPr>
            <w:tcW w:w="223" w:type="pct"/>
            <w:tcBorders>
              <w:top w:val="nil"/>
              <w:left w:val="nil"/>
              <w:bottom w:val="nil"/>
              <w:right w:val="nil"/>
            </w:tcBorders>
            <w:shd w:val="clear" w:color="auto" w:fill="auto"/>
            <w:noWrap/>
            <w:vAlign w:val="bottom"/>
            <w:hideMark/>
          </w:tcPr>
          <w:p w14:paraId="03333762" w14:textId="752EA610" w:rsidR="00726243" w:rsidRPr="004C55EC" w:rsidRDefault="00726243" w:rsidP="004C55EC">
            <w:pPr>
              <w:jc w:val="right"/>
            </w:pPr>
            <w:r w:rsidRPr="004C55EC">
              <w:t>0</w:t>
            </w:r>
            <w:r w:rsidR="00CD5CE1" w:rsidRPr="004C55EC">
              <w:t>,</w:t>
            </w:r>
            <w:r w:rsidRPr="004C55EC">
              <w:t>718</w:t>
            </w:r>
          </w:p>
        </w:tc>
        <w:tc>
          <w:tcPr>
            <w:tcW w:w="223" w:type="pct"/>
            <w:tcBorders>
              <w:top w:val="nil"/>
              <w:left w:val="nil"/>
              <w:bottom w:val="nil"/>
              <w:right w:val="nil"/>
            </w:tcBorders>
            <w:shd w:val="clear" w:color="auto" w:fill="auto"/>
            <w:noWrap/>
            <w:vAlign w:val="bottom"/>
            <w:hideMark/>
          </w:tcPr>
          <w:p w14:paraId="5EE04DAB" w14:textId="0496139A" w:rsidR="00726243" w:rsidRPr="004C55EC" w:rsidRDefault="00726243" w:rsidP="004C55EC">
            <w:pPr>
              <w:jc w:val="right"/>
            </w:pPr>
            <w:r w:rsidRPr="004C55EC">
              <w:t>0</w:t>
            </w:r>
            <w:r w:rsidR="00CD5CE1" w:rsidRPr="004C55EC">
              <w:t>,</w:t>
            </w:r>
            <w:r w:rsidRPr="004C55EC">
              <w:t>693</w:t>
            </w:r>
          </w:p>
        </w:tc>
        <w:tc>
          <w:tcPr>
            <w:tcW w:w="223" w:type="pct"/>
            <w:tcBorders>
              <w:top w:val="nil"/>
              <w:left w:val="nil"/>
              <w:bottom w:val="nil"/>
              <w:right w:val="nil"/>
            </w:tcBorders>
            <w:shd w:val="clear" w:color="auto" w:fill="auto"/>
            <w:noWrap/>
            <w:vAlign w:val="bottom"/>
            <w:hideMark/>
          </w:tcPr>
          <w:p w14:paraId="5E107343" w14:textId="587CA2AC" w:rsidR="00726243" w:rsidRPr="004C55EC" w:rsidRDefault="00726243" w:rsidP="004C55EC">
            <w:pPr>
              <w:jc w:val="right"/>
            </w:pPr>
            <w:r w:rsidRPr="004C55EC">
              <w:t>0</w:t>
            </w:r>
            <w:r w:rsidR="00CD5CE1" w:rsidRPr="004C55EC">
              <w:t>,</w:t>
            </w:r>
            <w:r w:rsidRPr="004C55EC">
              <w:t>545</w:t>
            </w:r>
          </w:p>
        </w:tc>
        <w:tc>
          <w:tcPr>
            <w:tcW w:w="223" w:type="pct"/>
            <w:tcBorders>
              <w:top w:val="nil"/>
              <w:left w:val="nil"/>
              <w:bottom w:val="nil"/>
              <w:right w:val="nil"/>
            </w:tcBorders>
            <w:shd w:val="clear" w:color="auto" w:fill="auto"/>
            <w:noWrap/>
            <w:vAlign w:val="bottom"/>
            <w:hideMark/>
          </w:tcPr>
          <w:p w14:paraId="3822AF87" w14:textId="13BA8143" w:rsidR="00726243" w:rsidRPr="004C55EC" w:rsidRDefault="00726243" w:rsidP="004C55EC">
            <w:pPr>
              <w:jc w:val="right"/>
            </w:pPr>
            <w:r w:rsidRPr="004C55EC">
              <w:t>-0</w:t>
            </w:r>
            <w:r w:rsidR="00CD5CE1" w:rsidRPr="004C55EC">
              <w:t>,</w:t>
            </w:r>
            <w:r w:rsidRPr="004C55EC">
              <w:t>620</w:t>
            </w:r>
          </w:p>
        </w:tc>
        <w:tc>
          <w:tcPr>
            <w:tcW w:w="223" w:type="pct"/>
            <w:tcBorders>
              <w:top w:val="nil"/>
              <w:left w:val="nil"/>
              <w:bottom w:val="nil"/>
              <w:right w:val="nil"/>
            </w:tcBorders>
            <w:shd w:val="clear" w:color="auto" w:fill="auto"/>
            <w:noWrap/>
            <w:vAlign w:val="bottom"/>
            <w:hideMark/>
          </w:tcPr>
          <w:p w14:paraId="25B48DE2" w14:textId="4014F681" w:rsidR="00726243" w:rsidRPr="004C55EC" w:rsidRDefault="00726243" w:rsidP="004C55EC">
            <w:pPr>
              <w:jc w:val="right"/>
            </w:pPr>
            <w:r w:rsidRPr="004C55EC">
              <w:t>-0</w:t>
            </w:r>
            <w:r w:rsidR="00CD5CE1" w:rsidRPr="004C55EC">
              <w:t>,</w:t>
            </w:r>
            <w:r w:rsidRPr="004C55EC">
              <w:t>567</w:t>
            </w:r>
          </w:p>
        </w:tc>
        <w:tc>
          <w:tcPr>
            <w:tcW w:w="223" w:type="pct"/>
            <w:tcBorders>
              <w:top w:val="nil"/>
              <w:left w:val="nil"/>
              <w:bottom w:val="nil"/>
              <w:right w:val="nil"/>
            </w:tcBorders>
            <w:shd w:val="clear" w:color="auto" w:fill="auto"/>
            <w:noWrap/>
            <w:vAlign w:val="bottom"/>
            <w:hideMark/>
          </w:tcPr>
          <w:p w14:paraId="1AB3E7A7" w14:textId="0F443823" w:rsidR="00726243" w:rsidRPr="004C55EC" w:rsidRDefault="00726243" w:rsidP="004C55EC">
            <w:pPr>
              <w:jc w:val="right"/>
            </w:pPr>
            <w:r w:rsidRPr="004C55EC">
              <w:t>0</w:t>
            </w:r>
            <w:r w:rsidR="00CD5CE1" w:rsidRPr="004C55EC">
              <w:t>,</w:t>
            </w:r>
            <w:r w:rsidRPr="004C55EC">
              <w:t>540</w:t>
            </w:r>
          </w:p>
        </w:tc>
        <w:tc>
          <w:tcPr>
            <w:tcW w:w="223" w:type="pct"/>
            <w:tcBorders>
              <w:top w:val="nil"/>
              <w:left w:val="nil"/>
              <w:bottom w:val="nil"/>
              <w:right w:val="nil"/>
            </w:tcBorders>
            <w:shd w:val="clear" w:color="auto" w:fill="auto"/>
            <w:noWrap/>
            <w:vAlign w:val="bottom"/>
            <w:hideMark/>
          </w:tcPr>
          <w:p w14:paraId="02CAAF43" w14:textId="3D6A0018" w:rsidR="00726243" w:rsidRPr="004C55EC" w:rsidRDefault="00726243" w:rsidP="004C55EC">
            <w:pPr>
              <w:jc w:val="right"/>
            </w:pPr>
            <w:r w:rsidRPr="004C55EC">
              <w:t>0</w:t>
            </w:r>
            <w:r w:rsidR="00CD5CE1" w:rsidRPr="004C55EC">
              <w:t>,</w:t>
            </w:r>
            <w:r w:rsidRPr="004C55EC">
              <w:t>037</w:t>
            </w:r>
          </w:p>
        </w:tc>
        <w:tc>
          <w:tcPr>
            <w:tcW w:w="223" w:type="pct"/>
            <w:tcBorders>
              <w:top w:val="nil"/>
              <w:left w:val="nil"/>
              <w:bottom w:val="nil"/>
              <w:right w:val="nil"/>
            </w:tcBorders>
            <w:shd w:val="clear" w:color="auto" w:fill="auto"/>
            <w:noWrap/>
            <w:vAlign w:val="bottom"/>
            <w:hideMark/>
          </w:tcPr>
          <w:p w14:paraId="34B25CA8" w14:textId="58958866" w:rsidR="00726243" w:rsidRPr="004C55EC" w:rsidRDefault="00726243" w:rsidP="004C55EC">
            <w:pPr>
              <w:jc w:val="right"/>
            </w:pPr>
            <w:r w:rsidRPr="004C55EC">
              <w:t>-0</w:t>
            </w:r>
            <w:r w:rsidR="00CD5CE1" w:rsidRPr="004C55EC">
              <w:t>,</w:t>
            </w:r>
            <w:r w:rsidRPr="004C55EC">
              <w:t>011</w:t>
            </w:r>
          </w:p>
        </w:tc>
        <w:tc>
          <w:tcPr>
            <w:tcW w:w="223" w:type="pct"/>
            <w:tcBorders>
              <w:top w:val="nil"/>
              <w:left w:val="nil"/>
              <w:bottom w:val="nil"/>
              <w:right w:val="nil"/>
            </w:tcBorders>
            <w:shd w:val="clear" w:color="auto" w:fill="auto"/>
            <w:noWrap/>
            <w:vAlign w:val="bottom"/>
            <w:hideMark/>
          </w:tcPr>
          <w:p w14:paraId="39995F2B" w14:textId="0F73A023" w:rsidR="00726243" w:rsidRPr="004C55EC" w:rsidRDefault="00726243" w:rsidP="004C55EC">
            <w:pPr>
              <w:jc w:val="right"/>
            </w:pPr>
            <w:r w:rsidRPr="004C55EC">
              <w:t>-0</w:t>
            </w:r>
            <w:r w:rsidR="00CD5CE1" w:rsidRPr="004C55EC">
              <w:t>,</w:t>
            </w:r>
            <w:r w:rsidRPr="004C55EC">
              <w:t>037</w:t>
            </w:r>
          </w:p>
        </w:tc>
        <w:tc>
          <w:tcPr>
            <w:tcW w:w="203" w:type="pct"/>
            <w:tcBorders>
              <w:top w:val="nil"/>
              <w:left w:val="nil"/>
              <w:bottom w:val="nil"/>
              <w:right w:val="nil"/>
            </w:tcBorders>
            <w:shd w:val="clear" w:color="auto" w:fill="auto"/>
            <w:noWrap/>
            <w:vAlign w:val="bottom"/>
            <w:hideMark/>
          </w:tcPr>
          <w:p w14:paraId="4BE4BFB3" w14:textId="7C369365" w:rsidR="00726243" w:rsidRPr="004C55EC" w:rsidRDefault="00726243" w:rsidP="004C55EC">
            <w:pPr>
              <w:jc w:val="right"/>
            </w:pPr>
            <w:r w:rsidRPr="004C55EC">
              <w:t>1</w:t>
            </w:r>
            <w:r w:rsidR="00CD5CE1" w:rsidRPr="004C55EC">
              <w:t>,</w:t>
            </w:r>
            <w:r w:rsidRPr="004C55EC">
              <w:t>000</w:t>
            </w:r>
          </w:p>
        </w:tc>
        <w:tc>
          <w:tcPr>
            <w:tcW w:w="203" w:type="pct"/>
            <w:tcBorders>
              <w:top w:val="nil"/>
              <w:left w:val="nil"/>
              <w:bottom w:val="nil"/>
              <w:right w:val="nil"/>
            </w:tcBorders>
            <w:shd w:val="clear" w:color="auto" w:fill="auto"/>
            <w:noWrap/>
            <w:vAlign w:val="bottom"/>
            <w:hideMark/>
          </w:tcPr>
          <w:p w14:paraId="219B1005"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54C24910" w14:textId="77777777" w:rsidR="00726243" w:rsidRPr="004C55EC" w:rsidRDefault="00726243" w:rsidP="004C55EC">
            <w:pPr>
              <w:jc w:val="right"/>
            </w:pPr>
          </w:p>
        </w:tc>
        <w:tc>
          <w:tcPr>
            <w:tcW w:w="203" w:type="pct"/>
            <w:tcBorders>
              <w:top w:val="nil"/>
              <w:left w:val="nil"/>
              <w:bottom w:val="nil"/>
              <w:right w:val="nil"/>
            </w:tcBorders>
            <w:shd w:val="clear" w:color="auto" w:fill="auto"/>
            <w:noWrap/>
            <w:vAlign w:val="bottom"/>
            <w:hideMark/>
          </w:tcPr>
          <w:p w14:paraId="3C79BBF6" w14:textId="77777777" w:rsidR="00726243" w:rsidRPr="004C55EC" w:rsidRDefault="00726243" w:rsidP="004C55EC">
            <w:pPr>
              <w:jc w:val="right"/>
            </w:pPr>
          </w:p>
        </w:tc>
      </w:tr>
      <w:tr w:rsidR="004C55EC" w:rsidRPr="004C55EC" w14:paraId="25EEE88F" w14:textId="77777777" w:rsidTr="004C55EC">
        <w:trPr>
          <w:trHeight w:val="290"/>
        </w:trPr>
        <w:tc>
          <w:tcPr>
            <w:tcW w:w="841" w:type="pct"/>
            <w:tcBorders>
              <w:top w:val="nil"/>
              <w:left w:val="nil"/>
              <w:bottom w:val="nil"/>
              <w:right w:val="single" w:sz="4" w:space="0" w:color="auto"/>
            </w:tcBorders>
            <w:shd w:val="clear" w:color="auto" w:fill="F2F2F2" w:themeFill="background1" w:themeFillShade="F2"/>
            <w:noWrap/>
            <w:vAlign w:val="center"/>
            <w:hideMark/>
          </w:tcPr>
          <w:p w14:paraId="3B5043AE" w14:textId="1F70BF5B" w:rsidR="00726243" w:rsidRPr="004C55EC" w:rsidRDefault="00726243" w:rsidP="004C55EC">
            <w:pPr>
              <w:pStyle w:val="TabellHode-rad"/>
            </w:pPr>
            <w:r w:rsidRPr="004C55EC">
              <w:t>Under offentlig tilsyn</w:t>
            </w:r>
          </w:p>
        </w:tc>
        <w:tc>
          <w:tcPr>
            <w:tcW w:w="223" w:type="pct"/>
            <w:tcBorders>
              <w:top w:val="nil"/>
              <w:left w:val="nil"/>
              <w:bottom w:val="nil"/>
              <w:right w:val="nil"/>
            </w:tcBorders>
            <w:shd w:val="clear" w:color="auto" w:fill="F2F2F2" w:themeFill="background1" w:themeFillShade="F2"/>
            <w:noWrap/>
            <w:vAlign w:val="bottom"/>
            <w:hideMark/>
          </w:tcPr>
          <w:p w14:paraId="11413358" w14:textId="21D390EC" w:rsidR="00726243" w:rsidRPr="004C55EC" w:rsidRDefault="00726243" w:rsidP="004C55EC">
            <w:pPr>
              <w:jc w:val="right"/>
            </w:pPr>
            <w:r w:rsidRPr="004C55EC">
              <w:t>0</w:t>
            </w:r>
            <w:r w:rsidR="00CD5CE1" w:rsidRPr="004C55EC">
              <w:t>,</w:t>
            </w:r>
            <w:r w:rsidRPr="004C55EC">
              <w:t>691</w:t>
            </w:r>
          </w:p>
        </w:tc>
        <w:tc>
          <w:tcPr>
            <w:tcW w:w="223" w:type="pct"/>
            <w:tcBorders>
              <w:top w:val="nil"/>
              <w:left w:val="nil"/>
              <w:bottom w:val="nil"/>
              <w:right w:val="nil"/>
            </w:tcBorders>
            <w:shd w:val="clear" w:color="auto" w:fill="F2F2F2" w:themeFill="background1" w:themeFillShade="F2"/>
            <w:noWrap/>
            <w:vAlign w:val="bottom"/>
            <w:hideMark/>
          </w:tcPr>
          <w:p w14:paraId="0D5B753D" w14:textId="4EC5030E" w:rsidR="00726243" w:rsidRPr="004C55EC" w:rsidRDefault="00726243" w:rsidP="004C55EC">
            <w:pPr>
              <w:jc w:val="right"/>
            </w:pPr>
            <w:r w:rsidRPr="004C55EC">
              <w:t>0</w:t>
            </w:r>
            <w:r w:rsidR="00CD5CE1" w:rsidRPr="004C55EC">
              <w:t>,</w:t>
            </w:r>
            <w:r w:rsidRPr="004C55EC">
              <w:t>159</w:t>
            </w:r>
          </w:p>
        </w:tc>
        <w:tc>
          <w:tcPr>
            <w:tcW w:w="223" w:type="pct"/>
            <w:tcBorders>
              <w:top w:val="nil"/>
              <w:left w:val="nil"/>
              <w:bottom w:val="nil"/>
              <w:right w:val="nil"/>
            </w:tcBorders>
            <w:shd w:val="clear" w:color="auto" w:fill="F2F2F2" w:themeFill="background1" w:themeFillShade="F2"/>
            <w:noWrap/>
            <w:vAlign w:val="bottom"/>
            <w:hideMark/>
          </w:tcPr>
          <w:p w14:paraId="08AD5677" w14:textId="322E26BA" w:rsidR="00726243" w:rsidRPr="004C55EC" w:rsidRDefault="00726243" w:rsidP="004C55EC">
            <w:pPr>
              <w:jc w:val="right"/>
            </w:pPr>
            <w:r w:rsidRPr="004C55EC">
              <w:t>0</w:t>
            </w:r>
            <w:r w:rsidR="00CD5CE1" w:rsidRPr="004C55EC">
              <w:t>,</w:t>
            </w:r>
            <w:r w:rsidRPr="004C55EC">
              <w:t>497</w:t>
            </w:r>
          </w:p>
        </w:tc>
        <w:tc>
          <w:tcPr>
            <w:tcW w:w="223" w:type="pct"/>
            <w:tcBorders>
              <w:top w:val="nil"/>
              <w:left w:val="nil"/>
              <w:bottom w:val="nil"/>
              <w:right w:val="nil"/>
            </w:tcBorders>
            <w:shd w:val="clear" w:color="auto" w:fill="F2F2F2" w:themeFill="background1" w:themeFillShade="F2"/>
            <w:noWrap/>
            <w:vAlign w:val="bottom"/>
            <w:hideMark/>
          </w:tcPr>
          <w:p w14:paraId="7CDADAA2" w14:textId="52DC0487" w:rsidR="00726243" w:rsidRPr="004C55EC" w:rsidRDefault="00726243" w:rsidP="004C55EC">
            <w:pPr>
              <w:jc w:val="right"/>
            </w:pPr>
            <w:r w:rsidRPr="004C55EC">
              <w:t>0</w:t>
            </w:r>
            <w:r w:rsidR="00CD5CE1" w:rsidRPr="004C55EC">
              <w:t>,</w:t>
            </w:r>
            <w:r w:rsidRPr="004C55EC">
              <w:t>250</w:t>
            </w:r>
          </w:p>
        </w:tc>
        <w:tc>
          <w:tcPr>
            <w:tcW w:w="223" w:type="pct"/>
            <w:tcBorders>
              <w:top w:val="nil"/>
              <w:left w:val="nil"/>
              <w:bottom w:val="nil"/>
              <w:right w:val="nil"/>
            </w:tcBorders>
            <w:shd w:val="clear" w:color="auto" w:fill="F2F2F2" w:themeFill="background1" w:themeFillShade="F2"/>
            <w:noWrap/>
            <w:vAlign w:val="bottom"/>
            <w:hideMark/>
          </w:tcPr>
          <w:p w14:paraId="73027D06" w14:textId="5A93041D" w:rsidR="00726243" w:rsidRPr="004C55EC" w:rsidRDefault="00726243" w:rsidP="004C55EC">
            <w:pPr>
              <w:jc w:val="right"/>
            </w:pPr>
            <w:r w:rsidRPr="004C55EC">
              <w:t>0</w:t>
            </w:r>
            <w:r w:rsidR="00CD5CE1" w:rsidRPr="004C55EC">
              <w:t>,</w:t>
            </w:r>
            <w:r w:rsidRPr="004C55EC">
              <w:t>507</w:t>
            </w:r>
          </w:p>
        </w:tc>
        <w:tc>
          <w:tcPr>
            <w:tcW w:w="223" w:type="pct"/>
            <w:tcBorders>
              <w:top w:val="nil"/>
              <w:left w:val="nil"/>
              <w:bottom w:val="nil"/>
              <w:right w:val="nil"/>
            </w:tcBorders>
            <w:shd w:val="clear" w:color="auto" w:fill="F2F2F2" w:themeFill="background1" w:themeFillShade="F2"/>
            <w:noWrap/>
            <w:vAlign w:val="bottom"/>
            <w:hideMark/>
          </w:tcPr>
          <w:p w14:paraId="418338E7" w14:textId="24F416D6" w:rsidR="00726243" w:rsidRPr="004C55EC" w:rsidRDefault="00726243" w:rsidP="004C55EC">
            <w:pPr>
              <w:jc w:val="right"/>
            </w:pPr>
            <w:r w:rsidRPr="004C55EC">
              <w:t>0</w:t>
            </w:r>
            <w:r w:rsidR="00CD5CE1" w:rsidRPr="004C55EC">
              <w:t>,</w:t>
            </w:r>
            <w:r w:rsidRPr="004C55EC">
              <w:t>703</w:t>
            </w:r>
          </w:p>
        </w:tc>
        <w:tc>
          <w:tcPr>
            <w:tcW w:w="223" w:type="pct"/>
            <w:tcBorders>
              <w:top w:val="nil"/>
              <w:left w:val="nil"/>
              <w:bottom w:val="nil"/>
              <w:right w:val="nil"/>
            </w:tcBorders>
            <w:shd w:val="clear" w:color="auto" w:fill="F2F2F2" w:themeFill="background1" w:themeFillShade="F2"/>
            <w:noWrap/>
            <w:vAlign w:val="bottom"/>
            <w:hideMark/>
          </w:tcPr>
          <w:p w14:paraId="622ADB25" w14:textId="45626003" w:rsidR="00726243" w:rsidRPr="004C55EC" w:rsidRDefault="00726243" w:rsidP="004C55EC">
            <w:pPr>
              <w:jc w:val="right"/>
            </w:pPr>
            <w:r w:rsidRPr="004C55EC">
              <w:t>0</w:t>
            </w:r>
            <w:r w:rsidR="00CD5CE1" w:rsidRPr="004C55EC">
              <w:t>,</w:t>
            </w:r>
            <w:r w:rsidRPr="004C55EC">
              <w:t>638</w:t>
            </w:r>
          </w:p>
        </w:tc>
        <w:tc>
          <w:tcPr>
            <w:tcW w:w="223" w:type="pct"/>
            <w:tcBorders>
              <w:top w:val="nil"/>
              <w:left w:val="nil"/>
              <w:bottom w:val="nil"/>
              <w:right w:val="nil"/>
            </w:tcBorders>
            <w:shd w:val="clear" w:color="auto" w:fill="F2F2F2" w:themeFill="background1" w:themeFillShade="F2"/>
            <w:noWrap/>
            <w:vAlign w:val="bottom"/>
            <w:hideMark/>
          </w:tcPr>
          <w:p w14:paraId="2126037E" w14:textId="2125D242" w:rsidR="00726243" w:rsidRPr="004C55EC" w:rsidRDefault="00726243" w:rsidP="004C55EC">
            <w:pPr>
              <w:jc w:val="right"/>
            </w:pPr>
            <w:r w:rsidRPr="004C55EC">
              <w:t>0</w:t>
            </w:r>
            <w:r w:rsidR="00CD5CE1" w:rsidRPr="004C55EC">
              <w:t>,</w:t>
            </w:r>
            <w:r w:rsidRPr="004C55EC">
              <w:t>618</w:t>
            </w:r>
          </w:p>
        </w:tc>
        <w:tc>
          <w:tcPr>
            <w:tcW w:w="223" w:type="pct"/>
            <w:tcBorders>
              <w:top w:val="nil"/>
              <w:left w:val="nil"/>
              <w:bottom w:val="nil"/>
              <w:right w:val="nil"/>
            </w:tcBorders>
            <w:shd w:val="clear" w:color="auto" w:fill="F2F2F2" w:themeFill="background1" w:themeFillShade="F2"/>
            <w:noWrap/>
            <w:vAlign w:val="bottom"/>
            <w:hideMark/>
          </w:tcPr>
          <w:p w14:paraId="4A60C593" w14:textId="716CC349" w:rsidR="00726243" w:rsidRPr="004C55EC" w:rsidRDefault="00726243" w:rsidP="004C55EC">
            <w:pPr>
              <w:jc w:val="right"/>
            </w:pPr>
            <w:r w:rsidRPr="004C55EC">
              <w:t>0</w:t>
            </w:r>
            <w:r w:rsidR="00CD5CE1" w:rsidRPr="004C55EC">
              <w:t>,</w:t>
            </w:r>
            <w:r w:rsidRPr="004C55EC">
              <w:t>406</w:t>
            </w:r>
          </w:p>
        </w:tc>
        <w:tc>
          <w:tcPr>
            <w:tcW w:w="223" w:type="pct"/>
            <w:tcBorders>
              <w:top w:val="nil"/>
              <w:left w:val="nil"/>
              <w:bottom w:val="nil"/>
              <w:right w:val="nil"/>
            </w:tcBorders>
            <w:shd w:val="clear" w:color="auto" w:fill="F2F2F2" w:themeFill="background1" w:themeFillShade="F2"/>
            <w:noWrap/>
            <w:vAlign w:val="bottom"/>
            <w:hideMark/>
          </w:tcPr>
          <w:p w14:paraId="7D887935" w14:textId="58D98A50" w:rsidR="00726243" w:rsidRPr="004C55EC" w:rsidRDefault="00726243" w:rsidP="004C55EC">
            <w:pPr>
              <w:jc w:val="right"/>
            </w:pPr>
            <w:r w:rsidRPr="004C55EC">
              <w:t>-0</w:t>
            </w:r>
            <w:r w:rsidR="00CD5CE1" w:rsidRPr="004C55EC">
              <w:t>,</w:t>
            </w:r>
            <w:r w:rsidRPr="004C55EC">
              <w:t>591</w:t>
            </w:r>
          </w:p>
        </w:tc>
        <w:tc>
          <w:tcPr>
            <w:tcW w:w="223" w:type="pct"/>
            <w:tcBorders>
              <w:top w:val="nil"/>
              <w:left w:val="nil"/>
              <w:bottom w:val="nil"/>
              <w:right w:val="nil"/>
            </w:tcBorders>
            <w:shd w:val="clear" w:color="auto" w:fill="F2F2F2" w:themeFill="background1" w:themeFillShade="F2"/>
            <w:noWrap/>
            <w:vAlign w:val="bottom"/>
            <w:hideMark/>
          </w:tcPr>
          <w:p w14:paraId="779EDA2A" w14:textId="798E2638" w:rsidR="00726243" w:rsidRPr="004C55EC" w:rsidRDefault="00726243" w:rsidP="004C55EC">
            <w:pPr>
              <w:jc w:val="right"/>
            </w:pPr>
            <w:r w:rsidRPr="004C55EC">
              <w:t>-0</w:t>
            </w:r>
            <w:r w:rsidR="00CD5CE1" w:rsidRPr="004C55EC">
              <w:t>,</w:t>
            </w:r>
            <w:r w:rsidRPr="004C55EC">
              <w:t>514</w:t>
            </w:r>
          </w:p>
        </w:tc>
        <w:tc>
          <w:tcPr>
            <w:tcW w:w="223" w:type="pct"/>
            <w:tcBorders>
              <w:top w:val="nil"/>
              <w:left w:val="nil"/>
              <w:bottom w:val="nil"/>
              <w:right w:val="nil"/>
            </w:tcBorders>
            <w:shd w:val="clear" w:color="auto" w:fill="F2F2F2" w:themeFill="background1" w:themeFillShade="F2"/>
            <w:noWrap/>
            <w:vAlign w:val="bottom"/>
            <w:hideMark/>
          </w:tcPr>
          <w:p w14:paraId="24247D76" w14:textId="5CFB6480" w:rsidR="00726243" w:rsidRPr="004C55EC" w:rsidRDefault="00726243" w:rsidP="004C55EC">
            <w:pPr>
              <w:jc w:val="right"/>
            </w:pPr>
            <w:r w:rsidRPr="004C55EC">
              <w:t>0</w:t>
            </w:r>
            <w:r w:rsidR="00CD5CE1" w:rsidRPr="004C55EC">
              <w:t>,</w:t>
            </w:r>
            <w:r w:rsidRPr="004C55EC">
              <w:t>464</w:t>
            </w:r>
          </w:p>
        </w:tc>
        <w:tc>
          <w:tcPr>
            <w:tcW w:w="223" w:type="pct"/>
            <w:tcBorders>
              <w:top w:val="nil"/>
              <w:left w:val="nil"/>
              <w:bottom w:val="nil"/>
              <w:right w:val="nil"/>
            </w:tcBorders>
            <w:shd w:val="clear" w:color="auto" w:fill="F2F2F2" w:themeFill="background1" w:themeFillShade="F2"/>
            <w:noWrap/>
            <w:vAlign w:val="bottom"/>
            <w:hideMark/>
          </w:tcPr>
          <w:p w14:paraId="26EDE99E" w14:textId="6DE2DE9C" w:rsidR="00726243" w:rsidRPr="004C55EC" w:rsidRDefault="00726243" w:rsidP="004C55EC">
            <w:pPr>
              <w:jc w:val="right"/>
            </w:pPr>
            <w:r w:rsidRPr="004C55EC">
              <w:t>0</w:t>
            </w:r>
            <w:r w:rsidR="00CD5CE1" w:rsidRPr="004C55EC">
              <w:t>,</w:t>
            </w:r>
            <w:r w:rsidRPr="004C55EC">
              <w:t>003</w:t>
            </w:r>
          </w:p>
        </w:tc>
        <w:tc>
          <w:tcPr>
            <w:tcW w:w="223" w:type="pct"/>
            <w:tcBorders>
              <w:top w:val="nil"/>
              <w:left w:val="nil"/>
              <w:bottom w:val="nil"/>
              <w:right w:val="nil"/>
            </w:tcBorders>
            <w:shd w:val="clear" w:color="auto" w:fill="F2F2F2" w:themeFill="background1" w:themeFillShade="F2"/>
            <w:noWrap/>
            <w:vAlign w:val="bottom"/>
            <w:hideMark/>
          </w:tcPr>
          <w:p w14:paraId="10280C65" w14:textId="4377FEE3" w:rsidR="00726243" w:rsidRPr="004C55EC" w:rsidRDefault="00726243" w:rsidP="004C55EC">
            <w:pPr>
              <w:jc w:val="right"/>
            </w:pPr>
            <w:r w:rsidRPr="004C55EC">
              <w:t>-0</w:t>
            </w:r>
            <w:r w:rsidR="00CD5CE1" w:rsidRPr="004C55EC">
              <w:t>,</w:t>
            </w:r>
            <w:r w:rsidRPr="004C55EC">
              <w:t>010</w:t>
            </w:r>
          </w:p>
        </w:tc>
        <w:tc>
          <w:tcPr>
            <w:tcW w:w="223" w:type="pct"/>
            <w:tcBorders>
              <w:top w:val="nil"/>
              <w:left w:val="nil"/>
              <w:bottom w:val="nil"/>
              <w:right w:val="nil"/>
            </w:tcBorders>
            <w:shd w:val="clear" w:color="auto" w:fill="F2F2F2" w:themeFill="background1" w:themeFillShade="F2"/>
            <w:noWrap/>
            <w:vAlign w:val="bottom"/>
            <w:hideMark/>
          </w:tcPr>
          <w:p w14:paraId="6B7048CB" w14:textId="7ED5D847" w:rsidR="00726243" w:rsidRPr="004C55EC" w:rsidRDefault="00726243" w:rsidP="004C55EC">
            <w:pPr>
              <w:jc w:val="right"/>
            </w:pPr>
            <w:r w:rsidRPr="004C55EC">
              <w:t>-0</w:t>
            </w:r>
            <w:r w:rsidR="00CD5CE1" w:rsidRPr="004C55EC">
              <w:t>,</w:t>
            </w:r>
            <w:r w:rsidRPr="004C55EC">
              <w:t>009</w:t>
            </w:r>
          </w:p>
        </w:tc>
        <w:tc>
          <w:tcPr>
            <w:tcW w:w="203" w:type="pct"/>
            <w:tcBorders>
              <w:top w:val="nil"/>
              <w:left w:val="nil"/>
              <w:bottom w:val="nil"/>
              <w:right w:val="nil"/>
            </w:tcBorders>
            <w:shd w:val="clear" w:color="auto" w:fill="F2F2F2" w:themeFill="background1" w:themeFillShade="F2"/>
            <w:noWrap/>
            <w:vAlign w:val="bottom"/>
            <w:hideMark/>
          </w:tcPr>
          <w:p w14:paraId="4DA5863C" w14:textId="103ABB57" w:rsidR="00726243" w:rsidRPr="004C55EC" w:rsidRDefault="00726243" w:rsidP="004C55EC">
            <w:pPr>
              <w:jc w:val="right"/>
            </w:pPr>
            <w:r w:rsidRPr="004C55EC">
              <w:t>0</w:t>
            </w:r>
            <w:r w:rsidR="00CD5CE1" w:rsidRPr="004C55EC">
              <w:t>,</w:t>
            </w:r>
            <w:r w:rsidRPr="004C55EC">
              <w:t>917</w:t>
            </w:r>
          </w:p>
        </w:tc>
        <w:tc>
          <w:tcPr>
            <w:tcW w:w="203" w:type="pct"/>
            <w:tcBorders>
              <w:top w:val="nil"/>
              <w:left w:val="nil"/>
              <w:bottom w:val="nil"/>
              <w:right w:val="nil"/>
            </w:tcBorders>
            <w:shd w:val="clear" w:color="auto" w:fill="F2F2F2" w:themeFill="background1" w:themeFillShade="F2"/>
            <w:noWrap/>
            <w:vAlign w:val="bottom"/>
            <w:hideMark/>
          </w:tcPr>
          <w:p w14:paraId="621B9A9D" w14:textId="64D730F9" w:rsidR="00726243" w:rsidRPr="004C55EC" w:rsidRDefault="00726243" w:rsidP="004C55EC">
            <w:pPr>
              <w:jc w:val="right"/>
            </w:pPr>
            <w:r w:rsidRPr="004C55EC">
              <w:t>1</w:t>
            </w:r>
            <w:r w:rsidR="00CD5CE1" w:rsidRPr="004C55EC">
              <w:t>,</w:t>
            </w:r>
            <w:r w:rsidRPr="004C55EC">
              <w:t>000</w:t>
            </w:r>
          </w:p>
        </w:tc>
        <w:tc>
          <w:tcPr>
            <w:tcW w:w="203" w:type="pct"/>
            <w:tcBorders>
              <w:top w:val="nil"/>
              <w:left w:val="nil"/>
              <w:bottom w:val="nil"/>
              <w:right w:val="nil"/>
            </w:tcBorders>
            <w:shd w:val="clear" w:color="auto" w:fill="F2F2F2" w:themeFill="background1" w:themeFillShade="F2"/>
            <w:noWrap/>
            <w:vAlign w:val="bottom"/>
            <w:hideMark/>
          </w:tcPr>
          <w:p w14:paraId="58076BAD" w14:textId="77777777" w:rsidR="00726243" w:rsidRPr="004C55EC" w:rsidRDefault="00726243" w:rsidP="004C55EC">
            <w:pPr>
              <w:jc w:val="right"/>
            </w:pPr>
          </w:p>
        </w:tc>
        <w:tc>
          <w:tcPr>
            <w:tcW w:w="203" w:type="pct"/>
            <w:tcBorders>
              <w:top w:val="nil"/>
              <w:left w:val="nil"/>
              <w:bottom w:val="nil"/>
              <w:right w:val="nil"/>
            </w:tcBorders>
            <w:shd w:val="clear" w:color="auto" w:fill="F2F2F2" w:themeFill="background1" w:themeFillShade="F2"/>
            <w:noWrap/>
            <w:vAlign w:val="bottom"/>
            <w:hideMark/>
          </w:tcPr>
          <w:p w14:paraId="2FBAA23E" w14:textId="77777777" w:rsidR="00726243" w:rsidRPr="004C55EC" w:rsidRDefault="00726243" w:rsidP="004C55EC">
            <w:pPr>
              <w:jc w:val="right"/>
            </w:pPr>
          </w:p>
        </w:tc>
      </w:tr>
      <w:tr w:rsidR="00726243" w:rsidRPr="004C55EC" w14:paraId="39059B44" w14:textId="77777777" w:rsidTr="004C55EC">
        <w:trPr>
          <w:trHeight w:val="290"/>
        </w:trPr>
        <w:tc>
          <w:tcPr>
            <w:tcW w:w="841" w:type="pct"/>
            <w:tcBorders>
              <w:top w:val="nil"/>
              <w:left w:val="nil"/>
              <w:bottom w:val="nil"/>
              <w:right w:val="single" w:sz="4" w:space="0" w:color="auto"/>
            </w:tcBorders>
            <w:shd w:val="clear" w:color="auto" w:fill="auto"/>
            <w:noWrap/>
            <w:vAlign w:val="center"/>
            <w:hideMark/>
          </w:tcPr>
          <w:p w14:paraId="595C8D17" w14:textId="77777777" w:rsidR="00726243" w:rsidRPr="004C55EC" w:rsidRDefault="00726243" w:rsidP="004C55EC">
            <w:pPr>
              <w:pStyle w:val="TabellHode-rad"/>
            </w:pPr>
            <w:r w:rsidRPr="004C55EC">
              <w:lastRenderedPageBreak/>
              <w:t>Frie inntekter</w:t>
            </w:r>
          </w:p>
        </w:tc>
        <w:tc>
          <w:tcPr>
            <w:tcW w:w="223" w:type="pct"/>
            <w:tcBorders>
              <w:top w:val="nil"/>
              <w:left w:val="nil"/>
              <w:bottom w:val="nil"/>
              <w:right w:val="nil"/>
            </w:tcBorders>
            <w:shd w:val="clear" w:color="auto" w:fill="auto"/>
            <w:noWrap/>
            <w:vAlign w:val="bottom"/>
            <w:hideMark/>
          </w:tcPr>
          <w:p w14:paraId="4E9D8EB6" w14:textId="4A42A3A9" w:rsidR="00726243" w:rsidRPr="004C55EC" w:rsidRDefault="00726243" w:rsidP="004C55EC">
            <w:pPr>
              <w:jc w:val="right"/>
            </w:pPr>
            <w:r w:rsidRPr="004C55EC">
              <w:t>0</w:t>
            </w:r>
            <w:r w:rsidR="00CD5CE1" w:rsidRPr="004C55EC">
              <w:t>,</w:t>
            </w:r>
            <w:r w:rsidRPr="004C55EC">
              <w:t>927</w:t>
            </w:r>
          </w:p>
        </w:tc>
        <w:tc>
          <w:tcPr>
            <w:tcW w:w="223" w:type="pct"/>
            <w:tcBorders>
              <w:top w:val="nil"/>
              <w:left w:val="nil"/>
              <w:bottom w:val="nil"/>
              <w:right w:val="nil"/>
            </w:tcBorders>
            <w:shd w:val="clear" w:color="auto" w:fill="auto"/>
            <w:noWrap/>
            <w:vAlign w:val="bottom"/>
            <w:hideMark/>
          </w:tcPr>
          <w:p w14:paraId="0D78B06A" w14:textId="402E64C3" w:rsidR="00726243" w:rsidRPr="004C55EC" w:rsidRDefault="00726243" w:rsidP="004C55EC">
            <w:pPr>
              <w:jc w:val="right"/>
            </w:pPr>
            <w:r w:rsidRPr="004C55EC">
              <w:t>-0</w:t>
            </w:r>
            <w:r w:rsidR="00CD5CE1" w:rsidRPr="004C55EC">
              <w:t>,</w:t>
            </w:r>
            <w:r w:rsidRPr="004C55EC">
              <w:t>113</w:t>
            </w:r>
          </w:p>
        </w:tc>
        <w:tc>
          <w:tcPr>
            <w:tcW w:w="223" w:type="pct"/>
            <w:tcBorders>
              <w:top w:val="nil"/>
              <w:left w:val="nil"/>
              <w:bottom w:val="nil"/>
              <w:right w:val="nil"/>
            </w:tcBorders>
            <w:shd w:val="clear" w:color="auto" w:fill="auto"/>
            <w:noWrap/>
            <w:vAlign w:val="bottom"/>
            <w:hideMark/>
          </w:tcPr>
          <w:p w14:paraId="6A14933E" w14:textId="78B7EEBE" w:rsidR="00726243" w:rsidRPr="004C55EC" w:rsidRDefault="00726243" w:rsidP="004C55EC">
            <w:pPr>
              <w:jc w:val="right"/>
            </w:pPr>
            <w:r w:rsidRPr="004C55EC">
              <w:t>0</w:t>
            </w:r>
            <w:r w:rsidR="00CD5CE1" w:rsidRPr="004C55EC">
              <w:t>,</w:t>
            </w:r>
            <w:r w:rsidRPr="004C55EC">
              <w:t>539</w:t>
            </w:r>
          </w:p>
        </w:tc>
        <w:tc>
          <w:tcPr>
            <w:tcW w:w="223" w:type="pct"/>
            <w:tcBorders>
              <w:top w:val="nil"/>
              <w:left w:val="nil"/>
              <w:bottom w:val="nil"/>
              <w:right w:val="nil"/>
            </w:tcBorders>
            <w:shd w:val="clear" w:color="auto" w:fill="auto"/>
            <w:noWrap/>
            <w:vAlign w:val="bottom"/>
            <w:hideMark/>
          </w:tcPr>
          <w:p w14:paraId="3261AF54" w14:textId="43A73390" w:rsidR="00726243" w:rsidRPr="004C55EC" w:rsidRDefault="00726243" w:rsidP="004C55EC">
            <w:pPr>
              <w:jc w:val="right"/>
            </w:pPr>
            <w:r w:rsidRPr="004C55EC">
              <w:t>0</w:t>
            </w:r>
            <w:r w:rsidR="00CD5CE1" w:rsidRPr="004C55EC">
              <w:t>,</w:t>
            </w:r>
            <w:r w:rsidRPr="004C55EC">
              <w:t>322</w:t>
            </w:r>
          </w:p>
        </w:tc>
        <w:tc>
          <w:tcPr>
            <w:tcW w:w="223" w:type="pct"/>
            <w:tcBorders>
              <w:top w:val="nil"/>
              <w:left w:val="nil"/>
              <w:bottom w:val="nil"/>
              <w:right w:val="nil"/>
            </w:tcBorders>
            <w:shd w:val="clear" w:color="auto" w:fill="auto"/>
            <w:noWrap/>
            <w:vAlign w:val="bottom"/>
            <w:hideMark/>
          </w:tcPr>
          <w:p w14:paraId="68900261" w14:textId="2E2192FD" w:rsidR="00726243" w:rsidRPr="004C55EC" w:rsidRDefault="00726243" w:rsidP="004C55EC">
            <w:pPr>
              <w:jc w:val="right"/>
            </w:pPr>
            <w:r w:rsidRPr="004C55EC">
              <w:t>0</w:t>
            </w:r>
            <w:r w:rsidR="00CD5CE1" w:rsidRPr="004C55EC">
              <w:t>,</w:t>
            </w:r>
            <w:r w:rsidRPr="004C55EC">
              <w:t>439</w:t>
            </w:r>
          </w:p>
        </w:tc>
        <w:tc>
          <w:tcPr>
            <w:tcW w:w="223" w:type="pct"/>
            <w:tcBorders>
              <w:top w:val="nil"/>
              <w:left w:val="nil"/>
              <w:bottom w:val="nil"/>
              <w:right w:val="nil"/>
            </w:tcBorders>
            <w:shd w:val="clear" w:color="auto" w:fill="auto"/>
            <w:noWrap/>
            <w:vAlign w:val="bottom"/>
            <w:hideMark/>
          </w:tcPr>
          <w:p w14:paraId="77B82D69" w14:textId="734ACC16" w:rsidR="00726243" w:rsidRPr="004C55EC" w:rsidRDefault="00726243" w:rsidP="004C55EC">
            <w:pPr>
              <w:jc w:val="right"/>
            </w:pPr>
            <w:r w:rsidRPr="004C55EC">
              <w:t>0</w:t>
            </w:r>
            <w:r w:rsidR="00CD5CE1" w:rsidRPr="004C55EC">
              <w:t>,</w:t>
            </w:r>
            <w:r w:rsidRPr="004C55EC">
              <w:t>967</w:t>
            </w:r>
          </w:p>
        </w:tc>
        <w:tc>
          <w:tcPr>
            <w:tcW w:w="223" w:type="pct"/>
            <w:tcBorders>
              <w:top w:val="nil"/>
              <w:left w:val="nil"/>
              <w:bottom w:val="nil"/>
              <w:right w:val="nil"/>
            </w:tcBorders>
            <w:shd w:val="clear" w:color="auto" w:fill="auto"/>
            <w:noWrap/>
            <w:vAlign w:val="bottom"/>
            <w:hideMark/>
          </w:tcPr>
          <w:p w14:paraId="6FB2FDBE" w14:textId="4C760528" w:rsidR="00726243" w:rsidRPr="004C55EC" w:rsidRDefault="00726243" w:rsidP="004C55EC">
            <w:pPr>
              <w:jc w:val="right"/>
            </w:pPr>
            <w:r w:rsidRPr="004C55EC">
              <w:t>0</w:t>
            </w:r>
            <w:r w:rsidR="00CD5CE1" w:rsidRPr="004C55EC">
              <w:t>,</w:t>
            </w:r>
            <w:r w:rsidRPr="004C55EC">
              <w:t>878</w:t>
            </w:r>
          </w:p>
        </w:tc>
        <w:tc>
          <w:tcPr>
            <w:tcW w:w="223" w:type="pct"/>
            <w:tcBorders>
              <w:top w:val="nil"/>
              <w:left w:val="nil"/>
              <w:bottom w:val="nil"/>
              <w:right w:val="nil"/>
            </w:tcBorders>
            <w:shd w:val="clear" w:color="auto" w:fill="auto"/>
            <w:noWrap/>
            <w:vAlign w:val="bottom"/>
            <w:hideMark/>
          </w:tcPr>
          <w:p w14:paraId="40BD51BE" w14:textId="22AC0FB2" w:rsidR="00726243" w:rsidRPr="004C55EC" w:rsidRDefault="00726243" w:rsidP="004C55EC">
            <w:pPr>
              <w:jc w:val="right"/>
            </w:pPr>
            <w:r w:rsidRPr="004C55EC">
              <w:t>0</w:t>
            </w:r>
            <w:r w:rsidR="00CD5CE1" w:rsidRPr="004C55EC">
              <w:t>,</w:t>
            </w:r>
            <w:r w:rsidRPr="004C55EC">
              <w:t>846</w:t>
            </w:r>
          </w:p>
        </w:tc>
        <w:tc>
          <w:tcPr>
            <w:tcW w:w="223" w:type="pct"/>
            <w:tcBorders>
              <w:top w:val="nil"/>
              <w:left w:val="nil"/>
              <w:bottom w:val="nil"/>
              <w:right w:val="nil"/>
            </w:tcBorders>
            <w:shd w:val="clear" w:color="auto" w:fill="auto"/>
            <w:noWrap/>
            <w:vAlign w:val="bottom"/>
            <w:hideMark/>
          </w:tcPr>
          <w:p w14:paraId="39F5B945" w14:textId="424C37EE" w:rsidR="00726243" w:rsidRPr="004C55EC" w:rsidRDefault="00726243" w:rsidP="004C55EC">
            <w:pPr>
              <w:jc w:val="right"/>
            </w:pPr>
            <w:r w:rsidRPr="004C55EC">
              <w:t>0</w:t>
            </w:r>
            <w:r w:rsidR="00CD5CE1" w:rsidRPr="004C55EC">
              <w:t>,</w:t>
            </w:r>
            <w:r w:rsidRPr="004C55EC">
              <w:t>553</w:t>
            </w:r>
          </w:p>
        </w:tc>
        <w:tc>
          <w:tcPr>
            <w:tcW w:w="223" w:type="pct"/>
            <w:tcBorders>
              <w:top w:val="nil"/>
              <w:left w:val="nil"/>
              <w:bottom w:val="nil"/>
              <w:right w:val="nil"/>
            </w:tcBorders>
            <w:shd w:val="clear" w:color="auto" w:fill="auto"/>
            <w:noWrap/>
            <w:vAlign w:val="bottom"/>
            <w:hideMark/>
          </w:tcPr>
          <w:p w14:paraId="22D15E57" w14:textId="0BA5946E" w:rsidR="00726243" w:rsidRPr="004C55EC" w:rsidRDefault="00726243" w:rsidP="004C55EC">
            <w:pPr>
              <w:jc w:val="right"/>
            </w:pPr>
            <w:r w:rsidRPr="004C55EC">
              <w:t>-0</w:t>
            </w:r>
            <w:r w:rsidR="00CD5CE1" w:rsidRPr="004C55EC">
              <w:t>,</w:t>
            </w:r>
            <w:r w:rsidRPr="004C55EC">
              <w:t>606</w:t>
            </w:r>
          </w:p>
        </w:tc>
        <w:tc>
          <w:tcPr>
            <w:tcW w:w="223" w:type="pct"/>
            <w:tcBorders>
              <w:top w:val="nil"/>
              <w:left w:val="nil"/>
              <w:bottom w:val="nil"/>
              <w:right w:val="nil"/>
            </w:tcBorders>
            <w:shd w:val="clear" w:color="auto" w:fill="auto"/>
            <w:noWrap/>
            <w:vAlign w:val="bottom"/>
            <w:hideMark/>
          </w:tcPr>
          <w:p w14:paraId="551CF404" w14:textId="1BD9ABA0" w:rsidR="00726243" w:rsidRPr="004C55EC" w:rsidRDefault="00726243" w:rsidP="004C55EC">
            <w:pPr>
              <w:jc w:val="right"/>
            </w:pPr>
            <w:r w:rsidRPr="004C55EC">
              <w:t>-0</w:t>
            </w:r>
            <w:r w:rsidR="00CD5CE1" w:rsidRPr="004C55EC">
              <w:t>,</w:t>
            </w:r>
            <w:r w:rsidRPr="004C55EC">
              <w:t>467</w:t>
            </w:r>
          </w:p>
        </w:tc>
        <w:tc>
          <w:tcPr>
            <w:tcW w:w="223" w:type="pct"/>
            <w:tcBorders>
              <w:top w:val="nil"/>
              <w:left w:val="nil"/>
              <w:bottom w:val="nil"/>
              <w:right w:val="nil"/>
            </w:tcBorders>
            <w:shd w:val="clear" w:color="auto" w:fill="auto"/>
            <w:noWrap/>
            <w:vAlign w:val="bottom"/>
            <w:hideMark/>
          </w:tcPr>
          <w:p w14:paraId="52CA1113" w14:textId="13AEEF0E" w:rsidR="00726243" w:rsidRPr="004C55EC" w:rsidRDefault="00726243" w:rsidP="004C55EC">
            <w:pPr>
              <w:jc w:val="right"/>
            </w:pPr>
            <w:r w:rsidRPr="004C55EC">
              <w:t>0</w:t>
            </w:r>
            <w:r w:rsidR="00CD5CE1" w:rsidRPr="004C55EC">
              <w:t>,</w:t>
            </w:r>
            <w:r w:rsidRPr="004C55EC">
              <w:t>553</w:t>
            </w:r>
          </w:p>
        </w:tc>
        <w:tc>
          <w:tcPr>
            <w:tcW w:w="223" w:type="pct"/>
            <w:tcBorders>
              <w:top w:val="nil"/>
              <w:left w:val="nil"/>
              <w:bottom w:val="nil"/>
              <w:right w:val="nil"/>
            </w:tcBorders>
            <w:shd w:val="clear" w:color="auto" w:fill="auto"/>
            <w:noWrap/>
            <w:vAlign w:val="bottom"/>
            <w:hideMark/>
          </w:tcPr>
          <w:p w14:paraId="2CFDD4A7" w14:textId="0D8309E5" w:rsidR="00726243" w:rsidRPr="004C55EC" w:rsidRDefault="00726243" w:rsidP="004C55EC">
            <w:pPr>
              <w:jc w:val="right"/>
            </w:pPr>
            <w:r w:rsidRPr="004C55EC">
              <w:t>0</w:t>
            </w:r>
            <w:r w:rsidR="00CD5CE1" w:rsidRPr="004C55EC">
              <w:t>,</w:t>
            </w:r>
            <w:r w:rsidRPr="004C55EC">
              <w:t>046</w:t>
            </w:r>
          </w:p>
        </w:tc>
        <w:tc>
          <w:tcPr>
            <w:tcW w:w="223" w:type="pct"/>
            <w:tcBorders>
              <w:top w:val="nil"/>
              <w:left w:val="nil"/>
              <w:bottom w:val="nil"/>
              <w:right w:val="nil"/>
            </w:tcBorders>
            <w:shd w:val="clear" w:color="auto" w:fill="auto"/>
            <w:noWrap/>
            <w:vAlign w:val="bottom"/>
            <w:hideMark/>
          </w:tcPr>
          <w:p w14:paraId="20D3E0D6" w14:textId="04DBA7FF" w:rsidR="00726243" w:rsidRPr="004C55EC" w:rsidRDefault="00726243" w:rsidP="004C55EC">
            <w:pPr>
              <w:jc w:val="right"/>
            </w:pPr>
            <w:r w:rsidRPr="004C55EC">
              <w:t>0</w:t>
            </w:r>
            <w:r w:rsidR="00CD5CE1" w:rsidRPr="004C55EC">
              <w:t>,</w:t>
            </w:r>
            <w:r w:rsidRPr="004C55EC">
              <w:t>229</w:t>
            </w:r>
          </w:p>
        </w:tc>
        <w:tc>
          <w:tcPr>
            <w:tcW w:w="223" w:type="pct"/>
            <w:tcBorders>
              <w:top w:val="nil"/>
              <w:left w:val="nil"/>
              <w:bottom w:val="nil"/>
              <w:right w:val="nil"/>
            </w:tcBorders>
            <w:shd w:val="clear" w:color="auto" w:fill="auto"/>
            <w:noWrap/>
            <w:vAlign w:val="bottom"/>
            <w:hideMark/>
          </w:tcPr>
          <w:p w14:paraId="7B65473B" w14:textId="20A578D8" w:rsidR="00726243" w:rsidRPr="004C55EC" w:rsidRDefault="00726243" w:rsidP="004C55EC">
            <w:pPr>
              <w:jc w:val="right"/>
            </w:pPr>
            <w:r w:rsidRPr="004C55EC">
              <w:t>-0</w:t>
            </w:r>
            <w:r w:rsidR="00CD5CE1" w:rsidRPr="004C55EC">
              <w:t>,</w:t>
            </w:r>
            <w:r w:rsidRPr="004C55EC">
              <w:t>282</w:t>
            </w:r>
          </w:p>
        </w:tc>
        <w:tc>
          <w:tcPr>
            <w:tcW w:w="203" w:type="pct"/>
            <w:tcBorders>
              <w:top w:val="nil"/>
              <w:left w:val="nil"/>
              <w:bottom w:val="nil"/>
              <w:right w:val="nil"/>
            </w:tcBorders>
            <w:shd w:val="clear" w:color="auto" w:fill="auto"/>
            <w:noWrap/>
            <w:vAlign w:val="bottom"/>
            <w:hideMark/>
          </w:tcPr>
          <w:p w14:paraId="776AAC4C" w14:textId="02D249F7" w:rsidR="00726243" w:rsidRPr="004C55EC" w:rsidRDefault="00726243" w:rsidP="004C55EC">
            <w:pPr>
              <w:jc w:val="right"/>
            </w:pPr>
            <w:r w:rsidRPr="004C55EC">
              <w:t>0</w:t>
            </w:r>
            <w:r w:rsidR="00CD5CE1" w:rsidRPr="004C55EC">
              <w:t>,</w:t>
            </w:r>
            <w:r w:rsidRPr="004C55EC">
              <w:t>749</w:t>
            </w:r>
          </w:p>
        </w:tc>
        <w:tc>
          <w:tcPr>
            <w:tcW w:w="203" w:type="pct"/>
            <w:tcBorders>
              <w:top w:val="nil"/>
              <w:left w:val="nil"/>
              <w:bottom w:val="nil"/>
              <w:right w:val="nil"/>
            </w:tcBorders>
            <w:shd w:val="clear" w:color="auto" w:fill="auto"/>
            <w:noWrap/>
            <w:vAlign w:val="bottom"/>
            <w:hideMark/>
          </w:tcPr>
          <w:p w14:paraId="5260E834" w14:textId="48FE6992" w:rsidR="00726243" w:rsidRPr="004C55EC" w:rsidRDefault="00726243" w:rsidP="004C55EC">
            <w:pPr>
              <w:jc w:val="right"/>
            </w:pPr>
            <w:r w:rsidRPr="004C55EC">
              <w:t>0</w:t>
            </w:r>
            <w:r w:rsidR="00CD5CE1" w:rsidRPr="004C55EC">
              <w:t>,</w:t>
            </w:r>
            <w:r w:rsidRPr="004C55EC">
              <w:t>659</w:t>
            </w:r>
          </w:p>
        </w:tc>
        <w:tc>
          <w:tcPr>
            <w:tcW w:w="203" w:type="pct"/>
            <w:tcBorders>
              <w:top w:val="nil"/>
              <w:left w:val="nil"/>
              <w:bottom w:val="nil"/>
              <w:right w:val="nil"/>
            </w:tcBorders>
            <w:shd w:val="clear" w:color="auto" w:fill="auto"/>
            <w:noWrap/>
            <w:vAlign w:val="bottom"/>
            <w:hideMark/>
          </w:tcPr>
          <w:p w14:paraId="6AB8F1D3" w14:textId="170CBF2A" w:rsidR="00726243" w:rsidRPr="004C55EC" w:rsidRDefault="00726243" w:rsidP="004C55EC">
            <w:pPr>
              <w:jc w:val="right"/>
            </w:pPr>
            <w:r w:rsidRPr="004C55EC">
              <w:t>1</w:t>
            </w:r>
            <w:r w:rsidR="00CD5CE1" w:rsidRPr="004C55EC">
              <w:t>,</w:t>
            </w:r>
            <w:r w:rsidRPr="004C55EC">
              <w:t>000</w:t>
            </w:r>
          </w:p>
        </w:tc>
        <w:tc>
          <w:tcPr>
            <w:tcW w:w="203" w:type="pct"/>
            <w:tcBorders>
              <w:top w:val="nil"/>
              <w:left w:val="nil"/>
              <w:bottom w:val="nil"/>
              <w:right w:val="nil"/>
            </w:tcBorders>
            <w:shd w:val="clear" w:color="auto" w:fill="auto"/>
            <w:noWrap/>
            <w:vAlign w:val="bottom"/>
            <w:hideMark/>
          </w:tcPr>
          <w:p w14:paraId="54220ACF" w14:textId="77777777" w:rsidR="00726243" w:rsidRPr="004C55EC" w:rsidRDefault="00726243" w:rsidP="004C55EC">
            <w:pPr>
              <w:jc w:val="right"/>
            </w:pPr>
          </w:p>
        </w:tc>
      </w:tr>
      <w:tr w:rsidR="004C55EC" w:rsidRPr="004C55EC" w14:paraId="5D859501" w14:textId="77777777" w:rsidTr="004C55EC">
        <w:trPr>
          <w:trHeight w:val="290"/>
        </w:trPr>
        <w:tc>
          <w:tcPr>
            <w:tcW w:w="841" w:type="pct"/>
            <w:tcBorders>
              <w:top w:val="nil"/>
              <w:left w:val="nil"/>
              <w:bottom w:val="single" w:sz="4" w:space="0" w:color="auto"/>
              <w:right w:val="single" w:sz="4" w:space="0" w:color="auto"/>
            </w:tcBorders>
            <w:shd w:val="clear" w:color="auto" w:fill="F2F2F2" w:themeFill="background1" w:themeFillShade="F2"/>
            <w:noWrap/>
            <w:vAlign w:val="center"/>
            <w:hideMark/>
          </w:tcPr>
          <w:p w14:paraId="2722410B" w14:textId="0B5524FA" w:rsidR="00726243" w:rsidRPr="004C55EC" w:rsidRDefault="00726243" w:rsidP="004C55EC">
            <w:pPr>
              <w:pStyle w:val="TabellHode-rad"/>
            </w:pPr>
            <w:r w:rsidRPr="004C55EC">
              <w:t>Korrigerte frie inntekter</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68260575" w14:textId="4906F598" w:rsidR="00726243" w:rsidRPr="004C55EC" w:rsidRDefault="00726243" w:rsidP="004C55EC">
            <w:pPr>
              <w:jc w:val="right"/>
            </w:pPr>
            <w:r w:rsidRPr="004C55EC">
              <w:t>0</w:t>
            </w:r>
            <w:r w:rsidR="00CD5CE1" w:rsidRPr="004C55EC">
              <w:t>,</w:t>
            </w:r>
            <w:r w:rsidRPr="004C55EC">
              <w:t>858</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15AC37C4" w14:textId="04EA8EE0" w:rsidR="00726243" w:rsidRPr="004C55EC" w:rsidRDefault="00726243" w:rsidP="004C55EC">
            <w:pPr>
              <w:jc w:val="right"/>
            </w:pPr>
            <w:r w:rsidRPr="004C55EC">
              <w:t>-0</w:t>
            </w:r>
            <w:r w:rsidR="00CD5CE1" w:rsidRPr="004C55EC">
              <w:t>,</w:t>
            </w:r>
            <w:r w:rsidRPr="004C55EC">
              <w:t>197</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0AE42104" w14:textId="52AC0803" w:rsidR="00726243" w:rsidRPr="004C55EC" w:rsidRDefault="00726243" w:rsidP="004C55EC">
            <w:pPr>
              <w:jc w:val="right"/>
            </w:pPr>
            <w:r w:rsidRPr="004C55EC">
              <w:t>0</w:t>
            </w:r>
            <w:r w:rsidR="00CD5CE1" w:rsidRPr="004C55EC">
              <w:t>,</w:t>
            </w:r>
            <w:r w:rsidRPr="004C55EC">
              <w:t>294</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6CD33C84" w14:textId="4CF96C9B" w:rsidR="00726243" w:rsidRPr="004C55EC" w:rsidRDefault="00726243" w:rsidP="004C55EC">
            <w:pPr>
              <w:jc w:val="right"/>
            </w:pPr>
            <w:r w:rsidRPr="004C55EC">
              <w:t>0</w:t>
            </w:r>
            <w:r w:rsidR="00CD5CE1" w:rsidRPr="004C55EC">
              <w:t>,</w:t>
            </w:r>
            <w:r w:rsidRPr="004C55EC">
              <w:t>076</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7EC57847" w14:textId="796182DD" w:rsidR="00726243" w:rsidRPr="004C55EC" w:rsidRDefault="00726243" w:rsidP="004C55EC">
            <w:pPr>
              <w:jc w:val="right"/>
            </w:pPr>
            <w:r w:rsidRPr="004C55EC">
              <w:t>0</w:t>
            </w:r>
            <w:r w:rsidR="00CD5CE1" w:rsidRPr="004C55EC">
              <w:t>,</w:t>
            </w:r>
            <w:r w:rsidRPr="004C55EC">
              <w:t>265</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78A44462" w14:textId="1A8D345E" w:rsidR="00726243" w:rsidRPr="004C55EC" w:rsidRDefault="00726243" w:rsidP="004C55EC">
            <w:pPr>
              <w:jc w:val="right"/>
            </w:pPr>
            <w:r w:rsidRPr="004C55EC">
              <w:t>0</w:t>
            </w:r>
            <w:r w:rsidR="00CD5CE1" w:rsidRPr="004C55EC">
              <w:t>,</w:t>
            </w:r>
            <w:r w:rsidRPr="004C55EC">
              <w:t>855</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50E068E6" w14:textId="5181CA19" w:rsidR="00726243" w:rsidRPr="004C55EC" w:rsidRDefault="00726243" w:rsidP="004C55EC">
            <w:pPr>
              <w:jc w:val="right"/>
            </w:pPr>
            <w:r w:rsidRPr="004C55EC">
              <w:t>0</w:t>
            </w:r>
            <w:r w:rsidR="00CD5CE1" w:rsidRPr="004C55EC">
              <w:t>,</w:t>
            </w:r>
            <w:r w:rsidRPr="004C55EC">
              <w:t>793</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4C251ECA" w14:textId="7012C769" w:rsidR="00726243" w:rsidRPr="004C55EC" w:rsidRDefault="00726243" w:rsidP="004C55EC">
            <w:pPr>
              <w:jc w:val="right"/>
            </w:pPr>
            <w:r w:rsidRPr="004C55EC">
              <w:t>0</w:t>
            </w:r>
            <w:r w:rsidR="00CD5CE1" w:rsidRPr="004C55EC">
              <w:t>,</w:t>
            </w:r>
            <w:r w:rsidRPr="004C55EC">
              <w:t>764</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471B000D" w14:textId="09A65AEA" w:rsidR="00726243" w:rsidRPr="004C55EC" w:rsidRDefault="00726243" w:rsidP="004C55EC">
            <w:pPr>
              <w:jc w:val="right"/>
            </w:pPr>
            <w:r w:rsidRPr="004C55EC">
              <w:t>0</w:t>
            </w:r>
            <w:r w:rsidR="00CD5CE1" w:rsidRPr="004C55EC">
              <w:t>,</w:t>
            </w:r>
            <w:r w:rsidRPr="004C55EC">
              <w:t>294</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71DDD64D" w14:textId="1E18D3C8" w:rsidR="00726243" w:rsidRPr="004C55EC" w:rsidRDefault="00726243" w:rsidP="004C55EC">
            <w:pPr>
              <w:jc w:val="right"/>
            </w:pPr>
            <w:r w:rsidRPr="004C55EC">
              <w:t>-0</w:t>
            </w:r>
            <w:r w:rsidR="00CD5CE1" w:rsidRPr="004C55EC">
              <w:t>,</w:t>
            </w:r>
            <w:r w:rsidRPr="004C55EC">
              <w:t>326</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6673312C" w14:textId="30E37696" w:rsidR="00726243" w:rsidRPr="004C55EC" w:rsidRDefault="00726243" w:rsidP="004C55EC">
            <w:pPr>
              <w:jc w:val="right"/>
            </w:pPr>
            <w:r w:rsidRPr="004C55EC">
              <w:t>-0</w:t>
            </w:r>
            <w:r w:rsidR="00CD5CE1" w:rsidRPr="004C55EC">
              <w:t>,</w:t>
            </w:r>
            <w:r w:rsidRPr="004C55EC">
              <w:t>346</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6C323FB8" w14:textId="0DDAF28C" w:rsidR="00726243" w:rsidRPr="004C55EC" w:rsidRDefault="00726243" w:rsidP="004C55EC">
            <w:pPr>
              <w:jc w:val="right"/>
            </w:pPr>
            <w:r w:rsidRPr="004C55EC">
              <w:t>0</w:t>
            </w:r>
            <w:r w:rsidR="00CD5CE1" w:rsidRPr="004C55EC">
              <w:t>,</w:t>
            </w:r>
            <w:r w:rsidRPr="004C55EC">
              <w:t>404</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5EC374C5" w14:textId="0D11A682" w:rsidR="00726243" w:rsidRPr="004C55EC" w:rsidRDefault="00726243" w:rsidP="004C55EC">
            <w:pPr>
              <w:jc w:val="right"/>
            </w:pPr>
            <w:r w:rsidRPr="004C55EC">
              <w:t>0</w:t>
            </w:r>
            <w:r w:rsidR="00CD5CE1" w:rsidRPr="004C55EC">
              <w:t>,</w:t>
            </w:r>
            <w:r w:rsidRPr="004C55EC">
              <w:t>005</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0B639E62" w14:textId="61917180" w:rsidR="00726243" w:rsidRPr="004C55EC" w:rsidRDefault="00726243" w:rsidP="004C55EC">
            <w:pPr>
              <w:jc w:val="right"/>
            </w:pPr>
            <w:r w:rsidRPr="004C55EC">
              <w:t>0</w:t>
            </w:r>
            <w:r w:rsidR="00CD5CE1" w:rsidRPr="004C55EC">
              <w:t>,</w:t>
            </w:r>
            <w:r w:rsidRPr="004C55EC">
              <w:t>202</w:t>
            </w:r>
          </w:p>
        </w:tc>
        <w:tc>
          <w:tcPr>
            <w:tcW w:w="223" w:type="pct"/>
            <w:tcBorders>
              <w:top w:val="nil"/>
              <w:left w:val="nil"/>
              <w:bottom w:val="single" w:sz="4" w:space="0" w:color="auto"/>
              <w:right w:val="nil"/>
            </w:tcBorders>
            <w:shd w:val="clear" w:color="auto" w:fill="F2F2F2" w:themeFill="background1" w:themeFillShade="F2"/>
            <w:noWrap/>
            <w:vAlign w:val="bottom"/>
            <w:hideMark/>
          </w:tcPr>
          <w:p w14:paraId="07BFCFE6" w14:textId="03ADA3B6" w:rsidR="00726243" w:rsidRPr="004C55EC" w:rsidRDefault="00726243" w:rsidP="004C55EC">
            <w:pPr>
              <w:jc w:val="right"/>
            </w:pPr>
            <w:r w:rsidRPr="004C55EC">
              <w:t>-0</w:t>
            </w:r>
            <w:r w:rsidR="00CD5CE1" w:rsidRPr="004C55EC">
              <w:t>,</w:t>
            </w:r>
            <w:r w:rsidRPr="004C55EC">
              <w:t>283</w:t>
            </w:r>
          </w:p>
        </w:tc>
        <w:tc>
          <w:tcPr>
            <w:tcW w:w="203" w:type="pct"/>
            <w:tcBorders>
              <w:top w:val="nil"/>
              <w:left w:val="nil"/>
              <w:bottom w:val="single" w:sz="4" w:space="0" w:color="auto"/>
              <w:right w:val="nil"/>
            </w:tcBorders>
            <w:shd w:val="clear" w:color="auto" w:fill="F2F2F2" w:themeFill="background1" w:themeFillShade="F2"/>
            <w:noWrap/>
            <w:vAlign w:val="bottom"/>
            <w:hideMark/>
          </w:tcPr>
          <w:p w14:paraId="64976A2B" w14:textId="16DE24D4" w:rsidR="00726243" w:rsidRPr="004C55EC" w:rsidRDefault="00726243" w:rsidP="004C55EC">
            <w:pPr>
              <w:jc w:val="right"/>
            </w:pPr>
            <w:r w:rsidRPr="004C55EC">
              <w:t>0</w:t>
            </w:r>
            <w:r w:rsidR="00CD5CE1" w:rsidRPr="004C55EC">
              <w:t>,</w:t>
            </w:r>
            <w:r w:rsidRPr="004C55EC">
              <w:t>624</w:t>
            </w:r>
          </w:p>
        </w:tc>
        <w:tc>
          <w:tcPr>
            <w:tcW w:w="203" w:type="pct"/>
            <w:tcBorders>
              <w:top w:val="nil"/>
              <w:left w:val="nil"/>
              <w:bottom w:val="single" w:sz="4" w:space="0" w:color="auto"/>
              <w:right w:val="nil"/>
            </w:tcBorders>
            <w:shd w:val="clear" w:color="auto" w:fill="F2F2F2" w:themeFill="background1" w:themeFillShade="F2"/>
            <w:noWrap/>
            <w:vAlign w:val="bottom"/>
            <w:hideMark/>
          </w:tcPr>
          <w:p w14:paraId="1FD0D5A1" w14:textId="662F42C5" w:rsidR="00726243" w:rsidRPr="004C55EC" w:rsidRDefault="00726243" w:rsidP="004C55EC">
            <w:pPr>
              <w:jc w:val="right"/>
            </w:pPr>
            <w:r w:rsidRPr="004C55EC">
              <w:t>0</w:t>
            </w:r>
            <w:r w:rsidR="00CD5CE1" w:rsidRPr="004C55EC">
              <w:t>,</w:t>
            </w:r>
            <w:r w:rsidRPr="004C55EC">
              <w:t>546</w:t>
            </w:r>
          </w:p>
        </w:tc>
        <w:tc>
          <w:tcPr>
            <w:tcW w:w="203" w:type="pct"/>
            <w:tcBorders>
              <w:top w:val="nil"/>
              <w:left w:val="nil"/>
              <w:bottom w:val="single" w:sz="4" w:space="0" w:color="auto"/>
              <w:right w:val="nil"/>
            </w:tcBorders>
            <w:shd w:val="clear" w:color="auto" w:fill="F2F2F2" w:themeFill="background1" w:themeFillShade="F2"/>
            <w:noWrap/>
            <w:vAlign w:val="bottom"/>
            <w:hideMark/>
          </w:tcPr>
          <w:p w14:paraId="29A04B72" w14:textId="23161DEF" w:rsidR="00726243" w:rsidRPr="004C55EC" w:rsidRDefault="00726243" w:rsidP="004C55EC">
            <w:pPr>
              <w:jc w:val="right"/>
            </w:pPr>
            <w:r w:rsidRPr="004C55EC">
              <w:t>0</w:t>
            </w:r>
            <w:r w:rsidR="00CD5CE1" w:rsidRPr="004C55EC">
              <w:t>,</w:t>
            </w:r>
            <w:r w:rsidRPr="004C55EC">
              <w:t>920</w:t>
            </w:r>
          </w:p>
        </w:tc>
        <w:tc>
          <w:tcPr>
            <w:tcW w:w="203" w:type="pct"/>
            <w:tcBorders>
              <w:top w:val="nil"/>
              <w:left w:val="nil"/>
              <w:bottom w:val="single" w:sz="4" w:space="0" w:color="auto"/>
              <w:right w:val="nil"/>
            </w:tcBorders>
            <w:shd w:val="clear" w:color="auto" w:fill="F2F2F2" w:themeFill="background1" w:themeFillShade="F2"/>
            <w:noWrap/>
            <w:vAlign w:val="bottom"/>
            <w:hideMark/>
          </w:tcPr>
          <w:p w14:paraId="057B129C" w14:textId="35BF2A7C" w:rsidR="00726243" w:rsidRPr="004C55EC" w:rsidRDefault="00726243" w:rsidP="004C55EC">
            <w:pPr>
              <w:jc w:val="right"/>
            </w:pPr>
            <w:r w:rsidRPr="004C55EC">
              <w:t>1</w:t>
            </w:r>
            <w:r w:rsidR="00CD5CE1" w:rsidRPr="004C55EC">
              <w:t>,</w:t>
            </w:r>
            <w:r w:rsidRPr="004C55EC">
              <w:t>000</w:t>
            </w:r>
          </w:p>
        </w:tc>
      </w:tr>
    </w:tbl>
    <w:p w14:paraId="5E1C2549" w14:textId="77777777" w:rsidR="004C55EC" w:rsidRPr="004C55EC" w:rsidRDefault="004C55EC" w:rsidP="004C55EC"/>
    <w:p w14:paraId="12F6E4EA" w14:textId="77777777" w:rsidR="004C55EC" w:rsidRPr="004C55EC" w:rsidRDefault="00845B15" w:rsidP="004C55EC">
      <w:pPr>
        <w:pStyle w:val="UnOverskrift2"/>
      </w:pPr>
      <w:bookmarkStart w:id="125" w:name="_Toc120789487"/>
      <w:r w:rsidRPr="004C55EC">
        <w:t>Regresjonsanalyse</w:t>
      </w:r>
      <w:bookmarkEnd w:id="125"/>
    </w:p>
    <w:p w14:paraId="5DB1DC15" w14:textId="6BD62FDB" w:rsidR="000341C9" w:rsidRPr="004C55EC" w:rsidRDefault="000341C9"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70</w:t>
      </w:r>
      <w:r w:rsidR="00456F0B">
        <w:fldChar w:fldCharType="end"/>
      </w:r>
      <w:r w:rsidRPr="004C55EC">
        <w:t xml:space="preserve"> Avhengig variabel: netto driftsutgifter inkl. avskrivninger, OLS-regresjon. Alle variabler per innbygger. Tall for 2019. P-verdier i parentes</w:t>
      </w:r>
    </w:p>
    <w:tbl>
      <w:tblPr>
        <w:tblW w:w="5000" w:type="pct"/>
        <w:tblLayout w:type="fixed"/>
        <w:tblCellMar>
          <w:left w:w="70" w:type="dxa"/>
          <w:right w:w="70" w:type="dxa"/>
        </w:tblCellMar>
        <w:tblLook w:val="04A0" w:firstRow="1" w:lastRow="0" w:firstColumn="1" w:lastColumn="0" w:noHBand="0" w:noVBand="1"/>
      </w:tblPr>
      <w:tblGrid>
        <w:gridCol w:w="2554"/>
        <w:gridCol w:w="6"/>
        <w:gridCol w:w="668"/>
        <w:gridCol w:w="830"/>
        <w:gridCol w:w="830"/>
        <w:gridCol w:w="830"/>
        <w:gridCol w:w="830"/>
        <w:gridCol w:w="830"/>
        <w:gridCol w:w="830"/>
        <w:gridCol w:w="818"/>
      </w:tblGrid>
      <w:tr w:rsidR="004C55EC" w:rsidRPr="004C55EC" w14:paraId="5AEEB87E" w14:textId="77777777" w:rsidTr="004C55EC">
        <w:trPr>
          <w:trHeight w:val="303"/>
        </w:trPr>
        <w:tc>
          <w:tcPr>
            <w:tcW w:w="1417" w:type="pct"/>
            <w:gridSpan w:val="2"/>
            <w:tcBorders>
              <w:top w:val="single" w:sz="4" w:space="0" w:color="auto"/>
              <w:left w:val="nil"/>
              <w:bottom w:val="single" w:sz="4" w:space="0" w:color="auto"/>
              <w:right w:val="nil"/>
            </w:tcBorders>
            <w:shd w:val="clear" w:color="auto" w:fill="auto"/>
            <w:noWrap/>
            <w:vAlign w:val="center"/>
            <w:hideMark/>
          </w:tcPr>
          <w:p w14:paraId="4DC24542" w14:textId="77777777" w:rsidR="00E5124A" w:rsidRPr="004C55EC" w:rsidRDefault="00E5124A" w:rsidP="004C55EC">
            <w:pPr>
              <w:pStyle w:val="TabellHode-kolonne"/>
              <w:rPr>
                <w:rStyle w:val="halvfet"/>
              </w:rPr>
            </w:pPr>
            <w:r w:rsidRPr="004C55EC">
              <w:rPr>
                <w:rStyle w:val="halvfet"/>
              </w:rPr>
              <w:t>Variabel</w:t>
            </w:r>
          </w:p>
        </w:tc>
        <w:tc>
          <w:tcPr>
            <w:tcW w:w="370" w:type="pct"/>
            <w:tcBorders>
              <w:top w:val="single" w:sz="4" w:space="0" w:color="auto"/>
              <w:left w:val="nil"/>
              <w:bottom w:val="single" w:sz="4" w:space="0" w:color="auto"/>
              <w:right w:val="nil"/>
            </w:tcBorders>
            <w:shd w:val="clear" w:color="auto" w:fill="auto"/>
            <w:noWrap/>
            <w:vAlign w:val="bottom"/>
            <w:hideMark/>
          </w:tcPr>
          <w:p w14:paraId="30E7CDEB" w14:textId="77777777" w:rsidR="00E5124A" w:rsidRPr="004C55EC" w:rsidRDefault="00E5124A" w:rsidP="004C55EC">
            <w:pPr>
              <w:pStyle w:val="TabellHode-kolonne"/>
              <w:jc w:val="right"/>
              <w:rPr>
                <w:rStyle w:val="halvfet"/>
              </w:rPr>
            </w:pPr>
            <w:r w:rsidRPr="004C55EC">
              <w:rPr>
                <w:rStyle w:val="halvfet"/>
              </w:rPr>
              <w:t>1</w:t>
            </w:r>
          </w:p>
        </w:tc>
        <w:tc>
          <w:tcPr>
            <w:tcW w:w="460" w:type="pct"/>
            <w:tcBorders>
              <w:top w:val="single" w:sz="4" w:space="0" w:color="auto"/>
              <w:left w:val="nil"/>
              <w:bottom w:val="single" w:sz="4" w:space="0" w:color="auto"/>
              <w:right w:val="nil"/>
            </w:tcBorders>
            <w:shd w:val="clear" w:color="auto" w:fill="auto"/>
            <w:noWrap/>
            <w:vAlign w:val="bottom"/>
            <w:hideMark/>
          </w:tcPr>
          <w:p w14:paraId="47D37B26" w14:textId="77777777" w:rsidR="00E5124A" w:rsidRPr="004C55EC" w:rsidRDefault="00E5124A" w:rsidP="004C55EC">
            <w:pPr>
              <w:pStyle w:val="TabellHode-kolonne"/>
              <w:jc w:val="right"/>
              <w:rPr>
                <w:rStyle w:val="halvfet"/>
              </w:rPr>
            </w:pPr>
            <w:r w:rsidRPr="004C55EC">
              <w:rPr>
                <w:rStyle w:val="halvfet"/>
              </w:rPr>
              <w:t>2</w:t>
            </w:r>
          </w:p>
        </w:tc>
        <w:tc>
          <w:tcPr>
            <w:tcW w:w="460" w:type="pct"/>
            <w:tcBorders>
              <w:top w:val="single" w:sz="4" w:space="0" w:color="auto"/>
              <w:left w:val="nil"/>
              <w:bottom w:val="single" w:sz="4" w:space="0" w:color="auto"/>
              <w:right w:val="nil"/>
            </w:tcBorders>
            <w:shd w:val="clear" w:color="auto" w:fill="auto"/>
            <w:noWrap/>
            <w:vAlign w:val="bottom"/>
            <w:hideMark/>
          </w:tcPr>
          <w:p w14:paraId="17284549" w14:textId="77777777" w:rsidR="00E5124A" w:rsidRPr="004C55EC" w:rsidRDefault="00E5124A" w:rsidP="004C55EC">
            <w:pPr>
              <w:pStyle w:val="TabellHode-kolonne"/>
              <w:jc w:val="right"/>
              <w:rPr>
                <w:rStyle w:val="halvfet"/>
              </w:rPr>
            </w:pPr>
            <w:r w:rsidRPr="004C55EC">
              <w:rPr>
                <w:rStyle w:val="halvfet"/>
              </w:rPr>
              <w:t>3</w:t>
            </w:r>
          </w:p>
        </w:tc>
        <w:tc>
          <w:tcPr>
            <w:tcW w:w="460" w:type="pct"/>
            <w:tcBorders>
              <w:top w:val="single" w:sz="4" w:space="0" w:color="auto"/>
              <w:left w:val="nil"/>
              <w:bottom w:val="single" w:sz="4" w:space="0" w:color="auto"/>
              <w:right w:val="nil"/>
            </w:tcBorders>
            <w:shd w:val="clear" w:color="auto" w:fill="auto"/>
            <w:noWrap/>
            <w:vAlign w:val="bottom"/>
            <w:hideMark/>
          </w:tcPr>
          <w:p w14:paraId="7EF6CB3F" w14:textId="77777777" w:rsidR="00E5124A" w:rsidRPr="004C55EC" w:rsidRDefault="00E5124A" w:rsidP="004C55EC">
            <w:pPr>
              <w:pStyle w:val="TabellHode-kolonne"/>
              <w:jc w:val="right"/>
              <w:rPr>
                <w:rStyle w:val="halvfet"/>
              </w:rPr>
            </w:pPr>
            <w:r w:rsidRPr="004C55EC">
              <w:rPr>
                <w:rStyle w:val="halvfet"/>
              </w:rPr>
              <w:t>4</w:t>
            </w:r>
          </w:p>
        </w:tc>
        <w:tc>
          <w:tcPr>
            <w:tcW w:w="460" w:type="pct"/>
            <w:tcBorders>
              <w:top w:val="single" w:sz="4" w:space="0" w:color="auto"/>
              <w:left w:val="nil"/>
              <w:bottom w:val="single" w:sz="4" w:space="0" w:color="auto"/>
              <w:right w:val="nil"/>
            </w:tcBorders>
            <w:shd w:val="clear" w:color="auto" w:fill="auto"/>
            <w:noWrap/>
            <w:vAlign w:val="bottom"/>
            <w:hideMark/>
          </w:tcPr>
          <w:p w14:paraId="5CE025E6" w14:textId="77777777" w:rsidR="00E5124A" w:rsidRPr="004C55EC" w:rsidRDefault="00E5124A" w:rsidP="004C55EC">
            <w:pPr>
              <w:pStyle w:val="TabellHode-kolonne"/>
              <w:jc w:val="right"/>
              <w:rPr>
                <w:rStyle w:val="halvfet"/>
              </w:rPr>
            </w:pPr>
            <w:r w:rsidRPr="004C55EC">
              <w:rPr>
                <w:rStyle w:val="halvfet"/>
              </w:rPr>
              <w:t>5</w:t>
            </w:r>
          </w:p>
        </w:tc>
        <w:tc>
          <w:tcPr>
            <w:tcW w:w="460" w:type="pct"/>
            <w:tcBorders>
              <w:top w:val="single" w:sz="4" w:space="0" w:color="auto"/>
              <w:left w:val="nil"/>
              <w:bottom w:val="single" w:sz="4" w:space="0" w:color="auto"/>
              <w:right w:val="nil"/>
            </w:tcBorders>
            <w:shd w:val="clear" w:color="auto" w:fill="auto"/>
            <w:noWrap/>
            <w:vAlign w:val="bottom"/>
            <w:hideMark/>
          </w:tcPr>
          <w:p w14:paraId="1E1AC5B1" w14:textId="77777777" w:rsidR="00E5124A" w:rsidRPr="004C55EC" w:rsidRDefault="00E5124A" w:rsidP="004C55EC">
            <w:pPr>
              <w:pStyle w:val="TabellHode-kolonne"/>
              <w:jc w:val="right"/>
              <w:rPr>
                <w:rStyle w:val="halvfet"/>
              </w:rPr>
            </w:pPr>
            <w:r w:rsidRPr="004C55EC">
              <w:rPr>
                <w:rStyle w:val="halvfet"/>
              </w:rPr>
              <w:t>6</w:t>
            </w:r>
          </w:p>
        </w:tc>
        <w:tc>
          <w:tcPr>
            <w:tcW w:w="460" w:type="pct"/>
            <w:tcBorders>
              <w:top w:val="single" w:sz="4" w:space="0" w:color="auto"/>
              <w:left w:val="nil"/>
              <w:bottom w:val="single" w:sz="4" w:space="0" w:color="auto"/>
              <w:right w:val="nil"/>
            </w:tcBorders>
            <w:shd w:val="clear" w:color="auto" w:fill="auto"/>
            <w:noWrap/>
            <w:vAlign w:val="bottom"/>
            <w:hideMark/>
          </w:tcPr>
          <w:p w14:paraId="041EE8AD" w14:textId="77777777" w:rsidR="00E5124A" w:rsidRPr="004C55EC" w:rsidRDefault="00E5124A" w:rsidP="004C55EC">
            <w:pPr>
              <w:pStyle w:val="TabellHode-kolonne"/>
              <w:jc w:val="right"/>
              <w:rPr>
                <w:rStyle w:val="halvfet"/>
              </w:rPr>
            </w:pPr>
            <w:r w:rsidRPr="004C55EC">
              <w:rPr>
                <w:rStyle w:val="halvfet"/>
              </w:rPr>
              <w:t>7</w:t>
            </w:r>
          </w:p>
        </w:tc>
        <w:tc>
          <w:tcPr>
            <w:tcW w:w="454" w:type="pct"/>
            <w:tcBorders>
              <w:top w:val="single" w:sz="4" w:space="0" w:color="auto"/>
              <w:left w:val="nil"/>
              <w:bottom w:val="single" w:sz="4" w:space="0" w:color="auto"/>
              <w:right w:val="nil"/>
            </w:tcBorders>
            <w:shd w:val="clear" w:color="auto" w:fill="auto"/>
            <w:noWrap/>
            <w:vAlign w:val="bottom"/>
            <w:hideMark/>
          </w:tcPr>
          <w:p w14:paraId="30D0F25D" w14:textId="77777777" w:rsidR="00E5124A" w:rsidRPr="004C55EC" w:rsidRDefault="00E5124A" w:rsidP="004C55EC">
            <w:pPr>
              <w:pStyle w:val="TabellHode-kolonne"/>
              <w:jc w:val="right"/>
              <w:rPr>
                <w:rStyle w:val="halvfet"/>
              </w:rPr>
            </w:pPr>
            <w:r w:rsidRPr="004C55EC">
              <w:rPr>
                <w:rStyle w:val="halvfet"/>
              </w:rPr>
              <w:t>8</w:t>
            </w:r>
          </w:p>
        </w:tc>
      </w:tr>
      <w:tr w:rsidR="004C55EC" w:rsidRPr="004C55EC" w14:paraId="3EB3D102"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center"/>
            <w:hideMark/>
          </w:tcPr>
          <w:p w14:paraId="1328AA65" w14:textId="77777777" w:rsidR="00E5124A" w:rsidRPr="004C55EC" w:rsidRDefault="00E5124A" w:rsidP="004C55EC">
            <w:r w:rsidRPr="004C55EC">
              <w:t>Innbyggere 1-18 år</w:t>
            </w:r>
          </w:p>
        </w:tc>
        <w:tc>
          <w:tcPr>
            <w:tcW w:w="370" w:type="pct"/>
            <w:tcBorders>
              <w:top w:val="nil"/>
              <w:left w:val="nil"/>
              <w:bottom w:val="nil"/>
              <w:right w:val="nil"/>
            </w:tcBorders>
            <w:shd w:val="clear" w:color="auto" w:fill="F2F2F2" w:themeFill="background1" w:themeFillShade="F2"/>
            <w:noWrap/>
            <w:vAlign w:val="bottom"/>
            <w:hideMark/>
          </w:tcPr>
          <w:p w14:paraId="1A1D9865" w14:textId="7F698338" w:rsidR="00E5124A" w:rsidRPr="004C55EC" w:rsidRDefault="004C55EC" w:rsidP="004C55EC">
            <w:pPr>
              <w:jc w:val="right"/>
            </w:pPr>
            <w:r w:rsidRPr="004C55EC">
              <w:t>1 143</w:t>
            </w:r>
          </w:p>
        </w:tc>
        <w:tc>
          <w:tcPr>
            <w:tcW w:w="460" w:type="pct"/>
            <w:tcBorders>
              <w:top w:val="nil"/>
              <w:left w:val="nil"/>
              <w:bottom w:val="nil"/>
              <w:right w:val="nil"/>
            </w:tcBorders>
            <w:shd w:val="clear" w:color="auto" w:fill="F2F2F2" w:themeFill="background1" w:themeFillShade="F2"/>
            <w:noWrap/>
            <w:vAlign w:val="bottom"/>
            <w:hideMark/>
          </w:tcPr>
          <w:p w14:paraId="7C6C1AE7" w14:textId="77777777" w:rsidR="00E5124A" w:rsidRPr="004C55EC" w:rsidRDefault="00E5124A" w:rsidP="004C55EC">
            <w:pPr>
              <w:jc w:val="right"/>
            </w:pPr>
            <w:r w:rsidRPr="004C55EC">
              <w:t>774</w:t>
            </w:r>
          </w:p>
        </w:tc>
        <w:tc>
          <w:tcPr>
            <w:tcW w:w="460" w:type="pct"/>
            <w:tcBorders>
              <w:top w:val="nil"/>
              <w:left w:val="nil"/>
              <w:bottom w:val="nil"/>
              <w:right w:val="nil"/>
            </w:tcBorders>
            <w:shd w:val="clear" w:color="auto" w:fill="F2F2F2" w:themeFill="background1" w:themeFillShade="F2"/>
            <w:noWrap/>
            <w:vAlign w:val="bottom"/>
            <w:hideMark/>
          </w:tcPr>
          <w:p w14:paraId="5A51034E" w14:textId="77777777" w:rsidR="00E5124A" w:rsidRPr="004C55EC" w:rsidRDefault="00E5124A" w:rsidP="004C55EC">
            <w:pPr>
              <w:jc w:val="right"/>
            </w:pPr>
            <w:r w:rsidRPr="004C55EC">
              <w:t>704</w:t>
            </w:r>
          </w:p>
        </w:tc>
        <w:tc>
          <w:tcPr>
            <w:tcW w:w="460" w:type="pct"/>
            <w:tcBorders>
              <w:top w:val="nil"/>
              <w:left w:val="nil"/>
              <w:bottom w:val="nil"/>
              <w:right w:val="nil"/>
            </w:tcBorders>
            <w:shd w:val="clear" w:color="auto" w:fill="F2F2F2" w:themeFill="background1" w:themeFillShade="F2"/>
            <w:noWrap/>
            <w:vAlign w:val="bottom"/>
            <w:hideMark/>
          </w:tcPr>
          <w:p w14:paraId="70F8BD0C" w14:textId="77777777" w:rsidR="00E5124A" w:rsidRPr="004C55EC" w:rsidRDefault="00E5124A" w:rsidP="004C55EC">
            <w:pPr>
              <w:jc w:val="right"/>
            </w:pPr>
            <w:r w:rsidRPr="004C55EC">
              <w:t>-155</w:t>
            </w:r>
          </w:p>
        </w:tc>
        <w:tc>
          <w:tcPr>
            <w:tcW w:w="460" w:type="pct"/>
            <w:tcBorders>
              <w:top w:val="nil"/>
              <w:left w:val="nil"/>
              <w:bottom w:val="nil"/>
              <w:right w:val="nil"/>
            </w:tcBorders>
            <w:shd w:val="clear" w:color="auto" w:fill="F2F2F2" w:themeFill="background1" w:themeFillShade="F2"/>
            <w:noWrap/>
            <w:vAlign w:val="bottom"/>
            <w:hideMark/>
          </w:tcPr>
          <w:p w14:paraId="11795CEA" w14:textId="77777777" w:rsidR="00E5124A" w:rsidRPr="004C55EC" w:rsidRDefault="00E5124A" w:rsidP="004C55EC">
            <w:pPr>
              <w:jc w:val="right"/>
            </w:pPr>
            <w:r w:rsidRPr="004C55EC">
              <w:t>789</w:t>
            </w:r>
          </w:p>
        </w:tc>
        <w:tc>
          <w:tcPr>
            <w:tcW w:w="460" w:type="pct"/>
            <w:tcBorders>
              <w:top w:val="nil"/>
              <w:left w:val="nil"/>
              <w:bottom w:val="nil"/>
              <w:right w:val="nil"/>
            </w:tcBorders>
            <w:shd w:val="clear" w:color="auto" w:fill="F2F2F2" w:themeFill="background1" w:themeFillShade="F2"/>
            <w:noWrap/>
            <w:vAlign w:val="bottom"/>
            <w:hideMark/>
          </w:tcPr>
          <w:p w14:paraId="77EE31AE" w14:textId="77777777" w:rsidR="00E5124A" w:rsidRPr="004C55EC" w:rsidRDefault="00E5124A" w:rsidP="004C55EC">
            <w:pPr>
              <w:jc w:val="right"/>
            </w:pPr>
            <w:r w:rsidRPr="004C55EC">
              <w:t>894</w:t>
            </w:r>
          </w:p>
        </w:tc>
        <w:tc>
          <w:tcPr>
            <w:tcW w:w="460" w:type="pct"/>
            <w:tcBorders>
              <w:top w:val="nil"/>
              <w:left w:val="nil"/>
              <w:bottom w:val="nil"/>
              <w:right w:val="nil"/>
            </w:tcBorders>
            <w:shd w:val="clear" w:color="auto" w:fill="F2F2F2" w:themeFill="background1" w:themeFillShade="F2"/>
            <w:noWrap/>
            <w:vAlign w:val="bottom"/>
            <w:hideMark/>
          </w:tcPr>
          <w:p w14:paraId="07F4D4A7" w14:textId="05A2185F" w:rsidR="00E5124A" w:rsidRPr="004C55EC" w:rsidRDefault="004C55EC" w:rsidP="004C55EC">
            <w:pPr>
              <w:jc w:val="right"/>
            </w:pPr>
            <w:r w:rsidRPr="004C55EC">
              <w:t>1 477</w:t>
            </w:r>
          </w:p>
        </w:tc>
        <w:tc>
          <w:tcPr>
            <w:tcW w:w="454" w:type="pct"/>
            <w:tcBorders>
              <w:top w:val="nil"/>
              <w:left w:val="nil"/>
              <w:bottom w:val="nil"/>
              <w:right w:val="nil"/>
            </w:tcBorders>
            <w:shd w:val="clear" w:color="auto" w:fill="F2F2F2" w:themeFill="background1" w:themeFillShade="F2"/>
            <w:noWrap/>
            <w:vAlign w:val="bottom"/>
            <w:hideMark/>
          </w:tcPr>
          <w:p w14:paraId="568EC8A2" w14:textId="2FF52D4A" w:rsidR="00E5124A" w:rsidRPr="004C55EC" w:rsidRDefault="004C55EC" w:rsidP="004C55EC">
            <w:pPr>
              <w:jc w:val="right"/>
            </w:pPr>
            <w:r w:rsidRPr="004C55EC">
              <w:t>1 198</w:t>
            </w:r>
          </w:p>
        </w:tc>
      </w:tr>
      <w:tr w:rsidR="004C55EC" w:rsidRPr="004C55EC" w14:paraId="6B3C361D"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center"/>
            <w:hideMark/>
          </w:tcPr>
          <w:p w14:paraId="1366119F" w14:textId="77777777" w:rsidR="00E5124A" w:rsidRPr="004C55EC" w:rsidRDefault="00E5124A" w:rsidP="004C55EC"/>
        </w:tc>
        <w:tc>
          <w:tcPr>
            <w:tcW w:w="370" w:type="pct"/>
            <w:tcBorders>
              <w:top w:val="nil"/>
              <w:left w:val="nil"/>
              <w:bottom w:val="nil"/>
              <w:right w:val="nil"/>
            </w:tcBorders>
            <w:shd w:val="clear" w:color="auto" w:fill="F2F2F2" w:themeFill="background1" w:themeFillShade="F2"/>
            <w:noWrap/>
            <w:vAlign w:val="bottom"/>
            <w:hideMark/>
          </w:tcPr>
          <w:p w14:paraId="4DBEB6B6" w14:textId="6DE80C95"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4296)</w:t>
            </w:r>
          </w:p>
        </w:tc>
        <w:tc>
          <w:tcPr>
            <w:tcW w:w="460" w:type="pct"/>
            <w:tcBorders>
              <w:top w:val="nil"/>
              <w:left w:val="nil"/>
              <w:bottom w:val="nil"/>
              <w:right w:val="nil"/>
            </w:tcBorders>
            <w:shd w:val="clear" w:color="auto" w:fill="F2F2F2" w:themeFill="background1" w:themeFillShade="F2"/>
            <w:noWrap/>
            <w:vAlign w:val="bottom"/>
            <w:hideMark/>
          </w:tcPr>
          <w:p w14:paraId="28743591" w14:textId="42BCDDEC"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5064)</w:t>
            </w:r>
          </w:p>
        </w:tc>
        <w:tc>
          <w:tcPr>
            <w:tcW w:w="460" w:type="pct"/>
            <w:tcBorders>
              <w:top w:val="nil"/>
              <w:left w:val="nil"/>
              <w:bottom w:val="nil"/>
              <w:right w:val="nil"/>
            </w:tcBorders>
            <w:shd w:val="clear" w:color="auto" w:fill="F2F2F2" w:themeFill="background1" w:themeFillShade="F2"/>
            <w:noWrap/>
            <w:vAlign w:val="bottom"/>
            <w:hideMark/>
          </w:tcPr>
          <w:p w14:paraId="0D37C02A" w14:textId="5D3A8DF3"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5444)</w:t>
            </w:r>
          </w:p>
        </w:tc>
        <w:tc>
          <w:tcPr>
            <w:tcW w:w="460" w:type="pct"/>
            <w:tcBorders>
              <w:top w:val="nil"/>
              <w:left w:val="nil"/>
              <w:bottom w:val="nil"/>
              <w:right w:val="nil"/>
            </w:tcBorders>
            <w:shd w:val="clear" w:color="auto" w:fill="F2F2F2" w:themeFill="background1" w:themeFillShade="F2"/>
            <w:noWrap/>
            <w:vAlign w:val="bottom"/>
            <w:hideMark/>
          </w:tcPr>
          <w:p w14:paraId="2ED3BF7C" w14:textId="707087E8"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9187)</w:t>
            </w:r>
          </w:p>
        </w:tc>
        <w:tc>
          <w:tcPr>
            <w:tcW w:w="460" w:type="pct"/>
            <w:tcBorders>
              <w:top w:val="nil"/>
              <w:left w:val="nil"/>
              <w:bottom w:val="nil"/>
              <w:right w:val="nil"/>
            </w:tcBorders>
            <w:shd w:val="clear" w:color="auto" w:fill="F2F2F2" w:themeFill="background1" w:themeFillShade="F2"/>
            <w:noWrap/>
            <w:vAlign w:val="bottom"/>
            <w:hideMark/>
          </w:tcPr>
          <w:p w14:paraId="0C65C2AE" w14:textId="26156B20"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4995)</w:t>
            </w:r>
          </w:p>
        </w:tc>
        <w:tc>
          <w:tcPr>
            <w:tcW w:w="460" w:type="pct"/>
            <w:tcBorders>
              <w:top w:val="nil"/>
              <w:left w:val="nil"/>
              <w:bottom w:val="nil"/>
              <w:right w:val="nil"/>
            </w:tcBorders>
            <w:shd w:val="clear" w:color="auto" w:fill="F2F2F2" w:themeFill="background1" w:themeFillShade="F2"/>
            <w:noWrap/>
            <w:vAlign w:val="bottom"/>
            <w:hideMark/>
          </w:tcPr>
          <w:p w14:paraId="36EA3D64" w14:textId="185497BF"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5616)</w:t>
            </w:r>
          </w:p>
        </w:tc>
        <w:tc>
          <w:tcPr>
            <w:tcW w:w="460" w:type="pct"/>
            <w:tcBorders>
              <w:top w:val="nil"/>
              <w:left w:val="nil"/>
              <w:bottom w:val="nil"/>
              <w:right w:val="nil"/>
            </w:tcBorders>
            <w:shd w:val="clear" w:color="auto" w:fill="F2F2F2" w:themeFill="background1" w:themeFillShade="F2"/>
            <w:noWrap/>
            <w:vAlign w:val="bottom"/>
            <w:hideMark/>
          </w:tcPr>
          <w:p w14:paraId="5341F74C" w14:textId="51EEECB5"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288)</w:t>
            </w:r>
          </w:p>
        </w:tc>
        <w:tc>
          <w:tcPr>
            <w:tcW w:w="454" w:type="pct"/>
            <w:tcBorders>
              <w:top w:val="nil"/>
              <w:left w:val="nil"/>
              <w:bottom w:val="nil"/>
              <w:right w:val="nil"/>
            </w:tcBorders>
            <w:shd w:val="clear" w:color="auto" w:fill="F2F2F2" w:themeFill="background1" w:themeFillShade="F2"/>
            <w:noWrap/>
            <w:vAlign w:val="bottom"/>
            <w:hideMark/>
          </w:tcPr>
          <w:p w14:paraId="24B913E0" w14:textId="350AC16C"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5069)</w:t>
            </w:r>
          </w:p>
        </w:tc>
      </w:tr>
      <w:tr w:rsidR="004C55EC" w:rsidRPr="004C55EC" w14:paraId="2E5D29F8" w14:textId="77777777" w:rsidTr="004C55EC">
        <w:trPr>
          <w:trHeight w:val="303"/>
        </w:trPr>
        <w:tc>
          <w:tcPr>
            <w:tcW w:w="1417" w:type="pct"/>
            <w:gridSpan w:val="2"/>
            <w:tcBorders>
              <w:top w:val="nil"/>
              <w:left w:val="nil"/>
              <w:bottom w:val="nil"/>
              <w:right w:val="nil"/>
            </w:tcBorders>
            <w:shd w:val="clear" w:color="auto" w:fill="auto"/>
            <w:noWrap/>
            <w:vAlign w:val="center"/>
            <w:hideMark/>
          </w:tcPr>
          <w:p w14:paraId="7FF4EA25" w14:textId="77777777" w:rsidR="00E5124A" w:rsidRPr="004C55EC" w:rsidRDefault="00E5124A" w:rsidP="004C55EC">
            <w:r w:rsidRPr="004C55EC">
              <w:t>Reiseavstand (2.000)</w:t>
            </w:r>
          </w:p>
        </w:tc>
        <w:tc>
          <w:tcPr>
            <w:tcW w:w="370" w:type="pct"/>
            <w:tcBorders>
              <w:top w:val="nil"/>
              <w:left w:val="nil"/>
              <w:bottom w:val="nil"/>
              <w:right w:val="nil"/>
            </w:tcBorders>
            <w:shd w:val="clear" w:color="auto" w:fill="auto"/>
            <w:noWrap/>
            <w:vAlign w:val="bottom"/>
            <w:hideMark/>
          </w:tcPr>
          <w:p w14:paraId="71C79822" w14:textId="59DA8D52" w:rsidR="00E5124A" w:rsidRPr="004C55EC" w:rsidRDefault="00E5124A" w:rsidP="004C55EC">
            <w:pPr>
              <w:jc w:val="right"/>
            </w:pPr>
            <w:r w:rsidRPr="004C55EC">
              <w:t>0</w:t>
            </w:r>
            <w:r w:rsidR="005B039A" w:rsidRPr="004C55EC">
              <w:t>,</w:t>
            </w:r>
            <w:r w:rsidRPr="004C55EC">
              <w:t>063</w:t>
            </w:r>
            <w:r w:rsidR="000341C9" w:rsidRPr="004C55EC">
              <w:t>*</w:t>
            </w:r>
          </w:p>
        </w:tc>
        <w:tc>
          <w:tcPr>
            <w:tcW w:w="460" w:type="pct"/>
            <w:tcBorders>
              <w:top w:val="nil"/>
              <w:left w:val="nil"/>
              <w:bottom w:val="nil"/>
              <w:right w:val="nil"/>
            </w:tcBorders>
            <w:shd w:val="clear" w:color="auto" w:fill="auto"/>
            <w:noWrap/>
            <w:vAlign w:val="bottom"/>
            <w:hideMark/>
          </w:tcPr>
          <w:p w14:paraId="11243296"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34B55D10"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2CC00DF9"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5EE4D728"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0C1F013C"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1C7F1D43" w14:textId="77777777" w:rsidR="00E5124A" w:rsidRPr="004C55EC" w:rsidRDefault="00E5124A" w:rsidP="004C55EC">
            <w:pPr>
              <w:jc w:val="right"/>
            </w:pPr>
          </w:p>
        </w:tc>
        <w:tc>
          <w:tcPr>
            <w:tcW w:w="454" w:type="pct"/>
            <w:tcBorders>
              <w:top w:val="nil"/>
              <w:left w:val="nil"/>
              <w:bottom w:val="nil"/>
              <w:right w:val="nil"/>
            </w:tcBorders>
            <w:shd w:val="clear" w:color="auto" w:fill="auto"/>
            <w:noWrap/>
            <w:vAlign w:val="bottom"/>
            <w:hideMark/>
          </w:tcPr>
          <w:p w14:paraId="53924B3C" w14:textId="77777777" w:rsidR="00E5124A" w:rsidRPr="004C55EC" w:rsidRDefault="00E5124A" w:rsidP="004C55EC">
            <w:pPr>
              <w:jc w:val="right"/>
            </w:pPr>
          </w:p>
        </w:tc>
      </w:tr>
      <w:tr w:rsidR="004C55EC" w:rsidRPr="004C55EC" w14:paraId="34D8E026" w14:textId="77777777" w:rsidTr="004C55EC">
        <w:trPr>
          <w:trHeight w:val="303"/>
        </w:trPr>
        <w:tc>
          <w:tcPr>
            <w:tcW w:w="1417" w:type="pct"/>
            <w:gridSpan w:val="2"/>
            <w:tcBorders>
              <w:top w:val="nil"/>
              <w:left w:val="nil"/>
              <w:bottom w:val="nil"/>
              <w:right w:val="nil"/>
            </w:tcBorders>
            <w:shd w:val="clear" w:color="auto" w:fill="auto"/>
            <w:noWrap/>
            <w:vAlign w:val="center"/>
            <w:hideMark/>
          </w:tcPr>
          <w:p w14:paraId="471FDB85" w14:textId="77777777" w:rsidR="00E5124A" w:rsidRPr="004C55EC" w:rsidRDefault="00E5124A" w:rsidP="004C55EC"/>
        </w:tc>
        <w:tc>
          <w:tcPr>
            <w:tcW w:w="370" w:type="pct"/>
            <w:tcBorders>
              <w:top w:val="nil"/>
              <w:left w:val="nil"/>
              <w:bottom w:val="nil"/>
              <w:right w:val="nil"/>
            </w:tcBorders>
            <w:shd w:val="clear" w:color="auto" w:fill="auto"/>
            <w:noWrap/>
            <w:vAlign w:val="bottom"/>
            <w:hideMark/>
          </w:tcPr>
          <w:p w14:paraId="2C3561A6" w14:textId="4BDEF37B"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0764)</w:t>
            </w:r>
          </w:p>
        </w:tc>
        <w:tc>
          <w:tcPr>
            <w:tcW w:w="460" w:type="pct"/>
            <w:tcBorders>
              <w:top w:val="nil"/>
              <w:left w:val="nil"/>
              <w:bottom w:val="nil"/>
              <w:right w:val="nil"/>
            </w:tcBorders>
            <w:shd w:val="clear" w:color="auto" w:fill="auto"/>
            <w:noWrap/>
            <w:vAlign w:val="bottom"/>
            <w:hideMark/>
          </w:tcPr>
          <w:p w14:paraId="16EFD91A" w14:textId="77777777" w:rsidR="00E5124A" w:rsidRPr="004C55EC" w:rsidRDefault="00E5124A" w:rsidP="004C55EC">
            <w:pPr>
              <w:jc w:val="right"/>
              <w:rPr>
                <w:rStyle w:val="kursiv"/>
              </w:rPr>
            </w:pPr>
          </w:p>
        </w:tc>
        <w:tc>
          <w:tcPr>
            <w:tcW w:w="460" w:type="pct"/>
            <w:tcBorders>
              <w:top w:val="nil"/>
              <w:left w:val="nil"/>
              <w:bottom w:val="nil"/>
              <w:right w:val="nil"/>
            </w:tcBorders>
            <w:shd w:val="clear" w:color="auto" w:fill="auto"/>
            <w:noWrap/>
            <w:vAlign w:val="bottom"/>
            <w:hideMark/>
          </w:tcPr>
          <w:p w14:paraId="0A686BFA"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63030BC4"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06E75604"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73DB9BEF"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4AFA20C7" w14:textId="77777777" w:rsidR="00E5124A" w:rsidRPr="004C55EC" w:rsidRDefault="00E5124A" w:rsidP="004C55EC">
            <w:pPr>
              <w:jc w:val="right"/>
            </w:pPr>
          </w:p>
        </w:tc>
        <w:tc>
          <w:tcPr>
            <w:tcW w:w="454" w:type="pct"/>
            <w:tcBorders>
              <w:top w:val="nil"/>
              <w:left w:val="nil"/>
              <w:bottom w:val="nil"/>
              <w:right w:val="nil"/>
            </w:tcBorders>
            <w:shd w:val="clear" w:color="auto" w:fill="auto"/>
            <w:noWrap/>
            <w:vAlign w:val="bottom"/>
            <w:hideMark/>
          </w:tcPr>
          <w:p w14:paraId="78C83CFE" w14:textId="77777777" w:rsidR="00E5124A" w:rsidRPr="004C55EC" w:rsidRDefault="00E5124A" w:rsidP="004C55EC">
            <w:pPr>
              <w:jc w:val="right"/>
            </w:pPr>
          </w:p>
        </w:tc>
      </w:tr>
      <w:tr w:rsidR="004C55EC" w:rsidRPr="004C55EC" w14:paraId="1355AA2E"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center"/>
            <w:hideMark/>
          </w:tcPr>
          <w:p w14:paraId="7F1BDFA7" w14:textId="77777777" w:rsidR="00E5124A" w:rsidRPr="004C55EC" w:rsidRDefault="00E5124A" w:rsidP="004C55EC">
            <w:r w:rsidRPr="004C55EC">
              <w:t>Reiseavstand (11.000)</w:t>
            </w:r>
          </w:p>
        </w:tc>
        <w:tc>
          <w:tcPr>
            <w:tcW w:w="370" w:type="pct"/>
            <w:tcBorders>
              <w:top w:val="nil"/>
              <w:left w:val="nil"/>
              <w:bottom w:val="nil"/>
              <w:right w:val="nil"/>
            </w:tcBorders>
            <w:shd w:val="clear" w:color="auto" w:fill="F2F2F2" w:themeFill="background1" w:themeFillShade="F2"/>
            <w:noWrap/>
            <w:vAlign w:val="bottom"/>
            <w:hideMark/>
          </w:tcPr>
          <w:p w14:paraId="6B5FFF4E" w14:textId="08941B45"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5CD23411" w14:textId="15BB35A9" w:rsidR="00E5124A" w:rsidRPr="004C55EC" w:rsidRDefault="00E5124A" w:rsidP="004C55EC">
            <w:pPr>
              <w:jc w:val="right"/>
            </w:pPr>
            <w:r w:rsidRPr="004C55EC">
              <w:t>0</w:t>
            </w:r>
            <w:r w:rsidR="005B039A" w:rsidRPr="004C55EC">
              <w:t>,</w:t>
            </w:r>
            <w:r w:rsidRPr="004C55EC">
              <w:t>009</w:t>
            </w:r>
            <w:r w:rsidR="000341C9" w:rsidRPr="004C55EC">
              <w:t>**</w:t>
            </w:r>
          </w:p>
        </w:tc>
        <w:tc>
          <w:tcPr>
            <w:tcW w:w="460" w:type="pct"/>
            <w:tcBorders>
              <w:top w:val="nil"/>
              <w:left w:val="nil"/>
              <w:bottom w:val="nil"/>
              <w:right w:val="nil"/>
            </w:tcBorders>
            <w:shd w:val="clear" w:color="auto" w:fill="F2F2F2" w:themeFill="background1" w:themeFillShade="F2"/>
            <w:noWrap/>
            <w:vAlign w:val="bottom"/>
            <w:hideMark/>
          </w:tcPr>
          <w:p w14:paraId="07245D33"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19182C05"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4F5D8206" w14:textId="6FF4312E" w:rsidR="00E5124A" w:rsidRPr="004C55EC" w:rsidRDefault="00E5124A" w:rsidP="004C55EC">
            <w:pPr>
              <w:jc w:val="right"/>
            </w:pPr>
            <w:r w:rsidRPr="004C55EC">
              <w:t>0</w:t>
            </w:r>
            <w:r w:rsidR="005B039A" w:rsidRPr="004C55EC">
              <w:t>,</w:t>
            </w:r>
            <w:r w:rsidRPr="004C55EC">
              <w:t>010</w:t>
            </w:r>
            <w:r w:rsidR="000341C9" w:rsidRPr="004C55EC">
              <w:t>**</w:t>
            </w:r>
          </w:p>
        </w:tc>
        <w:tc>
          <w:tcPr>
            <w:tcW w:w="460" w:type="pct"/>
            <w:tcBorders>
              <w:top w:val="nil"/>
              <w:left w:val="nil"/>
              <w:bottom w:val="nil"/>
              <w:right w:val="nil"/>
            </w:tcBorders>
            <w:shd w:val="clear" w:color="auto" w:fill="F2F2F2" w:themeFill="background1" w:themeFillShade="F2"/>
            <w:noWrap/>
            <w:vAlign w:val="bottom"/>
            <w:hideMark/>
          </w:tcPr>
          <w:p w14:paraId="51520196" w14:textId="1F1E5E50" w:rsidR="00E5124A" w:rsidRPr="004C55EC" w:rsidRDefault="00E5124A" w:rsidP="004C55EC">
            <w:pPr>
              <w:jc w:val="right"/>
            </w:pPr>
            <w:r w:rsidRPr="004C55EC">
              <w:t>0</w:t>
            </w:r>
            <w:r w:rsidR="005B039A" w:rsidRPr="004C55EC">
              <w:t>,</w:t>
            </w:r>
            <w:r w:rsidRPr="004C55EC">
              <w:t>009</w:t>
            </w:r>
            <w:r w:rsidR="000341C9" w:rsidRPr="004C55EC">
              <w:t>**</w:t>
            </w:r>
          </w:p>
        </w:tc>
        <w:tc>
          <w:tcPr>
            <w:tcW w:w="460" w:type="pct"/>
            <w:tcBorders>
              <w:top w:val="nil"/>
              <w:left w:val="nil"/>
              <w:bottom w:val="nil"/>
              <w:right w:val="nil"/>
            </w:tcBorders>
            <w:shd w:val="clear" w:color="auto" w:fill="F2F2F2" w:themeFill="background1" w:themeFillShade="F2"/>
            <w:noWrap/>
            <w:vAlign w:val="bottom"/>
            <w:hideMark/>
          </w:tcPr>
          <w:p w14:paraId="5213B66D" w14:textId="1E4E2611" w:rsidR="00E5124A" w:rsidRPr="004C55EC" w:rsidRDefault="00E5124A" w:rsidP="004C55EC">
            <w:pPr>
              <w:jc w:val="right"/>
            </w:pPr>
            <w:r w:rsidRPr="004C55EC">
              <w:t>0</w:t>
            </w:r>
            <w:r w:rsidR="005B039A" w:rsidRPr="004C55EC">
              <w:t>,</w:t>
            </w:r>
            <w:r w:rsidRPr="004C55EC">
              <w:t>009</w:t>
            </w:r>
            <w:r w:rsidR="000341C9" w:rsidRPr="004C55EC">
              <w:t>**</w:t>
            </w:r>
          </w:p>
        </w:tc>
        <w:tc>
          <w:tcPr>
            <w:tcW w:w="454" w:type="pct"/>
            <w:tcBorders>
              <w:top w:val="nil"/>
              <w:left w:val="nil"/>
              <w:bottom w:val="nil"/>
              <w:right w:val="nil"/>
            </w:tcBorders>
            <w:shd w:val="clear" w:color="auto" w:fill="F2F2F2" w:themeFill="background1" w:themeFillShade="F2"/>
            <w:noWrap/>
            <w:vAlign w:val="bottom"/>
            <w:hideMark/>
          </w:tcPr>
          <w:p w14:paraId="594A52C1" w14:textId="0E6D2390" w:rsidR="00E5124A" w:rsidRPr="004C55EC" w:rsidRDefault="00E5124A" w:rsidP="004C55EC">
            <w:pPr>
              <w:jc w:val="right"/>
            </w:pPr>
            <w:r w:rsidRPr="004C55EC">
              <w:t>0</w:t>
            </w:r>
            <w:r w:rsidR="005B039A" w:rsidRPr="004C55EC">
              <w:t>,</w:t>
            </w:r>
            <w:r w:rsidRPr="004C55EC">
              <w:t>009</w:t>
            </w:r>
            <w:r w:rsidR="000341C9" w:rsidRPr="004C55EC">
              <w:t>**</w:t>
            </w:r>
          </w:p>
        </w:tc>
      </w:tr>
      <w:tr w:rsidR="004C55EC" w:rsidRPr="004C55EC" w14:paraId="7F73A210"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center"/>
            <w:hideMark/>
          </w:tcPr>
          <w:p w14:paraId="586E680C" w14:textId="77777777" w:rsidR="00E5124A" w:rsidRPr="004C55EC" w:rsidRDefault="00E5124A" w:rsidP="004C55EC"/>
        </w:tc>
        <w:tc>
          <w:tcPr>
            <w:tcW w:w="370" w:type="pct"/>
            <w:tcBorders>
              <w:top w:val="nil"/>
              <w:left w:val="nil"/>
              <w:bottom w:val="nil"/>
              <w:right w:val="nil"/>
            </w:tcBorders>
            <w:shd w:val="clear" w:color="auto" w:fill="F2F2F2" w:themeFill="background1" w:themeFillShade="F2"/>
            <w:noWrap/>
            <w:vAlign w:val="bottom"/>
            <w:hideMark/>
          </w:tcPr>
          <w:p w14:paraId="1E9A7D30"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27C15256" w14:textId="1076DFA5"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0068)</w:t>
            </w:r>
          </w:p>
        </w:tc>
        <w:tc>
          <w:tcPr>
            <w:tcW w:w="460" w:type="pct"/>
            <w:tcBorders>
              <w:top w:val="nil"/>
              <w:left w:val="nil"/>
              <w:bottom w:val="nil"/>
              <w:right w:val="nil"/>
            </w:tcBorders>
            <w:shd w:val="clear" w:color="auto" w:fill="F2F2F2" w:themeFill="background1" w:themeFillShade="F2"/>
            <w:noWrap/>
            <w:vAlign w:val="bottom"/>
            <w:hideMark/>
          </w:tcPr>
          <w:p w14:paraId="3E80740D" w14:textId="77777777" w:rsidR="00E5124A" w:rsidRPr="004C55EC" w:rsidRDefault="00E5124A" w:rsidP="004C55EC">
            <w:pPr>
              <w:jc w:val="right"/>
              <w:rPr>
                <w:rStyle w:val="kursiv"/>
              </w:rPr>
            </w:pPr>
          </w:p>
        </w:tc>
        <w:tc>
          <w:tcPr>
            <w:tcW w:w="460" w:type="pct"/>
            <w:tcBorders>
              <w:top w:val="nil"/>
              <w:left w:val="nil"/>
              <w:bottom w:val="nil"/>
              <w:right w:val="nil"/>
            </w:tcBorders>
            <w:shd w:val="clear" w:color="auto" w:fill="F2F2F2" w:themeFill="background1" w:themeFillShade="F2"/>
            <w:noWrap/>
            <w:vAlign w:val="bottom"/>
            <w:hideMark/>
          </w:tcPr>
          <w:p w14:paraId="60F0E326"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14470D23" w14:textId="17A4C17E"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0063)</w:t>
            </w:r>
          </w:p>
        </w:tc>
        <w:tc>
          <w:tcPr>
            <w:tcW w:w="460" w:type="pct"/>
            <w:tcBorders>
              <w:top w:val="nil"/>
              <w:left w:val="nil"/>
              <w:bottom w:val="nil"/>
              <w:right w:val="nil"/>
            </w:tcBorders>
            <w:shd w:val="clear" w:color="auto" w:fill="F2F2F2" w:themeFill="background1" w:themeFillShade="F2"/>
            <w:noWrap/>
            <w:vAlign w:val="bottom"/>
            <w:hideMark/>
          </w:tcPr>
          <w:p w14:paraId="04CFB383" w14:textId="5A37F3E2"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01)</w:t>
            </w:r>
          </w:p>
        </w:tc>
        <w:tc>
          <w:tcPr>
            <w:tcW w:w="460" w:type="pct"/>
            <w:tcBorders>
              <w:top w:val="nil"/>
              <w:left w:val="nil"/>
              <w:bottom w:val="nil"/>
              <w:right w:val="nil"/>
            </w:tcBorders>
            <w:shd w:val="clear" w:color="auto" w:fill="F2F2F2" w:themeFill="background1" w:themeFillShade="F2"/>
            <w:noWrap/>
            <w:vAlign w:val="bottom"/>
            <w:hideMark/>
          </w:tcPr>
          <w:p w14:paraId="2F265A1E" w14:textId="5CD8E783"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0144)</w:t>
            </w:r>
          </w:p>
        </w:tc>
        <w:tc>
          <w:tcPr>
            <w:tcW w:w="454" w:type="pct"/>
            <w:tcBorders>
              <w:top w:val="nil"/>
              <w:left w:val="nil"/>
              <w:bottom w:val="nil"/>
              <w:right w:val="nil"/>
            </w:tcBorders>
            <w:shd w:val="clear" w:color="auto" w:fill="F2F2F2" w:themeFill="background1" w:themeFillShade="F2"/>
            <w:noWrap/>
            <w:vAlign w:val="bottom"/>
            <w:hideMark/>
          </w:tcPr>
          <w:p w14:paraId="6D5C0D35" w14:textId="2D79B3CD"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0168)</w:t>
            </w:r>
          </w:p>
        </w:tc>
      </w:tr>
      <w:tr w:rsidR="004C55EC" w:rsidRPr="004C55EC" w14:paraId="01D82549" w14:textId="77777777" w:rsidTr="004C55EC">
        <w:trPr>
          <w:trHeight w:val="303"/>
        </w:trPr>
        <w:tc>
          <w:tcPr>
            <w:tcW w:w="1417" w:type="pct"/>
            <w:gridSpan w:val="2"/>
            <w:tcBorders>
              <w:top w:val="nil"/>
              <w:left w:val="nil"/>
              <w:bottom w:val="nil"/>
              <w:right w:val="nil"/>
            </w:tcBorders>
            <w:shd w:val="clear" w:color="auto" w:fill="auto"/>
            <w:noWrap/>
            <w:vAlign w:val="bottom"/>
            <w:hideMark/>
          </w:tcPr>
          <w:p w14:paraId="179330DD" w14:textId="77777777" w:rsidR="004C55EC" w:rsidRPr="004C55EC" w:rsidRDefault="004C55EC" w:rsidP="004C55EC">
            <w:r w:rsidRPr="004C55EC">
              <w:lastRenderedPageBreak/>
              <w:t>Reiseavstand (15.000)</w:t>
            </w:r>
          </w:p>
        </w:tc>
        <w:tc>
          <w:tcPr>
            <w:tcW w:w="370" w:type="pct"/>
            <w:tcBorders>
              <w:top w:val="nil"/>
              <w:left w:val="nil"/>
              <w:bottom w:val="nil"/>
              <w:right w:val="nil"/>
            </w:tcBorders>
            <w:shd w:val="clear" w:color="auto" w:fill="auto"/>
            <w:vAlign w:val="bottom"/>
          </w:tcPr>
          <w:p w14:paraId="121D2ABD" w14:textId="723FE077" w:rsidR="004C55EC" w:rsidRPr="004C55EC" w:rsidRDefault="004C55EC" w:rsidP="004C55EC"/>
        </w:tc>
        <w:tc>
          <w:tcPr>
            <w:tcW w:w="460" w:type="pct"/>
            <w:tcBorders>
              <w:top w:val="nil"/>
              <w:left w:val="nil"/>
              <w:bottom w:val="nil"/>
              <w:right w:val="nil"/>
            </w:tcBorders>
            <w:shd w:val="clear" w:color="auto" w:fill="auto"/>
            <w:noWrap/>
            <w:vAlign w:val="bottom"/>
            <w:hideMark/>
          </w:tcPr>
          <w:p w14:paraId="03FD4FEF"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27F02AF0" w14:textId="0BBDAA34" w:rsidR="004C55EC" w:rsidRPr="004C55EC" w:rsidRDefault="004C55EC" w:rsidP="004C55EC">
            <w:pPr>
              <w:jc w:val="right"/>
            </w:pPr>
            <w:r w:rsidRPr="004C55EC">
              <w:t>0,006**</w:t>
            </w:r>
          </w:p>
        </w:tc>
        <w:tc>
          <w:tcPr>
            <w:tcW w:w="460" w:type="pct"/>
            <w:tcBorders>
              <w:top w:val="nil"/>
              <w:left w:val="nil"/>
              <w:bottom w:val="nil"/>
              <w:right w:val="nil"/>
            </w:tcBorders>
            <w:shd w:val="clear" w:color="auto" w:fill="auto"/>
            <w:noWrap/>
            <w:vAlign w:val="bottom"/>
            <w:hideMark/>
          </w:tcPr>
          <w:p w14:paraId="43AC0BFC"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3A54915F"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5959C6A5"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64269FAD" w14:textId="77777777" w:rsidR="004C55EC" w:rsidRPr="004C55EC" w:rsidRDefault="004C55EC" w:rsidP="004C55EC">
            <w:pPr>
              <w:jc w:val="right"/>
            </w:pPr>
          </w:p>
        </w:tc>
        <w:tc>
          <w:tcPr>
            <w:tcW w:w="454" w:type="pct"/>
            <w:tcBorders>
              <w:top w:val="nil"/>
              <w:left w:val="nil"/>
              <w:bottom w:val="nil"/>
              <w:right w:val="nil"/>
            </w:tcBorders>
            <w:shd w:val="clear" w:color="auto" w:fill="auto"/>
            <w:noWrap/>
            <w:vAlign w:val="bottom"/>
            <w:hideMark/>
          </w:tcPr>
          <w:p w14:paraId="38C893BA" w14:textId="77777777" w:rsidR="004C55EC" w:rsidRPr="004C55EC" w:rsidRDefault="004C55EC" w:rsidP="004C55EC">
            <w:pPr>
              <w:jc w:val="right"/>
            </w:pPr>
          </w:p>
        </w:tc>
      </w:tr>
      <w:tr w:rsidR="004C55EC" w:rsidRPr="004C55EC" w14:paraId="0A3A39D9" w14:textId="77777777" w:rsidTr="004C55EC">
        <w:trPr>
          <w:trHeight w:val="303"/>
        </w:trPr>
        <w:tc>
          <w:tcPr>
            <w:tcW w:w="1417" w:type="pct"/>
            <w:gridSpan w:val="2"/>
            <w:tcBorders>
              <w:top w:val="nil"/>
              <w:left w:val="nil"/>
              <w:bottom w:val="nil"/>
              <w:right w:val="nil"/>
            </w:tcBorders>
            <w:shd w:val="clear" w:color="auto" w:fill="auto"/>
            <w:noWrap/>
            <w:vAlign w:val="center"/>
            <w:hideMark/>
          </w:tcPr>
          <w:p w14:paraId="5C1B0569" w14:textId="77777777" w:rsidR="00E5124A" w:rsidRPr="004C55EC" w:rsidRDefault="00E5124A" w:rsidP="004C55EC"/>
        </w:tc>
        <w:tc>
          <w:tcPr>
            <w:tcW w:w="370" w:type="pct"/>
            <w:tcBorders>
              <w:top w:val="nil"/>
              <w:left w:val="nil"/>
              <w:bottom w:val="nil"/>
              <w:right w:val="nil"/>
            </w:tcBorders>
            <w:shd w:val="clear" w:color="auto" w:fill="auto"/>
            <w:noWrap/>
            <w:vAlign w:val="bottom"/>
            <w:hideMark/>
          </w:tcPr>
          <w:p w14:paraId="13AB6737"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31A359D6"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62BA2AB3" w14:textId="12BE1007"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007)</w:t>
            </w:r>
          </w:p>
        </w:tc>
        <w:tc>
          <w:tcPr>
            <w:tcW w:w="460" w:type="pct"/>
            <w:tcBorders>
              <w:top w:val="nil"/>
              <w:left w:val="nil"/>
              <w:bottom w:val="nil"/>
              <w:right w:val="nil"/>
            </w:tcBorders>
            <w:shd w:val="clear" w:color="auto" w:fill="auto"/>
            <w:noWrap/>
            <w:vAlign w:val="bottom"/>
            <w:hideMark/>
          </w:tcPr>
          <w:p w14:paraId="1B050B91" w14:textId="77777777" w:rsidR="00E5124A" w:rsidRPr="004C55EC" w:rsidRDefault="00E5124A" w:rsidP="004C55EC">
            <w:pPr>
              <w:jc w:val="right"/>
              <w:rPr>
                <w:rStyle w:val="kursiv"/>
              </w:rPr>
            </w:pPr>
          </w:p>
        </w:tc>
        <w:tc>
          <w:tcPr>
            <w:tcW w:w="460" w:type="pct"/>
            <w:tcBorders>
              <w:top w:val="nil"/>
              <w:left w:val="nil"/>
              <w:bottom w:val="nil"/>
              <w:right w:val="nil"/>
            </w:tcBorders>
            <w:shd w:val="clear" w:color="auto" w:fill="auto"/>
            <w:noWrap/>
            <w:vAlign w:val="bottom"/>
            <w:hideMark/>
          </w:tcPr>
          <w:p w14:paraId="2B997ACA"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3A086B4E"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70095398" w14:textId="77777777" w:rsidR="00E5124A" w:rsidRPr="004C55EC" w:rsidRDefault="00E5124A" w:rsidP="004C55EC">
            <w:pPr>
              <w:jc w:val="right"/>
            </w:pPr>
          </w:p>
        </w:tc>
        <w:tc>
          <w:tcPr>
            <w:tcW w:w="454" w:type="pct"/>
            <w:tcBorders>
              <w:top w:val="nil"/>
              <w:left w:val="nil"/>
              <w:bottom w:val="nil"/>
              <w:right w:val="nil"/>
            </w:tcBorders>
            <w:shd w:val="clear" w:color="auto" w:fill="auto"/>
            <w:noWrap/>
            <w:vAlign w:val="bottom"/>
            <w:hideMark/>
          </w:tcPr>
          <w:p w14:paraId="30D8DA44" w14:textId="77777777" w:rsidR="00E5124A" w:rsidRPr="004C55EC" w:rsidRDefault="00E5124A" w:rsidP="004C55EC">
            <w:pPr>
              <w:jc w:val="right"/>
            </w:pPr>
          </w:p>
        </w:tc>
      </w:tr>
      <w:tr w:rsidR="004C55EC" w:rsidRPr="004C55EC" w14:paraId="25E56B97"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bottom"/>
            <w:hideMark/>
          </w:tcPr>
          <w:p w14:paraId="29EADF51" w14:textId="77777777" w:rsidR="004C55EC" w:rsidRPr="004C55EC" w:rsidRDefault="004C55EC" w:rsidP="004C55EC">
            <w:pPr>
              <w:ind w:right="-70"/>
            </w:pPr>
            <w:r w:rsidRPr="004C55EC">
              <w:t>Innbyggere bosatt spredt</w:t>
            </w:r>
          </w:p>
        </w:tc>
        <w:tc>
          <w:tcPr>
            <w:tcW w:w="370" w:type="pct"/>
            <w:tcBorders>
              <w:top w:val="nil"/>
              <w:left w:val="nil"/>
              <w:bottom w:val="nil"/>
              <w:right w:val="nil"/>
            </w:tcBorders>
            <w:shd w:val="clear" w:color="auto" w:fill="F2F2F2" w:themeFill="background1" w:themeFillShade="F2"/>
            <w:vAlign w:val="bottom"/>
          </w:tcPr>
          <w:p w14:paraId="76C9F6D2" w14:textId="7C06BF6E" w:rsidR="004C55EC" w:rsidRPr="004C55EC" w:rsidRDefault="004C55EC" w:rsidP="004C55EC"/>
        </w:tc>
        <w:tc>
          <w:tcPr>
            <w:tcW w:w="460" w:type="pct"/>
            <w:tcBorders>
              <w:top w:val="nil"/>
              <w:left w:val="nil"/>
              <w:bottom w:val="nil"/>
              <w:right w:val="nil"/>
            </w:tcBorders>
            <w:shd w:val="clear" w:color="auto" w:fill="F2F2F2" w:themeFill="background1" w:themeFillShade="F2"/>
            <w:noWrap/>
            <w:vAlign w:val="bottom"/>
            <w:hideMark/>
          </w:tcPr>
          <w:p w14:paraId="3D0ED0F2" w14:textId="77777777" w:rsidR="004C55EC" w:rsidRPr="004C55EC" w:rsidRDefault="004C55EC"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7C72BB16" w14:textId="77777777" w:rsidR="004C55EC" w:rsidRPr="004C55EC" w:rsidRDefault="004C55EC"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58803FC4" w14:textId="77777777" w:rsidR="004C55EC" w:rsidRPr="004C55EC" w:rsidRDefault="004C55EC" w:rsidP="004C55EC">
            <w:pPr>
              <w:jc w:val="right"/>
            </w:pPr>
            <w:r w:rsidRPr="004C55EC">
              <w:t>-161</w:t>
            </w:r>
          </w:p>
        </w:tc>
        <w:tc>
          <w:tcPr>
            <w:tcW w:w="460" w:type="pct"/>
            <w:tcBorders>
              <w:top w:val="nil"/>
              <w:left w:val="nil"/>
              <w:bottom w:val="nil"/>
              <w:right w:val="nil"/>
            </w:tcBorders>
            <w:shd w:val="clear" w:color="auto" w:fill="F2F2F2" w:themeFill="background1" w:themeFillShade="F2"/>
            <w:noWrap/>
            <w:vAlign w:val="bottom"/>
            <w:hideMark/>
          </w:tcPr>
          <w:p w14:paraId="4B1B16F2" w14:textId="77777777" w:rsidR="004C55EC" w:rsidRPr="004C55EC" w:rsidRDefault="004C55EC"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694C2C76" w14:textId="77777777" w:rsidR="004C55EC" w:rsidRPr="004C55EC" w:rsidRDefault="004C55EC"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2A528FF2" w14:textId="77777777" w:rsidR="004C55EC" w:rsidRPr="004C55EC" w:rsidRDefault="004C55EC" w:rsidP="004C55EC">
            <w:pPr>
              <w:jc w:val="right"/>
            </w:pPr>
          </w:p>
        </w:tc>
        <w:tc>
          <w:tcPr>
            <w:tcW w:w="454" w:type="pct"/>
            <w:tcBorders>
              <w:top w:val="nil"/>
              <w:left w:val="nil"/>
              <w:bottom w:val="nil"/>
              <w:right w:val="nil"/>
            </w:tcBorders>
            <w:shd w:val="clear" w:color="auto" w:fill="F2F2F2" w:themeFill="background1" w:themeFillShade="F2"/>
            <w:noWrap/>
            <w:vAlign w:val="bottom"/>
            <w:hideMark/>
          </w:tcPr>
          <w:p w14:paraId="3C691207" w14:textId="77777777" w:rsidR="004C55EC" w:rsidRPr="004C55EC" w:rsidRDefault="004C55EC" w:rsidP="004C55EC">
            <w:pPr>
              <w:jc w:val="right"/>
            </w:pPr>
          </w:p>
        </w:tc>
      </w:tr>
      <w:tr w:rsidR="004C55EC" w:rsidRPr="004C55EC" w14:paraId="77D4D5A2" w14:textId="77777777" w:rsidTr="004C55EC">
        <w:trPr>
          <w:trHeight w:val="303"/>
        </w:trPr>
        <w:tc>
          <w:tcPr>
            <w:tcW w:w="1417" w:type="pct"/>
            <w:gridSpan w:val="2"/>
            <w:tcBorders>
              <w:top w:val="nil"/>
              <w:left w:val="nil"/>
              <w:bottom w:val="single" w:sz="4" w:space="0" w:color="auto"/>
              <w:right w:val="nil"/>
            </w:tcBorders>
            <w:shd w:val="clear" w:color="auto" w:fill="F2F2F2" w:themeFill="background1" w:themeFillShade="F2"/>
            <w:noWrap/>
            <w:vAlign w:val="center"/>
            <w:hideMark/>
          </w:tcPr>
          <w:p w14:paraId="6D5D398C" w14:textId="6968CDC7" w:rsidR="00E5124A" w:rsidRPr="004C55EC" w:rsidRDefault="004C55EC" w:rsidP="004C55EC">
            <w:r w:rsidRPr="004C55EC">
              <w:t xml:space="preserve"> </w:t>
            </w:r>
          </w:p>
        </w:tc>
        <w:tc>
          <w:tcPr>
            <w:tcW w:w="370" w:type="pct"/>
            <w:tcBorders>
              <w:top w:val="nil"/>
              <w:left w:val="nil"/>
              <w:bottom w:val="single" w:sz="4" w:space="0" w:color="auto"/>
              <w:right w:val="nil"/>
            </w:tcBorders>
            <w:shd w:val="clear" w:color="auto" w:fill="F2F2F2" w:themeFill="background1" w:themeFillShade="F2"/>
            <w:noWrap/>
            <w:vAlign w:val="bottom"/>
            <w:hideMark/>
          </w:tcPr>
          <w:p w14:paraId="2C75AAD1" w14:textId="68F24A86" w:rsidR="00E5124A" w:rsidRPr="004C55EC" w:rsidRDefault="004C55EC" w:rsidP="004C55EC">
            <w:pPr>
              <w:jc w:val="right"/>
              <w:rPr>
                <w:rStyle w:val="kursiv"/>
              </w:rPr>
            </w:pPr>
            <w:r w:rsidRPr="004C55EC">
              <w:rPr>
                <w:rStyle w:val="kursiv"/>
              </w:rPr>
              <w:t xml:space="preserve"> </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3926F09D" w14:textId="5A59E12C" w:rsidR="00E5124A" w:rsidRPr="004C55EC" w:rsidRDefault="004C55EC" w:rsidP="004C55EC">
            <w:pPr>
              <w:jc w:val="right"/>
              <w:rPr>
                <w:rStyle w:val="kursiv"/>
              </w:rPr>
            </w:pPr>
            <w:r w:rsidRPr="004C55EC">
              <w:rPr>
                <w:rStyle w:val="kursiv"/>
              </w:rPr>
              <w:t xml:space="preserve"> </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25E984F6" w14:textId="7F469F98" w:rsidR="00E5124A" w:rsidRPr="004C55EC" w:rsidRDefault="004C55EC" w:rsidP="004C55EC">
            <w:pPr>
              <w:jc w:val="right"/>
              <w:rPr>
                <w:rStyle w:val="kursiv"/>
              </w:rPr>
            </w:pPr>
            <w:r w:rsidRPr="004C55EC">
              <w:rPr>
                <w:rStyle w:val="kursiv"/>
              </w:rPr>
              <w:t xml:space="preserve"> </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0A9EA79D" w14:textId="73DE92BE"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4699)</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0390E823" w14:textId="7BCC4856" w:rsidR="00E5124A" w:rsidRPr="004C55EC" w:rsidRDefault="004C55EC" w:rsidP="004C55EC">
            <w:pPr>
              <w:jc w:val="right"/>
              <w:rPr>
                <w:rStyle w:val="kursiv"/>
              </w:rPr>
            </w:pPr>
            <w:r w:rsidRPr="004C55EC">
              <w:rPr>
                <w:rStyle w:val="kursiv"/>
              </w:rPr>
              <w:t xml:space="preserve"> </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69263FBC" w14:textId="08004360" w:rsidR="00E5124A" w:rsidRPr="004C55EC" w:rsidRDefault="004C55EC" w:rsidP="004C55EC">
            <w:pPr>
              <w:jc w:val="right"/>
              <w:rPr>
                <w:rStyle w:val="kursiv"/>
              </w:rPr>
            </w:pPr>
            <w:r w:rsidRPr="004C55EC">
              <w:rPr>
                <w:rStyle w:val="kursiv"/>
              </w:rPr>
              <w:t xml:space="preserve"> </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7B67F1E6" w14:textId="6E571915" w:rsidR="00E5124A" w:rsidRPr="004C55EC" w:rsidRDefault="004C55EC" w:rsidP="004C55EC">
            <w:pPr>
              <w:jc w:val="right"/>
              <w:rPr>
                <w:rStyle w:val="kursiv"/>
              </w:rPr>
            </w:pPr>
            <w:r w:rsidRPr="004C55EC">
              <w:rPr>
                <w:rStyle w:val="kursiv"/>
              </w:rPr>
              <w:t xml:space="preserve"> </w:t>
            </w:r>
          </w:p>
        </w:tc>
        <w:tc>
          <w:tcPr>
            <w:tcW w:w="454" w:type="pct"/>
            <w:tcBorders>
              <w:top w:val="nil"/>
              <w:left w:val="nil"/>
              <w:bottom w:val="single" w:sz="4" w:space="0" w:color="auto"/>
              <w:right w:val="nil"/>
            </w:tcBorders>
            <w:shd w:val="clear" w:color="auto" w:fill="F2F2F2" w:themeFill="background1" w:themeFillShade="F2"/>
            <w:noWrap/>
            <w:vAlign w:val="bottom"/>
            <w:hideMark/>
          </w:tcPr>
          <w:p w14:paraId="5DB80641" w14:textId="6AADC294" w:rsidR="00E5124A" w:rsidRPr="004C55EC" w:rsidRDefault="004C55EC" w:rsidP="004C55EC">
            <w:pPr>
              <w:jc w:val="right"/>
              <w:rPr>
                <w:rStyle w:val="kursiv"/>
              </w:rPr>
            </w:pPr>
            <w:r w:rsidRPr="004C55EC">
              <w:rPr>
                <w:rStyle w:val="kursiv"/>
              </w:rPr>
              <w:t xml:space="preserve"> </w:t>
            </w:r>
          </w:p>
        </w:tc>
      </w:tr>
      <w:tr w:rsidR="004C55EC" w:rsidRPr="004C55EC" w14:paraId="44CF7EDA" w14:textId="77777777" w:rsidTr="004C55EC">
        <w:trPr>
          <w:trHeight w:val="303"/>
        </w:trPr>
        <w:tc>
          <w:tcPr>
            <w:tcW w:w="1417" w:type="pct"/>
            <w:gridSpan w:val="2"/>
            <w:tcBorders>
              <w:top w:val="nil"/>
              <w:left w:val="nil"/>
              <w:bottom w:val="nil"/>
              <w:right w:val="nil"/>
            </w:tcBorders>
            <w:shd w:val="clear" w:color="auto" w:fill="auto"/>
            <w:noWrap/>
            <w:vAlign w:val="bottom"/>
            <w:hideMark/>
          </w:tcPr>
          <w:p w14:paraId="2926BEF4" w14:textId="77777777" w:rsidR="004C55EC" w:rsidRPr="004C55EC" w:rsidRDefault="004C55EC" w:rsidP="004C55EC">
            <w:r w:rsidRPr="004C55EC">
              <w:t>Innvandrerbakgrunn</w:t>
            </w:r>
          </w:p>
        </w:tc>
        <w:tc>
          <w:tcPr>
            <w:tcW w:w="370" w:type="pct"/>
            <w:tcBorders>
              <w:top w:val="nil"/>
              <w:left w:val="nil"/>
              <w:bottom w:val="nil"/>
              <w:right w:val="nil"/>
            </w:tcBorders>
            <w:shd w:val="clear" w:color="auto" w:fill="auto"/>
            <w:vAlign w:val="bottom"/>
          </w:tcPr>
          <w:p w14:paraId="3B14A8E1" w14:textId="0778321A" w:rsidR="004C55EC" w:rsidRPr="004C55EC" w:rsidRDefault="004C55EC" w:rsidP="004C55EC"/>
        </w:tc>
        <w:tc>
          <w:tcPr>
            <w:tcW w:w="460" w:type="pct"/>
            <w:tcBorders>
              <w:top w:val="nil"/>
              <w:left w:val="nil"/>
              <w:bottom w:val="nil"/>
              <w:right w:val="nil"/>
            </w:tcBorders>
            <w:shd w:val="clear" w:color="auto" w:fill="auto"/>
            <w:noWrap/>
            <w:vAlign w:val="bottom"/>
            <w:hideMark/>
          </w:tcPr>
          <w:p w14:paraId="229F917D"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5E9D2267"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4D3DB9E3"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54110597" w14:textId="3EC05DE4" w:rsidR="004C55EC" w:rsidRPr="004C55EC" w:rsidRDefault="004C55EC" w:rsidP="004C55EC">
            <w:pPr>
              <w:jc w:val="right"/>
            </w:pPr>
            <w:r w:rsidRPr="004C55EC">
              <w:t>-1 588</w:t>
            </w:r>
          </w:p>
        </w:tc>
        <w:tc>
          <w:tcPr>
            <w:tcW w:w="460" w:type="pct"/>
            <w:tcBorders>
              <w:top w:val="nil"/>
              <w:left w:val="nil"/>
              <w:bottom w:val="nil"/>
              <w:right w:val="nil"/>
            </w:tcBorders>
            <w:shd w:val="clear" w:color="auto" w:fill="auto"/>
            <w:noWrap/>
            <w:vAlign w:val="bottom"/>
            <w:hideMark/>
          </w:tcPr>
          <w:p w14:paraId="2C1060AD" w14:textId="77777777" w:rsidR="004C55EC" w:rsidRPr="004C55EC" w:rsidRDefault="004C55EC" w:rsidP="004C55EC">
            <w:pPr>
              <w:jc w:val="right"/>
            </w:pPr>
          </w:p>
        </w:tc>
        <w:tc>
          <w:tcPr>
            <w:tcW w:w="460" w:type="pct"/>
            <w:tcBorders>
              <w:top w:val="nil"/>
              <w:left w:val="nil"/>
              <w:bottom w:val="nil"/>
              <w:right w:val="nil"/>
            </w:tcBorders>
            <w:shd w:val="clear" w:color="auto" w:fill="auto"/>
            <w:noWrap/>
            <w:vAlign w:val="bottom"/>
            <w:hideMark/>
          </w:tcPr>
          <w:p w14:paraId="0B599921" w14:textId="77777777" w:rsidR="004C55EC" w:rsidRPr="004C55EC" w:rsidRDefault="004C55EC" w:rsidP="004C55EC">
            <w:pPr>
              <w:jc w:val="right"/>
            </w:pPr>
          </w:p>
        </w:tc>
        <w:tc>
          <w:tcPr>
            <w:tcW w:w="454" w:type="pct"/>
            <w:tcBorders>
              <w:top w:val="nil"/>
              <w:left w:val="nil"/>
              <w:bottom w:val="nil"/>
              <w:right w:val="nil"/>
            </w:tcBorders>
            <w:shd w:val="clear" w:color="auto" w:fill="auto"/>
            <w:noWrap/>
            <w:vAlign w:val="bottom"/>
            <w:hideMark/>
          </w:tcPr>
          <w:p w14:paraId="07543705" w14:textId="77777777" w:rsidR="004C55EC" w:rsidRPr="004C55EC" w:rsidRDefault="004C55EC" w:rsidP="004C55EC">
            <w:pPr>
              <w:jc w:val="right"/>
            </w:pPr>
          </w:p>
        </w:tc>
      </w:tr>
      <w:tr w:rsidR="004C55EC" w:rsidRPr="004C55EC" w14:paraId="641DBDCE" w14:textId="77777777" w:rsidTr="004C55EC">
        <w:trPr>
          <w:trHeight w:val="303"/>
        </w:trPr>
        <w:tc>
          <w:tcPr>
            <w:tcW w:w="1417" w:type="pct"/>
            <w:gridSpan w:val="2"/>
            <w:tcBorders>
              <w:top w:val="nil"/>
              <w:left w:val="nil"/>
              <w:bottom w:val="nil"/>
              <w:right w:val="nil"/>
            </w:tcBorders>
            <w:shd w:val="clear" w:color="auto" w:fill="auto"/>
            <w:noWrap/>
            <w:vAlign w:val="center"/>
            <w:hideMark/>
          </w:tcPr>
          <w:p w14:paraId="67424856" w14:textId="77777777" w:rsidR="00E5124A" w:rsidRPr="004C55EC" w:rsidRDefault="00E5124A" w:rsidP="004C55EC"/>
        </w:tc>
        <w:tc>
          <w:tcPr>
            <w:tcW w:w="370" w:type="pct"/>
            <w:tcBorders>
              <w:top w:val="nil"/>
              <w:left w:val="nil"/>
              <w:bottom w:val="nil"/>
              <w:right w:val="nil"/>
            </w:tcBorders>
            <w:shd w:val="clear" w:color="auto" w:fill="auto"/>
            <w:noWrap/>
            <w:vAlign w:val="bottom"/>
            <w:hideMark/>
          </w:tcPr>
          <w:p w14:paraId="74DDEE98"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011737E1"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72C7738C"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68A8C6A2"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2DD91523" w14:textId="592BAAE3"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3396)</w:t>
            </w:r>
          </w:p>
        </w:tc>
        <w:tc>
          <w:tcPr>
            <w:tcW w:w="460" w:type="pct"/>
            <w:tcBorders>
              <w:top w:val="nil"/>
              <w:left w:val="nil"/>
              <w:bottom w:val="nil"/>
              <w:right w:val="nil"/>
            </w:tcBorders>
            <w:shd w:val="clear" w:color="auto" w:fill="auto"/>
            <w:noWrap/>
            <w:vAlign w:val="bottom"/>
            <w:hideMark/>
          </w:tcPr>
          <w:p w14:paraId="7C0CA2D9" w14:textId="77777777" w:rsidR="00E5124A" w:rsidRPr="004C55EC" w:rsidRDefault="00E5124A" w:rsidP="004C55EC">
            <w:pPr>
              <w:jc w:val="right"/>
              <w:rPr>
                <w:rStyle w:val="kursiv"/>
              </w:rPr>
            </w:pPr>
          </w:p>
        </w:tc>
        <w:tc>
          <w:tcPr>
            <w:tcW w:w="460" w:type="pct"/>
            <w:tcBorders>
              <w:top w:val="nil"/>
              <w:left w:val="nil"/>
              <w:bottom w:val="nil"/>
              <w:right w:val="nil"/>
            </w:tcBorders>
            <w:shd w:val="clear" w:color="auto" w:fill="auto"/>
            <w:noWrap/>
            <w:vAlign w:val="bottom"/>
            <w:hideMark/>
          </w:tcPr>
          <w:p w14:paraId="0BD05572" w14:textId="77777777" w:rsidR="00E5124A" w:rsidRPr="004C55EC" w:rsidRDefault="00E5124A" w:rsidP="004C55EC">
            <w:pPr>
              <w:jc w:val="right"/>
            </w:pPr>
          </w:p>
        </w:tc>
        <w:tc>
          <w:tcPr>
            <w:tcW w:w="454" w:type="pct"/>
            <w:tcBorders>
              <w:top w:val="nil"/>
              <w:left w:val="nil"/>
              <w:bottom w:val="nil"/>
              <w:right w:val="nil"/>
            </w:tcBorders>
            <w:shd w:val="clear" w:color="auto" w:fill="auto"/>
            <w:noWrap/>
            <w:vAlign w:val="bottom"/>
            <w:hideMark/>
          </w:tcPr>
          <w:p w14:paraId="526ABE92" w14:textId="77777777" w:rsidR="00E5124A" w:rsidRPr="004C55EC" w:rsidRDefault="00E5124A" w:rsidP="004C55EC">
            <w:pPr>
              <w:jc w:val="right"/>
            </w:pPr>
          </w:p>
        </w:tc>
      </w:tr>
      <w:tr w:rsidR="004C55EC" w:rsidRPr="004C55EC" w14:paraId="404BB8DF"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center"/>
            <w:hideMark/>
          </w:tcPr>
          <w:p w14:paraId="64076EB6" w14:textId="77777777" w:rsidR="00E5124A" w:rsidRPr="004C55EC" w:rsidRDefault="00E5124A" w:rsidP="004C55EC">
            <w:r w:rsidRPr="004C55EC">
              <w:t>Lav inntekt</w:t>
            </w:r>
          </w:p>
        </w:tc>
        <w:tc>
          <w:tcPr>
            <w:tcW w:w="370" w:type="pct"/>
            <w:tcBorders>
              <w:top w:val="nil"/>
              <w:left w:val="nil"/>
              <w:bottom w:val="nil"/>
              <w:right w:val="nil"/>
            </w:tcBorders>
            <w:shd w:val="clear" w:color="auto" w:fill="F2F2F2" w:themeFill="background1" w:themeFillShade="F2"/>
            <w:noWrap/>
            <w:vAlign w:val="bottom"/>
            <w:hideMark/>
          </w:tcPr>
          <w:p w14:paraId="0C2F2505"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07ABEFAF"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6A16CF42"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081A0A25"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6A03E7E2"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32E3BD04" w14:textId="77777777" w:rsidR="00E5124A" w:rsidRPr="004C55EC" w:rsidRDefault="00E5124A" w:rsidP="004C55EC">
            <w:pPr>
              <w:jc w:val="right"/>
            </w:pPr>
            <w:r w:rsidRPr="004C55EC">
              <w:t>159</w:t>
            </w:r>
          </w:p>
        </w:tc>
        <w:tc>
          <w:tcPr>
            <w:tcW w:w="460" w:type="pct"/>
            <w:tcBorders>
              <w:top w:val="nil"/>
              <w:left w:val="nil"/>
              <w:bottom w:val="nil"/>
              <w:right w:val="nil"/>
            </w:tcBorders>
            <w:shd w:val="clear" w:color="auto" w:fill="F2F2F2" w:themeFill="background1" w:themeFillShade="F2"/>
            <w:noWrap/>
            <w:vAlign w:val="bottom"/>
            <w:hideMark/>
          </w:tcPr>
          <w:p w14:paraId="65D71C37" w14:textId="77777777" w:rsidR="00E5124A" w:rsidRPr="004C55EC" w:rsidRDefault="00E5124A" w:rsidP="004C55EC">
            <w:pPr>
              <w:jc w:val="right"/>
            </w:pPr>
          </w:p>
        </w:tc>
        <w:tc>
          <w:tcPr>
            <w:tcW w:w="454" w:type="pct"/>
            <w:tcBorders>
              <w:top w:val="nil"/>
              <w:left w:val="nil"/>
              <w:bottom w:val="nil"/>
              <w:right w:val="nil"/>
            </w:tcBorders>
            <w:shd w:val="clear" w:color="auto" w:fill="F2F2F2" w:themeFill="background1" w:themeFillShade="F2"/>
            <w:noWrap/>
            <w:vAlign w:val="bottom"/>
            <w:hideMark/>
          </w:tcPr>
          <w:p w14:paraId="08625B0D" w14:textId="77777777" w:rsidR="00E5124A" w:rsidRPr="004C55EC" w:rsidRDefault="00E5124A" w:rsidP="004C55EC">
            <w:pPr>
              <w:jc w:val="right"/>
            </w:pPr>
          </w:p>
        </w:tc>
      </w:tr>
      <w:tr w:rsidR="004C55EC" w:rsidRPr="004C55EC" w14:paraId="18063949"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center"/>
            <w:hideMark/>
          </w:tcPr>
          <w:p w14:paraId="340010DD" w14:textId="77777777" w:rsidR="00E5124A" w:rsidRPr="004C55EC" w:rsidRDefault="00E5124A" w:rsidP="004C55EC"/>
        </w:tc>
        <w:tc>
          <w:tcPr>
            <w:tcW w:w="370" w:type="pct"/>
            <w:tcBorders>
              <w:top w:val="nil"/>
              <w:left w:val="nil"/>
              <w:bottom w:val="nil"/>
              <w:right w:val="nil"/>
            </w:tcBorders>
            <w:shd w:val="clear" w:color="auto" w:fill="F2F2F2" w:themeFill="background1" w:themeFillShade="F2"/>
            <w:noWrap/>
            <w:vAlign w:val="bottom"/>
            <w:hideMark/>
          </w:tcPr>
          <w:p w14:paraId="0193BD90"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1BDBF789"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60B3FB6A"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73C10322"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4EA22DFB" w14:textId="77777777" w:rsidR="00E5124A" w:rsidRPr="004C55EC" w:rsidRDefault="00E5124A" w:rsidP="004C55EC">
            <w:pPr>
              <w:jc w:val="right"/>
            </w:pPr>
          </w:p>
        </w:tc>
        <w:tc>
          <w:tcPr>
            <w:tcW w:w="460" w:type="pct"/>
            <w:tcBorders>
              <w:top w:val="nil"/>
              <w:left w:val="nil"/>
              <w:bottom w:val="nil"/>
              <w:right w:val="nil"/>
            </w:tcBorders>
            <w:shd w:val="clear" w:color="auto" w:fill="F2F2F2" w:themeFill="background1" w:themeFillShade="F2"/>
            <w:noWrap/>
            <w:vAlign w:val="bottom"/>
            <w:hideMark/>
          </w:tcPr>
          <w:p w14:paraId="3ECACF20" w14:textId="07E02ADD"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8997)</w:t>
            </w:r>
          </w:p>
        </w:tc>
        <w:tc>
          <w:tcPr>
            <w:tcW w:w="460" w:type="pct"/>
            <w:tcBorders>
              <w:top w:val="nil"/>
              <w:left w:val="nil"/>
              <w:bottom w:val="nil"/>
              <w:right w:val="nil"/>
            </w:tcBorders>
            <w:shd w:val="clear" w:color="auto" w:fill="F2F2F2" w:themeFill="background1" w:themeFillShade="F2"/>
            <w:noWrap/>
            <w:vAlign w:val="bottom"/>
            <w:hideMark/>
          </w:tcPr>
          <w:p w14:paraId="0578C968" w14:textId="77777777" w:rsidR="00E5124A" w:rsidRPr="004C55EC" w:rsidRDefault="00E5124A" w:rsidP="004C55EC">
            <w:pPr>
              <w:jc w:val="right"/>
              <w:rPr>
                <w:rStyle w:val="kursiv"/>
              </w:rPr>
            </w:pPr>
          </w:p>
        </w:tc>
        <w:tc>
          <w:tcPr>
            <w:tcW w:w="454" w:type="pct"/>
            <w:tcBorders>
              <w:top w:val="nil"/>
              <w:left w:val="nil"/>
              <w:bottom w:val="nil"/>
              <w:right w:val="nil"/>
            </w:tcBorders>
            <w:shd w:val="clear" w:color="auto" w:fill="F2F2F2" w:themeFill="background1" w:themeFillShade="F2"/>
            <w:noWrap/>
            <w:vAlign w:val="bottom"/>
            <w:hideMark/>
          </w:tcPr>
          <w:p w14:paraId="05D358E7" w14:textId="77777777" w:rsidR="00E5124A" w:rsidRPr="004C55EC" w:rsidRDefault="00E5124A" w:rsidP="004C55EC">
            <w:pPr>
              <w:jc w:val="right"/>
            </w:pPr>
          </w:p>
        </w:tc>
      </w:tr>
      <w:tr w:rsidR="004C55EC" w:rsidRPr="004C55EC" w14:paraId="081B944E" w14:textId="77777777" w:rsidTr="004C55EC">
        <w:trPr>
          <w:trHeight w:val="303"/>
        </w:trPr>
        <w:tc>
          <w:tcPr>
            <w:tcW w:w="1417" w:type="pct"/>
            <w:gridSpan w:val="2"/>
            <w:tcBorders>
              <w:top w:val="nil"/>
              <w:left w:val="nil"/>
              <w:bottom w:val="nil"/>
              <w:right w:val="nil"/>
            </w:tcBorders>
            <w:shd w:val="clear" w:color="auto" w:fill="auto"/>
            <w:noWrap/>
            <w:vAlign w:val="center"/>
            <w:hideMark/>
          </w:tcPr>
          <w:p w14:paraId="41D0752B" w14:textId="77777777" w:rsidR="00E5124A" w:rsidRPr="004C55EC" w:rsidRDefault="00E5124A" w:rsidP="004C55EC">
            <w:r w:rsidRPr="004C55EC">
              <w:t>Lav utdanning</w:t>
            </w:r>
          </w:p>
        </w:tc>
        <w:tc>
          <w:tcPr>
            <w:tcW w:w="370" w:type="pct"/>
            <w:tcBorders>
              <w:top w:val="nil"/>
              <w:left w:val="nil"/>
              <w:bottom w:val="nil"/>
              <w:right w:val="nil"/>
            </w:tcBorders>
            <w:shd w:val="clear" w:color="auto" w:fill="auto"/>
            <w:noWrap/>
            <w:vAlign w:val="bottom"/>
            <w:hideMark/>
          </w:tcPr>
          <w:p w14:paraId="752BCFAE"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2CCB36FB"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0B08FCE6"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72DAC27E"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4D644BCA"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1BBC7381"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27A7DDA7" w14:textId="77777777" w:rsidR="00E5124A" w:rsidRPr="004C55EC" w:rsidRDefault="00E5124A" w:rsidP="004C55EC">
            <w:pPr>
              <w:jc w:val="right"/>
            </w:pPr>
            <w:r w:rsidRPr="004C55EC">
              <w:t>614</w:t>
            </w:r>
          </w:p>
        </w:tc>
        <w:tc>
          <w:tcPr>
            <w:tcW w:w="454" w:type="pct"/>
            <w:tcBorders>
              <w:top w:val="nil"/>
              <w:left w:val="nil"/>
              <w:bottom w:val="nil"/>
              <w:right w:val="nil"/>
            </w:tcBorders>
            <w:shd w:val="clear" w:color="auto" w:fill="auto"/>
            <w:noWrap/>
            <w:vAlign w:val="bottom"/>
            <w:hideMark/>
          </w:tcPr>
          <w:p w14:paraId="6DEF1593" w14:textId="77777777" w:rsidR="00E5124A" w:rsidRPr="004C55EC" w:rsidRDefault="00E5124A" w:rsidP="004C55EC">
            <w:pPr>
              <w:jc w:val="right"/>
            </w:pPr>
          </w:p>
        </w:tc>
      </w:tr>
      <w:tr w:rsidR="004C55EC" w:rsidRPr="004C55EC" w14:paraId="614BFB3A" w14:textId="77777777" w:rsidTr="004C55EC">
        <w:trPr>
          <w:trHeight w:val="303"/>
        </w:trPr>
        <w:tc>
          <w:tcPr>
            <w:tcW w:w="1417" w:type="pct"/>
            <w:gridSpan w:val="2"/>
            <w:tcBorders>
              <w:top w:val="nil"/>
              <w:left w:val="nil"/>
              <w:bottom w:val="nil"/>
              <w:right w:val="nil"/>
            </w:tcBorders>
            <w:shd w:val="clear" w:color="auto" w:fill="auto"/>
            <w:noWrap/>
            <w:vAlign w:val="center"/>
            <w:hideMark/>
          </w:tcPr>
          <w:p w14:paraId="25151708" w14:textId="77777777" w:rsidR="00E5124A" w:rsidRPr="004C55EC" w:rsidRDefault="00E5124A" w:rsidP="004C55EC"/>
        </w:tc>
        <w:tc>
          <w:tcPr>
            <w:tcW w:w="370" w:type="pct"/>
            <w:tcBorders>
              <w:top w:val="nil"/>
              <w:left w:val="nil"/>
              <w:bottom w:val="nil"/>
              <w:right w:val="nil"/>
            </w:tcBorders>
            <w:shd w:val="clear" w:color="auto" w:fill="auto"/>
            <w:noWrap/>
            <w:vAlign w:val="bottom"/>
            <w:hideMark/>
          </w:tcPr>
          <w:p w14:paraId="35214534"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5868B7AD"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445B553E"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7EE20CDA"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41140586"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3824C91C" w14:textId="77777777" w:rsidR="00E5124A" w:rsidRPr="004C55EC" w:rsidRDefault="00E5124A" w:rsidP="004C55EC">
            <w:pPr>
              <w:jc w:val="right"/>
            </w:pPr>
          </w:p>
        </w:tc>
        <w:tc>
          <w:tcPr>
            <w:tcW w:w="460" w:type="pct"/>
            <w:tcBorders>
              <w:top w:val="nil"/>
              <w:left w:val="nil"/>
              <w:bottom w:val="nil"/>
              <w:right w:val="nil"/>
            </w:tcBorders>
            <w:shd w:val="clear" w:color="auto" w:fill="auto"/>
            <w:noWrap/>
            <w:vAlign w:val="bottom"/>
            <w:hideMark/>
          </w:tcPr>
          <w:p w14:paraId="7644126E" w14:textId="4A79414A"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3335)</w:t>
            </w:r>
          </w:p>
        </w:tc>
        <w:tc>
          <w:tcPr>
            <w:tcW w:w="454" w:type="pct"/>
            <w:tcBorders>
              <w:top w:val="nil"/>
              <w:left w:val="nil"/>
              <w:bottom w:val="nil"/>
              <w:right w:val="nil"/>
            </w:tcBorders>
            <w:shd w:val="clear" w:color="auto" w:fill="auto"/>
            <w:noWrap/>
            <w:vAlign w:val="bottom"/>
            <w:hideMark/>
          </w:tcPr>
          <w:p w14:paraId="2C840F4E" w14:textId="77777777" w:rsidR="00E5124A" w:rsidRPr="004C55EC" w:rsidRDefault="00E5124A" w:rsidP="004C55EC">
            <w:pPr>
              <w:jc w:val="right"/>
              <w:rPr>
                <w:rStyle w:val="kursiv"/>
              </w:rPr>
            </w:pPr>
          </w:p>
        </w:tc>
      </w:tr>
      <w:tr w:rsidR="004C55EC" w:rsidRPr="004C55EC" w14:paraId="71E7E75C" w14:textId="77777777" w:rsidTr="004C55EC">
        <w:trPr>
          <w:trHeight w:val="303"/>
        </w:trPr>
        <w:tc>
          <w:tcPr>
            <w:tcW w:w="1414" w:type="pct"/>
            <w:tcBorders>
              <w:top w:val="nil"/>
              <w:left w:val="nil"/>
              <w:right w:val="nil"/>
            </w:tcBorders>
            <w:shd w:val="clear" w:color="auto" w:fill="F2F2F2" w:themeFill="background1" w:themeFillShade="F2"/>
            <w:noWrap/>
            <w:vAlign w:val="bottom"/>
            <w:hideMark/>
          </w:tcPr>
          <w:p w14:paraId="71CF953F" w14:textId="77777777" w:rsidR="004C55EC" w:rsidRPr="004C55EC" w:rsidRDefault="004C55EC" w:rsidP="004C55EC">
            <w:r w:rsidRPr="004C55EC">
              <w:t>Lav inntekt og utdanning</w:t>
            </w:r>
          </w:p>
        </w:tc>
        <w:tc>
          <w:tcPr>
            <w:tcW w:w="373" w:type="pct"/>
            <w:gridSpan w:val="2"/>
            <w:tcBorders>
              <w:top w:val="nil"/>
              <w:left w:val="nil"/>
              <w:right w:val="nil"/>
            </w:tcBorders>
            <w:shd w:val="clear" w:color="auto" w:fill="F2F2F2" w:themeFill="background1" w:themeFillShade="F2"/>
            <w:vAlign w:val="bottom"/>
          </w:tcPr>
          <w:p w14:paraId="3AF1BC62" w14:textId="6D946ABC" w:rsidR="004C55EC" w:rsidRPr="004C55EC" w:rsidRDefault="004C55EC" w:rsidP="004C55EC"/>
        </w:tc>
        <w:tc>
          <w:tcPr>
            <w:tcW w:w="460" w:type="pct"/>
            <w:tcBorders>
              <w:top w:val="nil"/>
              <w:left w:val="nil"/>
              <w:right w:val="nil"/>
            </w:tcBorders>
            <w:shd w:val="clear" w:color="auto" w:fill="F2F2F2" w:themeFill="background1" w:themeFillShade="F2"/>
            <w:noWrap/>
            <w:vAlign w:val="bottom"/>
            <w:hideMark/>
          </w:tcPr>
          <w:p w14:paraId="66D4CD0C" w14:textId="77777777" w:rsidR="004C55EC" w:rsidRPr="004C55EC" w:rsidRDefault="004C55EC" w:rsidP="004C55EC">
            <w:pPr>
              <w:jc w:val="right"/>
            </w:pPr>
          </w:p>
        </w:tc>
        <w:tc>
          <w:tcPr>
            <w:tcW w:w="460" w:type="pct"/>
            <w:tcBorders>
              <w:top w:val="nil"/>
              <w:left w:val="nil"/>
              <w:right w:val="nil"/>
            </w:tcBorders>
            <w:shd w:val="clear" w:color="auto" w:fill="F2F2F2" w:themeFill="background1" w:themeFillShade="F2"/>
            <w:noWrap/>
            <w:vAlign w:val="bottom"/>
            <w:hideMark/>
          </w:tcPr>
          <w:p w14:paraId="0CCB3036" w14:textId="77777777" w:rsidR="004C55EC" w:rsidRPr="004C55EC" w:rsidRDefault="004C55EC" w:rsidP="004C55EC">
            <w:pPr>
              <w:jc w:val="right"/>
            </w:pPr>
          </w:p>
        </w:tc>
        <w:tc>
          <w:tcPr>
            <w:tcW w:w="460" w:type="pct"/>
            <w:tcBorders>
              <w:top w:val="nil"/>
              <w:left w:val="nil"/>
              <w:right w:val="nil"/>
            </w:tcBorders>
            <w:shd w:val="clear" w:color="auto" w:fill="F2F2F2" w:themeFill="background1" w:themeFillShade="F2"/>
            <w:noWrap/>
            <w:vAlign w:val="bottom"/>
            <w:hideMark/>
          </w:tcPr>
          <w:p w14:paraId="6A053BD7" w14:textId="77777777" w:rsidR="004C55EC" w:rsidRPr="004C55EC" w:rsidRDefault="004C55EC" w:rsidP="004C55EC">
            <w:pPr>
              <w:jc w:val="right"/>
            </w:pPr>
          </w:p>
        </w:tc>
        <w:tc>
          <w:tcPr>
            <w:tcW w:w="460" w:type="pct"/>
            <w:tcBorders>
              <w:top w:val="nil"/>
              <w:left w:val="nil"/>
              <w:right w:val="nil"/>
            </w:tcBorders>
            <w:shd w:val="clear" w:color="auto" w:fill="F2F2F2" w:themeFill="background1" w:themeFillShade="F2"/>
            <w:noWrap/>
            <w:vAlign w:val="bottom"/>
            <w:hideMark/>
          </w:tcPr>
          <w:p w14:paraId="65D59818" w14:textId="77777777" w:rsidR="004C55EC" w:rsidRPr="004C55EC" w:rsidRDefault="004C55EC" w:rsidP="004C55EC">
            <w:pPr>
              <w:jc w:val="right"/>
            </w:pPr>
          </w:p>
        </w:tc>
        <w:tc>
          <w:tcPr>
            <w:tcW w:w="460" w:type="pct"/>
            <w:tcBorders>
              <w:top w:val="nil"/>
              <w:left w:val="nil"/>
              <w:right w:val="nil"/>
            </w:tcBorders>
            <w:shd w:val="clear" w:color="auto" w:fill="F2F2F2" w:themeFill="background1" w:themeFillShade="F2"/>
            <w:noWrap/>
            <w:vAlign w:val="bottom"/>
            <w:hideMark/>
          </w:tcPr>
          <w:p w14:paraId="4E38CDA0" w14:textId="77777777" w:rsidR="004C55EC" w:rsidRPr="004C55EC" w:rsidRDefault="004C55EC" w:rsidP="004C55EC">
            <w:pPr>
              <w:jc w:val="right"/>
            </w:pPr>
          </w:p>
        </w:tc>
        <w:tc>
          <w:tcPr>
            <w:tcW w:w="460" w:type="pct"/>
            <w:tcBorders>
              <w:top w:val="nil"/>
              <w:left w:val="nil"/>
              <w:right w:val="nil"/>
            </w:tcBorders>
            <w:shd w:val="clear" w:color="auto" w:fill="F2F2F2" w:themeFill="background1" w:themeFillShade="F2"/>
            <w:noWrap/>
            <w:vAlign w:val="bottom"/>
            <w:hideMark/>
          </w:tcPr>
          <w:p w14:paraId="74354518" w14:textId="77777777" w:rsidR="004C55EC" w:rsidRPr="004C55EC" w:rsidRDefault="004C55EC" w:rsidP="004C55EC">
            <w:pPr>
              <w:jc w:val="right"/>
            </w:pPr>
          </w:p>
        </w:tc>
        <w:tc>
          <w:tcPr>
            <w:tcW w:w="454" w:type="pct"/>
            <w:tcBorders>
              <w:top w:val="nil"/>
              <w:left w:val="nil"/>
              <w:right w:val="nil"/>
            </w:tcBorders>
            <w:shd w:val="clear" w:color="auto" w:fill="F2F2F2" w:themeFill="background1" w:themeFillShade="F2"/>
            <w:noWrap/>
            <w:vAlign w:val="bottom"/>
            <w:hideMark/>
          </w:tcPr>
          <w:p w14:paraId="3AA89EFB" w14:textId="62743F2E" w:rsidR="004C55EC" w:rsidRPr="004C55EC" w:rsidRDefault="004C55EC" w:rsidP="004C55EC">
            <w:pPr>
              <w:jc w:val="right"/>
            </w:pPr>
            <w:r w:rsidRPr="004C55EC">
              <w:t>2 075</w:t>
            </w:r>
          </w:p>
        </w:tc>
      </w:tr>
      <w:tr w:rsidR="004C55EC" w:rsidRPr="004C55EC" w14:paraId="1B2DE20E" w14:textId="77777777" w:rsidTr="004C55EC">
        <w:trPr>
          <w:trHeight w:val="303"/>
        </w:trPr>
        <w:tc>
          <w:tcPr>
            <w:tcW w:w="1417" w:type="pct"/>
            <w:gridSpan w:val="2"/>
            <w:tcBorders>
              <w:top w:val="nil"/>
              <w:left w:val="nil"/>
              <w:bottom w:val="single" w:sz="4" w:space="0" w:color="auto"/>
              <w:right w:val="nil"/>
            </w:tcBorders>
            <w:shd w:val="clear" w:color="auto" w:fill="F2F2F2" w:themeFill="background1" w:themeFillShade="F2"/>
            <w:noWrap/>
            <w:vAlign w:val="center"/>
            <w:hideMark/>
          </w:tcPr>
          <w:p w14:paraId="68A3AF01" w14:textId="77777777" w:rsidR="00E5124A" w:rsidRPr="004C55EC" w:rsidRDefault="00E5124A" w:rsidP="004C55EC"/>
        </w:tc>
        <w:tc>
          <w:tcPr>
            <w:tcW w:w="370" w:type="pct"/>
            <w:tcBorders>
              <w:top w:val="nil"/>
              <w:left w:val="nil"/>
              <w:bottom w:val="single" w:sz="4" w:space="0" w:color="auto"/>
              <w:right w:val="nil"/>
            </w:tcBorders>
            <w:shd w:val="clear" w:color="auto" w:fill="F2F2F2" w:themeFill="background1" w:themeFillShade="F2"/>
            <w:noWrap/>
            <w:vAlign w:val="bottom"/>
            <w:hideMark/>
          </w:tcPr>
          <w:p w14:paraId="6A7D997E" w14:textId="77777777" w:rsidR="00E5124A" w:rsidRPr="004C55EC" w:rsidRDefault="00E5124A" w:rsidP="004C55EC">
            <w:pPr>
              <w:jc w:val="right"/>
            </w:pPr>
          </w:p>
        </w:tc>
        <w:tc>
          <w:tcPr>
            <w:tcW w:w="460" w:type="pct"/>
            <w:tcBorders>
              <w:top w:val="nil"/>
              <w:left w:val="nil"/>
              <w:bottom w:val="single" w:sz="4" w:space="0" w:color="auto"/>
              <w:right w:val="nil"/>
            </w:tcBorders>
            <w:shd w:val="clear" w:color="auto" w:fill="F2F2F2" w:themeFill="background1" w:themeFillShade="F2"/>
            <w:noWrap/>
            <w:vAlign w:val="bottom"/>
            <w:hideMark/>
          </w:tcPr>
          <w:p w14:paraId="6F7678B2" w14:textId="77777777" w:rsidR="00E5124A" w:rsidRPr="004C55EC" w:rsidRDefault="00E5124A" w:rsidP="004C55EC">
            <w:pPr>
              <w:jc w:val="right"/>
            </w:pPr>
          </w:p>
        </w:tc>
        <w:tc>
          <w:tcPr>
            <w:tcW w:w="460" w:type="pct"/>
            <w:tcBorders>
              <w:top w:val="nil"/>
              <w:left w:val="nil"/>
              <w:bottom w:val="single" w:sz="4" w:space="0" w:color="auto"/>
              <w:right w:val="nil"/>
            </w:tcBorders>
            <w:shd w:val="clear" w:color="auto" w:fill="F2F2F2" w:themeFill="background1" w:themeFillShade="F2"/>
            <w:noWrap/>
            <w:vAlign w:val="bottom"/>
            <w:hideMark/>
          </w:tcPr>
          <w:p w14:paraId="2F014385" w14:textId="77777777" w:rsidR="00E5124A" w:rsidRPr="004C55EC" w:rsidRDefault="00E5124A" w:rsidP="004C55EC">
            <w:pPr>
              <w:jc w:val="right"/>
            </w:pPr>
          </w:p>
        </w:tc>
        <w:tc>
          <w:tcPr>
            <w:tcW w:w="460" w:type="pct"/>
            <w:tcBorders>
              <w:top w:val="nil"/>
              <w:left w:val="nil"/>
              <w:bottom w:val="single" w:sz="4" w:space="0" w:color="auto"/>
              <w:right w:val="nil"/>
            </w:tcBorders>
            <w:shd w:val="clear" w:color="auto" w:fill="F2F2F2" w:themeFill="background1" w:themeFillShade="F2"/>
            <w:noWrap/>
            <w:vAlign w:val="bottom"/>
            <w:hideMark/>
          </w:tcPr>
          <w:p w14:paraId="5E880CB9" w14:textId="77777777" w:rsidR="00E5124A" w:rsidRPr="004C55EC" w:rsidRDefault="00E5124A" w:rsidP="004C55EC">
            <w:pPr>
              <w:jc w:val="right"/>
            </w:pPr>
          </w:p>
        </w:tc>
        <w:tc>
          <w:tcPr>
            <w:tcW w:w="460" w:type="pct"/>
            <w:tcBorders>
              <w:top w:val="nil"/>
              <w:left w:val="nil"/>
              <w:bottom w:val="single" w:sz="4" w:space="0" w:color="auto"/>
              <w:right w:val="nil"/>
            </w:tcBorders>
            <w:shd w:val="clear" w:color="auto" w:fill="F2F2F2" w:themeFill="background1" w:themeFillShade="F2"/>
            <w:noWrap/>
            <w:vAlign w:val="bottom"/>
            <w:hideMark/>
          </w:tcPr>
          <w:p w14:paraId="245CF305" w14:textId="77777777" w:rsidR="00E5124A" w:rsidRPr="004C55EC" w:rsidRDefault="00E5124A" w:rsidP="004C55EC">
            <w:pPr>
              <w:jc w:val="right"/>
            </w:pPr>
          </w:p>
        </w:tc>
        <w:tc>
          <w:tcPr>
            <w:tcW w:w="460" w:type="pct"/>
            <w:tcBorders>
              <w:top w:val="nil"/>
              <w:left w:val="nil"/>
              <w:bottom w:val="single" w:sz="4" w:space="0" w:color="auto"/>
              <w:right w:val="nil"/>
            </w:tcBorders>
            <w:shd w:val="clear" w:color="auto" w:fill="F2F2F2" w:themeFill="background1" w:themeFillShade="F2"/>
            <w:noWrap/>
            <w:vAlign w:val="bottom"/>
            <w:hideMark/>
          </w:tcPr>
          <w:p w14:paraId="1CE3CA2E" w14:textId="77777777" w:rsidR="00E5124A" w:rsidRPr="004C55EC" w:rsidRDefault="00E5124A" w:rsidP="004C55EC">
            <w:pPr>
              <w:jc w:val="right"/>
            </w:pPr>
          </w:p>
        </w:tc>
        <w:tc>
          <w:tcPr>
            <w:tcW w:w="460" w:type="pct"/>
            <w:tcBorders>
              <w:top w:val="nil"/>
              <w:left w:val="nil"/>
              <w:bottom w:val="single" w:sz="4" w:space="0" w:color="auto"/>
              <w:right w:val="nil"/>
            </w:tcBorders>
            <w:shd w:val="clear" w:color="auto" w:fill="F2F2F2" w:themeFill="background1" w:themeFillShade="F2"/>
            <w:noWrap/>
            <w:vAlign w:val="bottom"/>
            <w:hideMark/>
          </w:tcPr>
          <w:p w14:paraId="69D00580" w14:textId="77777777" w:rsidR="00E5124A" w:rsidRPr="004C55EC" w:rsidRDefault="00E5124A" w:rsidP="004C55EC">
            <w:pPr>
              <w:jc w:val="right"/>
            </w:pPr>
          </w:p>
        </w:tc>
        <w:tc>
          <w:tcPr>
            <w:tcW w:w="454" w:type="pct"/>
            <w:tcBorders>
              <w:top w:val="nil"/>
              <w:left w:val="nil"/>
              <w:bottom w:val="single" w:sz="4" w:space="0" w:color="auto"/>
              <w:right w:val="nil"/>
            </w:tcBorders>
            <w:shd w:val="clear" w:color="auto" w:fill="F2F2F2" w:themeFill="background1" w:themeFillShade="F2"/>
            <w:noWrap/>
            <w:vAlign w:val="bottom"/>
            <w:hideMark/>
          </w:tcPr>
          <w:p w14:paraId="6C6FE194" w14:textId="7E35BDAB"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7505)</w:t>
            </w:r>
          </w:p>
        </w:tc>
      </w:tr>
      <w:tr w:rsidR="004C55EC" w:rsidRPr="004C55EC" w14:paraId="6E5EC162" w14:textId="77777777" w:rsidTr="004C55EC">
        <w:trPr>
          <w:trHeight w:val="303"/>
        </w:trPr>
        <w:tc>
          <w:tcPr>
            <w:tcW w:w="1417" w:type="pct"/>
            <w:gridSpan w:val="2"/>
            <w:tcBorders>
              <w:top w:val="single" w:sz="4" w:space="0" w:color="auto"/>
              <w:left w:val="nil"/>
              <w:bottom w:val="nil"/>
              <w:right w:val="nil"/>
            </w:tcBorders>
            <w:shd w:val="clear" w:color="auto" w:fill="auto"/>
            <w:noWrap/>
            <w:vAlign w:val="center"/>
            <w:hideMark/>
          </w:tcPr>
          <w:p w14:paraId="4A45ED28" w14:textId="77777777" w:rsidR="00E5124A" w:rsidRPr="004C55EC" w:rsidRDefault="00E5124A" w:rsidP="004C55EC">
            <w:r w:rsidRPr="004C55EC">
              <w:t>Frie inntekter</w:t>
            </w:r>
          </w:p>
        </w:tc>
        <w:tc>
          <w:tcPr>
            <w:tcW w:w="370" w:type="pct"/>
            <w:tcBorders>
              <w:top w:val="single" w:sz="4" w:space="0" w:color="auto"/>
              <w:left w:val="nil"/>
              <w:bottom w:val="nil"/>
              <w:right w:val="nil"/>
            </w:tcBorders>
            <w:shd w:val="clear" w:color="auto" w:fill="auto"/>
            <w:noWrap/>
            <w:vAlign w:val="bottom"/>
            <w:hideMark/>
          </w:tcPr>
          <w:p w14:paraId="77A7E89A" w14:textId="7AA49205" w:rsidR="00E5124A" w:rsidRPr="004C55EC" w:rsidRDefault="00E5124A" w:rsidP="004C55EC">
            <w:pPr>
              <w:jc w:val="right"/>
            </w:pPr>
            <w:r w:rsidRPr="004C55EC">
              <w:t>0</w:t>
            </w:r>
            <w:r w:rsidR="005B039A" w:rsidRPr="004C55EC">
              <w:t>,</w:t>
            </w:r>
            <w:r w:rsidRPr="004C55EC">
              <w:t>012</w:t>
            </w:r>
          </w:p>
        </w:tc>
        <w:tc>
          <w:tcPr>
            <w:tcW w:w="460" w:type="pct"/>
            <w:tcBorders>
              <w:top w:val="single" w:sz="4" w:space="0" w:color="auto"/>
              <w:left w:val="nil"/>
              <w:bottom w:val="nil"/>
              <w:right w:val="nil"/>
            </w:tcBorders>
            <w:shd w:val="clear" w:color="auto" w:fill="auto"/>
            <w:noWrap/>
            <w:vAlign w:val="bottom"/>
            <w:hideMark/>
          </w:tcPr>
          <w:p w14:paraId="7F934A50" w14:textId="2F28DA9F" w:rsidR="00E5124A" w:rsidRPr="004C55EC" w:rsidRDefault="00E5124A" w:rsidP="004C55EC">
            <w:pPr>
              <w:jc w:val="right"/>
            </w:pPr>
            <w:r w:rsidRPr="004C55EC">
              <w:t>0</w:t>
            </w:r>
            <w:r w:rsidR="005B039A" w:rsidRPr="004C55EC">
              <w:t>,</w:t>
            </w:r>
            <w:r w:rsidRPr="004C55EC">
              <w:t>024</w:t>
            </w:r>
            <w:r w:rsidR="000341C9" w:rsidRPr="004C55EC">
              <w:t>**</w:t>
            </w:r>
          </w:p>
        </w:tc>
        <w:tc>
          <w:tcPr>
            <w:tcW w:w="460" w:type="pct"/>
            <w:tcBorders>
              <w:top w:val="single" w:sz="4" w:space="0" w:color="auto"/>
              <w:left w:val="nil"/>
              <w:bottom w:val="nil"/>
              <w:right w:val="nil"/>
            </w:tcBorders>
            <w:shd w:val="clear" w:color="auto" w:fill="auto"/>
            <w:noWrap/>
            <w:vAlign w:val="bottom"/>
            <w:hideMark/>
          </w:tcPr>
          <w:p w14:paraId="5096CE55" w14:textId="3CEDE25A" w:rsidR="00E5124A" w:rsidRPr="004C55EC" w:rsidRDefault="00E5124A" w:rsidP="004C55EC">
            <w:pPr>
              <w:jc w:val="right"/>
            </w:pPr>
            <w:r w:rsidRPr="004C55EC">
              <w:t>0</w:t>
            </w:r>
            <w:r w:rsidR="005B039A" w:rsidRPr="004C55EC">
              <w:t>,</w:t>
            </w:r>
            <w:r w:rsidRPr="004C55EC">
              <w:t>028</w:t>
            </w:r>
            <w:r w:rsidR="000341C9" w:rsidRPr="004C55EC">
              <w:t>**</w:t>
            </w:r>
          </w:p>
        </w:tc>
        <w:tc>
          <w:tcPr>
            <w:tcW w:w="460" w:type="pct"/>
            <w:tcBorders>
              <w:top w:val="single" w:sz="4" w:space="0" w:color="auto"/>
              <w:left w:val="nil"/>
              <w:bottom w:val="nil"/>
              <w:right w:val="nil"/>
            </w:tcBorders>
            <w:shd w:val="clear" w:color="auto" w:fill="auto"/>
            <w:noWrap/>
            <w:vAlign w:val="bottom"/>
            <w:hideMark/>
          </w:tcPr>
          <w:p w14:paraId="447662AD" w14:textId="73309141" w:rsidR="00E5124A" w:rsidRPr="004C55EC" w:rsidRDefault="00E5124A" w:rsidP="004C55EC">
            <w:pPr>
              <w:jc w:val="right"/>
            </w:pPr>
            <w:r w:rsidRPr="004C55EC">
              <w:t>0</w:t>
            </w:r>
            <w:r w:rsidR="005B039A" w:rsidRPr="004C55EC">
              <w:t>,</w:t>
            </w:r>
            <w:r w:rsidRPr="004C55EC">
              <w:t>050</w:t>
            </w:r>
            <w:r w:rsidR="000341C9" w:rsidRPr="004C55EC">
              <w:t>**</w:t>
            </w:r>
          </w:p>
        </w:tc>
        <w:tc>
          <w:tcPr>
            <w:tcW w:w="460" w:type="pct"/>
            <w:tcBorders>
              <w:top w:val="single" w:sz="4" w:space="0" w:color="auto"/>
              <w:left w:val="nil"/>
              <w:bottom w:val="nil"/>
              <w:right w:val="nil"/>
            </w:tcBorders>
            <w:shd w:val="clear" w:color="auto" w:fill="auto"/>
            <w:noWrap/>
            <w:vAlign w:val="bottom"/>
            <w:hideMark/>
          </w:tcPr>
          <w:p w14:paraId="0CB471D9" w14:textId="4D190C31" w:rsidR="00E5124A" w:rsidRPr="004C55EC" w:rsidRDefault="00E5124A" w:rsidP="004C55EC">
            <w:pPr>
              <w:jc w:val="right"/>
            </w:pPr>
            <w:r w:rsidRPr="004C55EC">
              <w:t>0</w:t>
            </w:r>
            <w:r w:rsidR="005B039A" w:rsidRPr="004C55EC">
              <w:t>,</w:t>
            </w:r>
            <w:r w:rsidRPr="004C55EC">
              <w:t>021</w:t>
            </w:r>
            <w:r w:rsidR="000341C9" w:rsidRPr="004C55EC">
              <w:t>**</w:t>
            </w:r>
          </w:p>
        </w:tc>
        <w:tc>
          <w:tcPr>
            <w:tcW w:w="460" w:type="pct"/>
            <w:tcBorders>
              <w:top w:val="single" w:sz="4" w:space="0" w:color="auto"/>
              <w:left w:val="nil"/>
              <w:bottom w:val="nil"/>
              <w:right w:val="nil"/>
            </w:tcBorders>
            <w:shd w:val="clear" w:color="auto" w:fill="auto"/>
            <w:noWrap/>
            <w:vAlign w:val="bottom"/>
            <w:hideMark/>
          </w:tcPr>
          <w:p w14:paraId="018053FF" w14:textId="6DF69F57" w:rsidR="00E5124A" w:rsidRPr="004C55EC" w:rsidRDefault="00E5124A" w:rsidP="004C55EC">
            <w:pPr>
              <w:jc w:val="right"/>
            </w:pPr>
            <w:r w:rsidRPr="004C55EC">
              <w:t>0</w:t>
            </w:r>
            <w:r w:rsidR="005B039A" w:rsidRPr="004C55EC">
              <w:t>,</w:t>
            </w:r>
            <w:r w:rsidRPr="004C55EC">
              <w:t>025</w:t>
            </w:r>
            <w:r w:rsidR="000341C9" w:rsidRPr="004C55EC">
              <w:t>**</w:t>
            </w:r>
          </w:p>
        </w:tc>
        <w:tc>
          <w:tcPr>
            <w:tcW w:w="460" w:type="pct"/>
            <w:tcBorders>
              <w:top w:val="single" w:sz="4" w:space="0" w:color="auto"/>
              <w:left w:val="nil"/>
              <w:bottom w:val="nil"/>
              <w:right w:val="nil"/>
            </w:tcBorders>
            <w:shd w:val="clear" w:color="auto" w:fill="auto"/>
            <w:noWrap/>
            <w:vAlign w:val="bottom"/>
            <w:hideMark/>
          </w:tcPr>
          <w:p w14:paraId="33232006" w14:textId="580C0043" w:rsidR="00E5124A" w:rsidRPr="004C55EC" w:rsidRDefault="00E5124A" w:rsidP="004C55EC">
            <w:pPr>
              <w:jc w:val="right"/>
            </w:pPr>
            <w:r w:rsidRPr="004C55EC">
              <w:t>0</w:t>
            </w:r>
            <w:r w:rsidR="005B039A" w:rsidRPr="004C55EC">
              <w:t>,</w:t>
            </w:r>
            <w:r w:rsidRPr="004C55EC">
              <w:t>023</w:t>
            </w:r>
            <w:r w:rsidR="000341C9" w:rsidRPr="004C55EC">
              <w:t>**</w:t>
            </w:r>
          </w:p>
        </w:tc>
        <w:tc>
          <w:tcPr>
            <w:tcW w:w="454" w:type="pct"/>
            <w:tcBorders>
              <w:top w:val="single" w:sz="4" w:space="0" w:color="auto"/>
              <w:left w:val="nil"/>
              <w:bottom w:val="nil"/>
              <w:right w:val="nil"/>
            </w:tcBorders>
            <w:shd w:val="clear" w:color="auto" w:fill="auto"/>
            <w:noWrap/>
            <w:vAlign w:val="bottom"/>
            <w:hideMark/>
          </w:tcPr>
          <w:p w14:paraId="65905D78" w14:textId="59A4FC79" w:rsidR="00E5124A" w:rsidRPr="004C55EC" w:rsidRDefault="00E5124A" w:rsidP="004C55EC">
            <w:pPr>
              <w:jc w:val="right"/>
            </w:pPr>
            <w:r w:rsidRPr="004C55EC">
              <w:t>0</w:t>
            </w:r>
            <w:r w:rsidR="005B039A" w:rsidRPr="004C55EC">
              <w:t>,</w:t>
            </w:r>
            <w:r w:rsidRPr="004C55EC">
              <w:t>026</w:t>
            </w:r>
            <w:r w:rsidR="000341C9" w:rsidRPr="004C55EC">
              <w:t>**</w:t>
            </w:r>
          </w:p>
        </w:tc>
      </w:tr>
      <w:tr w:rsidR="004C55EC" w:rsidRPr="004C55EC" w14:paraId="2A9E19F6" w14:textId="77777777" w:rsidTr="004C55EC">
        <w:trPr>
          <w:trHeight w:val="303"/>
        </w:trPr>
        <w:tc>
          <w:tcPr>
            <w:tcW w:w="1417" w:type="pct"/>
            <w:gridSpan w:val="2"/>
            <w:tcBorders>
              <w:top w:val="nil"/>
              <w:left w:val="nil"/>
              <w:bottom w:val="nil"/>
              <w:right w:val="nil"/>
            </w:tcBorders>
            <w:shd w:val="clear" w:color="auto" w:fill="auto"/>
            <w:noWrap/>
            <w:vAlign w:val="center"/>
            <w:hideMark/>
          </w:tcPr>
          <w:p w14:paraId="442DCDA1" w14:textId="77777777" w:rsidR="00E5124A" w:rsidRPr="004C55EC" w:rsidRDefault="00E5124A" w:rsidP="004C55EC"/>
        </w:tc>
        <w:tc>
          <w:tcPr>
            <w:tcW w:w="370" w:type="pct"/>
            <w:tcBorders>
              <w:top w:val="nil"/>
              <w:left w:val="nil"/>
              <w:bottom w:val="nil"/>
              <w:right w:val="nil"/>
            </w:tcBorders>
            <w:shd w:val="clear" w:color="auto" w:fill="auto"/>
            <w:noWrap/>
            <w:vAlign w:val="bottom"/>
            <w:hideMark/>
          </w:tcPr>
          <w:p w14:paraId="2C366B3D" w14:textId="426CD87B"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5455)</w:t>
            </w:r>
          </w:p>
        </w:tc>
        <w:tc>
          <w:tcPr>
            <w:tcW w:w="460" w:type="pct"/>
            <w:tcBorders>
              <w:top w:val="nil"/>
              <w:left w:val="nil"/>
              <w:bottom w:val="nil"/>
              <w:right w:val="nil"/>
            </w:tcBorders>
            <w:shd w:val="clear" w:color="auto" w:fill="auto"/>
            <w:noWrap/>
            <w:vAlign w:val="bottom"/>
            <w:hideMark/>
          </w:tcPr>
          <w:p w14:paraId="3EBCBD28" w14:textId="455DC361"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0101)</w:t>
            </w:r>
          </w:p>
        </w:tc>
        <w:tc>
          <w:tcPr>
            <w:tcW w:w="460" w:type="pct"/>
            <w:tcBorders>
              <w:top w:val="nil"/>
              <w:left w:val="nil"/>
              <w:bottom w:val="nil"/>
              <w:right w:val="nil"/>
            </w:tcBorders>
            <w:shd w:val="clear" w:color="auto" w:fill="auto"/>
            <w:noWrap/>
            <w:vAlign w:val="bottom"/>
            <w:hideMark/>
          </w:tcPr>
          <w:p w14:paraId="69B171A2" w14:textId="2E83E2E2"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0021)</w:t>
            </w:r>
          </w:p>
        </w:tc>
        <w:tc>
          <w:tcPr>
            <w:tcW w:w="460" w:type="pct"/>
            <w:tcBorders>
              <w:top w:val="nil"/>
              <w:left w:val="nil"/>
              <w:bottom w:val="nil"/>
              <w:right w:val="nil"/>
            </w:tcBorders>
            <w:shd w:val="clear" w:color="auto" w:fill="auto"/>
            <w:noWrap/>
            <w:vAlign w:val="bottom"/>
            <w:hideMark/>
          </w:tcPr>
          <w:p w14:paraId="57614657" w14:textId="68F99BE8" w:rsidR="00E5124A" w:rsidRPr="004C55EC" w:rsidRDefault="00E5124A" w:rsidP="004C55EC">
            <w:pPr>
              <w:jc w:val="right"/>
              <w:rPr>
                <w:rStyle w:val="kursiv"/>
              </w:rPr>
            </w:pPr>
            <w:r w:rsidRPr="004C55EC">
              <w:rPr>
                <w:rStyle w:val="kursiv"/>
              </w:rPr>
              <w:t>(&lt;</w:t>
            </w:r>
            <w:r w:rsidR="005B039A" w:rsidRPr="004C55EC">
              <w:rPr>
                <w:rStyle w:val="kursiv"/>
              </w:rPr>
              <w:t>,</w:t>
            </w:r>
            <w:r w:rsidRPr="004C55EC">
              <w:rPr>
                <w:rStyle w:val="kursiv"/>
              </w:rPr>
              <w:t>0001)</w:t>
            </w:r>
          </w:p>
        </w:tc>
        <w:tc>
          <w:tcPr>
            <w:tcW w:w="460" w:type="pct"/>
            <w:tcBorders>
              <w:top w:val="nil"/>
              <w:left w:val="nil"/>
              <w:bottom w:val="nil"/>
              <w:right w:val="nil"/>
            </w:tcBorders>
            <w:shd w:val="clear" w:color="auto" w:fill="auto"/>
            <w:noWrap/>
            <w:vAlign w:val="bottom"/>
            <w:hideMark/>
          </w:tcPr>
          <w:p w14:paraId="49D4666D" w14:textId="66FEDBA1"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0395)</w:t>
            </w:r>
          </w:p>
        </w:tc>
        <w:tc>
          <w:tcPr>
            <w:tcW w:w="460" w:type="pct"/>
            <w:tcBorders>
              <w:top w:val="nil"/>
              <w:left w:val="nil"/>
              <w:bottom w:val="nil"/>
              <w:right w:val="nil"/>
            </w:tcBorders>
            <w:shd w:val="clear" w:color="auto" w:fill="auto"/>
            <w:noWrap/>
            <w:vAlign w:val="bottom"/>
            <w:hideMark/>
          </w:tcPr>
          <w:p w14:paraId="746A2FDF" w14:textId="6022450A"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0137)</w:t>
            </w:r>
          </w:p>
        </w:tc>
        <w:tc>
          <w:tcPr>
            <w:tcW w:w="460" w:type="pct"/>
            <w:tcBorders>
              <w:top w:val="nil"/>
              <w:left w:val="nil"/>
              <w:bottom w:val="nil"/>
              <w:right w:val="nil"/>
            </w:tcBorders>
            <w:shd w:val="clear" w:color="auto" w:fill="auto"/>
            <w:noWrap/>
            <w:vAlign w:val="bottom"/>
            <w:hideMark/>
          </w:tcPr>
          <w:p w14:paraId="28BB7AC5" w14:textId="54A94704"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0144)</w:t>
            </w:r>
          </w:p>
        </w:tc>
        <w:tc>
          <w:tcPr>
            <w:tcW w:w="454" w:type="pct"/>
            <w:tcBorders>
              <w:top w:val="nil"/>
              <w:left w:val="nil"/>
              <w:bottom w:val="nil"/>
              <w:right w:val="nil"/>
            </w:tcBorders>
            <w:shd w:val="clear" w:color="auto" w:fill="auto"/>
            <w:noWrap/>
            <w:vAlign w:val="bottom"/>
            <w:hideMark/>
          </w:tcPr>
          <w:p w14:paraId="3B619BAD" w14:textId="58833EE0"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0148)</w:t>
            </w:r>
          </w:p>
        </w:tc>
      </w:tr>
      <w:tr w:rsidR="004C55EC" w:rsidRPr="004C55EC" w14:paraId="5797B1C7" w14:textId="77777777" w:rsidTr="004C55EC">
        <w:trPr>
          <w:trHeight w:val="303"/>
        </w:trPr>
        <w:tc>
          <w:tcPr>
            <w:tcW w:w="1417" w:type="pct"/>
            <w:gridSpan w:val="2"/>
            <w:tcBorders>
              <w:top w:val="nil"/>
              <w:left w:val="nil"/>
              <w:bottom w:val="nil"/>
              <w:right w:val="nil"/>
            </w:tcBorders>
            <w:shd w:val="clear" w:color="auto" w:fill="F2F2F2" w:themeFill="background1" w:themeFillShade="F2"/>
            <w:noWrap/>
            <w:vAlign w:val="center"/>
            <w:hideMark/>
          </w:tcPr>
          <w:p w14:paraId="0E56AB3E" w14:textId="77777777" w:rsidR="00E5124A" w:rsidRPr="004C55EC" w:rsidRDefault="00E5124A" w:rsidP="004C55EC">
            <w:r w:rsidRPr="004C55EC">
              <w:t>Konstantledd</w:t>
            </w:r>
          </w:p>
        </w:tc>
        <w:tc>
          <w:tcPr>
            <w:tcW w:w="370" w:type="pct"/>
            <w:tcBorders>
              <w:top w:val="nil"/>
              <w:left w:val="nil"/>
              <w:bottom w:val="nil"/>
              <w:right w:val="nil"/>
            </w:tcBorders>
            <w:shd w:val="clear" w:color="auto" w:fill="F2F2F2" w:themeFill="background1" w:themeFillShade="F2"/>
            <w:noWrap/>
            <w:vAlign w:val="bottom"/>
            <w:hideMark/>
          </w:tcPr>
          <w:p w14:paraId="2DF417D5" w14:textId="77777777" w:rsidR="00E5124A" w:rsidRPr="004C55EC" w:rsidRDefault="00E5124A" w:rsidP="004C55EC">
            <w:pPr>
              <w:jc w:val="right"/>
            </w:pPr>
            <w:r w:rsidRPr="004C55EC">
              <w:t>-37</w:t>
            </w:r>
          </w:p>
        </w:tc>
        <w:tc>
          <w:tcPr>
            <w:tcW w:w="460" w:type="pct"/>
            <w:tcBorders>
              <w:top w:val="nil"/>
              <w:left w:val="nil"/>
              <w:bottom w:val="nil"/>
              <w:right w:val="nil"/>
            </w:tcBorders>
            <w:shd w:val="clear" w:color="auto" w:fill="F2F2F2" w:themeFill="background1" w:themeFillShade="F2"/>
            <w:noWrap/>
            <w:vAlign w:val="bottom"/>
            <w:hideMark/>
          </w:tcPr>
          <w:p w14:paraId="08430399" w14:textId="77777777" w:rsidR="00E5124A" w:rsidRPr="004C55EC" w:rsidRDefault="00E5124A" w:rsidP="004C55EC">
            <w:pPr>
              <w:jc w:val="right"/>
            </w:pPr>
            <w:r w:rsidRPr="004C55EC">
              <w:t>-45</w:t>
            </w:r>
          </w:p>
        </w:tc>
        <w:tc>
          <w:tcPr>
            <w:tcW w:w="460" w:type="pct"/>
            <w:tcBorders>
              <w:top w:val="nil"/>
              <w:left w:val="nil"/>
              <w:bottom w:val="nil"/>
              <w:right w:val="nil"/>
            </w:tcBorders>
            <w:shd w:val="clear" w:color="auto" w:fill="F2F2F2" w:themeFill="background1" w:themeFillShade="F2"/>
            <w:noWrap/>
            <w:vAlign w:val="bottom"/>
            <w:hideMark/>
          </w:tcPr>
          <w:p w14:paraId="0DEDC76C" w14:textId="77777777" w:rsidR="00E5124A" w:rsidRPr="004C55EC" w:rsidRDefault="00E5124A" w:rsidP="004C55EC">
            <w:pPr>
              <w:jc w:val="right"/>
            </w:pPr>
            <w:r w:rsidRPr="004C55EC">
              <w:t>-58</w:t>
            </w:r>
          </w:p>
        </w:tc>
        <w:tc>
          <w:tcPr>
            <w:tcW w:w="460" w:type="pct"/>
            <w:tcBorders>
              <w:top w:val="nil"/>
              <w:left w:val="nil"/>
              <w:bottom w:val="nil"/>
              <w:right w:val="nil"/>
            </w:tcBorders>
            <w:shd w:val="clear" w:color="auto" w:fill="F2F2F2" w:themeFill="background1" w:themeFillShade="F2"/>
            <w:noWrap/>
            <w:vAlign w:val="bottom"/>
            <w:hideMark/>
          </w:tcPr>
          <w:p w14:paraId="76082E9B" w14:textId="77777777" w:rsidR="00E5124A" w:rsidRPr="004C55EC" w:rsidRDefault="00E5124A" w:rsidP="004C55EC">
            <w:pPr>
              <w:jc w:val="right"/>
            </w:pPr>
            <w:r w:rsidRPr="004C55EC">
              <w:t>-70</w:t>
            </w:r>
          </w:p>
        </w:tc>
        <w:tc>
          <w:tcPr>
            <w:tcW w:w="460" w:type="pct"/>
            <w:tcBorders>
              <w:top w:val="nil"/>
              <w:left w:val="nil"/>
              <w:bottom w:val="nil"/>
              <w:right w:val="nil"/>
            </w:tcBorders>
            <w:shd w:val="clear" w:color="auto" w:fill="F2F2F2" w:themeFill="background1" w:themeFillShade="F2"/>
            <w:noWrap/>
            <w:vAlign w:val="bottom"/>
            <w:hideMark/>
          </w:tcPr>
          <w:p w14:paraId="32F0EF3D" w14:textId="77777777" w:rsidR="00E5124A" w:rsidRPr="004C55EC" w:rsidRDefault="00E5124A" w:rsidP="004C55EC">
            <w:pPr>
              <w:jc w:val="right"/>
            </w:pPr>
            <w:r w:rsidRPr="004C55EC">
              <w:t>64</w:t>
            </w:r>
          </w:p>
        </w:tc>
        <w:tc>
          <w:tcPr>
            <w:tcW w:w="460" w:type="pct"/>
            <w:tcBorders>
              <w:top w:val="nil"/>
              <w:left w:val="nil"/>
              <w:bottom w:val="nil"/>
              <w:right w:val="nil"/>
            </w:tcBorders>
            <w:shd w:val="clear" w:color="auto" w:fill="F2F2F2" w:themeFill="background1" w:themeFillShade="F2"/>
            <w:noWrap/>
            <w:vAlign w:val="bottom"/>
            <w:hideMark/>
          </w:tcPr>
          <w:p w14:paraId="6016C59C" w14:textId="77777777" w:rsidR="00E5124A" w:rsidRPr="004C55EC" w:rsidRDefault="00E5124A" w:rsidP="004C55EC">
            <w:pPr>
              <w:jc w:val="right"/>
            </w:pPr>
            <w:r w:rsidRPr="004C55EC">
              <w:t>-93</w:t>
            </w:r>
          </w:p>
        </w:tc>
        <w:tc>
          <w:tcPr>
            <w:tcW w:w="460" w:type="pct"/>
            <w:tcBorders>
              <w:top w:val="nil"/>
              <w:left w:val="nil"/>
              <w:bottom w:val="nil"/>
              <w:right w:val="nil"/>
            </w:tcBorders>
            <w:shd w:val="clear" w:color="auto" w:fill="F2F2F2" w:themeFill="background1" w:themeFillShade="F2"/>
            <w:noWrap/>
            <w:vAlign w:val="bottom"/>
            <w:hideMark/>
          </w:tcPr>
          <w:p w14:paraId="64A7D254" w14:textId="77777777" w:rsidR="00E5124A" w:rsidRPr="004C55EC" w:rsidRDefault="00E5124A" w:rsidP="004C55EC">
            <w:pPr>
              <w:jc w:val="right"/>
            </w:pPr>
            <w:r w:rsidRPr="004C55EC">
              <w:t>-260</w:t>
            </w:r>
          </w:p>
        </w:tc>
        <w:tc>
          <w:tcPr>
            <w:tcW w:w="454" w:type="pct"/>
            <w:tcBorders>
              <w:top w:val="nil"/>
              <w:left w:val="nil"/>
              <w:bottom w:val="nil"/>
              <w:right w:val="nil"/>
            </w:tcBorders>
            <w:shd w:val="clear" w:color="auto" w:fill="F2F2F2" w:themeFill="background1" w:themeFillShade="F2"/>
            <w:noWrap/>
            <w:vAlign w:val="bottom"/>
            <w:hideMark/>
          </w:tcPr>
          <w:p w14:paraId="153CC67F" w14:textId="77777777" w:rsidR="00E5124A" w:rsidRPr="004C55EC" w:rsidRDefault="00E5124A" w:rsidP="004C55EC">
            <w:pPr>
              <w:jc w:val="right"/>
            </w:pPr>
            <w:r w:rsidRPr="004C55EC">
              <w:t>-180</w:t>
            </w:r>
          </w:p>
        </w:tc>
      </w:tr>
      <w:tr w:rsidR="004C55EC" w:rsidRPr="004C55EC" w14:paraId="770C22BE" w14:textId="77777777" w:rsidTr="004C55EC">
        <w:trPr>
          <w:trHeight w:val="303"/>
        </w:trPr>
        <w:tc>
          <w:tcPr>
            <w:tcW w:w="1417" w:type="pct"/>
            <w:gridSpan w:val="2"/>
            <w:tcBorders>
              <w:top w:val="nil"/>
              <w:left w:val="nil"/>
              <w:bottom w:val="single" w:sz="4" w:space="0" w:color="auto"/>
              <w:right w:val="nil"/>
            </w:tcBorders>
            <w:shd w:val="clear" w:color="auto" w:fill="F2F2F2" w:themeFill="background1" w:themeFillShade="F2"/>
            <w:noWrap/>
            <w:vAlign w:val="center"/>
            <w:hideMark/>
          </w:tcPr>
          <w:p w14:paraId="718C0F9C" w14:textId="73C27B24" w:rsidR="00E5124A" w:rsidRPr="004C55EC" w:rsidRDefault="004C55EC" w:rsidP="004C55EC">
            <w:r w:rsidRPr="004C55EC">
              <w:lastRenderedPageBreak/>
              <w:t xml:space="preserve"> </w:t>
            </w:r>
          </w:p>
        </w:tc>
        <w:tc>
          <w:tcPr>
            <w:tcW w:w="370" w:type="pct"/>
            <w:tcBorders>
              <w:top w:val="nil"/>
              <w:left w:val="nil"/>
              <w:bottom w:val="single" w:sz="4" w:space="0" w:color="auto"/>
              <w:right w:val="nil"/>
            </w:tcBorders>
            <w:shd w:val="clear" w:color="auto" w:fill="F2F2F2" w:themeFill="background1" w:themeFillShade="F2"/>
            <w:noWrap/>
            <w:vAlign w:val="bottom"/>
            <w:hideMark/>
          </w:tcPr>
          <w:p w14:paraId="253FB83A" w14:textId="0626CB54"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9018)</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188B59EC" w14:textId="1F36E4D9"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8606)</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350565D6" w14:textId="572BAE62"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8202)</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2B2097F0" w14:textId="1163739E"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8358)</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1C7199D2" w14:textId="3DC9CC3D"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8178)</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4D26D9A4" w14:textId="65D465D0"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8417)</w:t>
            </w:r>
          </w:p>
        </w:tc>
        <w:tc>
          <w:tcPr>
            <w:tcW w:w="460" w:type="pct"/>
            <w:tcBorders>
              <w:top w:val="nil"/>
              <w:left w:val="nil"/>
              <w:bottom w:val="single" w:sz="4" w:space="0" w:color="auto"/>
              <w:right w:val="nil"/>
            </w:tcBorders>
            <w:shd w:val="clear" w:color="auto" w:fill="F2F2F2" w:themeFill="background1" w:themeFillShade="F2"/>
            <w:noWrap/>
            <w:vAlign w:val="bottom"/>
            <w:hideMark/>
          </w:tcPr>
          <w:p w14:paraId="667845F0" w14:textId="222C1F13"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4445)</w:t>
            </w:r>
          </w:p>
        </w:tc>
        <w:tc>
          <w:tcPr>
            <w:tcW w:w="454" w:type="pct"/>
            <w:tcBorders>
              <w:top w:val="nil"/>
              <w:left w:val="nil"/>
              <w:bottom w:val="single" w:sz="4" w:space="0" w:color="auto"/>
              <w:right w:val="nil"/>
            </w:tcBorders>
            <w:shd w:val="clear" w:color="auto" w:fill="F2F2F2" w:themeFill="background1" w:themeFillShade="F2"/>
            <w:noWrap/>
            <w:vAlign w:val="bottom"/>
            <w:hideMark/>
          </w:tcPr>
          <w:p w14:paraId="2F1FEE77" w14:textId="4AB10423" w:rsidR="00E5124A" w:rsidRPr="004C55EC" w:rsidRDefault="00E5124A" w:rsidP="004C55EC">
            <w:pPr>
              <w:jc w:val="right"/>
              <w:rPr>
                <w:rStyle w:val="kursiv"/>
              </w:rPr>
            </w:pPr>
            <w:r w:rsidRPr="004C55EC">
              <w:rPr>
                <w:rStyle w:val="kursiv"/>
              </w:rPr>
              <w:t>(0</w:t>
            </w:r>
            <w:r w:rsidR="005B039A" w:rsidRPr="004C55EC">
              <w:rPr>
                <w:rStyle w:val="kursiv"/>
              </w:rPr>
              <w:t>,</w:t>
            </w:r>
            <w:r w:rsidRPr="004C55EC">
              <w:rPr>
                <w:rStyle w:val="kursiv"/>
              </w:rPr>
              <w:t>7194)</w:t>
            </w:r>
          </w:p>
        </w:tc>
      </w:tr>
      <w:tr w:rsidR="004C55EC" w:rsidRPr="004C55EC" w14:paraId="263E3C13" w14:textId="77777777" w:rsidTr="004C55EC">
        <w:trPr>
          <w:trHeight w:val="303"/>
        </w:trPr>
        <w:tc>
          <w:tcPr>
            <w:tcW w:w="1417" w:type="pct"/>
            <w:gridSpan w:val="2"/>
            <w:tcBorders>
              <w:top w:val="nil"/>
              <w:left w:val="nil"/>
              <w:bottom w:val="single" w:sz="4" w:space="0" w:color="auto"/>
              <w:right w:val="nil"/>
            </w:tcBorders>
            <w:shd w:val="clear" w:color="auto" w:fill="auto"/>
            <w:noWrap/>
            <w:vAlign w:val="center"/>
            <w:hideMark/>
          </w:tcPr>
          <w:p w14:paraId="279DD939" w14:textId="77777777" w:rsidR="00E5124A" w:rsidRPr="004C55EC" w:rsidRDefault="00E5124A" w:rsidP="004C55EC">
            <w:r w:rsidRPr="004C55EC">
              <w:t>Justert R2</w:t>
            </w:r>
          </w:p>
        </w:tc>
        <w:tc>
          <w:tcPr>
            <w:tcW w:w="370" w:type="pct"/>
            <w:tcBorders>
              <w:top w:val="nil"/>
              <w:left w:val="nil"/>
              <w:bottom w:val="single" w:sz="4" w:space="0" w:color="auto"/>
              <w:right w:val="nil"/>
            </w:tcBorders>
            <w:shd w:val="clear" w:color="auto" w:fill="auto"/>
            <w:noWrap/>
            <w:vAlign w:val="bottom"/>
            <w:hideMark/>
          </w:tcPr>
          <w:p w14:paraId="6DA31F78" w14:textId="72E141FC" w:rsidR="00E5124A" w:rsidRPr="004C55EC" w:rsidRDefault="00E5124A" w:rsidP="004C55EC">
            <w:pPr>
              <w:jc w:val="right"/>
            </w:pPr>
            <w:r w:rsidRPr="004C55EC">
              <w:t>0</w:t>
            </w:r>
            <w:r w:rsidR="005B039A" w:rsidRPr="004C55EC">
              <w:t>,</w:t>
            </w:r>
            <w:r w:rsidRPr="004C55EC">
              <w:t>864</w:t>
            </w:r>
          </w:p>
        </w:tc>
        <w:tc>
          <w:tcPr>
            <w:tcW w:w="460" w:type="pct"/>
            <w:tcBorders>
              <w:top w:val="nil"/>
              <w:left w:val="nil"/>
              <w:bottom w:val="single" w:sz="4" w:space="0" w:color="auto"/>
              <w:right w:val="nil"/>
            </w:tcBorders>
            <w:shd w:val="clear" w:color="auto" w:fill="auto"/>
            <w:noWrap/>
            <w:vAlign w:val="bottom"/>
            <w:hideMark/>
          </w:tcPr>
          <w:p w14:paraId="25FB2E8A" w14:textId="044B98BD" w:rsidR="00E5124A" w:rsidRPr="004C55EC" w:rsidRDefault="00E5124A" w:rsidP="004C55EC">
            <w:pPr>
              <w:jc w:val="right"/>
            </w:pPr>
            <w:r w:rsidRPr="004C55EC">
              <w:t>0</w:t>
            </w:r>
            <w:r w:rsidR="005B039A" w:rsidRPr="004C55EC">
              <w:t>,</w:t>
            </w:r>
            <w:r w:rsidRPr="004C55EC">
              <w:t>900</w:t>
            </w:r>
          </w:p>
        </w:tc>
        <w:tc>
          <w:tcPr>
            <w:tcW w:w="460" w:type="pct"/>
            <w:tcBorders>
              <w:top w:val="nil"/>
              <w:left w:val="nil"/>
              <w:bottom w:val="single" w:sz="4" w:space="0" w:color="auto"/>
              <w:right w:val="nil"/>
            </w:tcBorders>
            <w:shd w:val="clear" w:color="auto" w:fill="auto"/>
            <w:noWrap/>
            <w:vAlign w:val="bottom"/>
            <w:hideMark/>
          </w:tcPr>
          <w:p w14:paraId="303525FF" w14:textId="2844214F" w:rsidR="00E5124A" w:rsidRPr="004C55EC" w:rsidRDefault="00E5124A" w:rsidP="004C55EC">
            <w:pPr>
              <w:jc w:val="right"/>
            </w:pPr>
            <w:r w:rsidRPr="004C55EC">
              <w:t>0</w:t>
            </w:r>
            <w:r w:rsidR="005B039A" w:rsidRPr="004C55EC">
              <w:t>,</w:t>
            </w:r>
            <w:r w:rsidRPr="004C55EC">
              <w:t>900</w:t>
            </w:r>
          </w:p>
        </w:tc>
        <w:tc>
          <w:tcPr>
            <w:tcW w:w="460" w:type="pct"/>
            <w:tcBorders>
              <w:top w:val="nil"/>
              <w:left w:val="nil"/>
              <w:bottom w:val="single" w:sz="4" w:space="0" w:color="auto"/>
              <w:right w:val="nil"/>
            </w:tcBorders>
            <w:shd w:val="clear" w:color="auto" w:fill="auto"/>
            <w:noWrap/>
            <w:vAlign w:val="bottom"/>
            <w:hideMark/>
          </w:tcPr>
          <w:p w14:paraId="01FF7484" w14:textId="2314DB56" w:rsidR="00E5124A" w:rsidRPr="004C55EC" w:rsidRDefault="00E5124A" w:rsidP="004C55EC">
            <w:pPr>
              <w:jc w:val="right"/>
            </w:pPr>
            <w:r w:rsidRPr="004C55EC">
              <w:t>0</w:t>
            </w:r>
            <w:r w:rsidR="005B039A" w:rsidRPr="004C55EC">
              <w:t>,</w:t>
            </w:r>
            <w:r w:rsidRPr="004C55EC">
              <w:t>835</w:t>
            </w:r>
          </w:p>
        </w:tc>
        <w:tc>
          <w:tcPr>
            <w:tcW w:w="460" w:type="pct"/>
            <w:tcBorders>
              <w:top w:val="nil"/>
              <w:left w:val="nil"/>
              <w:bottom w:val="single" w:sz="4" w:space="0" w:color="auto"/>
              <w:right w:val="nil"/>
            </w:tcBorders>
            <w:shd w:val="clear" w:color="auto" w:fill="auto"/>
            <w:noWrap/>
            <w:vAlign w:val="bottom"/>
            <w:hideMark/>
          </w:tcPr>
          <w:p w14:paraId="4025AD5E" w14:textId="19A0C929" w:rsidR="00E5124A" w:rsidRPr="004C55EC" w:rsidRDefault="00E5124A" w:rsidP="004C55EC">
            <w:pPr>
              <w:jc w:val="right"/>
            </w:pPr>
            <w:r w:rsidRPr="004C55EC">
              <w:t>0</w:t>
            </w:r>
            <w:r w:rsidR="005B039A" w:rsidRPr="004C55EC">
              <w:t>,</w:t>
            </w:r>
            <w:r w:rsidRPr="004C55EC">
              <w:t>900</w:t>
            </w:r>
          </w:p>
        </w:tc>
        <w:tc>
          <w:tcPr>
            <w:tcW w:w="460" w:type="pct"/>
            <w:tcBorders>
              <w:top w:val="nil"/>
              <w:left w:val="nil"/>
              <w:bottom w:val="single" w:sz="4" w:space="0" w:color="auto"/>
              <w:right w:val="nil"/>
            </w:tcBorders>
            <w:shd w:val="clear" w:color="auto" w:fill="auto"/>
            <w:noWrap/>
            <w:vAlign w:val="bottom"/>
            <w:hideMark/>
          </w:tcPr>
          <w:p w14:paraId="0078B896" w14:textId="087B0D9E" w:rsidR="00E5124A" w:rsidRPr="004C55EC" w:rsidRDefault="00E5124A" w:rsidP="004C55EC">
            <w:pPr>
              <w:jc w:val="right"/>
            </w:pPr>
            <w:r w:rsidRPr="004C55EC">
              <w:t>0</w:t>
            </w:r>
            <w:r w:rsidR="005B039A" w:rsidRPr="004C55EC">
              <w:t>,</w:t>
            </w:r>
            <w:r w:rsidRPr="004C55EC">
              <w:t>893</w:t>
            </w:r>
          </w:p>
        </w:tc>
        <w:tc>
          <w:tcPr>
            <w:tcW w:w="460" w:type="pct"/>
            <w:tcBorders>
              <w:top w:val="nil"/>
              <w:left w:val="nil"/>
              <w:bottom w:val="single" w:sz="4" w:space="0" w:color="auto"/>
              <w:right w:val="nil"/>
            </w:tcBorders>
            <w:shd w:val="clear" w:color="auto" w:fill="auto"/>
            <w:noWrap/>
            <w:vAlign w:val="bottom"/>
            <w:hideMark/>
          </w:tcPr>
          <w:p w14:paraId="324DF6E9" w14:textId="1214F577" w:rsidR="00E5124A" w:rsidRPr="004C55EC" w:rsidRDefault="00E5124A" w:rsidP="004C55EC">
            <w:pPr>
              <w:jc w:val="right"/>
            </w:pPr>
            <w:r w:rsidRPr="004C55EC">
              <w:t>0</w:t>
            </w:r>
            <w:r w:rsidR="005B039A" w:rsidRPr="004C55EC">
              <w:t>,</w:t>
            </w:r>
            <w:r w:rsidRPr="004C55EC">
              <w:t>900</w:t>
            </w:r>
          </w:p>
        </w:tc>
        <w:tc>
          <w:tcPr>
            <w:tcW w:w="454" w:type="pct"/>
            <w:tcBorders>
              <w:top w:val="nil"/>
              <w:left w:val="nil"/>
              <w:bottom w:val="single" w:sz="4" w:space="0" w:color="auto"/>
              <w:right w:val="nil"/>
            </w:tcBorders>
            <w:shd w:val="clear" w:color="auto" w:fill="auto"/>
            <w:noWrap/>
            <w:vAlign w:val="bottom"/>
            <w:hideMark/>
          </w:tcPr>
          <w:p w14:paraId="740606C2" w14:textId="72DEC0C5" w:rsidR="00E5124A" w:rsidRPr="004C55EC" w:rsidRDefault="00E5124A" w:rsidP="004C55EC">
            <w:pPr>
              <w:jc w:val="right"/>
            </w:pPr>
            <w:r w:rsidRPr="004C55EC">
              <w:t>0</w:t>
            </w:r>
            <w:r w:rsidR="005B039A" w:rsidRPr="004C55EC">
              <w:t>,</w:t>
            </w:r>
            <w:r w:rsidRPr="004C55EC">
              <w:t>893</w:t>
            </w:r>
          </w:p>
        </w:tc>
      </w:tr>
    </w:tbl>
    <w:p w14:paraId="599ED4A1" w14:textId="77777777" w:rsidR="004C55EC" w:rsidRPr="004C55EC" w:rsidRDefault="000341C9" w:rsidP="004C55EC">
      <w:pPr>
        <w:pStyle w:val="Petit"/>
      </w:pPr>
      <w:r w:rsidRPr="004C55EC">
        <w:t>Merknader: Koeffisienter markert med * er statistisk signifikant på 0,1-nivå, ** statistisk signifikant på 0,05-nivå.</w:t>
      </w:r>
    </w:p>
    <w:p w14:paraId="3400F816" w14:textId="24B89E54" w:rsidR="001E4551" w:rsidRPr="004C55EC" w:rsidRDefault="001E4551"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71</w:t>
      </w:r>
      <w:r w:rsidR="00456F0B">
        <w:fldChar w:fldCharType="end"/>
      </w:r>
      <w:r w:rsidRPr="004C55EC">
        <w:t xml:space="preserve"> Avhengig variabel: netto driftsutgifter inkl. avskrivninger, OLS-regresjon. Alle variabler per innbygger. P-verdier i parentes</w:t>
      </w:r>
    </w:p>
    <w:tbl>
      <w:tblPr>
        <w:tblW w:w="8442" w:type="dxa"/>
        <w:tblCellMar>
          <w:left w:w="70" w:type="dxa"/>
          <w:right w:w="70" w:type="dxa"/>
        </w:tblCellMar>
        <w:tblLook w:val="04A0" w:firstRow="1" w:lastRow="0" w:firstColumn="1" w:lastColumn="0" w:noHBand="0" w:noVBand="1"/>
      </w:tblPr>
      <w:tblGrid>
        <w:gridCol w:w="4111"/>
        <w:gridCol w:w="940"/>
        <w:gridCol w:w="1700"/>
        <w:gridCol w:w="1700"/>
      </w:tblGrid>
      <w:tr w:rsidR="00F844F9" w:rsidRPr="004C55EC" w14:paraId="0C5A9DCC" w14:textId="77777777" w:rsidTr="004C55EC">
        <w:trPr>
          <w:trHeight w:val="290"/>
        </w:trPr>
        <w:tc>
          <w:tcPr>
            <w:tcW w:w="4111" w:type="dxa"/>
            <w:tcBorders>
              <w:top w:val="single" w:sz="4" w:space="0" w:color="auto"/>
              <w:left w:val="nil"/>
              <w:bottom w:val="single" w:sz="4" w:space="0" w:color="auto"/>
              <w:right w:val="nil"/>
            </w:tcBorders>
            <w:shd w:val="clear" w:color="auto" w:fill="auto"/>
            <w:noWrap/>
            <w:vAlign w:val="center"/>
            <w:hideMark/>
          </w:tcPr>
          <w:p w14:paraId="59287BE7" w14:textId="77777777" w:rsidR="00F844F9" w:rsidRPr="004C55EC" w:rsidRDefault="00F844F9" w:rsidP="004C55EC">
            <w:pPr>
              <w:pStyle w:val="TabellHode-kolonne"/>
              <w:rPr>
                <w:rStyle w:val="halvfet"/>
              </w:rPr>
            </w:pPr>
            <w:r w:rsidRPr="004C55EC">
              <w:rPr>
                <w:rStyle w:val="halvfet"/>
              </w:rPr>
              <w:t>Variabel</w:t>
            </w:r>
          </w:p>
        </w:tc>
        <w:tc>
          <w:tcPr>
            <w:tcW w:w="931" w:type="dxa"/>
            <w:tcBorders>
              <w:top w:val="single" w:sz="4" w:space="0" w:color="auto"/>
              <w:left w:val="nil"/>
              <w:bottom w:val="single" w:sz="4" w:space="0" w:color="auto"/>
              <w:right w:val="nil"/>
            </w:tcBorders>
            <w:shd w:val="clear" w:color="auto" w:fill="auto"/>
            <w:noWrap/>
            <w:vAlign w:val="bottom"/>
            <w:hideMark/>
          </w:tcPr>
          <w:p w14:paraId="01263466" w14:textId="77777777" w:rsidR="00F844F9" w:rsidRPr="004C55EC" w:rsidRDefault="00F844F9" w:rsidP="004C55EC">
            <w:pPr>
              <w:pStyle w:val="TabellHode-kolonne"/>
              <w:jc w:val="right"/>
              <w:rPr>
                <w:rStyle w:val="halvfet"/>
              </w:rPr>
            </w:pPr>
            <w:r w:rsidRPr="004C55EC">
              <w:rPr>
                <w:rStyle w:val="halvfet"/>
              </w:rPr>
              <w:t>2017</w:t>
            </w:r>
          </w:p>
        </w:tc>
        <w:tc>
          <w:tcPr>
            <w:tcW w:w="1700" w:type="dxa"/>
            <w:tcBorders>
              <w:top w:val="single" w:sz="4" w:space="0" w:color="auto"/>
              <w:left w:val="nil"/>
              <w:bottom w:val="single" w:sz="4" w:space="0" w:color="auto"/>
              <w:right w:val="nil"/>
            </w:tcBorders>
            <w:shd w:val="clear" w:color="auto" w:fill="auto"/>
            <w:noWrap/>
            <w:vAlign w:val="bottom"/>
            <w:hideMark/>
          </w:tcPr>
          <w:p w14:paraId="31B4DA9D" w14:textId="77777777" w:rsidR="00F844F9" w:rsidRPr="004C55EC" w:rsidRDefault="00F844F9" w:rsidP="004C55EC">
            <w:pPr>
              <w:pStyle w:val="TabellHode-kolonne"/>
              <w:jc w:val="right"/>
              <w:rPr>
                <w:rStyle w:val="halvfet"/>
              </w:rPr>
            </w:pPr>
            <w:r w:rsidRPr="004C55EC">
              <w:rPr>
                <w:rStyle w:val="halvfet"/>
              </w:rPr>
              <w:t>2018</w:t>
            </w:r>
          </w:p>
        </w:tc>
        <w:tc>
          <w:tcPr>
            <w:tcW w:w="1700" w:type="dxa"/>
            <w:tcBorders>
              <w:top w:val="single" w:sz="4" w:space="0" w:color="auto"/>
              <w:left w:val="nil"/>
              <w:bottom w:val="single" w:sz="4" w:space="0" w:color="auto"/>
              <w:right w:val="nil"/>
            </w:tcBorders>
            <w:shd w:val="clear" w:color="auto" w:fill="auto"/>
            <w:noWrap/>
            <w:vAlign w:val="bottom"/>
            <w:hideMark/>
          </w:tcPr>
          <w:p w14:paraId="02337D4D" w14:textId="77777777" w:rsidR="00F844F9" w:rsidRPr="004C55EC" w:rsidRDefault="00F844F9" w:rsidP="004C55EC">
            <w:pPr>
              <w:pStyle w:val="TabellHode-kolonne"/>
              <w:jc w:val="right"/>
              <w:rPr>
                <w:rStyle w:val="halvfet"/>
              </w:rPr>
            </w:pPr>
            <w:r w:rsidRPr="004C55EC">
              <w:rPr>
                <w:rStyle w:val="halvfet"/>
              </w:rPr>
              <w:t>2019</w:t>
            </w:r>
          </w:p>
        </w:tc>
      </w:tr>
      <w:tr w:rsidR="00F844F9" w:rsidRPr="004C55EC" w14:paraId="2EA651F3" w14:textId="77777777" w:rsidTr="004C55EC">
        <w:trPr>
          <w:trHeight w:val="312"/>
        </w:trPr>
        <w:tc>
          <w:tcPr>
            <w:tcW w:w="4111" w:type="dxa"/>
            <w:tcBorders>
              <w:top w:val="nil"/>
              <w:left w:val="nil"/>
              <w:bottom w:val="nil"/>
              <w:right w:val="nil"/>
            </w:tcBorders>
            <w:shd w:val="clear" w:color="auto" w:fill="F2F2F2" w:themeFill="background1" w:themeFillShade="F2"/>
            <w:noWrap/>
            <w:vAlign w:val="bottom"/>
            <w:hideMark/>
          </w:tcPr>
          <w:p w14:paraId="0B645A64" w14:textId="77777777" w:rsidR="00F844F9" w:rsidRPr="004C55EC" w:rsidRDefault="00F844F9" w:rsidP="004C55EC">
            <w:r w:rsidRPr="004C55EC">
              <w:t>Innbyggere 1-18 år</w:t>
            </w:r>
          </w:p>
        </w:tc>
        <w:tc>
          <w:tcPr>
            <w:tcW w:w="931" w:type="dxa"/>
            <w:tcBorders>
              <w:top w:val="nil"/>
              <w:left w:val="nil"/>
              <w:bottom w:val="nil"/>
              <w:right w:val="nil"/>
            </w:tcBorders>
            <w:shd w:val="clear" w:color="auto" w:fill="F2F2F2" w:themeFill="background1" w:themeFillShade="F2"/>
            <w:noWrap/>
            <w:vAlign w:val="bottom"/>
            <w:hideMark/>
          </w:tcPr>
          <w:p w14:paraId="23EC74CA" w14:textId="77777777" w:rsidR="00F844F9" w:rsidRPr="004C55EC" w:rsidRDefault="00F844F9" w:rsidP="004C55EC">
            <w:pPr>
              <w:jc w:val="right"/>
            </w:pPr>
            <w:r w:rsidRPr="004C55EC">
              <w:t>-695</w:t>
            </w:r>
          </w:p>
        </w:tc>
        <w:tc>
          <w:tcPr>
            <w:tcW w:w="1700" w:type="dxa"/>
            <w:tcBorders>
              <w:top w:val="nil"/>
              <w:left w:val="nil"/>
              <w:bottom w:val="nil"/>
              <w:right w:val="nil"/>
            </w:tcBorders>
            <w:shd w:val="clear" w:color="auto" w:fill="F2F2F2" w:themeFill="background1" w:themeFillShade="F2"/>
            <w:noWrap/>
            <w:vAlign w:val="bottom"/>
            <w:hideMark/>
          </w:tcPr>
          <w:p w14:paraId="414940BD" w14:textId="77777777" w:rsidR="00F844F9" w:rsidRPr="004C55EC" w:rsidRDefault="00F844F9" w:rsidP="004C55EC">
            <w:pPr>
              <w:jc w:val="right"/>
            </w:pPr>
            <w:r w:rsidRPr="004C55EC">
              <w:t>-805</w:t>
            </w:r>
          </w:p>
        </w:tc>
        <w:tc>
          <w:tcPr>
            <w:tcW w:w="1700" w:type="dxa"/>
            <w:tcBorders>
              <w:top w:val="nil"/>
              <w:left w:val="nil"/>
              <w:bottom w:val="nil"/>
              <w:right w:val="nil"/>
            </w:tcBorders>
            <w:shd w:val="clear" w:color="auto" w:fill="F2F2F2" w:themeFill="background1" w:themeFillShade="F2"/>
            <w:noWrap/>
            <w:vAlign w:val="bottom"/>
            <w:hideMark/>
          </w:tcPr>
          <w:p w14:paraId="32457BAC" w14:textId="2B6FC26C" w:rsidR="00F844F9" w:rsidRPr="004C55EC" w:rsidRDefault="00F844F9" w:rsidP="004C55EC">
            <w:pPr>
              <w:jc w:val="right"/>
            </w:pPr>
            <w:r w:rsidRPr="004C55EC">
              <w:t>-</w:t>
            </w:r>
            <w:r w:rsidR="004C55EC" w:rsidRPr="004C55EC">
              <w:t>2 359</w:t>
            </w:r>
          </w:p>
        </w:tc>
      </w:tr>
      <w:tr w:rsidR="00F844F9" w:rsidRPr="004C55EC" w14:paraId="12F97E93" w14:textId="77777777" w:rsidTr="004C55EC">
        <w:trPr>
          <w:trHeight w:val="312"/>
        </w:trPr>
        <w:tc>
          <w:tcPr>
            <w:tcW w:w="4111" w:type="dxa"/>
            <w:tcBorders>
              <w:top w:val="nil"/>
              <w:left w:val="nil"/>
              <w:bottom w:val="nil"/>
              <w:right w:val="nil"/>
            </w:tcBorders>
            <w:shd w:val="clear" w:color="auto" w:fill="F2F2F2" w:themeFill="background1" w:themeFillShade="F2"/>
            <w:noWrap/>
            <w:vAlign w:val="bottom"/>
            <w:hideMark/>
          </w:tcPr>
          <w:p w14:paraId="3DA2904C" w14:textId="77777777" w:rsidR="00F844F9" w:rsidRPr="004C55EC" w:rsidRDefault="00F844F9" w:rsidP="004C55EC"/>
        </w:tc>
        <w:tc>
          <w:tcPr>
            <w:tcW w:w="931" w:type="dxa"/>
            <w:tcBorders>
              <w:top w:val="nil"/>
              <w:left w:val="nil"/>
              <w:bottom w:val="nil"/>
              <w:right w:val="nil"/>
            </w:tcBorders>
            <w:shd w:val="clear" w:color="auto" w:fill="F2F2F2" w:themeFill="background1" w:themeFillShade="F2"/>
            <w:noWrap/>
            <w:vAlign w:val="bottom"/>
            <w:hideMark/>
          </w:tcPr>
          <w:p w14:paraId="20869638" w14:textId="4C604A6F"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6875)</w:t>
            </w:r>
          </w:p>
        </w:tc>
        <w:tc>
          <w:tcPr>
            <w:tcW w:w="1700" w:type="dxa"/>
            <w:tcBorders>
              <w:top w:val="nil"/>
              <w:left w:val="nil"/>
              <w:bottom w:val="nil"/>
              <w:right w:val="nil"/>
            </w:tcBorders>
            <w:shd w:val="clear" w:color="auto" w:fill="F2F2F2" w:themeFill="background1" w:themeFillShade="F2"/>
            <w:noWrap/>
            <w:vAlign w:val="bottom"/>
            <w:hideMark/>
          </w:tcPr>
          <w:p w14:paraId="663D9751" w14:textId="1A0B6749"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6671)</w:t>
            </w:r>
          </w:p>
        </w:tc>
        <w:tc>
          <w:tcPr>
            <w:tcW w:w="1700" w:type="dxa"/>
            <w:tcBorders>
              <w:top w:val="nil"/>
              <w:left w:val="nil"/>
              <w:bottom w:val="nil"/>
              <w:right w:val="nil"/>
            </w:tcBorders>
            <w:shd w:val="clear" w:color="auto" w:fill="F2F2F2" w:themeFill="background1" w:themeFillShade="F2"/>
            <w:noWrap/>
            <w:vAlign w:val="bottom"/>
            <w:hideMark/>
          </w:tcPr>
          <w:p w14:paraId="63E2E85F" w14:textId="2B3C66D8"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2804)</w:t>
            </w:r>
          </w:p>
        </w:tc>
      </w:tr>
      <w:tr w:rsidR="00F844F9" w:rsidRPr="004C55EC" w14:paraId="2672C819" w14:textId="77777777" w:rsidTr="004C55EC">
        <w:trPr>
          <w:trHeight w:val="312"/>
        </w:trPr>
        <w:tc>
          <w:tcPr>
            <w:tcW w:w="4111" w:type="dxa"/>
            <w:tcBorders>
              <w:top w:val="nil"/>
              <w:left w:val="nil"/>
              <w:bottom w:val="nil"/>
              <w:right w:val="nil"/>
            </w:tcBorders>
            <w:shd w:val="clear" w:color="auto" w:fill="auto"/>
            <w:noWrap/>
            <w:vAlign w:val="bottom"/>
            <w:hideMark/>
          </w:tcPr>
          <w:p w14:paraId="08797CC3" w14:textId="77777777" w:rsidR="00F844F9" w:rsidRPr="004C55EC" w:rsidRDefault="00F844F9" w:rsidP="004C55EC">
            <w:r w:rsidRPr="004C55EC">
              <w:t>Innbyggere 19-20 år</w:t>
            </w:r>
          </w:p>
        </w:tc>
        <w:tc>
          <w:tcPr>
            <w:tcW w:w="931" w:type="dxa"/>
            <w:tcBorders>
              <w:top w:val="nil"/>
              <w:left w:val="nil"/>
              <w:bottom w:val="nil"/>
              <w:right w:val="nil"/>
            </w:tcBorders>
            <w:shd w:val="clear" w:color="auto" w:fill="auto"/>
            <w:noWrap/>
            <w:vAlign w:val="bottom"/>
            <w:hideMark/>
          </w:tcPr>
          <w:p w14:paraId="37B3F086" w14:textId="44152875" w:rsidR="00F844F9" w:rsidRPr="004C55EC" w:rsidRDefault="00F844F9" w:rsidP="004C55EC">
            <w:pPr>
              <w:jc w:val="right"/>
            </w:pPr>
            <w:r w:rsidRPr="004C55EC">
              <w:t>1</w:t>
            </w:r>
            <w:r w:rsidR="004C55EC" w:rsidRPr="004C55EC">
              <w:t>0 461</w:t>
            </w:r>
          </w:p>
        </w:tc>
        <w:tc>
          <w:tcPr>
            <w:tcW w:w="1700" w:type="dxa"/>
            <w:tcBorders>
              <w:top w:val="nil"/>
              <w:left w:val="nil"/>
              <w:bottom w:val="nil"/>
              <w:right w:val="nil"/>
            </w:tcBorders>
            <w:shd w:val="clear" w:color="auto" w:fill="auto"/>
            <w:noWrap/>
            <w:vAlign w:val="bottom"/>
            <w:hideMark/>
          </w:tcPr>
          <w:p w14:paraId="0D1F1A8D" w14:textId="77508521" w:rsidR="00F844F9" w:rsidRPr="004C55EC" w:rsidRDefault="00F844F9" w:rsidP="004C55EC">
            <w:pPr>
              <w:jc w:val="right"/>
            </w:pPr>
            <w:r w:rsidRPr="004C55EC">
              <w:t>1</w:t>
            </w:r>
            <w:r w:rsidR="004C55EC" w:rsidRPr="004C55EC">
              <w:t>3 350</w:t>
            </w:r>
          </w:p>
        </w:tc>
        <w:tc>
          <w:tcPr>
            <w:tcW w:w="1700" w:type="dxa"/>
            <w:tcBorders>
              <w:top w:val="nil"/>
              <w:left w:val="nil"/>
              <w:bottom w:val="nil"/>
              <w:right w:val="nil"/>
            </w:tcBorders>
            <w:shd w:val="clear" w:color="auto" w:fill="auto"/>
            <w:noWrap/>
            <w:vAlign w:val="bottom"/>
            <w:hideMark/>
          </w:tcPr>
          <w:p w14:paraId="7D4A4CD7" w14:textId="26B847FE" w:rsidR="00F844F9" w:rsidRPr="004C55EC" w:rsidRDefault="00F844F9" w:rsidP="004C55EC">
            <w:pPr>
              <w:jc w:val="right"/>
            </w:pPr>
            <w:r w:rsidRPr="004C55EC">
              <w:t>2</w:t>
            </w:r>
            <w:r w:rsidR="004C55EC" w:rsidRPr="004C55EC">
              <w:t>8 785</w:t>
            </w:r>
          </w:p>
        </w:tc>
      </w:tr>
      <w:tr w:rsidR="00F844F9" w:rsidRPr="004C55EC" w14:paraId="0D29EC65" w14:textId="77777777" w:rsidTr="004C55EC">
        <w:trPr>
          <w:trHeight w:val="312"/>
        </w:trPr>
        <w:tc>
          <w:tcPr>
            <w:tcW w:w="4111" w:type="dxa"/>
            <w:tcBorders>
              <w:top w:val="nil"/>
              <w:left w:val="nil"/>
              <w:bottom w:val="nil"/>
              <w:right w:val="nil"/>
            </w:tcBorders>
            <w:shd w:val="clear" w:color="auto" w:fill="auto"/>
            <w:noWrap/>
            <w:vAlign w:val="bottom"/>
            <w:hideMark/>
          </w:tcPr>
          <w:p w14:paraId="1C732174" w14:textId="77777777" w:rsidR="00F844F9" w:rsidRPr="004C55EC" w:rsidRDefault="00F844F9" w:rsidP="004C55EC"/>
        </w:tc>
        <w:tc>
          <w:tcPr>
            <w:tcW w:w="931" w:type="dxa"/>
            <w:tcBorders>
              <w:top w:val="nil"/>
              <w:left w:val="nil"/>
              <w:bottom w:val="nil"/>
              <w:right w:val="nil"/>
            </w:tcBorders>
            <w:shd w:val="clear" w:color="auto" w:fill="auto"/>
            <w:noWrap/>
            <w:vAlign w:val="bottom"/>
            <w:hideMark/>
          </w:tcPr>
          <w:p w14:paraId="07D725BA" w14:textId="55031132"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5159)</w:t>
            </w:r>
          </w:p>
        </w:tc>
        <w:tc>
          <w:tcPr>
            <w:tcW w:w="1700" w:type="dxa"/>
            <w:tcBorders>
              <w:top w:val="nil"/>
              <w:left w:val="nil"/>
              <w:bottom w:val="nil"/>
              <w:right w:val="nil"/>
            </w:tcBorders>
            <w:shd w:val="clear" w:color="auto" w:fill="auto"/>
            <w:noWrap/>
            <w:vAlign w:val="bottom"/>
            <w:hideMark/>
          </w:tcPr>
          <w:p w14:paraId="63CF0817" w14:textId="2C6FDB41"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4089)</w:t>
            </w:r>
          </w:p>
        </w:tc>
        <w:tc>
          <w:tcPr>
            <w:tcW w:w="1700" w:type="dxa"/>
            <w:tcBorders>
              <w:top w:val="nil"/>
              <w:left w:val="nil"/>
              <w:bottom w:val="nil"/>
              <w:right w:val="nil"/>
            </w:tcBorders>
            <w:shd w:val="clear" w:color="auto" w:fill="auto"/>
            <w:noWrap/>
            <w:vAlign w:val="bottom"/>
            <w:hideMark/>
          </w:tcPr>
          <w:p w14:paraId="18764B0D" w14:textId="2A058467"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1176)</w:t>
            </w:r>
          </w:p>
        </w:tc>
      </w:tr>
      <w:tr w:rsidR="00F844F9" w:rsidRPr="004C55EC" w14:paraId="3379B03D" w14:textId="77777777" w:rsidTr="004C55EC">
        <w:trPr>
          <w:trHeight w:val="312"/>
        </w:trPr>
        <w:tc>
          <w:tcPr>
            <w:tcW w:w="4111" w:type="dxa"/>
            <w:tcBorders>
              <w:top w:val="nil"/>
              <w:left w:val="nil"/>
              <w:bottom w:val="nil"/>
              <w:right w:val="nil"/>
            </w:tcBorders>
            <w:shd w:val="clear" w:color="auto" w:fill="F2F2F2" w:themeFill="background1" w:themeFillShade="F2"/>
            <w:noWrap/>
            <w:vAlign w:val="bottom"/>
            <w:hideMark/>
          </w:tcPr>
          <w:p w14:paraId="1C5E9AC9" w14:textId="77777777" w:rsidR="00F844F9" w:rsidRPr="004C55EC" w:rsidRDefault="00F844F9" w:rsidP="004C55EC">
            <w:r w:rsidRPr="004C55EC">
              <w:t>Psykisk utviklingshemmede 18 år og over</w:t>
            </w:r>
          </w:p>
        </w:tc>
        <w:tc>
          <w:tcPr>
            <w:tcW w:w="931" w:type="dxa"/>
            <w:tcBorders>
              <w:top w:val="nil"/>
              <w:left w:val="nil"/>
              <w:bottom w:val="nil"/>
              <w:right w:val="nil"/>
            </w:tcBorders>
            <w:shd w:val="clear" w:color="auto" w:fill="F2F2F2" w:themeFill="background1" w:themeFillShade="F2"/>
            <w:noWrap/>
            <w:vAlign w:val="bottom"/>
            <w:hideMark/>
          </w:tcPr>
          <w:p w14:paraId="7464DE6B" w14:textId="69A0F481" w:rsidR="00F844F9" w:rsidRPr="004C55EC" w:rsidRDefault="00F844F9" w:rsidP="004C55EC">
            <w:pPr>
              <w:jc w:val="right"/>
            </w:pPr>
            <w:r w:rsidRPr="004C55EC">
              <w:t>5</w:t>
            </w:r>
            <w:r w:rsidR="004C55EC" w:rsidRPr="004C55EC">
              <w:t>5 982</w:t>
            </w:r>
          </w:p>
        </w:tc>
        <w:tc>
          <w:tcPr>
            <w:tcW w:w="1700" w:type="dxa"/>
            <w:tcBorders>
              <w:top w:val="nil"/>
              <w:left w:val="nil"/>
              <w:bottom w:val="nil"/>
              <w:right w:val="nil"/>
            </w:tcBorders>
            <w:shd w:val="clear" w:color="auto" w:fill="F2F2F2" w:themeFill="background1" w:themeFillShade="F2"/>
            <w:noWrap/>
            <w:vAlign w:val="bottom"/>
            <w:hideMark/>
          </w:tcPr>
          <w:p w14:paraId="5CB5A10F" w14:textId="738B0EC0" w:rsidR="00F844F9" w:rsidRPr="004C55EC" w:rsidRDefault="00F844F9" w:rsidP="004C55EC">
            <w:pPr>
              <w:jc w:val="right"/>
            </w:pPr>
            <w:r w:rsidRPr="004C55EC">
              <w:t>7</w:t>
            </w:r>
            <w:r w:rsidR="004C55EC" w:rsidRPr="004C55EC">
              <w:t>3 121</w:t>
            </w:r>
          </w:p>
        </w:tc>
        <w:tc>
          <w:tcPr>
            <w:tcW w:w="1700" w:type="dxa"/>
            <w:tcBorders>
              <w:top w:val="nil"/>
              <w:left w:val="nil"/>
              <w:bottom w:val="nil"/>
              <w:right w:val="nil"/>
            </w:tcBorders>
            <w:shd w:val="clear" w:color="auto" w:fill="F2F2F2" w:themeFill="background1" w:themeFillShade="F2"/>
            <w:noWrap/>
            <w:vAlign w:val="bottom"/>
            <w:hideMark/>
          </w:tcPr>
          <w:p w14:paraId="3EF0B5C2" w14:textId="339ECB61" w:rsidR="00F844F9" w:rsidRPr="004C55EC" w:rsidRDefault="00F844F9" w:rsidP="004C55EC">
            <w:pPr>
              <w:jc w:val="right"/>
            </w:pPr>
            <w:r w:rsidRPr="004C55EC">
              <w:t>4</w:t>
            </w:r>
            <w:r w:rsidR="004C55EC" w:rsidRPr="004C55EC">
              <w:t>1 642</w:t>
            </w:r>
          </w:p>
        </w:tc>
      </w:tr>
      <w:tr w:rsidR="00F844F9" w:rsidRPr="004C55EC" w14:paraId="45EB1658" w14:textId="77777777" w:rsidTr="004C55EC">
        <w:trPr>
          <w:trHeight w:val="312"/>
        </w:trPr>
        <w:tc>
          <w:tcPr>
            <w:tcW w:w="4111" w:type="dxa"/>
            <w:tcBorders>
              <w:top w:val="nil"/>
              <w:left w:val="nil"/>
              <w:bottom w:val="nil"/>
              <w:right w:val="nil"/>
            </w:tcBorders>
            <w:shd w:val="clear" w:color="auto" w:fill="F2F2F2" w:themeFill="background1" w:themeFillShade="F2"/>
            <w:noWrap/>
            <w:vAlign w:val="bottom"/>
            <w:hideMark/>
          </w:tcPr>
          <w:p w14:paraId="5E6AE90D" w14:textId="77777777" w:rsidR="00F844F9" w:rsidRPr="004C55EC" w:rsidRDefault="00F844F9" w:rsidP="004C55EC"/>
        </w:tc>
        <w:tc>
          <w:tcPr>
            <w:tcW w:w="931" w:type="dxa"/>
            <w:tcBorders>
              <w:top w:val="nil"/>
              <w:left w:val="nil"/>
              <w:bottom w:val="nil"/>
              <w:right w:val="nil"/>
            </w:tcBorders>
            <w:shd w:val="clear" w:color="auto" w:fill="F2F2F2" w:themeFill="background1" w:themeFillShade="F2"/>
            <w:noWrap/>
            <w:vAlign w:val="bottom"/>
            <w:hideMark/>
          </w:tcPr>
          <w:p w14:paraId="467B9035" w14:textId="2F0557D0"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1719)</w:t>
            </w:r>
          </w:p>
        </w:tc>
        <w:tc>
          <w:tcPr>
            <w:tcW w:w="1700" w:type="dxa"/>
            <w:tcBorders>
              <w:top w:val="nil"/>
              <w:left w:val="nil"/>
              <w:bottom w:val="nil"/>
              <w:right w:val="nil"/>
            </w:tcBorders>
            <w:shd w:val="clear" w:color="auto" w:fill="F2F2F2" w:themeFill="background1" w:themeFillShade="F2"/>
            <w:noWrap/>
            <w:vAlign w:val="bottom"/>
            <w:hideMark/>
          </w:tcPr>
          <w:p w14:paraId="0D581E18" w14:textId="45368444"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1159)</w:t>
            </w:r>
          </w:p>
        </w:tc>
        <w:tc>
          <w:tcPr>
            <w:tcW w:w="1700" w:type="dxa"/>
            <w:tcBorders>
              <w:top w:val="nil"/>
              <w:left w:val="nil"/>
              <w:bottom w:val="nil"/>
              <w:right w:val="nil"/>
            </w:tcBorders>
            <w:shd w:val="clear" w:color="auto" w:fill="F2F2F2" w:themeFill="background1" w:themeFillShade="F2"/>
            <w:noWrap/>
            <w:vAlign w:val="bottom"/>
            <w:hideMark/>
          </w:tcPr>
          <w:p w14:paraId="08873439" w14:textId="72745E33"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191)</w:t>
            </w:r>
          </w:p>
        </w:tc>
      </w:tr>
      <w:tr w:rsidR="00F844F9" w:rsidRPr="004C55EC" w14:paraId="40F9D34D" w14:textId="77777777" w:rsidTr="004C55EC">
        <w:trPr>
          <w:trHeight w:val="312"/>
        </w:trPr>
        <w:tc>
          <w:tcPr>
            <w:tcW w:w="4111" w:type="dxa"/>
            <w:tcBorders>
              <w:top w:val="nil"/>
              <w:left w:val="nil"/>
              <w:bottom w:val="nil"/>
              <w:right w:val="nil"/>
            </w:tcBorders>
            <w:shd w:val="clear" w:color="auto" w:fill="auto"/>
            <w:noWrap/>
            <w:vAlign w:val="bottom"/>
            <w:hideMark/>
          </w:tcPr>
          <w:p w14:paraId="66C50B2D" w14:textId="77777777" w:rsidR="00F844F9" w:rsidRPr="004C55EC" w:rsidRDefault="00F844F9" w:rsidP="004C55EC">
            <w:r w:rsidRPr="004C55EC">
              <w:t>Innbyggere 67 år og over</w:t>
            </w:r>
          </w:p>
        </w:tc>
        <w:tc>
          <w:tcPr>
            <w:tcW w:w="931" w:type="dxa"/>
            <w:tcBorders>
              <w:top w:val="nil"/>
              <w:left w:val="nil"/>
              <w:bottom w:val="nil"/>
              <w:right w:val="nil"/>
            </w:tcBorders>
            <w:shd w:val="clear" w:color="auto" w:fill="auto"/>
            <w:noWrap/>
            <w:vAlign w:val="bottom"/>
            <w:hideMark/>
          </w:tcPr>
          <w:p w14:paraId="304ABC0D" w14:textId="04FB5BD8" w:rsidR="00F844F9" w:rsidRPr="004C55EC" w:rsidRDefault="00F844F9" w:rsidP="004C55EC">
            <w:pPr>
              <w:jc w:val="right"/>
            </w:pPr>
            <w:r w:rsidRPr="004C55EC">
              <w:t>-</w:t>
            </w:r>
            <w:r w:rsidR="004C55EC" w:rsidRPr="004C55EC">
              <w:t>2 470</w:t>
            </w:r>
            <w:r w:rsidR="001E4551" w:rsidRPr="004C55EC">
              <w:t>*</w:t>
            </w:r>
          </w:p>
        </w:tc>
        <w:tc>
          <w:tcPr>
            <w:tcW w:w="1700" w:type="dxa"/>
            <w:tcBorders>
              <w:top w:val="nil"/>
              <w:left w:val="nil"/>
              <w:bottom w:val="nil"/>
              <w:right w:val="nil"/>
            </w:tcBorders>
            <w:shd w:val="clear" w:color="auto" w:fill="auto"/>
            <w:noWrap/>
            <w:vAlign w:val="bottom"/>
            <w:hideMark/>
          </w:tcPr>
          <w:p w14:paraId="3E1D1E7B" w14:textId="2CE17E8F" w:rsidR="00F844F9" w:rsidRPr="004C55EC" w:rsidRDefault="00F844F9" w:rsidP="004C55EC">
            <w:pPr>
              <w:jc w:val="right"/>
            </w:pPr>
            <w:r w:rsidRPr="004C55EC">
              <w:t>-</w:t>
            </w:r>
            <w:r w:rsidR="004C55EC" w:rsidRPr="004C55EC">
              <w:t>2 824</w:t>
            </w:r>
            <w:r w:rsidR="001E4551" w:rsidRPr="004C55EC">
              <w:t>*</w:t>
            </w:r>
          </w:p>
        </w:tc>
        <w:tc>
          <w:tcPr>
            <w:tcW w:w="1700" w:type="dxa"/>
            <w:tcBorders>
              <w:top w:val="nil"/>
              <w:left w:val="nil"/>
              <w:bottom w:val="nil"/>
              <w:right w:val="nil"/>
            </w:tcBorders>
            <w:shd w:val="clear" w:color="auto" w:fill="auto"/>
            <w:noWrap/>
            <w:vAlign w:val="bottom"/>
            <w:hideMark/>
          </w:tcPr>
          <w:p w14:paraId="7E2733C4" w14:textId="3C9DCBBA" w:rsidR="00F844F9" w:rsidRPr="004C55EC" w:rsidRDefault="00F844F9" w:rsidP="004C55EC">
            <w:pPr>
              <w:jc w:val="right"/>
            </w:pPr>
            <w:r w:rsidRPr="004C55EC">
              <w:t>-</w:t>
            </w:r>
            <w:r w:rsidR="004C55EC" w:rsidRPr="004C55EC">
              <w:t>2 279</w:t>
            </w:r>
          </w:p>
        </w:tc>
      </w:tr>
      <w:tr w:rsidR="00F844F9" w:rsidRPr="004C55EC" w14:paraId="6EC0DE03" w14:textId="77777777" w:rsidTr="004C55EC">
        <w:trPr>
          <w:trHeight w:val="312"/>
        </w:trPr>
        <w:tc>
          <w:tcPr>
            <w:tcW w:w="4111" w:type="dxa"/>
            <w:tcBorders>
              <w:top w:val="nil"/>
              <w:left w:val="nil"/>
              <w:bottom w:val="single" w:sz="4" w:space="0" w:color="auto"/>
              <w:right w:val="nil"/>
            </w:tcBorders>
            <w:shd w:val="clear" w:color="auto" w:fill="auto"/>
            <w:noWrap/>
            <w:vAlign w:val="bottom"/>
            <w:hideMark/>
          </w:tcPr>
          <w:p w14:paraId="4B2BF66E" w14:textId="082CEAE5" w:rsidR="00F844F9" w:rsidRPr="004C55EC" w:rsidRDefault="004C55EC" w:rsidP="004C55EC">
            <w:r w:rsidRPr="004C55EC">
              <w:t xml:space="preserve"> </w:t>
            </w:r>
          </w:p>
        </w:tc>
        <w:tc>
          <w:tcPr>
            <w:tcW w:w="931" w:type="dxa"/>
            <w:tcBorders>
              <w:top w:val="nil"/>
              <w:left w:val="nil"/>
              <w:bottom w:val="single" w:sz="4" w:space="0" w:color="auto"/>
              <w:right w:val="nil"/>
            </w:tcBorders>
            <w:shd w:val="clear" w:color="auto" w:fill="auto"/>
            <w:noWrap/>
            <w:vAlign w:val="bottom"/>
            <w:hideMark/>
          </w:tcPr>
          <w:p w14:paraId="7099C269" w14:textId="673DA249"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08</w:t>
            </w:r>
            <w:r w:rsidR="001E4551" w:rsidRPr="004C55EC">
              <w:rPr>
                <w:rStyle w:val="kursiv"/>
              </w:rPr>
              <w:t>0</w:t>
            </w:r>
            <w:r w:rsidRPr="004C55EC">
              <w:rPr>
                <w:rStyle w:val="kursiv"/>
              </w:rPr>
              <w:t>)</w:t>
            </w:r>
          </w:p>
        </w:tc>
        <w:tc>
          <w:tcPr>
            <w:tcW w:w="1700" w:type="dxa"/>
            <w:tcBorders>
              <w:top w:val="nil"/>
              <w:left w:val="nil"/>
              <w:bottom w:val="single" w:sz="4" w:space="0" w:color="auto"/>
              <w:right w:val="nil"/>
            </w:tcBorders>
            <w:shd w:val="clear" w:color="auto" w:fill="auto"/>
            <w:noWrap/>
            <w:vAlign w:val="bottom"/>
            <w:hideMark/>
          </w:tcPr>
          <w:p w14:paraId="55C417ED" w14:textId="6DE93358"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0574)</w:t>
            </w:r>
          </w:p>
        </w:tc>
        <w:tc>
          <w:tcPr>
            <w:tcW w:w="1700" w:type="dxa"/>
            <w:tcBorders>
              <w:top w:val="nil"/>
              <w:left w:val="nil"/>
              <w:bottom w:val="single" w:sz="4" w:space="0" w:color="auto"/>
              <w:right w:val="nil"/>
            </w:tcBorders>
            <w:shd w:val="clear" w:color="auto" w:fill="auto"/>
            <w:noWrap/>
            <w:vAlign w:val="bottom"/>
            <w:hideMark/>
          </w:tcPr>
          <w:p w14:paraId="5ED6BA95" w14:textId="56C80F26"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114)</w:t>
            </w:r>
          </w:p>
        </w:tc>
      </w:tr>
      <w:tr w:rsidR="00F844F9" w:rsidRPr="004C55EC" w14:paraId="3F19552D" w14:textId="77777777" w:rsidTr="004C55EC">
        <w:trPr>
          <w:trHeight w:val="312"/>
        </w:trPr>
        <w:tc>
          <w:tcPr>
            <w:tcW w:w="4111" w:type="dxa"/>
            <w:tcBorders>
              <w:top w:val="nil"/>
              <w:left w:val="nil"/>
              <w:bottom w:val="nil"/>
              <w:right w:val="nil"/>
            </w:tcBorders>
            <w:shd w:val="clear" w:color="auto" w:fill="F2F2F2" w:themeFill="background1" w:themeFillShade="F2"/>
            <w:noWrap/>
            <w:vAlign w:val="bottom"/>
            <w:hideMark/>
          </w:tcPr>
          <w:p w14:paraId="78120AE7" w14:textId="77777777" w:rsidR="00F844F9" w:rsidRPr="004C55EC" w:rsidRDefault="00F844F9" w:rsidP="004C55EC">
            <w:r w:rsidRPr="004C55EC">
              <w:t>Frie inntekter</w:t>
            </w:r>
          </w:p>
        </w:tc>
        <w:tc>
          <w:tcPr>
            <w:tcW w:w="931" w:type="dxa"/>
            <w:tcBorders>
              <w:top w:val="nil"/>
              <w:left w:val="nil"/>
              <w:bottom w:val="nil"/>
              <w:right w:val="nil"/>
            </w:tcBorders>
            <w:shd w:val="clear" w:color="auto" w:fill="F2F2F2" w:themeFill="background1" w:themeFillShade="F2"/>
            <w:noWrap/>
            <w:vAlign w:val="bottom"/>
            <w:hideMark/>
          </w:tcPr>
          <w:p w14:paraId="67393CD2" w14:textId="3AFDD6D8" w:rsidR="00F844F9" w:rsidRPr="004C55EC" w:rsidRDefault="00F844F9" w:rsidP="004C55EC">
            <w:pPr>
              <w:jc w:val="right"/>
            </w:pPr>
            <w:r w:rsidRPr="004C55EC">
              <w:t>0</w:t>
            </w:r>
            <w:r w:rsidR="005B039A" w:rsidRPr="004C55EC">
              <w:t>,</w:t>
            </w:r>
            <w:r w:rsidRPr="004C55EC">
              <w:t>040</w:t>
            </w:r>
            <w:r w:rsidR="001E4551" w:rsidRPr="004C55EC">
              <w:t>**</w:t>
            </w:r>
          </w:p>
        </w:tc>
        <w:tc>
          <w:tcPr>
            <w:tcW w:w="1700" w:type="dxa"/>
            <w:tcBorders>
              <w:top w:val="nil"/>
              <w:left w:val="nil"/>
              <w:bottom w:val="nil"/>
              <w:right w:val="nil"/>
            </w:tcBorders>
            <w:shd w:val="clear" w:color="auto" w:fill="F2F2F2" w:themeFill="background1" w:themeFillShade="F2"/>
            <w:noWrap/>
            <w:vAlign w:val="bottom"/>
            <w:hideMark/>
          </w:tcPr>
          <w:p w14:paraId="19DF3CB4" w14:textId="11B3F6CC" w:rsidR="00F844F9" w:rsidRPr="004C55EC" w:rsidRDefault="00F844F9" w:rsidP="004C55EC">
            <w:pPr>
              <w:jc w:val="right"/>
            </w:pPr>
            <w:r w:rsidRPr="004C55EC">
              <w:t>0</w:t>
            </w:r>
            <w:r w:rsidR="005B039A" w:rsidRPr="004C55EC">
              <w:t>,</w:t>
            </w:r>
            <w:r w:rsidRPr="004C55EC">
              <w:t>039</w:t>
            </w:r>
            <w:r w:rsidR="001E4551" w:rsidRPr="004C55EC">
              <w:t>**</w:t>
            </w:r>
          </w:p>
        </w:tc>
        <w:tc>
          <w:tcPr>
            <w:tcW w:w="1700" w:type="dxa"/>
            <w:tcBorders>
              <w:top w:val="nil"/>
              <w:left w:val="nil"/>
              <w:bottom w:val="nil"/>
              <w:right w:val="nil"/>
            </w:tcBorders>
            <w:shd w:val="clear" w:color="auto" w:fill="F2F2F2" w:themeFill="background1" w:themeFillShade="F2"/>
            <w:noWrap/>
            <w:vAlign w:val="bottom"/>
            <w:hideMark/>
          </w:tcPr>
          <w:p w14:paraId="242874E6" w14:textId="36A3F965" w:rsidR="00F844F9" w:rsidRPr="004C55EC" w:rsidRDefault="00F844F9" w:rsidP="004C55EC">
            <w:pPr>
              <w:jc w:val="right"/>
            </w:pPr>
            <w:r w:rsidRPr="004C55EC">
              <w:t>0</w:t>
            </w:r>
            <w:r w:rsidR="005B039A" w:rsidRPr="004C55EC">
              <w:t>,</w:t>
            </w:r>
            <w:r w:rsidRPr="004C55EC">
              <w:t>039</w:t>
            </w:r>
            <w:r w:rsidR="001E4551" w:rsidRPr="004C55EC">
              <w:t>**</w:t>
            </w:r>
          </w:p>
        </w:tc>
      </w:tr>
      <w:tr w:rsidR="00F844F9" w:rsidRPr="004C55EC" w14:paraId="4E057934" w14:textId="77777777" w:rsidTr="004C55EC">
        <w:trPr>
          <w:trHeight w:val="312"/>
        </w:trPr>
        <w:tc>
          <w:tcPr>
            <w:tcW w:w="4111" w:type="dxa"/>
            <w:tcBorders>
              <w:top w:val="nil"/>
              <w:left w:val="nil"/>
              <w:bottom w:val="nil"/>
              <w:right w:val="nil"/>
            </w:tcBorders>
            <w:shd w:val="clear" w:color="auto" w:fill="F2F2F2" w:themeFill="background1" w:themeFillShade="F2"/>
            <w:noWrap/>
            <w:vAlign w:val="bottom"/>
            <w:hideMark/>
          </w:tcPr>
          <w:p w14:paraId="49E56CF9" w14:textId="77777777" w:rsidR="00F844F9" w:rsidRPr="004C55EC" w:rsidRDefault="00F844F9" w:rsidP="004C55EC"/>
        </w:tc>
        <w:tc>
          <w:tcPr>
            <w:tcW w:w="931" w:type="dxa"/>
            <w:tcBorders>
              <w:top w:val="nil"/>
              <w:left w:val="nil"/>
              <w:bottom w:val="nil"/>
              <w:right w:val="nil"/>
            </w:tcBorders>
            <w:shd w:val="clear" w:color="auto" w:fill="F2F2F2" w:themeFill="background1" w:themeFillShade="F2"/>
            <w:noWrap/>
            <w:vAlign w:val="bottom"/>
            <w:hideMark/>
          </w:tcPr>
          <w:p w14:paraId="01926D32" w14:textId="5433CF06" w:rsidR="00F844F9" w:rsidRPr="004C55EC" w:rsidRDefault="00F844F9" w:rsidP="004C55EC">
            <w:pPr>
              <w:jc w:val="right"/>
              <w:rPr>
                <w:rStyle w:val="kursiv"/>
              </w:rPr>
            </w:pPr>
            <w:r w:rsidRPr="004C55EC">
              <w:rPr>
                <w:rStyle w:val="kursiv"/>
              </w:rPr>
              <w:t>(&lt;</w:t>
            </w:r>
            <w:r w:rsidR="005B039A" w:rsidRPr="004C55EC">
              <w:rPr>
                <w:rStyle w:val="kursiv"/>
              </w:rPr>
              <w:t>,</w:t>
            </w:r>
            <w:r w:rsidRPr="004C55EC">
              <w:rPr>
                <w:rStyle w:val="kursiv"/>
              </w:rPr>
              <w:t>0001)</w:t>
            </w:r>
          </w:p>
        </w:tc>
        <w:tc>
          <w:tcPr>
            <w:tcW w:w="1700" w:type="dxa"/>
            <w:tcBorders>
              <w:top w:val="nil"/>
              <w:left w:val="nil"/>
              <w:bottom w:val="nil"/>
              <w:right w:val="nil"/>
            </w:tcBorders>
            <w:shd w:val="clear" w:color="auto" w:fill="F2F2F2" w:themeFill="background1" w:themeFillShade="F2"/>
            <w:noWrap/>
            <w:vAlign w:val="bottom"/>
            <w:hideMark/>
          </w:tcPr>
          <w:p w14:paraId="6973B762" w14:textId="46F2F9A7" w:rsidR="00F844F9" w:rsidRPr="004C55EC" w:rsidRDefault="00F844F9" w:rsidP="004C55EC">
            <w:pPr>
              <w:jc w:val="right"/>
              <w:rPr>
                <w:rStyle w:val="kursiv"/>
              </w:rPr>
            </w:pPr>
            <w:r w:rsidRPr="004C55EC">
              <w:rPr>
                <w:rStyle w:val="kursiv"/>
              </w:rPr>
              <w:t>(&lt;</w:t>
            </w:r>
            <w:r w:rsidR="005B039A" w:rsidRPr="004C55EC">
              <w:rPr>
                <w:rStyle w:val="kursiv"/>
              </w:rPr>
              <w:t>,</w:t>
            </w:r>
            <w:r w:rsidRPr="004C55EC">
              <w:rPr>
                <w:rStyle w:val="kursiv"/>
              </w:rPr>
              <w:t>0001)</w:t>
            </w:r>
          </w:p>
        </w:tc>
        <w:tc>
          <w:tcPr>
            <w:tcW w:w="1700" w:type="dxa"/>
            <w:tcBorders>
              <w:top w:val="nil"/>
              <w:left w:val="nil"/>
              <w:bottom w:val="nil"/>
              <w:right w:val="nil"/>
            </w:tcBorders>
            <w:shd w:val="clear" w:color="auto" w:fill="F2F2F2" w:themeFill="background1" w:themeFillShade="F2"/>
            <w:noWrap/>
            <w:vAlign w:val="bottom"/>
            <w:hideMark/>
          </w:tcPr>
          <w:p w14:paraId="174F087E" w14:textId="747B10DF"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0001)</w:t>
            </w:r>
          </w:p>
        </w:tc>
      </w:tr>
      <w:tr w:rsidR="00F844F9" w:rsidRPr="004C55EC" w14:paraId="3C59CC4F" w14:textId="77777777" w:rsidTr="004C55EC">
        <w:trPr>
          <w:trHeight w:val="312"/>
        </w:trPr>
        <w:tc>
          <w:tcPr>
            <w:tcW w:w="4111" w:type="dxa"/>
            <w:tcBorders>
              <w:top w:val="nil"/>
              <w:left w:val="nil"/>
              <w:bottom w:val="nil"/>
              <w:right w:val="nil"/>
            </w:tcBorders>
            <w:shd w:val="clear" w:color="auto" w:fill="auto"/>
            <w:noWrap/>
            <w:vAlign w:val="bottom"/>
            <w:hideMark/>
          </w:tcPr>
          <w:p w14:paraId="430798E8" w14:textId="77777777" w:rsidR="00F844F9" w:rsidRPr="004C55EC" w:rsidRDefault="00F844F9" w:rsidP="004C55EC">
            <w:r w:rsidRPr="004C55EC">
              <w:t>Konstantledd</w:t>
            </w:r>
          </w:p>
        </w:tc>
        <w:tc>
          <w:tcPr>
            <w:tcW w:w="931" w:type="dxa"/>
            <w:tcBorders>
              <w:top w:val="nil"/>
              <w:left w:val="nil"/>
              <w:bottom w:val="nil"/>
              <w:right w:val="nil"/>
            </w:tcBorders>
            <w:shd w:val="clear" w:color="auto" w:fill="auto"/>
            <w:noWrap/>
            <w:vAlign w:val="bottom"/>
            <w:hideMark/>
          </w:tcPr>
          <w:p w14:paraId="1581CE08" w14:textId="77777777" w:rsidR="00F844F9" w:rsidRPr="004C55EC" w:rsidRDefault="00F844F9" w:rsidP="004C55EC">
            <w:pPr>
              <w:jc w:val="right"/>
            </w:pPr>
            <w:r w:rsidRPr="004C55EC">
              <w:t>12</w:t>
            </w:r>
          </w:p>
        </w:tc>
        <w:tc>
          <w:tcPr>
            <w:tcW w:w="1700" w:type="dxa"/>
            <w:tcBorders>
              <w:top w:val="nil"/>
              <w:left w:val="nil"/>
              <w:bottom w:val="nil"/>
              <w:right w:val="nil"/>
            </w:tcBorders>
            <w:shd w:val="clear" w:color="auto" w:fill="auto"/>
            <w:noWrap/>
            <w:vAlign w:val="bottom"/>
            <w:hideMark/>
          </w:tcPr>
          <w:p w14:paraId="2FC9C2E7" w14:textId="77777777" w:rsidR="00F844F9" w:rsidRPr="004C55EC" w:rsidRDefault="00F844F9" w:rsidP="004C55EC">
            <w:pPr>
              <w:jc w:val="right"/>
            </w:pPr>
            <w:r w:rsidRPr="004C55EC">
              <w:t>-13</w:t>
            </w:r>
          </w:p>
        </w:tc>
        <w:tc>
          <w:tcPr>
            <w:tcW w:w="1700" w:type="dxa"/>
            <w:tcBorders>
              <w:top w:val="nil"/>
              <w:left w:val="nil"/>
              <w:bottom w:val="nil"/>
              <w:right w:val="nil"/>
            </w:tcBorders>
            <w:shd w:val="clear" w:color="auto" w:fill="auto"/>
            <w:noWrap/>
            <w:vAlign w:val="bottom"/>
            <w:hideMark/>
          </w:tcPr>
          <w:p w14:paraId="6A46E205" w14:textId="77777777" w:rsidR="00F844F9" w:rsidRPr="004C55EC" w:rsidRDefault="00F844F9" w:rsidP="004C55EC">
            <w:pPr>
              <w:jc w:val="right"/>
            </w:pPr>
            <w:r w:rsidRPr="004C55EC">
              <w:t>-11</w:t>
            </w:r>
          </w:p>
        </w:tc>
      </w:tr>
      <w:tr w:rsidR="00F844F9" w:rsidRPr="004C55EC" w14:paraId="6BF583A0" w14:textId="77777777" w:rsidTr="004C55EC">
        <w:trPr>
          <w:trHeight w:val="312"/>
        </w:trPr>
        <w:tc>
          <w:tcPr>
            <w:tcW w:w="4111" w:type="dxa"/>
            <w:tcBorders>
              <w:top w:val="nil"/>
              <w:left w:val="nil"/>
              <w:bottom w:val="single" w:sz="4" w:space="0" w:color="auto"/>
              <w:right w:val="nil"/>
            </w:tcBorders>
            <w:shd w:val="clear" w:color="auto" w:fill="auto"/>
            <w:noWrap/>
            <w:vAlign w:val="bottom"/>
            <w:hideMark/>
          </w:tcPr>
          <w:p w14:paraId="5BFFBB27" w14:textId="22EF1C3B" w:rsidR="00F844F9" w:rsidRPr="004C55EC" w:rsidRDefault="004C55EC" w:rsidP="004C55EC">
            <w:r w:rsidRPr="004C55EC">
              <w:t xml:space="preserve"> </w:t>
            </w:r>
          </w:p>
        </w:tc>
        <w:tc>
          <w:tcPr>
            <w:tcW w:w="931" w:type="dxa"/>
            <w:tcBorders>
              <w:top w:val="nil"/>
              <w:left w:val="nil"/>
              <w:bottom w:val="single" w:sz="4" w:space="0" w:color="auto"/>
              <w:right w:val="nil"/>
            </w:tcBorders>
            <w:shd w:val="clear" w:color="auto" w:fill="auto"/>
            <w:noWrap/>
            <w:vAlign w:val="bottom"/>
            <w:hideMark/>
          </w:tcPr>
          <w:p w14:paraId="7CBBB9CE" w14:textId="1B2A226C"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9731)</w:t>
            </w:r>
          </w:p>
        </w:tc>
        <w:tc>
          <w:tcPr>
            <w:tcW w:w="1700" w:type="dxa"/>
            <w:tcBorders>
              <w:top w:val="nil"/>
              <w:left w:val="nil"/>
              <w:bottom w:val="single" w:sz="4" w:space="0" w:color="auto"/>
              <w:right w:val="nil"/>
            </w:tcBorders>
            <w:shd w:val="clear" w:color="auto" w:fill="auto"/>
            <w:noWrap/>
            <w:vAlign w:val="bottom"/>
            <w:hideMark/>
          </w:tcPr>
          <w:p w14:paraId="48D41097" w14:textId="10154D9B"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9727)</w:t>
            </w:r>
          </w:p>
        </w:tc>
        <w:tc>
          <w:tcPr>
            <w:tcW w:w="1700" w:type="dxa"/>
            <w:tcBorders>
              <w:top w:val="nil"/>
              <w:left w:val="nil"/>
              <w:bottom w:val="single" w:sz="4" w:space="0" w:color="auto"/>
              <w:right w:val="nil"/>
            </w:tcBorders>
            <w:shd w:val="clear" w:color="auto" w:fill="auto"/>
            <w:noWrap/>
            <w:vAlign w:val="bottom"/>
            <w:hideMark/>
          </w:tcPr>
          <w:p w14:paraId="0A8D5B55" w14:textId="19D8E01E" w:rsidR="00F844F9" w:rsidRPr="004C55EC" w:rsidRDefault="00F844F9" w:rsidP="004C55EC">
            <w:pPr>
              <w:jc w:val="right"/>
              <w:rPr>
                <w:rStyle w:val="kursiv"/>
              </w:rPr>
            </w:pPr>
            <w:r w:rsidRPr="004C55EC">
              <w:rPr>
                <w:rStyle w:val="kursiv"/>
              </w:rPr>
              <w:t>(0</w:t>
            </w:r>
            <w:r w:rsidR="005B039A" w:rsidRPr="004C55EC">
              <w:rPr>
                <w:rStyle w:val="kursiv"/>
              </w:rPr>
              <w:t>,</w:t>
            </w:r>
            <w:r w:rsidRPr="004C55EC">
              <w:rPr>
                <w:rStyle w:val="kursiv"/>
              </w:rPr>
              <w:t>9769)</w:t>
            </w:r>
          </w:p>
        </w:tc>
      </w:tr>
      <w:tr w:rsidR="00F844F9" w:rsidRPr="004C55EC" w14:paraId="6614E61E" w14:textId="77777777" w:rsidTr="004C55EC">
        <w:trPr>
          <w:trHeight w:val="312"/>
        </w:trPr>
        <w:tc>
          <w:tcPr>
            <w:tcW w:w="4111" w:type="dxa"/>
            <w:tcBorders>
              <w:top w:val="nil"/>
              <w:left w:val="nil"/>
              <w:bottom w:val="single" w:sz="4" w:space="0" w:color="auto"/>
              <w:right w:val="nil"/>
            </w:tcBorders>
            <w:shd w:val="clear" w:color="auto" w:fill="F2F2F2" w:themeFill="background1" w:themeFillShade="F2"/>
            <w:noWrap/>
            <w:vAlign w:val="bottom"/>
            <w:hideMark/>
          </w:tcPr>
          <w:p w14:paraId="44C7705C" w14:textId="77777777" w:rsidR="00F844F9" w:rsidRPr="004C55EC" w:rsidRDefault="00F844F9" w:rsidP="004C55EC">
            <w:r w:rsidRPr="004C55EC">
              <w:t>Justert R2</w:t>
            </w:r>
          </w:p>
        </w:tc>
        <w:tc>
          <w:tcPr>
            <w:tcW w:w="931" w:type="dxa"/>
            <w:tcBorders>
              <w:top w:val="nil"/>
              <w:left w:val="nil"/>
              <w:bottom w:val="single" w:sz="4" w:space="0" w:color="auto"/>
              <w:right w:val="nil"/>
            </w:tcBorders>
            <w:shd w:val="clear" w:color="auto" w:fill="F2F2F2" w:themeFill="background1" w:themeFillShade="F2"/>
            <w:noWrap/>
            <w:vAlign w:val="bottom"/>
            <w:hideMark/>
          </w:tcPr>
          <w:p w14:paraId="322E4E2B" w14:textId="0768534D" w:rsidR="00F844F9" w:rsidRPr="004C55EC" w:rsidRDefault="00F844F9" w:rsidP="004C55EC">
            <w:pPr>
              <w:jc w:val="right"/>
            </w:pPr>
            <w:r w:rsidRPr="004C55EC">
              <w:t>0</w:t>
            </w:r>
            <w:r w:rsidR="005B039A" w:rsidRPr="004C55EC">
              <w:t>,</w:t>
            </w:r>
            <w:r w:rsidRPr="004C55EC">
              <w:t>870</w:t>
            </w:r>
          </w:p>
        </w:tc>
        <w:tc>
          <w:tcPr>
            <w:tcW w:w="1700" w:type="dxa"/>
            <w:tcBorders>
              <w:top w:val="nil"/>
              <w:left w:val="nil"/>
              <w:bottom w:val="single" w:sz="4" w:space="0" w:color="auto"/>
              <w:right w:val="nil"/>
            </w:tcBorders>
            <w:shd w:val="clear" w:color="auto" w:fill="F2F2F2" w:themeFill="background1" w:themeFillShade="F2"/>
            <w:noWrap/>
            <w:vAlign w:val="bottom"/>
            <w:hideMark/>
          </w:tcPr>
          <w:p w14:paraId="35798BCF" w14:textId="4D1C591E" w:rsidR="00F844F9" w:rsidRPr="004C55EC" w:rsidRDefault="00F844F9" w:rsidP="004C55EC">
            <w:pPr>
              <w:jc w:val="right"/>
            </w:pPr>
            <w:r w:rsidRPr="004C55EC">
              <w:t>0</w:t>
            </w:r>
            <w:r w:rsidR="005B039A" w:rsidRPr="004C55EC">
              <w:t>,</w:t>
            </w:r>
            <w:r w:rsidRPr="004C55EC">
              <w:t>864</w:t>
            </w:r>
          </w:p>
        </w:tc>
        <w:tc>
          <w:tcPr>
            <w:tcW w:w="1700" w:type="dxa"/>
            <w:tcBorders>
              <w:top w:val="nil"/>
              <w:left w:val="nil"/>
              <w:bottom w:val="single" w:sz="4" w:space="0" w:color="auto"/>
              <w:right w:val="nil"/>
            </w:tcBorders>
            <w:shd w:val="clear" w:color="auto" w:fill="F2F2F2" w:themeFill="background1" w:themeFillShade="F2"/>
            <w:noWrap/>
            <w:vAlign w:val="bottom"/>
            <w:hideMark/>
          </w:tcPr>
          <w:p w14:paraId="12F542EB" w14:textId="6174B4BD" w:rsidR="00F844F9" w:rsidRPr="004C55EC" w:rsidRDefault="00F844F9" w:rsidP="004C55EC">
            <w:pPr>
              <w:jc w:val="right"/>
            </w:pPr>
            <w:r w:rsidRPr="004C55EC">
              <w:t>0</w:t>
            </w:r>
            <w:r w:rsidR="005B039A" w:rsidRPr="004C55EC">
              <w:t>,</w:t>
            </w:r>
            <w:r w:rsidRPr="004C55EC">
              <w:t>852</w:t>
            </w:r>
          </w:p>
        </w:tc>
      </w:tr>
      <w:tr w:rsidR="00F844F9" w:rsidRPr="004C55EC" w14:paraId="2A0B9F4F" w14:textId="77777777" w:rsidTr="004C55EC">
        <w:trPr>
          <w:trHeight w:val="312"/>
        </w:trPr>
        <w:tc>
          <w:tcPr>
            <w:tcW w:w="4111" w:type="dxa"/>
            <w:tcBorders>
              <w:top w:val="nil"/>
              <w:left w:val="nil"/>
              <w:bottom w:val="single" w:sz="4" w:space="0" w:color="auto"/>
              <w:right w:val="nil"/>
            </w:tcBorders>
            <w:shd w:val="clear" w:color="auto" w:fill="auto"/>
            <w:noWrap/>
            <w:vAlign w:val="bottom"/>
            <w:hideMark/>
          </w:tcPr>
          <w:p w14:paraId="4ACD084E" w14:textId="77777777" w:rsidR="00F844F9" w:rsidRPr="004C55EC" w:rsidRDefault="00F844F9" w:rsidP="004C55EC">
            <w:r w:rsidRPr="004C55EC">
              <w:t xml:space="preserve">N </w:t>
            </w:r>
          </w:p>
        </w:tc>
        <w:tc>
          <w:tcPr>
            <w:tcW w:w="931" w:type="dxa"/>
            <w:tcBorders>
              <w:top w:val="nil"/>
              <w:left w:val="nil"/>
              <w:bottom w:val="single" w:sz="4" w:space="0" w:color="auto"/>
              <w:right w:val="nil"/>
            </w:tcBorders>
            <w:shd w:val="clear" w:color="auto" w:fill="auto"/>
            <w:noWrap/>
            <w:vAlign w:val="bottom"/>
            <w:hideMark/>
          </w:tcPr>
          <w:p w14:paraId="36C47865" w14:textId="77777777" w:rsidR="00F844F9" w:rsidRPr="004C55EC" w:rsidRDefault="00F844F9" w:rsidP="004C55EC">
            <w:pPr>
              <w:jc w:val="right"/>
            </w:pPr>
            <w:r w:rsidRPr="004C55EC">
              <w:t>19</w:t>
            </w:r>
          </w:p>
        </w:tc>
        <w:tc>
          <w:tcPr>
            <w:tcW w:w="1700" w:type="dxa"/>
            <w:tcBorders>
              <w:top w:val="nil"/>
              <w:left w:val="nil"/>
              <w:bottom w:val="single" w:sz="4" w:space="0" w:color="auto"/>
              <w:right w:val="nil"/>
            </w:tcBorders>
            <w:shd w:val="clear" w:color="auto" w:fill="auto"/>
            <w:noWrap/>
            <w:vAlign w:val="bottom"/>
            <w:hideMark/>
          </w:tcPr>
          <w:p w14:paraId="2A4B8F49" w14:textId="77777777" w:rsidR="00F844F9" w:rsidRPr="004C55EC" w:rsidRDefault="00F844F9" w:rsidP="004C55EC">
            <w:pPr>
              <w:jc w:val="right"/>
            </w:pPr>
            <w:r w:rsidRPr="004C55EC">
              <w:t>18</w:t>
            </w:r>
          </w:p>
        </w:tc>
        <w:tc>
          <w:tcPr>
            <w:tcW w:w="1700" w:type="dxa"/>
            <w:tcBorders>
              <w:top w:val="nil"/>
              <w:left w:val="nil"/>
              <w:bottom w:val="single" w:sz="4" w:space="0" w:color="auto"/>
              <w:right w:val="nil"/>
            </w:tcBorders>
            <w:shd w:val="clear" w:color="auto" w:fill="auto"/>
            <w:noWrap/>
            <w:vAlign w:val="bottom"/>
            <w:hideMark/>
          </w:tcPr>
          <w:p w14:paraId="2FC4C022" w14:textId="77777777" w:rsidR="00F844F9" w:rsidRPr="004C55EC" w:rsidRDefault="00F844F9" w:rsidP="004C55EC">
            <w:pPr>
              <w:jc w:val="right"/>
            </w:pPr>
            <w:r w:rsidRPr="004C55EC">
              <w:t>18</w:t>
            </w:r>
          </w:p>
        </w:tc>
      </w:tr>
    </w:tbl>
    <w:p w14:paraId="445D85D6" w14:textId="77777777" w:rsidR="004C55EC" w:rsidRPr="004C55EC" w:rsidRDefault="001E4551" w:rsidP="004C55EC">
      <w:pPr>
        <w:pStyle w:val="Petit"/>
      </w:pPr>
      <w:r w:rsidRPr="004C55EC">
        <w:lastRenderedPageBreak/>
        <w:t xml:space="preserve">Merknader: Koeffisienter markert med * er statistisk signifikant på </w:t>
      </w:r>
      <w:r w:rsidR="00D175B7" w:rsidRPr="004C55EC">
        <w:t>0,1-nivå</w:t>
      </w:r>
      <w:r w:rsidRPr="004C55EC">
        <w:t xml:space="preserve">, ** statistisk signifikant på </w:t>
      </w:r>
      <w:r w:rsidR="00D175B7" w:rsidRPr="004C55EC">
        <w:t>0,05-nivå</w:t>
      </w:r>
      <w:r w:rsidRPr="004C55EC">
        <w:t>.</w:t>
      </w:r>
    </w:p>
    <w:p w14:paraId="6127128F" w14:textId="3D5015B5" w:rsidR="001C0C16" w:rsidRPr="004C55EC" w:rsidRDefault="001C0C16"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72</w:t>
      </w:r>
      <w:r w:rsidR="00456F0B">
        <w:fldChar w:fldCharType="end"/>
      </w:r>
      <w:r w:rsidRPr="004C55EC">
        <w:t xml:space="preserve"> Avhengig variabel: netto driftsutgifter inkl. avskrivninger, OLS-regresjon. Alle variabler målt per innbygger. P-verdier i parentes.</w:t>
      </w:r>
    </w:p>
    <w:tbl>
      <w:tblPr>
        <w:tblW w:w="5061" w:type="pct"/>
        <w:tblLayout w:type="fixed"/>
        <w:tblCellMar>
          <w:left w:w="70" w:type="dxa"/>
          <w:right w:w="70" w:type="dxa"/>
        </w:tblCellMar>
        <w:tblLook w:val="04A0" w:firstRow="1" w:lastRow="0" w:firstColumn="1" w:lastColumn="0" w:noHBand="0" w:noVBand="1"/>
      </w:tblPr>
      <w:tblGrid>
        <w:gridCol w:w="2811"/>
        <w:gridCol w:w="1021"/>
        <w:gridCol w:w="1021"/>
        <w:gridCol w:w="1021"/>
        <w:gridCol w:w="1051"/>
        <w:gridCol w:w="1051"/>
        <w:gridCol w:w="1160"/>
      </w:tblGrid>
      <w:tr w:rsidR="001C0C16" w:rsidRPr="004C55EC" w14:paraId="36375EDE" w14:textId="77777777" w:rsidTr="00DD7219">
        <w:trPr>
          <w:trHeight w:val="300"/>
        </w:trPr>
        <w:tc>
          <w:tcPr>
            <w:tcW w:w="1538" w:type="pct"/>
            <w:tcBorders>
              <w:top w:val="single" w:sz="4" w:space="0" w:color="auto"/>
              <w:left w:val="nil"/>
              <w:bottom w:val="single" w:sz="4" w:space="0" w:color="auto"/>
              <w:right w:val="nil"/>
            </w:tcBorders>
            <w:shd w:val="clear" w:color="auto" w:fill="auto"/>
            <w:noWrap/>
            <w:vAlign w:val="bottom"/>
            <w:hideMark/>
          </w:tcPr>
          <w:p w14:paraId="32FFCFB1" w14:textId="007A1CB4" w:rsidR="001C0C16" w:rsidRPr="004C55EC" w:rsidRDefault="004C55EC" w:rsidP="004C55EC">
            <w:pPr>
              <w:pStyle w:val="TabellHode-kolonne"/>
            </w:pPr>
            <w:r w:rsidRPr="004C55EC">
              <w:t xml:space="preserve"> </w:t>
            </w:r>
          </w:p>
        </w:tc>
        <w:tc>
          <w:tcPr>
            <w:tcW w:w="1676"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1ACF87AE" w14:textId="77777777" w:rsidR="001C0C16" w:rsidRPr="004C55EC" w:rsidRDefault="001C0C16" w:rsidP="004C55EC">
            <w:pPr>
              <w:pStyle w:val="TabellHode-kolonne"/>
              <w:rPr>
                <w:rStyle w:val="halvfet"/>
              </w:rPr>
            </w:pPr>
            <w:r w:rsidRPr="004C55EC">
              <w:rPr>
                <w:rStyle w:val="halvfet"/>
              </w:rPr>
              <w:t>Analyser på 2019-struktur</w:t>
            </w:r>
          </w:p>
        </w:tc>
        <w:tc>
          <w:tcPr>
            <w:tcW w:w="1785" w:type="pct"/>
            <w:gridSpan w:val="3"/>
            <w:tcBorders>
              <w:top w:val="single" w:sz="4" w:space="0" w:color="auto"/>
              <w:left w:val="nil"/>
              <w:bottom w:val="single" w:sz="4" w:space="0" w:color="auto"/>
              <w:right w:val="nil"/>
            </w:tcBorders>
            <w:shd w:val="clear" w:color="auto" w:fill="auto"/>
            <w:noWrap/>
            <w:vAlign w:val="bottom"/>
            <w:hideMark/>
          </w:tcPr>
          <w:p w14:paraId="2694D18A" w14:textId="77777777" w:rsidR="001C0C16" w:rsidRPr="004C55EC" w:rsidRDefault="001C0C16" w:rsidP="004C55EC">
            <w:pPr>
              <w:pStyle w:val="TabellHode-kolonne"/>
              <w:rPr>
                <w:rStyle w:val="halvfet"/>
              </w:rPr>
            </w:pPr>
            <w:r w:rsidRPr="004C55EC">
              <w:rPr>
                <w:rStyle w:val="halvfet"/>
              </w:rPr>
              <w:t>Analyser på 2024-struktur</w:t>
            </w:r>
          </w:p>
        </w:tc>
      </w:tr>
      <w:tr w:rsidR="001C0C16" w:rsidRPr="004C55EC" w14:paraId="2875E446" w14:textId="77777777" w:rsidTr="004C55EC">
        <w:trPr>
          <w:trHeight w:val="300"/>
        </w:trPr>
        <w:tc>
          <w:tcPr>
            <w:tcW w:w="1538" w:type="pct"/>
            <w:tcBorders>
              <w:top w:val="nil"/>
              <w:left w:val="nil"/>
              <w:bottom w:val="single" w:sz="4" w:space="0" w:color="auto"/>
              <w:right w:val="nil"/>
            </w:tcBorders>
            <w:shd w:val="clear" w:color="auto" w:fill="auto"/>
            <w:noWrap/>
            <w:vAlign w:val="center"/>
            <w:hideMark/>
          </w:tcPr>
          <w:p w14:paraId="053F4C49" w14:textId="77777777" w:rsidR="001C0C16" w:rsidRPr="004C55EC" w:rsidRDefault="001C0C16" w:rsidP="004C55EC">
            <w:pPr>
              <w:pStyle w:val="TabellHode-kolonne"/>
              <w:rPr>
                <w:rStyle w:val="halvfet"/>
              </w:rPr>
            </w:pPr>
            <w:r w:rsidRPr="004C55EC">
              <w:rPr>
                <w:rStyle w:val="halvfet"/>
              </w:rPr>
              <w:t>Variabel</w:t>
            </w:r>
          </w:p>
        </w:tc>
        <w:tc>
          <w:tcPr>
            <w:tcW w:w="559" w:type="pct"/>
            <w:tcBorders>
              <w:top w:val="nil"/>
              <w:left w:val="nil"/>
              <w:bottom w:val="single" w:sz="4" w:space="0" w:color="auto"/>
              <w:right w:val="nil"/>
            </w:tcBorders>
            <w:shd w:val="clear" w:color="auto" w:fill="auto"/>
            <w:noWrap/>
            <w:vAlign w:val="bottom"/>
            <w:hideMark/>
          </w:tcPr>
          <w:p w14:paraId="685E33A1" w14:textId="77777777" w:rsidR="001C0C16" w:rsidRPr="004C55EC" w:rsidRDefault="001C0C16" w:rsidP="004C55EC">
            <w:pPr>
              <w:pStyle w:val="TabellHode-kolonne"/>
              <w:jc w:val="right"/>
              <w:rPr>
                <w:rStyle w:val="kursiv"/>
              </w:rPr>
            </w:pPr>
            <w:r w:rsidRPr="004C55EC">
              <w:rPr>
                <w:rStyle w:val="kursiv"/>
              </w:rPr>
              <w:t>2017</w:t>
            </w:r>
          </w:p>
        </w:tc>
        <w:tc>
          <w:tcPr>
            <w:tcW w:w="559" w:type="pct"/>
            <w:tcBorders>
              <w:top w:val="nil"/>
              <w:left w:val="nil"/>
              <w:bottom w:val="single" w:sz="4" w:space="0" w:color="auto"/>
              <w:right w:val="nil"/>
            </w:tcBorders>
            <w:shd w:val="clear" w:color="auto" w:fill="auto"/>
            <w:noWrap/>
            <w:vAlign w:val="bottom"/>
            <w:hideMark/>
          </w:tcPr>
          <w:p w14:paraId="00EFA0A7" w14:textId="77777777" w:rsidR="001C0C16" w:rsidRPr="004C55EC" w:rsidRDefault="001C0C16" w:rsidP="004C55EC">
            <w:pPr>
              <w:pStyle w:val="TabellHode-kolonne"/>
              <w:jc w:val="right"/>
              <w:rPr>
                <w:rStyle w:val="kursiv"/>
              </w:rPr>
            </w:pPr>
            <w:r w:rsidRPr="004C55EC">
              <w:rPr>
                <w:rStyle w:val="kursiv"/>
              </w:rPr>
              <w:t>2018</w:t>
            </w:r>
          </w:p>
        </w:tc>
        <w:tc>
          <w:tcPr>
            <w:tcW w:w="559" w:type="pct"/>
            <w:tcBorders>
              <w:top w:val="nil"/>
              <w:left w:val="nil"/>
              <w:bottom w:val="single" w:sz="4" w:space="0" w:color="auto"/>
              <w:right w:val="single" w:sz="4" w:space="0" w:color="auto"/>
            </w:tcBorders>
            <w:shd w:val="clear" w:color="auto" w:fill="auto"/>
            <w:noWrap/>
            <w:vAlign w:val="bottom"/>
            <w:hideMark/>
          </w:tcPr>
          <w:p w14:paraId="03F2CF22" w14:textId="77777777" w:rsidR="001C0C16" w:rsidRPr="004C55EC" w:rsidRDefault="001C0C16" w:rsidP="004C55EC">
            <w:pPr>
              <w:pStyle w:val="TabellHode-kolonne"/>
              <w:jc w:val="right"/>
              <w:rPr>
                <w:rStyle w:val="kursiv"/>
              </w:rPr>
            </w:pPr>
            <w:r w:rsidRPr="004C55EC">
              <w:rPr>
                <w:rStyle w:val="kursiv"/>
              </w:rPr>
              <w:t>2019</w:t>
            </w:r>
          </w:p>
        </w:tc>
        <w:tc>
          <w:tcPr>
            <w:tcW w:w="575" w:type="pct"/>
            <w:tcBorders>
              <w:top w:val="nil"/>
              <w:left w:val="nil"/>
              <w:bottom w:val="single" w:sz="4" w:space="0" w:color="auto"/>
              <w:right w:val="nil"/>
            </w:tcBorders>
            <w:shd w:val="clear" w:color="auto" w:fill="auto"/>
            <w:noWrap/>
            <w:vAlign w:val="bottom"/>
            <w:hideMark/>
          </w:tcPr>
          <w:p w14:paraId="15010221" w14:textId="77777777" w:rsidR="001C0C16" w:rsidRPr="004C55EC" w:rsidRDefault="001C0C16" w:rsidP="004C55EC">
            <w:pPr>
              <w:pStyle w:val="TabellHode-kolonne"/>
              <w:jc w:val="right"/>
              <w:rPr>
                <w:rStyle w:val="kursiv"/>
              </w:rPr>
            </w:pPr>
            <w:r w:rsidRPr="004C55EC">
              <w:rPr>
                <w:rStyle w:val="kursiv"/>
              </w:rPr>
              <w:t>2017</w:t>
            </w:r>
          </w:p>
        </w:tc>
        <w:tc>
          <w:tcPr>
            <w:tcW w:w="575" w:type="pct"/>
            <w:tcBorders>
              <w:top w:val="nil"/>
              <w:left w:val="nil"/>
              <w:bottom w:val="single" w:sz="4" w:space="0" w:color="auto"/>
              <w:right w:val="nil"/>
            </w:tcBorders>
            <w:shd w:val="clear" w:color="auto" w:fill="auto"/>
            <w:noWrap/>
            <w:vAlign w:val="bottom"/>
            <w:hideMark/>
          </w:tcPr>
          <w:p w14:paraId="62BB627E" w14:textId="77777777" w:rsidR="001C0C16" w:rsidRPr="004C55EC" w:rsidRDefault="001C0C16" w:rsidP="004C55EC">
            <w:pPr>
              <w:pStyle w:val="TabellHode-kolonne"/>
              <w:jc w:val="right"/>
              <w:rPr>
                <w:rStyle w:val="kursiv"/>
              </w:rPr>
            </w:pPr>
            <w:r w:rsidRPr="004C55EC">
              <w:rPr>
                <w:rStyle w:val="kursiv"/>
              </w:rPr>
              <w:t>2018</w:t>
            </w:r>
          </w:p>
        </w:tc>
        <w:tc>
          <w:tcPr>
            <w:tcW w:w="635" w:type="pct"/>
            <w:tcBorders>
              <w:top w:val="nil"/>
              <w:left w:val="nil"/>
              <w:bottom w:val="single" w:sz="4" w:space="0" w:color="auto"/>
              <w:right w:val="nil"/>
            </w:tcBorders>
            <w:shd w:val="clear" w:color="auto" w:fill="auto"/>
            <w:noWrap/>
            <w:vAlign w:val="bottom"/>
            <w:hideMark/>
          </w:tcPr>
          <w:p w14:paraId="49BE66AD" w14:textId="77777777" w:rsidR="001C0C16" w:rsidRPr="004C55EC" w:rsidRDefault="001C0C16" w:rsidP="004C55EC">
            <w:pPr>
              <w:pStyle w:val="TabellHode-kolonne"/>
              <w:jc w:val="right"/>
              <w:rPr>
                <w:rStyle w:val="kursiv"/>
              </w:rPr>
            </w:pPr>
            <w:r w:rsidRPr="004C55EC">
              <w:rPr>
                <w:rStyle w:val="kursiv"/>
              </w:rPr>
              <w:t>2019</w:t>
            </w:r>
          </w:p>
        </w:tc>
      </w:tr>
      <w:tr w:rsidR="001C0C16" w:rsidRPr="004C55EC" w14:paraId="58479CEE" w14:textId="77777777" w:rsidTr="004C55EC">
        <w:trPr>
          <w:trHeight w:val="300"/>
        </w:trPr>
        <w:tc>
          <w:tcPr>
            <w:tcW w:w="1538" w:type="pct"/>
            <w:tcBorders>
              <w:top w:val="nil"/>
              <w:left w:val="nil"/>
              <w:bottom w:val="nil"/>
              <w:right w:val="nil"/>
            </w:tcBorders>
            <w:shd w:val="clear" w:color="auto" w:fill="auto"/>
            <w:noWrap/>
            <w:vAlign w:val="bottom"/>
            <w:hideMark/>
          </w:tcPr>
          <w:p w14:paraId="4DC31AB6" w14:textId="77777777" w:rsidR="001C0C16" w:rsidRPr="004C55EC" w:rsidRDefault="001C0C16" w:rsidP="004C55EC">
            <w:r w:rsidRPr="004C55EC">
              <w:t>Innbyggere 1–18 år</w:t>
            </w:r>
          </w:p>
        </w:tc>
        <w:tc>
          <w:tcPr>
            <w:tcW w:w="559" w:type="pct"/>
            <w:tcBorders>
              <w:top w:val="nil"/>
              <w:left w:val="nil"/>
              <w:bottom w:val="nil"/>
              <w:right w:val="nil"/>
            </w:tcBorders>
            <w:shd w:val="clear" w:color="auto" w:fill="auto"/>
            <w:noWrap/>
            <w:vAlign w:val="bottom"/>
            <w:hideMark/>
          </w:tcPr>
          <w:p w14:paraId="50E48452" w14:textId="79B22DFA" w:rsidR="001C0C16" w:rsidRPr="004C55EC" w:rsidRDefault="004C55EC" w:rsidP="004C55EC">
            <w:pPr>
              <w:jc w:val="right"/>
            </w:pPr>
            <w:r w:rsidRPr="004C55EC">
              <w:t>1 492</w:t>
            </w:r>
          </w:p>
        </w:tc>
        <w:tc>
          <w:tcPr>
            <w:tcW w:w="559" w:type="pct"/>
            <w:tcBorders>
              <w:top w:val="nil"/>
              <w:left w:val="nil"/>
              <w:bottom w:val="nil"/>
              <w:right w:val="nil"/>
            </w:tcBorders>
            <w:shd w:val="clear" w:color="auto" w:fill="auto"/>
            <w:noWrap/>
            <w:vAlign w:val="bottom"/>
            <w:hideMark/>
          </w:tcPr>
          <w:p w14:paraId="69B50D36" w14:textId="61CEDE81" w:rsidR="001C0C16" w:rsidRPr="004C55EC" w:rsidRDefault="004C55EC" w:rsidP="004C55EC">
            <w:pPr>
              <w:jc w:val="right"/>
            </w:pPr>
            <w:r w:rsidRPr="004C55EC">
              <w:t>1 474</w:t>
            </w:r>
          </w:p>
        </w:tc>
        <w:tc>
          <w:tcPr>
            <w:tcW w:w="559" w:type="pct"/>
            <w:tcBorders>
              <w:top w:val="nil"/>
              <w:left w:val="nil"/>
              <w:bottom w:val="nil"/>
              <w:right w:val="single" w:sz="4" w:space="0" w:color="auto"/>
            </w:tcBorders>
            <w:shd w:val="clear" w:color="auto" w:fill="auto"/>
            <w:noWrap/>
            <w:vAlign w:val="bottom"/>
            <w:hideMark/>
          </w:tcPr>
          <w:p w14:paraId="61C8BF22" w14:textId="77777777" w:rsidR="001C0C16" w:rsidRPr="004C55EC" w:rsidRDefault="001C0C16" w:rsidP="004C55EC">
            <w:pPr>
              <w:jc w:val="right"/>
            </w:pPr>
            <w:r w:rsidRPr="004C55EC">
              <w:t>774</w:t>
            </w:r>
          </w:p>
        </w:tc>
        <w:tc>
          <w:tcPr>
            <w:tcW w:w="575" w:type="pct"/>
            <w:tcBorders>
              <w:top w:val="nil"/>
              <w:left w:val="nil"/>
              <w:bottom w:val="nil"/>
              <w:right w:val="nil"/>
            </w:tcBorders>
            <w:shd w:val="clear" w:color="auto" w:fill="auto"/>
            <w:noWrap/>
            <w:vAlign w:val="bottom"/>
            <w:hideMark/>
          </w:tcPr>
          <w:p w14:paraId="6D59787B" w14:textId="18EDFCD4" w:rsidR="001C0C16" w:rsidRPr="004C55EC" w:rsidRDefault="004C55EC" w:rsidP="004C55EC">
            <w:pPr>
              <w:jc w:val="right"/>
            </w:pPr>
            <w:r w:rsidRPr="004C55EC">
              <w:t>1 609</w:t>
            </w:r>
          </w:p>
        </w:tc>
        <w:tc>
          <w:tcPr>
            <w:tcW w:w="575" w:type="pct"/>
            <w:tcBorders>
              <w:top w:val="nil"/>
              <w:left w:val="nil"/>
              <w:bottom w:val="nil"/>
              <w:right w:val="nil"/>
            </w:tcBorders>
            <w:shd w:val="clear" w:color="auto" w:fill="auto"/>
            <w:noWrap/>
            <w:vAlign w:val="bottom"/>
            <w:hideMark/>
          </w:tcPr>
          <w:p w14:paraId="1C6FED90" w14:textId="40E17174" w:rsidR="001C0C16" w:rsidRPr="004C55EC" w:rsidRDefault="004C55EC" w:rsidP="004C55EC">
            <w:pPr>
              <w:jc w:val="right"/>
            </w:pPr>
            <w:r w:rsidRPr="004C55EC">
              <w:t>1 894</w:t>
            </w:r>
            <w:r w:rsidR="001C0C16" w:rsidRPr="004C55EC">
              <w:t>*</w:t>
            </w:r>
          </w:p>
        </w:tc>
        <w:tc>
          <w:tcPr>
            <w:tcW w:w="635" w:type="pct"/>
            <w:tcBorders>
              <w:top w:val="nil"/>
              <w:left w:val="nil"/>
              <w:bottom w:val="nil"/>
              <w:right w:val="nil"/>
            </w:tcBorders>
            <w:shd w:val="clear" w:color="auto" w:fill="auto"/>
            <w:noWrap/>
            <w:vAlign w:val="bottom"/>
            <w:hideMark/>
          </w:tcPr>
          <w:p w14:paraId="0CF96FED" w14:textId="02C8C1E5" w:rsidR="001C0C16" w:rsidRPr="004C55EC" w:rsidRDefault="004C55EC" w:rsidP="004C55EC">
            <w:pPr>
              <w:jc w:val="right"/>
            </w:pPr>
            <w:r w:rsidRPr="004C55EC">
              <w:t>1 098</w:t>
            </w:r>
          </w:p>
        </w:tc>
      </w:tr>
      <w:tr w:rsidR="001C0C16" w:rsidRPr="004C55EC" w14:paraId="1AFD9F16" w14:textId="77777777" w:rsidTr="004C55EC">
        <w:trPr>
          <w:trHeight w:val="300"/>
        </w:trPr>
        <w:tc>
          <w:tcPr>
            <w:tcW w:w="1538" w:type="pct"/>
            <w:tcBorders>
              <w:top w:val="nil"/>
              <w:left w:val="nil"/>
              <w:bottom w:val="nil"/>
              <w:right w:val="nil"/>
            </w:tcBorders>
            <w:shd w:val="clear" w:color="auto" w:fill="auto"/>
            <w:noWrap/>
            <w:vAlign w:val="bottom"/>
            <w:hideMark/>
          </w:tcPr>
          <w:p w14:paraId="4E5C3B64" w14:textId="77777777" w:rsidR="001C0C16" w:rsidRPr="004C55EC" w:rsidRDefault="001C0C16" w:rsidP="004C55EC"/>
        </w:tc>
        <w:tc>
          <w:tcPr>
            <w:tcW w:w="559" w:type="pct"/>
            <w:tcBorders>
              <w:top w:val="nil"/>
              <w:left w:val="nil"/>
              <w:bottom w:val="nil"/>
              <w:right w:val="nil"/>
            </w:tcBorders>
            <w:shd w:val="clear" w:color="auto" w:fill="auto"/>
            <w:noWrap/>
            <w:vAlign w:val="bottom"/>
            <w:hideMark/>
          </w:tcPr>
          <w:p w14:paraId="435F3881" w14:textId="119D9398"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1433)</w:t>
            </w:r>
          </w:p>
        </w:tc>
        <w:tc>
          <w:tcPr>
            <w:tcW w:w="559" w:type="pct"/>
            <w:tcBorders>
              <w:top w:val="nil"/>
              <w:left w:val="nil"/>
              <w:bottom w:val="nil"/>
              <w:right w:val="nil"/>
            </w:tcBorders>
            <w:shd w:val="clear" w:color="auto" w:fill="auto"/>
            <w:noWrap/>
            <w:vAlign w:val="bottom"/>
            <w:hideMark/>
          </w:tcPr>
          <w:p w14:paraId="37078A26" w14:textId="13D34AEA"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1923)</w:t>
            </w:r>
          </w:p>
        </w:tc>
        <w:tc>
          <w:tcPr>
            <w:tcW w:w="559" w:type="pct"/>
            <w:tcBorders>
              <w:top w:val="nil"/>
              <w:left w:val="nil"/>
              <w:bottom w:val="nil"/>
              <w:right w:val="single" w:sz="4" w:space="0" w:color="auto"/>
            </w:tcBorders>
            <w:shd w:val="clear" w:color="auto" w:fill="auto"/>
            <w:noWrap/>
            <w:vAlign w:val="bottom"/>
            <w:hideMark/>
          </w:tcPr>
          <w:p w14:paraId="374BB31D" w14:textId="59157DD4"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5064)</w:t>
            </w:r>
          </w:p>
        </w:tc>
        <w:tc>
          <w:tcPr>
            <w:tcW w:w="575" w:type="pct"/>
            <w:tcBorders>
              <w:top w:val="nil"/>
              <w:left w:val="nil"/>
              <w:bottom w:val="nil"/>
              <w:right w:val="nil"/>
            </w:tcBorders>
            <w:shd w:val="clear" w:color="auto" w:fill="auto"/>
            <w:noWrap/>
            <w:vAlign w:val="bottom"/>
            <w:hideMark/>
          </w:tcPr>
          <w:p w14:paraId="6E233B2C" w14:textId="2BD9CFEA"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1542)</w:t>
            </w:r>
          </w:p>
        </w:tc>
        <w:tc>
          <w:tcPr>
            <w:tcW w:w="575" w:type="pct"/>
            <w:tcBorders>
              <w:top w:val="nil"/>
              <w:left w:val="nil"/>
              <w:bottom w:val="nil"/>
              <w:right w:val="nil"/>
            </w:tcBorders>
            <w:shd w:val="clear" w:color="auto" w:fill="auto"/>
            <w:noWrap/>
            <w:vAlign w:val="bottom"/>
            <w:hideMark/>
          </w:tcPr>
          <w:p w14:paraId="58A1E671" w14:textId="419E683E"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0929)</w:t>
            </w:r>
          </w:p>
        </w:tc>
        <w:tc>
          <w:tcPr>
            <w:tcW w:w="635" w:type="pct"/>
            <w:tcBorders>
              <w:top w:val="nil"/>
              <w:left w:val="nil"/>
              <w:bottom w:val="nil"/>
              <w:right w:val="nil"/>
            </w:tcBorders>
            <w:shd w:val="clear" w:color="auto" w:fill="auto"/>
            <w:noWrap/>
            <w:vAlign w:val="bottom"/>
            <w:hideMark/>
          </w:tcPr>
          <w:p w14:paraId="561266C6" w14:textId="4AA5A8F7"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3784)</w:t>
            </w:r>
          </w:p>
        </w:tc>
      </w:tr>
      <w:tr w:rsidR="001C0C16" w:rsidRPr="004C55EC" w14:paraId="6A5A8116" w14:textId="77777777" w:rsidTr="004C55EC">
        <w:trPr>
          <w:trHeight w:val="300"/>
        </w:trPr>
        <w:tc>
          <w:tcPr>
            <w:tcW w:w="1538" w:type="pct"/>
            <w:tcBorders>
              <w:top w:val="nil"/>
              <w:left w:val="nil"/>
              <w:bottom w:val="nil"/>
              <w:right w:val="nil"/>
            </w:tcBorders>
            <w:shd w:val="clear" w:color="auto" w:fill="F2F2F2" w:themeFill="background1" w:themeFillShade="F2"/>
            <w:noWrap/>
            <w:vAlign w:val="bottom"/>
            <w:hideMark/>
          </w:tcPr>
          <w:p w14:paraId="0ECCCAB7" w14:textId="77777777" w:rsidR="001C0C16" w:rsidRPr="004C55EC" w:rsidRDefault="001C0C16" w:rsidP="004C55EC">
            <w:r w:rsidRPr="004C55EC">
              <w:t>Reiseavstand</w:t>
            </w:r>
          </w:p>
        </w:tc>
        <w:tc>
          <w:tcPr>
            <w:tcW w:w="559" w:type="pct"/>
            <w:tcBorders>
              <w:top w:val="nil"/>
              <w:left w:val="nil"/>
              <w:bottom w:val="nil"/>
              <w:right w:val="nil"/>
            </w:tcBorders>
            <w:shd w:val="clear" w:color="auto" w:fill="F2F2F2" w:themeFill="background1" w:themeFillShade="F2"/>
            <w:noWrap/>
            <w:vAlign w:val="bottom"/>
            <w:hideMark/>
          </w:tcPr>
          <w:p w14:paraId="6189790A" w14:textId="27517F3E" w:rsidR="001C0C16" w:rsidRPr="004C55EC" w:rsidRDefault="001C0C16" w:rsidP="004C55EC">
            <w:pPr>
              <w:jc w:val="right"/>
            </w:pPr>
            <w:r w:rsidRPr="004C55EC">
              <w:t>0</w:t>
            </w:r>
            <w:r w:rsidR="005B039A" w:rsidRPr="004C55EC">
              <w:t>,</w:t>
            </w:r>
            <w:r w:rsidRPr="004C55EC">
              <w:t>008**</w:t>
            </w:r>
          </w:p>
        </w:tc>
        <w:tc>
          <w:tcPr>
            <w:tcW w:w="559" w:type="pct"/>
            <w:tcBorders>
              <w:top w:val="nil"/>
              <w:left w:val="nil"/>
              <w:bottom w:val="nil"/>
              <w:right w:val="nil"/>
            </w:tcBorders>
            <w:shd w:val="clear" w:color="auto" w:fill="F2F2F2" w:themeFill="background1" w:themeFillShade="F2"/>
            <w:noWrap/>
            <w:vAlign w:val="bottom"/>
            <w:hideMark/>
          </w:tcPr>
          <w:p w14:paraId="71F55510" w14:textId="047D20A3" w:rsidR="001C0C16" w:rsidRPr="004C55EC" w:rsidRDefault="001C0C16" w:rsidP="004C55EC">
            <w:pPr>
              <w:jc w:val="right"/>
            </w:pPr>
            <w:r w:rsidRPr="004C55EC">
              <w:t>0</w:t>
            </w:r>
            <w:r w:rsidR="005B039A" w:rsidRPr="004C55EC">
              <w:t>,</w:t>
            </w:r>
            <w:r w:rsidRPr="004C55EC">
              <w:t>009**</w:t>
            </w:r>
          </w:p>
        </w:tc>
        <w:tc>
          <w:tcPr>
            <w:tcW w:w="559" w:type="pct"/>
            <w:tcBorders>
              <w:top w:val="nil"/>
              <w:left w:val="nil"/>
              <w:bottom w:val="nil"/>
              <w:right w:val="single" w:sz="4" w:space="0" w:color="auto"/>
            </w:tcBorders>
            <w:shd w:val="clear" w:color="auto" w:fill="F2F2F2" w:themeFill="background1" w:themeFillShade="F2"/>
            <w:noWrap/>
            <w:vAlign w:val="bottom"/>
            <w:hideMark/>
          </w:tcPr>
          <w:p w14:paraId="6BCD3E3F" w14:textId="3FD22887" w:rsidR="001C0C16" w:rsidRPr="004C55EC" w:rsidRDefault="001C0C16" w:rsidP="004C55EC">
            <w:pPr>
              <w:jc w:val="right"/>
            </w:pPr>
            <w:r w:rsidRPr="004C55EC">
              <w:t>0</w:t>
            </w:r>
            <w:r w:rsidR="005B039A" w:rsidRPr="004C55EC">
              <w:t>,</w:t>
            </w:r>
            <w:r w:rsidRPr="004C55EC">
              <w:t>009**</w:t>
            </w:r>
          </w:p>
        </w:tc>
        <w:tc>
          <w:tcPr>
            <w:tcW w:w="575" w:type="pct"/>
            <w:tcBorders>
              <w:top w:val="nil"/>
              <w:left w:val="nil"/>
              <w:bottom w:val="nil"/>
              <w:right w:val="nil"/>
            </w:tcBorders>
            <w:shd w:val="clear" w:color="auto" w:fill="F2F2F2" w:themeFill="background1" w:themeFillShade="F2"/>
            <w:noWrap/>
            <w:vAlign w:val="bottom"/>
            <w:hideMark/>
          </w:tcPr>
          <w:p w14:paraId="3BD9E568" w14:textId="79332D1A" w:rsidR="001C0C16" w:rsidRPr="004C55EC" w:rsidRDefault="001C0C16" w:rsidP="004C55EC">
            <w:pPr>
              <w:jc w:val="right"/>
            </w:pPr>
            <w:r w:rsidRPr="004C55EC">
              <w:t>0</w:t>
            </w:r>
            <w:r w:rsidR="005B039A" w:rsidRPr="004C55EC">
              <w:t>,</w:t>
            </w:r>
            <w:r w:rsidRPr="004C55EC">
              <w:t>007**</w:t>
            </w:r>
          </w:p>
        </w:tc>
        <w:tc>
          <w:tcPr>
            <w:tcW w:w="575" w:type="pct"/>
            <w:tcBorders>
              <w:top w:val="nil"/>
              <w:left w:val="nil"/>
              <w:bottom w:val="nil"/>
              <w:right w:val="nil"/>
            </w:tcBorders>
            <w:shd w:val="clear" w:color="auto" w:fill="F2F2F2" w:themeFill="background1" w:themeFillShade="F2"/>
            <w:noWrap/>
            <w:vAlign w:val="bottom"/>
            <w:hideMark/>
          </w:tcPr>
          <w:p w14:paraId="31429DA0" w14:textId="7321E0EA" w:rsidR="001C0C16" w:rsidRPr="004C55EC" w:rsidRDefault="001C0C16" w:rsidP="004C55EC">
            <w:pPr>
              <w:jc w:val="right"/>
            </w:pPr>
            <w:r w:rsidRPr="004C55EC">
              <w:t>0</w:t>
            </w:r>
            <w:r w:rsidR="005B039A" w:rsidRPr="004C55EC">
              <w:t>,</w:t>
            </w:r>
            <w:r w:rsidRPr="004C55EC">
              <w:t>007**</w:t>
            </w:r>
          </w:p>
        </w:tc>
        <w:tc>
          <w:tcPr>
            <w:tcW w:w="635" w:type="pct"/>
            <w:tcBorders>
              <w:top w:val="nil"/>
              <w:left w:val="nil"/>
              <w:bottom w:val="nil"/>
              <w:right w:val="nil"/>
            </w:tcBorders>
            <w:shd w:val="clear" w:color="auto" w:fill="F2F2F2" w:themeFill="background1" w:themeFillShade="F2"/>
            <w:noWrap/>
            <w:vAlign w:val="bottom"/>
            <w:hideMark/>
          </w:tcPr>
          <w:p w14:paraId="63A5CA9B" w14:textId="26B38ECF" w:rsidR="001C0C16" w:rsidRPr="004C55EC" w:rsidRDefault="001C0C16" w:rsidP="004C55EC">
            <w:pPr>
              <w:jc w:val="right"/>
            </w:pPr>
            <w:r w:rsidRPr="004C55EC">
              <w:t>0</w:t>
            </w:r>
            <w:r w:rsidR="005B039A" w:rsidRPr="004C55EC">
              <w:t>,</w:t>
            </w:r>
            <w:r w:rsidRPr="004C55EC">
              <w:t>008**</w:t>
            </w:r>
          </w:p>
        </w:tc>
      </w:tr>
      <w:tr w:rsidR="001C0C16" w:rsidRPr="004C55EC" w14:paraId="36D03EAB" w14:textId="77777777" w:rsidTr="004C55EC">
        <w:trPr>
          <w:trHeight w:val="300"/>
        </w:trPr>
        <w:tc>
          <w:tcPr>
            <w:tcW w:w="1538" w:type="pct"/>
            <w:tcBorders>
              <w:top w:val="nil"/>
              <w:left w:val="nil"/>
              <w:bottom w:val="single" w:sz="4" w:space="0" w:color="auto"/>
              <w:right w:val="nil"/>
            </w:tcBorders>
            <w:shd w:val="clear" w:color="auto" w:fill="F2F2F2" w:themeFill="background1" w:themeFillShade="F2"/>
            <w:noWrap/>
            <w:vAlign w:val="bottom"/>
            <w:hideMark/>
          </w:tcPr>
          <w:p w14:paraId="2D170E99" w14:textId="56FA0C80" w:rsidR="001C0C16" w:rsidRPr="004C55EC" w:rsidRDefault="004C55EC" w:rsidP="004C55EC">
            <w:r w:rsidRPr="004C55EC">
              <w:t xml:space="preserve"> </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6897C2BF" w14:textId="61FFD145"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0039)</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2116F7F3" w14:textId="22A1D66B"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0035)</w:t>
            </w:r>
          </w:p>
        </w:tc>
        <w:tc>
          <w:tcPr>
            <w:tcW w:w="559" w:type="pct"/>
            <w:tcBorders>
              <w:top w:val="nil"/>
              <w:left w:val="nil"/>
              <w:bottom w:val="single" w:sz="4" w:space="0" w:color="auto"/>
              <w:right w:val="single" w:sz="4" w:space="0" w:color="auto"/>
            </w:tcBorders>
            <w:shd w:val="clear" w:color="auto" w:fill="F2F2F2" w:themeFill="background1" w:themeFillShade="F2"/>
            <w:noWrap/>
            <w:vAlign w:val="bottom"/>
            <w:hideMark/>
          </w:tcPr>
          <w:p w14:paraId="0932E199" w14:textId="13ABBE84"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0068)</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00056687" w14:textId="4A97449C"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0132)</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6A3B0881" w14:textId="5433CE5C"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0091)</w:t>
            </w:r>
          </w:p>
        </w:tc>
        <w:tc>
          <w:tcPr>
            <w:tcW w:w="635" w:type="pct"/>
            <w:tcBorders>
              <w:top w:val="nil"/>
              <w:left w:val="nil"/>
              <w:bottom w:val="single" w:sz="4" w:space="0" w:color="auto"/>
              <w:right w:val="nil"/>
            </w:tcBorders>
            <w:shd w:val="clear" w:color="auto" w:fill="F2F2F2" w:themeFill="background1" w:themeFillShade="F2"/>
            <w:noWrap/>
            <w:vAlign w:val="bottom"/>
            <w:hideMark/>
          </w:tcPr>
          <w:p w14:paraId="75C2374B" w14:textId="796D6655"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0219)</w:t>
            </w:r>
          </w:p>
        </w:tc>
      </w:tr>
      <w:tr w:rsidR="001C0C16" w:rsidRPr="004C55EC" w14:paraId="37430DC6" w14:textId="77777777" w:rsidTr="004C55EC">
        <w:trPr>
          <w:trHeight w:val="300"/>
        </w:trPr>
        <w:tc>
          <w:tcPr>
            <w:tcW w:w="1538" w:type="pct"/>
            <w:tcBorders>
              <w:top w:val="nil"/>
              <w:left w:val="nil"/>
              <w:bottom w:val="nil"/>
              <w:right w:val="nil"/>
            </w:tcBorders>
            <w:shd w:val="clear" w:color="auto" w:fill="auto"/>
            <w:noWrap/>
            <w:vAlign w:val="bottom"/>
            <w:hideMark/>
          </w:tcPr>
          <w:p w14:paraId="6E00FADD" w14:textId="77777777" w:rsidR="001C0C16" w:rsidRPr="004C55EC" w:rsidRDefault="001C0C16" w:rsidP="004C55EC">
            <w:r w:rsidRPr="004C55EC">
              <w:t>Frie inntekter</w:t>
            </w:r>
          </w:p>
        </w:tc>
        <w:tc>
          <w:tcPr>
            <w:tcW w:w="559" w:type="pct"/>
            <w:tcBorders>
              <w:top w:val="nil"/>
              <w:left w:val="nil"/>
              <w:bottom w:val="nil"/>
              <w:right w:val="nil"/>
            </w:tcBorders>
            <w:shd w:val="clear" w:color="auto" w:fill="auto"/>
            <w:noWrap/>
            <w:vAlign w:val="bottom"/>
            <w:hideMark/>
          </w:tcPr>
          <w:p w14:paraId="36A4DAD6" w14:textId="780454E5" w:rsidR="001C0C16" w:rsidRPr="004C55EC" w:rsidRDefault="001C0C16" w:rsidP="004C55EC">
            <w:pPr>
              <w:jc w:val="right"/>
            </w:pPr>
            <w:r w:rsidRPr="004C55EC">
              <w:t>0</w:t>
            </w:r>
            <w:r w:rsidR="005B039A" w:rsidRPr="004C55EC">
              <w:t>,</w:t>
            </w:r>
            <w:r w:rsidRPr="004C55EC">
              <w:t>025**</w:t>
            </w:r>
          </w:p>
        </w:tc>
        <w:tc>
          <w:tcPr>
            <w:tcW w:w="559" w:type="pct"/>
            <w:tcBorders>
              <w:top w:val="nil"/>
              <w:left w:val="nil"/>
              <w:bottom w:val="nil"/>
              <w:right w:val="nil"/>
            </w:tcBorders>
            <w:shd w:val="clear" w:color="auto" w:fill="auto"/>
            <w:noWrap/>
            <w:vAlign w:val="bottom"/>
            <w:hideMark/>
          </w:tcPr>
          <w:p w14:paraId="6D6C029B" w14:textId="17FEF4FF" w:rsidR="001C0C16" w:rsidRPr="004C55EC" w:rsidRDefault="001C0C16" w:rsidP="004C55EC">
            <w:pPr>
              <w:jc w:val="right"/>
            </w:pPr>
            <w:r w:rsidRPr="004C55EC">
              <w:t>0</w:t>
            </w:r>
            <w:r w:rsidR="005B039A" w:rsidRPr="004C55EC">
              <w:t>,</w:t>
            </w:r>
            <w:r w:rsidRPr="004C55EC">
              <w:t>023**</w:t>
            </w:r>
          </w:p>
        </w:tc>
        <w:tc>
          <w:tcPr>
            <w:tcW w:w="559" w:type="pct"/>
            <w:tcBorders>
              <w:top w:val="nil"/>
              <w:left w:val="nil"/>
              <w:bottom w:val="nil"/>
              <w:right w:val="single" w:sz="4" w:space="0" w:color="auto"/>
            </w:tcBorders>
            <w:shd w:val="clear" w:color="auto" w:fill="auto"/>
            <w:noWrap/>
            <w:vAlign w:val="bottom"/>
            <w:hideMark/>
          </w:tcPr>
          <w:p w14:paraId="63ACDD5B" w14:textId="2ACE46FD" w:rsidR="001C0C16" w:rsidRPr="004C55EC" w:rsidRDefault="001C0C16" w:rsidP="004C55EC">
            <w:pPr>
              <w:jc w:val="right"/>
            </w:pPr>
            <w:r w:rsidRPr="004C55EC">
              <w:t>0</w:t>
            </w:r>
            <w:r w:rsidR="005B039A" w:rsidRPr="004C55EC">
              <w:t>,</w:t>
            </w:r>
            <w:r w:rsidRPr="004C55EC">
              <w:t>024**</w:t>
            </w:r>
          </w:p>
        </w:tc>
        <w:tc>
          <w:tcPr>
            <w:tcW w:w="575" w:type="pct"/>
            <w:tcBorders>
              <w:top w:val="nil"/>
              <w:left w:val="nil"/>
              <w:bottom w:val="nil"/>
              <w:right w:val="nil"/>
            </w:tcBorders>
            <w:shd w:val="clear" w:color="auto" w:fill="auto"/>
            <w:noWrap/>
            <w:vAlign w:val="bottom"/>
            <w:hideMark/>
          </w:tcPr>
          <w:p w14:paraId="79B4DF5F" w14:textId="256BC1B5" w:rsidR="001C0C16" w:rsidRPr="004C55EC" w:rsidRDefault="001C0C16" w:rsidP="004C55EC">
            <w:pPr>
              <w:jc w:val="right"/>
            </w:pPr>
            <w:r w:rsidRPr="004C55EC">
              <w:t>0</w:t>
            </w:r>
            <w:r w:rsidR="005B039A" w:rsidRPr="004C55EC">
              <w:t>,</w:t>
            </w:r>
            <w:r w:rsidRPr="004C55EC">
              <w:t>031**</w:t>
            </w:r>
          </w:p>
        </w:tc>
        <w:tc>
          <w:tcPr>
            <w:tcW w:w="575" w:type="pct"/>
            <w:tcBorders>
              <w:top w:val="nil"/>
              <w:left w:val="nil"/>
              <w:bottom w:val="nil"/>
              <w:right w:val="nil"/>
            </w:tcBorders>
            <w:shd w:val="clear" w:color="auto" w:fill="auto"/>
            <w:noWrap/>
            <w:vAlign w:val="bottom"/>
            <w:hideMark/>
          </w:tcPr>
          <w:p w14:paraId="2AEA2E42" w14:textId="542CC89B" w:rsidR="001C0C16" w:rsidRPr="004C55EC" w:rsidRDefault="001C0C16" w:rsidP="004C55EC">
            <w:pPr>
              <w:jc w:val="right"/>
            </w:pPr>
            <w:r w:rsidRPr="004C55EC">
              <w:t>0</w:t>
            </w:r>
            <w:r w:rsidR="005B039A" w:rsidRPr="004C55EC">
              <w:t>,</w:t>
            </w:r>
            <w:r w:rsidRPr="004C55EC">
              <w:t>033**</w:t>
            </w:r>
          </w:p>
        </w:tc>
        <w:tc>
          <w:tcPr>
            <w:tcW w:w="635" w:type="pct"/>
            <w:tcBorders>
              <w:top w:val="nil"/>
              <w:left w:val="nil"/>
              <w:bottom w:val="nil"/>
              <w:right w:val="nil"/>
            </w:tcBorders>
            <w:shd w:val="clear" w:color="auto" w:fill="auto"/>
            <w:noWrap/>
            <w:vAlign w:val="bottom"/>
            <w:hideMark/>
          </w:tcPr>
          <w:p w14:paraId="74FD5F6F" w14:textId="350480CA" w:rsidR="001C0C16" w:rsidRPr="004C55EC" w:rsidRDefault="001C0C16" w:rsidP="004C55EC">
            <w:pPr>
              <w:jc w:val="right"/>
            </w:pPr>
            <w:r w:rsidRPr="004C55EC">
              <w:t>0</w:t>
            </w:r>
            <w:r w:rsidR="005B039A" w:rsidRPr="004C55EC">
              <w:t>,</w:t>
            </w:r>
            <w:r w:rsidRPr="004C55EC">
              <w:t>033**</w:t>
            </w:r>
          </w:p>
        </w:tc>
      </w:tr>
      <w:tr w:rsidR="001C0C16" w:rsidRPr="004C55EC" w14:paraId="26F51243" w14:textId="77777777" w:rsidTr="004C55EC">
        <w:trPr>
          <w:trHeight w:val="300"/>
        </w:trPr>
        <w:tc>
          <w:tcPr>
            <w:tcW w:w="1538" w:type="pct"/>
            <w:tcBorders>
              <w:top w:val="nil"/>
              <w:left w:val="nil"/>
              <w:bottom w:val="nil"/>
              <w:right w:val="nil"/>
            </w:tcBorders>
            <w:shd w:val="clear" w:color="auto" w:fill="auto"/>
            <w:noWrap/>
            <w:vAlign w:val="bottom"/>
            <w:hideMark/>
          </w:tcPr>
          <w:p w14:paraId="227446DD" w14:textId="77777777" w:rsidR="001C0C16" w:rsidRPr="004C55EC" w:rsidRDefault="001C0C16" w:rsidP="004C55EC"/>
        </w:tc>
        <w:tc>
          <w:tcPr>
            <w:tcW w:w="559" w:type="pct"/>
            <w:tcBorders>
              <w:top w:val="nil"/>
              <w:left w:val="nil"/>
              <w:bottom w:val="nil"/>
              <w:right w:val="nil"/>
            </w:tcBorders>
            <w:shd w:val="clear" w:color="auto" w:fill="auto"/>
            <w:noWrap/>
            <w:vAlign w:val="bottom"/>
            <w:hideMark/>
          </w:tcPr>
          <w:p w14:paraId="61CF4F45" w14:textId="5495B18A"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0019)</w:t>
            </w:r>
          </w:p>
        </w:tc>
        <w:tc>
          <w:tcPr>
            <w:tcW w:w="559" w:type="pct"/>
            <w:tcBorders>
              <w:top w:val="nil"/>
              <w:left w:val="nil"/>
              <w:bottom w:val="nil"/>
              <w:right w:val="nil"/>
            </w:tcBorders>
            <w:shd w:val="clear" w:color="auto" w:fill="auto"/>
            <w:noWrap/>
            <w:vAlign w:val="bottom"/>
            <w:hideMark/>
          </w:tcPr>
          <w:p w14:paraId="6920F2BD" w14:textId="6F766568"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0082)</w:t>
            </w:r>
          </w:p>
        </w:tc>
        <w:tc>
          <w:tcPr>
            <w:tcW w:w="559" w:type="pct"/>
            <w:tcBorders>
              <w:top w:val="nil"/>
              <w:left w:val="nil"/>
              <w:bottom w:val="nil"/>
              <w:right w:val="single" w:sz="4" w:space="0" w:color="auto"/>
            </w:tcBorders>
            <w:shd w:val="clear" w:color="auto" w:fill="auto"/>
            <w:noWrap/>
            <w:vAlign w:val="bottom"/>
            <w:hideMark/>
          </w:tcPr>
          <w:p w14:paraId="300D3359" w14:textId="79222FE9"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0101)</w:t>
            </w:r>
          </w:p>
        </w:tc>
        <w:tc>
          <w:tcPr>
            <w:tcW w:w="575" w:type="pct"/>
            <w:tcBorders>
              <w:top w:val="nil"/>
              <w:left w:val="nil"/>
              <w:bottom w:val="nil"/>
              <w:right w:val="nil"/>
            </w:tcBorders>
            <w:shd w:val="clear" w:color="auto" w:fill="auto"/>
            <w:noWrap/>
            <w:vAlign w:val="bottom"/>
            <w:hideMark/>
          </w:tcPr>
          <w:p w14:paraId="0577AC63" w14:textId="008AEECA"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0021)</w:t>
            </w:r>
          </w:p>
        </w:tc>
        <w:tc>
          <w:tcPr>
            <w:tcW w:w="575" w:type="pct"/>
            <w:tcBorders>
              <w:top w:val="nil"/>
              <w:left w:val="nil"/>
              <w:bottom w:val="nil"/>
              <w:right w:val="nil"/>
            </w:tcBorders>
            <w:shd w:val="clear" w:color="auto" w:fill="auto"/>
            <w:noWrap/>
            <w:vAlign w:val="bottom"/>
            <w:hideMark/>
          </w:tcPr>
          <w:p w14:paraId="5B1CF747" w14:textId="6AEEE4E5"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001)</w:t>
            </w:r>
          </w:p>
        </w:tc>
        <w:tc>
          <w:tcPr>
            <w:tcW w:w="635" w:type="pct"/>
            <w:tcBorders>
              <w:top w:val="nil"/>
              <w:left w:val="nil"/>
              <w:bottom w:val="nil"/>
              <w:right w:val="nil"/>
            </w:tcBorders>
            <w:shd w:val="clear" w:color="auto" w:fill="auto"/>
            <w:noWrap/>
            <w:vAlign w:val="bottom"/>
            <w:hideMark/>
          </w:tcPr>
          <w:p w14:paraId="01474A2B" w14:textId="6F76F99C"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0033)</w:t>
            </w:r>
          </w:p>
        </w:tc>
      </w:tr>
      <w:tr w:rsidR="001C0C16" w:rsidRPr="004C55EC" w14:paraId="2FBE56E6" w14:textId="77777777" w:rsidTr="004C55EC">
        <w:trPr>
          <w:trHeight w:val="300"/>
        </w:trPr>
        <w:tc>
          <w:tcPr>
            <w:tcW w:w="1538" w:type="pct"/>
            <w:tcBorders>
              <w:top w:val="nil"/>
              <w:left w:val="nil"/>
              <w:bottom w:val="nil"/>
              <w:right w:val="nil"/>
            </w:tcBorders>
            <w:shd w:val="clear" w:color="auto" w:fill="F2F2F2" w:themeFill="background1" w:themeFillShade="F2"/>
            <w:noWrap/>
            <w:vAlign w:val="bottom"/>
            <w:hideMark/>
          </w:tcPr>
          <w:p w14:paraId="22CA687D" w14:textId="77777777" w:rsidR="001C0C16" w:rsidRPr="004C55EC" w:rsidRDefault="001C0C16" w:rsidP="004C55EC">
            <w:r w:rsidRPr="004C55EC">
              <w:t>Konstantledd</w:t>
            </w:r>
          </w:p>
        </w:tc>
        <w:tc>
          <w:tcPr>
            <w:tcW w:w="559" w:type="pct"/>
            <w:tcBorders>
              <w:top w:val="nil"/>
              <w:left w:val="nil"/>
              <w:bottom w:val="nil"/>
              <w:right w:val="nil"/>
            </w:tcBorders>
            <w:shd w:val="clear" w:color="auto" w:fill="F2F2F2" w:themeFill="background1" w:themeFillShade="F2"/>
            <w:noWrap/>
            <w:vAlign w:val="bottom"/>
            <w:hideMark/>
          </w:tcPr>
          <w:p w14:paraId="4A1741B6" w14:textId="77777777" w:rsidR="001C0C16" w:rsidRPr="004C55EC" w:rsidRDefault="001C0C16" w:rsidP="004C55EC">
            <w:pPr>
              <w:jc w:val="right"/>
            </w:pPr>
            <w:r w:rsidRPr="004C55EC">
              <w:t>-232</w:t>
            </w:r>
          </w:p>
        </w:tc>
        <w:tc>
          <w:tcPr>
            <w:tcW w:w="559" w:type="pct"/>
            <w:tcBorders>
              <w:top w:val="nil"/>
              <w:left w:val="nil"/>
              <w:bottom w:val="nil"/>
              <w:right w:val="nil"/>
            </w:tcBorders>
            <w:shd w:val="clear" w:color="auto" w:fill="F2F2F2" w:themeFill="background1" w:themeFillShade="F2"/>
            <w:noWrap/>
            <w:vAlign w:val="bottom"/>
            <w:hideMark/>
          </w:tcPr>
          <w:p w14:paraId="7940D172" w14:textId="77777777" w:rsidR="001C0C16" w:rsidRPr="004C55EC" w:rsidRDefault="001C0C16" w:rsidP="004C55EC">
            <w:pPr>
              <w:jc w:val="right"/>
            </w:pPr>
            <w:r w:rsidRPr="004C55EC">
              <w:t>-182</w:t>
            </w:r>
          </w:p>
        </w:tc>
        <w:tc>
          <w:tcPr>
            <w:tcW w:w="559" w:type="pct"/>
            <w:tcBorders>
              <w:top w:val="nil"/>
              <w:left w:val="nil"/>
              <w:bottom w:val="nil"/>
              <w:right w:val="single" w:sz="4" w:space="0" w:color="auto"/>
            </w:tcBorders>
            <w:shd w:val="clear" w:color="auto" w:fill="F2F2F2" w:themeFill="background1" w:themeFillShade="F2"/>
            <w:noWrap/>
            <w:vAlign w:val="bottom"/>
            <w:hideMark/>
          </w:tcPr>
          <w:p w14:paraId="46B00158" w14:textId="77777777" w:rsidR="001C0C16" w:rsidRPr="004C55EC" w:rsidRDefault="001C0C16" w:rsidP="004C55EC">
            <w:pPr>
              <w:jc w:val="right"/>
            </w:pPr>
            <w:r w:rsidRPr="004C55EC">
              <w:t>-45</w:t>
            </w:r>
          </w:p>
        </w:tc>
        <w:tc>
          <w:tcPr>
            <w:tcW w:w="575" w:type="pct"/>
            <w:tcBorders>
              <w:top w:val="nil"/>
              <w:left w:val="nil"/>
              <w:bottom w:val="nil"/>
              <w:right w:val="nil"/>
            </w:tcBorders>
            <w:shd w:val="clear" w:color="auto" w:fill="F2F2F2" w:themeFill="background1" w:themeFillShade="F2"/>
            <w:noWrap/>
            <w:vAlign w:val="bottom"/>
            <w:hideMark/>
          </w:tcPr>
          <w:p w14:paraId="69305B6B" w14:textId="77777777" w:rsidR="001C0C16" w:rsidRPr="004C55EC" w:rsidRDefault="001C0C16" w:rsidP="004C55EC">
            <w:pPr>
              <w:jc w:val="right"/>
            </w:pPr>
            <w:r w:rsidRPr="004C55EC">
              <w:t>-314</w:t>
            </w:r>
          </w:p>
        </w:tc>
        <w:tc>
          <w:tcPr>
            <w:tcW w:w="575" w:type="pct"/>
            <w:tcBorders>
              <w:top w:val="nil"/>
              <w:left w:val="nil"/>
              <w:bottom w:val="nil"/>
              <w:right w:val="nil"/>
            </w:tcBorders>
            <w:shd w:val="clear" w:color="auto" w:fill="F2F2F2" w:themeFill="background1" w:themeFillShade="F2"/>
            <w:noWrap/>
            <w:vAlign w:val="bottom"/>
            <w:hideMark/>
          </w:tcPr>
          <w:p w14:paraId="7F2FF886" w14:textId="77777777" w:rsidR="001C0C16" w:rsidRPr="004C55EC" w:rsidRDefault="001C0C16" w:rsidP="004C55EC">
            <w:pPr>
              <w:jc w:val="right"/>
            </w:pPr>
            <w:r w:rsidRPr="004C55EC">
              <w:t>-380</w:t>
            </w:r>
          </w:p>
        </w:tc>
        <w:tc>
          <w:tcPr>
            <w:tcW w:w="635" w:type="pct"/>
            <w:tcBorders>
              <w:top w:val="nil"/>
              <w:left w:val="nil"/>
              <w:bottom w:val="nil"/>
              <w:right w:val="nil"/>
            </w:tcBorders>
            <w:shd w:val="clear" w:color="auto" w:fill="F2F2F2" w:themeFill="background1" w:themeFillShade="F2"/>
            <w:noWrap/>
            <w:vAlign w:val="bottom"/>
            <w:hideMark/>
          </w:tcPr>
          <w:p w14:paraId="6E5E3905" w14:textId="77777777" w:rsidR="001C0C16" w:rsidRPr="004C55EC" w:rsidRDefault="001C0C16" w:rsidP="004C55EC">
            <w:pPr>
              <w:jc w:val="right"/>
            </w:pPr>
            <w:r w:rsidRPr="004C55EC">
              <w:t>-216</w:t>
            </w:r>
          </w:p>
        </w:tc>
      </w:tr>
      <w:tr w:rsidR="001C0C16" w:rsidRPr="004C55EC" w14:paraId="6F59710F" w14:textId="77777777" w:rsidTr="004C55EC">
        <w:trPr>
          <w:trHeight w:val="300"/>
        </w:trPr>
        <w:tc>
          <w:tcPr>
            <w:tcW w:w="1538" w:type="pct"/>
            <w:tcBorders>
              <w:top w:val="nil"/>
              <w:left w:val="nil"/>
              <w:bottom w:val="single" w:sz="4" w:space="0" w:color="auto"/>
              <w:right w:val="nil"/>
            </w:tcBorders>
            <w:shd w:val="clear" w:color="auto" w:fill="F2F2F2" w:themeFill="background1" w:themeFillShade="F2"/>
            <w:noWrap/>
            <w:vAlign w:val="bottom"/>
            <w:hideMark/>
          </w:tcPr>
          <w:p w14:paraId="3418868E" w14:textId="0FB4B3F0" w:rsidR="001C0C16" w:rsidRPr="004C55EC" w:rsidRDefault="004C55EC" w:rsidP="004C55EC">
            <w:r w:rsidRPr="004C55EC">
              <w:t xml:space="preserve"> </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2BEEB6A0" w14:textId="7E7968FA"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2897)</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7FE0E513" w14:textId="0307A568"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459)</w:t>
            </w:r>
          </w:p>
        </w:tc>
        <w:tc>
          <w:tcPr>
            <w:tcW w:w="559" w:type="pct"/>
            <w:tcBorders>
              <w:top w:val="nil"/>
              <w:left w:val="nil"/>
              <w:bottom w:val="single" w:sz="4" w:space="0" w:color="auto"/>
              <w:right w:val="single" w:sz="4" w:space="0" w:color="auto"/>
            </w:tcBorders>
            <w:shd w:val="clear" w:color="auto" w:fill="F2F2F2" w:themeFill="background1" w:themeFillShade="F2"/>
            <w:noWrap/>
            <w:vAlign w:val="bottom"/>
            <w:hideMark/>
          </w:tcPr>
          <w:p w14:paraId="71C0F8A5" w14:textId="4A634C5D"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8606)</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130FBDC4" w14:textId="585581F8"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2256)</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5DEFCA5D" w14:textId="24D0AF9E"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1432)</w:t>
            </w:r>
          </w:p>
        </w:tc>
        <w:tc>
          <w:tcPr>
            <w:tcW w:w="635" w:type="pct"/>
            <w:tcBorders>
              <w:top w:val="nil"/>
              <w:left w:val="nil"/>
              <w:bottom w:val="single" w:sz="4" w:space="0" w:color="auto"/>
              <w:right w:val="nil"/>
            </w:tcBorders>
            <w:shd w:val="clear" w:color="auto" w:fill="F2F2F2" w:themeFill="background1" w:themeFillShade="F2"/>
            <w:noWrap/>
            <w:vAlign w:val="bottom"/>
            <w:hideMark/>
          </w:tcPr>
          <w:p w14:paraId="53333A89" w14:textId="697215DF" w:rsidR="001C0C16" w:rsidRPr="004C55EC" w:rsidRDefault="001C0C16" w:rsidP="004C55EC">
            <w:pPr>
              <w:jc w:val="right"/>
              <w:rPr>
                <w:rStyle w:val="kursiv"/>
              </w:rPr>
            </w:pPr>
            <w:r w:rsidRPr="004C55EC">
              <w:rPr>
                <w:rStyle w:val="kursiv"/>
              </w:rPr>
              <w:t>(0</w:t>
            </w:r>
            <w:r w:rsidR="005B039A" w:rsidRPr="004C55EC">
              <w:rPr>
                <w:rStyle w:val="kursiv"/>
              </w:rPr>
              <w:t>,</w:t>
            </w:r>
            <w:r w:rsidRPr="004C55EC">
              <w:rPr>
                <w:rStyle w:val="kursiv"/>
              </w:rPr>
              <w:t>4577)</w:t>
            </w:r>
          </w:p>
        </w:tc>
      </w:tr>
      <w:tr w:rsidR="001C0C16" w:rsidRPr="004C55EC" w14:paraId="54FF4325" w14:textId="77777777" w:rsidTr="004C55EC">
        <w:trPr>
          <w:trHeight w:val="300"/>
        </w:trPr>
        <w:tc>
          <w:tcPr>
            <w:tcW w:w="1538" w:type="pct"/>
            <w:tcBorders>
              <w:top w:val="nil"/>
              <w:left w:val="nil"/>
              <w:bottom w:val="single" w:sz="4" w:space="0" w:color="auto"/>
              <w:right w:val="nil"/>
            </w:tcBorders>
            <w:shd w:val="clear" w:color="auto" w:fill="auto"/>
            <w:noWrap/>
            <w:vAlign w:val="bottom"/>
            <w:hideMark/>
          </w:tcPr>
          <w:p w14:paraId="55533DBD" w14:textId="214AE5EC" w:rsidR="001C0C16" w:rsidRPr="004C55EC" w:rsidRDefault="001C0C16" w:rsidP="004C55EC">
            <w:r w:rsidRPr="004C55EC">
              <w:t>Justert R</w:t>
            </w:r>
            <w:r w:rsidR="004C55EC" w:rsidRPr="004C55EC">
              <w:rPr>
                <w:rStyle w:val="skrift-hevet"/>
              </w:rPr>
              <w:t>2</w:t>
            </w:r>
          </w:p>
        </w:tc>
        <w:tc>
          <w:tcPr>
            <w:tcW w:w="559" w:type="pct"/>
            <w:tcBorders>
              <w:top w:val="nil"/>
              <w:left w:val="nil"/>
              <w:bottom w:val="single" w:sz="4" w:space="0" w:color="auto"/>
              <w:right w:val="nil"/>
            </w:tcBorders>
            <w:shd w:val="clear" w:color="auto" w:fill="auto"/>
            <w:noWrap/>
            <w:vAlign w:val="bottom"/>
            <w:hideMark/>
          </w:tcPr>
          <w:p w14:paraId="75746E13" w14:textId="09809E5A" w:rsidR="001C0C16" w:rsidRPr="004C55EC" w:rsidRDefault="001C0C16" w:rsidP="004C55EC">
            <w:pPr>
              <w:jc w:val="right"/>
            </w:pPr>
            <w:r w:rsidRPr="004C55EC">
              <w:t>0</w:t>
            </w:r>
            <w:r w:rsidR="005B039A" w:rsidRPr="004C55EC">
              <w:t>,</w:t>
            </w:r>
            <w:r w:rsidRPr="004C55EC">
              <w:t>917</w:t>
            </w:r>
          </w:p>
        </w:tc>
        <w:tc>
          <w:tcPr>
            <w:tcW w:w="559" w:type="pct"/>
            <w:tcBorders>
              <w:top w:val="nil"/>
              <w:left w:val="nil"/>
              <w:bottom w:val="single" w:sz="4" w:space="0" w:color="auto"/>
              <w:right w:val="nil"/>
            </w:tcBorders>
            <w:shd w:val="clear" w:color="auto" w:fill="auto"/>
            <w:noWrap/>
            <w:vAlign w:val="bottom"/>
            <w:hideMark/>
          </w:tcPr>
          <w:p w14:paraId="0EAFB6C2" w14:textId="23E8A131" w:rsidR="001C0C16" w:rsidRPr="004C55EC" w:rsidRDefault="001C0C16" w:rsidP="004C55EC">
            <w:pPr>
              <w:jc w:val="right"/>
            </w:pPr>
            <w:r w:rsidRPr="004C55EC">
              <w:t>0</w:t>
            </w:r>
            <w:r w:rsidR="005B039A" w:rsidRPr="004C55EC">
              <w:t>,</w:t>
            </w:r>
            <w:r w:rsidRPr="004C55EC">
              <w:t>905</w:t>
            </w:r>
          </w:p>
        </w:tc>
        <w:tc>
          <w:tcPr>
            <w:tcW w:w="559" w:type="pct"/>
            <w:tcBorders>
              <w:top w:val="nil"/>
              <w:left w:val="nil"/>
              <w:bottom w:val="single" w:sz="4" w:space="0" w:color="auto"/>
              <w:right w:val="single" w:sz="4" w:space="0" w:color="auto"/>
            </w:tcBorders>
            <w:shd w:val="clear" w:color="auto" w:fill="auto"/>
            <w:noWrap/>
            <w:vAlign w:val="bottom"/>
            <w:hideMark/>
          </w:tcPr>
          <w:p w14:paraId="0602DAAA" w14:textId="7E113498" w:rsidR="001C0C16" w:rsidRPr="004C55EC" w:rsidRDefault="001C0C16" w:rsidP="004C55EC">
            <w:pPr>
              <w:jc w:val="right"/>
            </w:pPr>
            <w:r w:rsidRPr="004C55EC">
              <w:t>0</w:t>
            </w:r>
            <w:r w:rsidR="005B039A" w:rsidRPr="004C55EC">
              <w:t>,</w:t>
            </w:r>
            <w:r w:rsidRPr="004C55EC">
              <w:t>900</w:t>
            </w:r>
          </w:p>
        </w:tc>
        <w:tc>
          <w:tcPr>
            <w:tcW w:w="575" w:type="pct"/>
            <w:tcBorders>
              <w:top w:val="nil"/>
              <w:left w:val="nil"/>
              <w:bottom w:val="single" w:sz="4" w:space="0" w:color="auto"/>
              <w:right w:val="nil"/>
            </w:tcBorders>
            <w:shd w:val="clear" w:color="auto" w:fill="auto"/>
            <w:noWrap/>
            <w:vAlign w:val="bottom"/>
            <w:hideMark/>
          </w:tcPr>
          <w:p w14:paraId="368B695A" w14:textId="41CB5D23" w:rsidR="001C0C16" w:rsidRPr="004C55EC" w:rsidRDefault="001C0C16" w:rsidP="004C55EC">
            <w:pPr>
              <w:jc w:val="right"/>
            </w:pPr>
            <w:r w:rsidRPr="004C55EC">
              <w:t>0</w:t>
            </w:r>
            <w:r w:rsidR="005B039A" w:rsidRPr="004C55EC">
              <w:t>,</w:t>
            </w:r>
            <w:r w:rsidRPr="004C55EC">
              <w:t>929</w:t>
            </w:r>
          </w:p>
        </w:tc>
        <w:tc>
          <w:tcPr>
            <w:tcW w:w="575" w:type="pct"/>
            <w:tcBorders>
              <w:top w:val="nil"/>
              <w:left w:val="nil"/>
              <w:bottom w:val="single" w:sz="4" w:space="0" w:color="auto"/>
              <w:right w:val="nil"/>
            </w:tcBorders>
            <w:shd w:val="clear" w:color="auto" w:fill="auto"/>
            <w:noWrap/>
            <w:vAlign w:val="bottom"/>
            <w:hideMark/>
          </w:tcPr>
          <w:p w14:paraId="1D556103" w14:textId="4E8022EE" w:rsidR="001C0C16" w:rsidRPr="004C55EC" w:rsidRDefault="001C0C16" w:rsidP="004C55EC">
            <w:pPr>
              <w:jc w:val="right"/>
            </w:pPr>
            <w:r w:rsidRPr="004C55EC">
              <w:t>0</w:t>
            </w:r>
            <w:r w:rsidR="005B039A" w:rsidRPr="004C55EC">
              <w:t>,</w:t>
            </w:r>
            <w:r w:rsidRPr="004C55EC">
              <w:t>937</w:t>
            </w:r>
          </w:p>
        </w:tc>
        <w:tc>
          <w:tcPr>
            <w:tcW w:w="635" w:type="pct"/>
            <w:tcBorders>
              <w:top w:val="nil"/>
              <w:left w:val="nil"/>
              <w:bottom w:val="single" w:sz="4" w:space="0" w:color="auto"/>
              <w:right w:val="nil"/>
            </w:tcBorders>
            <w:shd w:val="clear" w:color="auto" w:fill="auto"/>
            <w:noWrap/>
            <w:vAlign w:val="bottom"/>
            <w:hideMark/>
          </w:tcPr>
          <w:p w14:paraId="6F777638" w14:textId="4BFBDF81" w:rsidR="001C0C16" w:rsidRPr="004C55EC" w:rsidRDefault="001C0C16" w:rsidP="004C55EC">
            <w:pPr>
              <w:jc w:val="right"/>
            </w:pPr>
            <w:r w:rsidRPr="004C55EC">
              <w:t>0</w:t>
            </w:r>
            <w:r w:rsidR="005B039A" w:rsidRPr="004C55EC">
              <w:t>,</w:t>
            </w:r>
            <w:r w:rsidRPr="004C55EC">
              <w:t>920</w:t>
            </w:r>
          </w:p>
        </w:tc>
      </w:tr>
      <w:tr w:rsidR="001C0C16" w:rsidRPr="004C55EC" w14:paraId="675C99C6" w14:textId="77777777" w:rsidTr="004C55EC">
        <w:trPr>
          <w:trHeight w:val="300"/>
        </w:trPr>
        <w:tc>
          <w:tcPr>
            <w:tcW w:w="1538" w:type="pct"/>
            <w:tcBorders>
              <w:top w:val="nil"/>
              <w:left w:val="nil"/>
              <w:bottom w:val="single" w:sz="4" w:space="0" w:color="auto"/>
              <w:right w:val="nil"/>
            </w:tcBorders>
            <w:shd w:val="clear" w:color="auto" w:fill="F2F2F2" w:themeFill="background1" w:themeFillShade="F2"/>
            <w:noWrap/>
            <w:vAlign w:val="bottom"/>
            <w:hideMark/>
          </w:tcPr>
          <w:p w14:paraId="5FBFC592" w14:textId="77777777" w:rsidR="001C0C16" w:rsidRPr="004C55EC" w:rsidRDefault="001C0C16" w:rsidP="004C55EC">
            <w:pPr>
              <w:rPr>
                <w:rStyle w:val="kursiv"/>
              </w:rPr>
            </w:pPr>
            <w:r w:rsidRPr="004C55EC">
              <w:rPr>
                <w:rStyle w:val="kursiv"/>
              </w:rPr>
              <w:t xml:space="preserve">N </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5B0B57CA" w14:textId="77777777" w:rsidR="001C0C16" w:rsidRPr="004C55EC" w:rsidRDefault="001C0C16" w:rsidP="004C55EC">
            <w:pPr>
              <w:jc w:val="right"/>
              <w:rPr>
                <w:rStyle w:val="kursiv"/>
              </w:rPr>
            </w:pPr>
            <w:r w:rsidRPr="004C55EC">
              <w:rPr>
                <w:rStyle w:val="kursiv"/>
              </w:rPr>
              <w:t>19</w:t>
            </w:r>
          </w:p>
        </w:tc>
        <w:tc>
          <w:tcPr>
            <w:tcW w:w="559" w:type="pct"/>
            <w:tcBorders>
              <w:top w:val="nil"/>
              <w:left w:val="nil"/>
              <w:bottom w:val="single" w:sz="4" w:space="0" w:color="auto"/>
              <w:right w:val="nil"/>
            </w:tcBorders>
            <w:shd w:val="clear" w:color="auto" w:fill="F2F2F2" w:themeFill="background1" w:themeFillShade="F2"/>
            <w:noWrap/>
            <w:vAlign w:val="bottom"/>
            <w:hideMark/>
          </w:tcPr>
          <w:p w14:paraId="5D33D3D9" w14:textId="77777777" w:rsidR="001C0C16" w:rsidRPr="004C55EC" w:rsidRDefault="001C0C16" w:rsidP="004C55EC">
            <w:pPr>
              <w:jc w:val="right"/>
              <w:rPr>
                <w:rStyle w:val="kursiv"/>
              </w:rPr>
            </w:pPr>
            <w:r w:rsidRPr="004C55EC">
              <w:rPr>
                <w:rStyle w:val="kursiv"/>
              </w:rPr>
              <w:t>18</w:t>
            </w:r>
          </w:p>
        </w:tc>
        <w:tc>
          <w:tcPr>
            <w:tcW w:w="559" w:type="pct"/>
            <w:tcBorders>
              <w:top w:val="nil"/>
              <w:left w:val="nil"/>
              <w:bottom w:val="single" w:sz="4" w:space="0" w:color="auto"/>
              <w:right w:val="single" w:sz="4" w:space="0" w:color="auto"/>
            </w:tcBorders>
            <w:shd w:val="clear" w:color="auto" w:fill="F2F2F2" w:themeFill="background1" w:themeFillShade="F2"/>
            <w:noWrap/>
            <w:vAlign w:val="bottom"/>
            <w:hideMark/>
          </w:tcPr>
          <w:p w14:paraId="28530227" w14:textId="77777777" w:rsidR="001C0C16" w:rsidRPr="004C55EC" w:rsidRDefault="001C0C16" w:rsidP="004C55EC">
            <w:pPr>
              <w:jc w:val="right"/>
              <w:rPr>
                <w:rStyle w:val="kursiv"/>
              </w:rPr>
            </w:pPr>
            <w:r w:rsidRPr="004C55EC">
              <w:rPr>
                <w:rStyle w:val="kursiv"/>
              </w:rPr>
              <w:t>18</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13864F3D" w14:textId="77777777" w:rsidR="001C0C16" w:rsidRPr="004C55EC" w:rsidRDefault="001C0C16" w:rsidP="004C55EC">
            <w:pPr>
              <w:jc w:val="right"/>
              <w:rPr>
                <w:rStyle w:val="kursiv"/>
              </w:rPr>
            </w:pPr>
            <w:r w:rsidRPr="004C55EC">
              <w:rPr>
                <w:rStyle w:val="kursiv"/>
              </w:rPr>
              <w:t>19</w:t>
            </w:r>
          </w:p>
        </w:tc>
        <w:tc>
          <w:tcPr>
            <w:tcW w:w="575" w:type="pct"/>
            <w:tcBorders>
              <w:top w:val="nil"/>
              <w:left w:val="nil"/>
              <w:bottom w:val="single" w:sz="4" w:space="0" w:color="auto"/>
              <w:right w:val="nil"/>
            </w:tcBorders>
            <w:shd w:val="clear" w:color="auto" w:fill="F2F2F2" w:themeFill="background1" w:themeFillShade="F2"/>
            <w:noWrap/>
            <w:vAlign w:val="bottom"/>
            <w:hideMark/>
          </w:tcPr>
          <w:p w14:paraId="229A8C10" w14:textId="77777777" w:rsidR="001C0C16" w:rsidRPr="004C55EC" w:rsidRDefault="001C0C16" w:rsidP="004C55EC">
            <w:pPr>
              <w:jc w:val="right"/>
              <w:rPr>
                <w:rStyle w:val="kursiv"/>
              </w:rPr>
            </w:pPr>
            <w:r w:rsidRPr="004C55EC">
              <w:rPr>
                <w:rStyle w:val="kursiv"/>
              </w:rPr>
              <w:t>18</w:t>
            </w:r>
          </w:p>
        </w:tc>
        <w:tc>
          <w:tcPr>
            <w:tcW w:w="635" w:type="pct"/>
            <w:tcBorders>
              <w:top w:val="nil"/>
              <w:left w:val="nil"/>
              <w:bottom w:val="single" w:sz="4" w:space="0" w:color="auto"/>
              <w:right w:val="nil"/>
            </w:tcBorders>
            <w:shd w:val="clear" w:color="auto" w:fill="F2F2F2" w:themeFill="background1" w:themeFillShade="F2"/>
            <w:noWrap/>
            <w:vAlign w:val="bottom"/>
            <w:hideMark/>
          </w:tcPr>
          <w:p w14:paraId="1DFBFE6F" w14:textId="77777777" w:rsidR="001C0C16" w:rsidRPr="004C55EC" w:rsidRDefault="001C0C16" w:rsidP="004C55EC">
            <w:pPr>
              <w:jc w:val="right"/>
              <w:rPr>
                <w:rStyle w:val="kursiv"/>
              </w:rPr>
            </w:pPr>
            <w:r w:rsidRPr="004C55EC">
              <w:rPr>
                <w:rStyle w:val="kursiv"/>
              </w:rPr>
              <w:t>18</w:t>
            </w:r>
          </w:p>
        </w:tc>
      </w:tr>
    </w:tbl>
    <w:p w14:paraId="1BAC9282" w14:textId="77777777" w:rsidR="004C55EC" w:rsidRPr="004C55EC" w:rsidRDefault="001C0C16" w:rsidP="004C55EC">
      <w:pPr>
        <w:pStyle w:val="Petit"/>
      </w:pPr>
      <w:r w:rsidRPr="004C55EC">
        <w:t>Merknader: Koeffisienter markert med * er statistisk signifikant på 0,1-nivå, ** statistisk signifikant på 0,05-nivå.</w:t>
      </w:r>
    </w:p>
    <w:p w14:paraId="030DE348" w14:textId="52E44EB7" w:rsidR="00015641" w:rsidRPr="004C55EC" w:rsidRDefault="00015641" w:rsidP="004C55EC">
      <w:pPr>
        <w:pStyle w:val="UnOverskrift1"/>
      </w:pPr>
      <w:bookmarkStart w:id="126" w:name="_Toc120789488"/>
      <w:r w:rsidRPr="004C55EC">
        <w:t xml:space="preserve">Vedlegg </w:t>
      </w:r>
      <w:r w:rsidR="00A56C78" w:rsidRPr="004C55EC">
        <w:t>3</w:t>
      </w:r>
      <w:r w:rsidRPr="004C55EC">
        <w:t>: Analyseresultater kollektivtransport</w:t>
      </w:r>
      <w:bookmarkEnd w:id="126"/>
    </w:p>
    <w:p w14:paraId="21C393C9" w14:textId="77777777" w:rsidR="004C55EC" w:rsidRPr="004C55EC" w:rsidRDefault="001A2884" w:rsidP="004C55EC">
      <w:pPr>
        <w:pStyle w:val="UnOverskrift2"/>
      </w:pPr>
      <w:bookmarkStart w:id="127" w:name="_Toc120789489"/>
      <w:r w:rsidRPr="004C55EC">
        <w:t>Tall fra den nasjonale reisevaneundersøkelsen</w:t>
      </w:r>
      <w:bookmarkEnd w:id="127"/>
    </w:p>
    <w:p w14:paraId="0B1CBE36" w14:textId="639D39E9" w:rsidR="00032E54" w:rsidRPr="004C55EC" w:rsidRDefault="00032E5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73</w:t>
      </w:r>
      <w:r w:rsidR="00456F0B">
        <w:fldChar w:fldCharType="end"/>
      </w:r>
      <w:r w:rsidRPr="004C55EC">
        <w:t xml:space="preserve"> Daglige reiser etter transportmiddel og bosted, 2018/2019. Prosent</w:t>
      </w:r>
    </w:p>
    <w:tbl>
      <w:tblPr>
        <w:tblW w:w="4338" w:type="pct"/>
        <w:tblCellMar>
          <w:left w:w="70" w:type="dxa"/>
          <w:right w:w="70" w:type="dxa"/>
        </w:tblCellMar>
        <w:tblLook w:val="04A0" w:firstRow="1" w:lastRow="0" w:firstColumn="1" w:lastColumn="0" w:noHBand="0" w:noVBand="1"/>
      </w:tblPr>
      <w:tblGrid>
        <w:gridCol w:w="2434"/>
        <w:gridCol w:w="886"/>
        <w:gridCol w:w="857"/>
        <w:gridCol w:w="480"/>
        <w:gridCol w:w="1207"/>
        <w:gridCol w:w="1227"/>
        <w:gridCol w:w="740"/>
      </w:tblGrid>
      <w:tr w:rsidR="00032E54" w:rsidRPr="004C55EC" w14:paraId="41964078" w14:textId="77777777" w:rsidTr="004C55EC">
        <w:trPr>
          <w:trHeight w:val="240"/>
          <w:tblHeader/>
        </w:trPr>
        <w:tc>
          <w:tcPr>
            <w:tcW w:w="1221" w:type="pct"/>
            <w:tcBorders>
              <w:top w:val="single" w:sz="4" w:space="0" w:color="auto"/>
              <w:left w:val="nil"/>
              <w:bottom w:val="single" w:sz="4" w:space="0" w:color="auto"/>
              <w:right w:val="nil"/>
            </w:tcBorders>
            <w:shd w:val="clear" w:color="auto" w:fill="auto"/>
            <w:noWrap/>
            <w:vAlign w:val="bottom"/>
            <w:hideMark/>
          </w:tcPr>
          <w:p w14:paraId="68B9C7A6" w14:textId="77777777" w:rsidR="00032E54" w:rsidRPr="004C55EC" w:rsidRDefault="00032E54" w:rsidP="004C55EC">
            <w:pPr>
              <w:pStyle w:val="TabellHode-kolonne"/>
              <w:rPr>
                <w:rStyle w:val="halvfet"/>
              </w:rPr>
            </w:pPr>
            <w:r w:rsidRPr="004C55EC">
              <w:rPr>
                <w:rStyle w:val="halvfet"/>
              </w:rPr>
              <w:t>Bosted</w:t>
            </w:r>
          </w:p>
        </w:tc>
        <w:tc>
          <w:tcPr>
            <w:tcW w:w="630" w:type="pct"/>
            <w:tcBorders>
              <w:top w:val="single" w:sz="4" w:space="0" w:color="auto"/>
              <w:left w:val="nil"/>
              <w:bottom w:val="single" w:sz="4" w:space="0" w:color="auto"/>
              <w:right w:val="nil"/>
            </w:tcBorders>
            <w:shd w:val="clear" w:color="auto" w:fill="auto"/>
            <w:noWrap/>
            <w:vAlign w:val="bottom"/>
            <w:hideMark/>
          </w:tcPr>
          <w:p w14:paraId="3A2D27B0" w14:textId="77777777" w:rsidR="00032E54" w:rsidRPr="004C55EC" w:rsidRDefault="00032E54" w:rsidP="004C55EC">
            <w:pPr>
              <w:pStyle w:val="TabellHode-kolonne"/>
              <w:jc w:val="right"/>
              <w:rPr>
                <w:rStyle w:val="halvfet"/>
              </w:rPr>
            </w:pPr>
            <w:r w:rsidRPr="004C55EC">
              <w:rPr>
                <w:rStyle w:val="halvfet"/>
              </w:rPr>
              <w:t>Til fots</w:t>
            </w:r>
          </w:p>
        </w:tc>
        <w:tc>
          <w:tcPr>
            <w:tcW w:w="630" w:type="pct"/>
            <w:tcBorders>
              <w:top w:val="single" w:sz="4" w:space="0" w:color="auto"/>
              <w:left w:val="nil"/>
              <w:bottom w:val="single" w:sz="4" w:space="0" w:color="auto"/>
              <w:right w:val="nil"/>
            </w:tcBorders>
            <w:shd w:val="clear" w:color="auto" w:fill="auto"/>
            <w:noWrap/>
            <w:vAlign w:val="bottom"/>
            <w:hideMark/>
          </w:tcPr>
          <w:p w14:paraId="7158527E" w14:textId="77777777" w:rsidR="00032E54" w:rsidRPr="004C55EC" w:rsidRDefault="00032E54" w:rsidP="004C55EC">
            <w:pPr>
              <w:pStyle w:val="TabellHode-kolonne"/>
              <w:jc w:val="right"/>
              <w:rPr>
                <w:rStyle w:val="halvfet"/>
              </w:rPr>
            </w:pPr>
            <w:r w:rsidRPr="004C55EC">
              <w:rPr>
                <w:rStyle w:val="halvfet"/>
              </w:rPr>
              <w:t>Sykkel</w:t>
            </w:r>
          </w:p>
        </w:tc>
        <w:tc>
          <w:tcPr>
            <w:tcW w:w="630" w:type="pct"/>
            <w:tcBorders>
              <w:top w:val="single" w:sz="4" w:space="0" w:color="auto"/>
              <w:left w:val="nil"/>
              <w:bottom w:val="single" w:sz="4" w:space="0" w:color="auto"/>
              <w:right w:val="nil"/>
            </w:tcBorders>
            <w:shd w:val="clear" w:color="auto" w:fill="auto"/>
            <w:noWrap/>
            <w:vAlign w:val="bottom"/>
            <w:hideMark/>
          </w:tcPr>
          <w:p w14:paraId="64619785" w14:textId="77777777" w:rsidR="00032E54" w:rsidRPr="004C55EC" w:rsidRDefault="00032E54" w:rsidP="004C55EC">
            <w:pPr>
              <w:pStyle w:val="TabellHode-kolonne"/>
              <w:jc w:val="right"/>
              <w:rPr>
                <w:rStyle w:val="halvfet"/>
              </w:rPr>
            </w:pPr>
            <w:r w:rsidRPr="004C55EC">
              <w:rPr>
                <w:rStyle w:val="halvfet"/>
              </w:rPr>
              <w:t>Bil</w:t>
            </w:r>
          </w:p>
        </w:tc>
        <w:tc>
          <w:tcPr>
            <w:tcW w:w="630" w:type="pct"/>
            <w:tcBorders>
              <w:top w:val="single" w:sz="4" w:space="0" w:color="auto"/>
              <w:left w:val="nil"/>
              <w:bottom w:val="single" w:sz="4" w:space="0" w:color="auto"/>
              <w:right w:val="nil"/>
            </w:tcBorders>
            <w:shd w:val="clear" w:color="auto" w:fill="auto"/>
            <w:noWrap/>
            <w:vAlign w:val="bottom"/>
            <w:hideMark/>
          </w:tcPr>
          <w:p w14:paraId="0EFEAAF4" w14:textId="77777777" w:rsidR="00032E54" w:rsidRPr="004C55EC" w:rsidRDefault="00032E54" w:rsidP="004C55EC">
            <w:pPr>
              <w:pStyle w:val="TabellHode-kolonne"/>
              <w:jc w:val="right"/>
              <w:rPr>
                <w:rStyle w:val="halvfet"/>
              </w:rPr>
            </w:pPr>
            <w:r w:rsidRPr="004C55EC">
              <w:rPr>
                <w:rStyle w:val="halvfet"/>
              </w:rPr>
              <w:t>Kollektivt</w:t>
            </w:r>
          </w:p>
        </w:tc>
        <w:tc>
          <w:tcPr>
            <w:tcW w:w="630" w:type="pct"/>
            <w:tcBorders>
              <w:top w:val="single" w:sz="4" w:space="0" w:color="auto"/>
              <w:left w:val="nil"/>
              <w:bottom w:val="single" w:sz="4" w:space="0" w:color="auto"/>
              <w:right w:val="nil"/>
            </w:tcBorders>
            <w:shd w:val="clear" w:color="auto" w:fill="auto"/>
            <w:noWrap/>
            <w:vAlign w:val="bottom"/>
            <w:hideMark/>
          </w:tcPr>
          <w:p w14:paraId="5AF0F9C0" w14:textId="77777777" w:rsidR="00032E54" w:rsidRPr="004C55EC" w:rsidRDefault="00032E54" w:rsidP="004C55EC">
            <w:pPr>
              <w:pStyle w:val="TabellHode-kolonne"/>
              <w:jc w:val="right"/>
              <w:rPr>
                <w:rStyle w:val="halvfet"/>
              </w:rPr>
            </w:pPr>
            <w:r w:rsidRPr="004C55EC">
              <w:rPr>
                <w:rStyle w:val="halvfet"/>
              </w:rPr>
              <w:t>MC/annet</w:t>
            </w:r>
          </w:p>
        </w:tc>
        <w:tc>
          <w:tcPr>
            <w:tcW w:w="630" w:type="pct"/>
            <w:tcBorders>
              <w:top w:val="single" w:sz="4" w:space="0" w:color="auto"/>
              <w:left w:val="nil"/>
              <w:bottom w:val="single" w:sz="4" w:space="0" w:color="auto"/>
              <w:right w:val="nil"/>
            </w:tcBorders>
            <w:shd w:val="clear" w:color="auto" w:fill="auto"/>
            <w:noWrap/>
            <w:vAlign w:val="bottom"/>
            <w:hideMark/>
          </w:tcPr>
          <w:p w14:paraId="69AA33E8" w14:textId="77777777" w:rsidR="00032E54" w:rsidRPr="004C55EC" w:rsidRDefault="00032E54" w:rsidP="004C55EC">
            <w:pPr>
              <w:pStyle w:val="TabellHode-kolonne"/>
              <w:jc w:val="right"/>
              <w:rPr>
                <w:rStyle w:val="halvfet"/>
              </w:rPr>
            </w:pPr>
            <w:r w:rsidRPr="004C55EC">
              <w:rPr>
                <w:rStyle w:val="halvfet"/>
              </w:rPr>
              <w:t>Sum</w:t>
            </w:r>
          </w:p>
        </w:tc>
      </w:tr>
      <w:tr w:rsidR="00032E54" w:rsidRPr="004C55EC" w14:paraId="4204E921" w14:textId="77777777" w:rsidTr="004C55EC">
        <w:trPr>
          <w:trHeight w:val="240"/>
        </w:trPr>
        <w:tc>
          <w:tcPr>
            <w:tcW w:w="1221" w:type="pct"/>
            <w:tcBorders>
              <w:top w:val="nil"/>
              <w:left w:val="nil"/>
              <w:bottom w:val="single" w:sz="4" w:space="0" w:color="auto"/>
              <w:right w:val="nil"/>
            </w:tcBorders>
            <w:shd w:val="clear" w:color="auto" w:fill="F2F2F2" w:themeFill="background1" w:themeFillShade="F2"/>
            <w:noWrap/>
            <w:vAlign w:val="center"/>
            <w:hideMark/>
          </w:tcPr>
          <w:p w14:paraId="3C3418BB" w14:textId="77777777" w:rsidR="00032E54" w:rsidRPr="004C55EC" w:rsidRDefault="00032E54" w:rsidP="004C55EC">
            <w:r w:rsidRPr="004C55EC">
              <w:t>Alle</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35A58F4F" w14:textId="77777777" w:rsidR="00032E54" w:rsidRPr="004C55EC" w:rsidRDefault="00032E54" w:rsidP="004C55EC">
            <w:pPr>
              <w:jc w:val="right"/>
            </w:pPr>
            <w:r w:rsidRPr="004C55EC">
              <w:t>20</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2B778738" w14:textId="77777777" w:rsidR="00032E54" w:rsidRPr="004C55EC" w:rsidRDefault="00032E54" w:rsidP="004C55EC">
            <w:pPr>
              <w:jc w:val="right"/>
            </w:pPr>
            <w:r w:rsidRPr="004C55EC">
              <w:t>5</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238B27B1" w14:textId="77777777" w:rsidR="00032E54" w:rsidRPr="004C55EC" w:rsidRDefault="00032E54" w:rsidP="004C55EC">
            <w:pPr>
              <w:jc w:val="right"/>
            </w:pPr>
            <w:r w:rsidRPr="004C55EC">
              <w:t>63</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2C7E7B8E" w14:textId="77777777" w:rsidR="00032E54" w:rsidRPr="004C55EC" w:rsidRDefault="00032E54" w:rsidP="004C55EC">
            <w:pPr>
              <w:jc w:val="right"/>
            </w:pPr>
            <w:r w:rsidRPr="004C55EC">
              <w:t>11</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0B56D0A7" w14:textId="77777777" w:rsidR="00032E54" w:rsidRPr="004C55EC" w:rsidRDefault="00032E54" w:rsidP="004C55EC">
            <w:pPr>
              <w:jc w:val="right"/>
            </w:pPr>
            <w:r w:rsidRPr="004C55EC">
              <w:t>1</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1C8F56E2" w14:textId="77777777" w:rsidR="00032E54" w:rsidRPr="004C55EC" w:rsidRDefault="00032E54" w:rsidP="004C55EC">
            <w:pPr>
              <w:jc w:val="right"/>
            </w:pPr>
            <w:r w:rsidRPr="004C55EC">
              <w:t>100</w:t>
            </w:r>
          </w:p>
        </w:tc>
      </w:tr>
      <w:tr w:rsidR="00032E54" w:rsidRPr="004C55EC" w14:paraId="0C684991" w14:textId="77777777" w:rsidTr="004C55EC">
        <w:trPr>
          <w:trHeight w:val="240"/>
        </w:trPr>
        <w:tc>
          <w:tcPr>
            <w:tcW w:w="1221" w:type="pct"/>
            <w:tcBorders>
              <w:top w:val="nil"/>
              <w:left w:val="nil"/>
              <w:bottom w:val="nil"/>
              <w:right w:val="nil"/>
            </w:tcBorders>
            <w:shd w:val="clear" w:color="auto" w:fill="auto"/>
            <w:noWrap/>
            <w:vAlign w:val="center"/>
            <w:hideMark/>
          </w:tcPr>
          <w:p w14:paraId="51706656" w14:textId="77777777" w:rsidR="00032E54" w:rsidRPr="004C55EC" w:rsidRDefault="00032E54" w:rsidP="004C55EC">
            <w:r w:rsidRPr="004C55EC">
              <w:lastRenderedPageBreak/>
              <w:t>Oslo</w:t>
            </w:r>
          </w:p>
        </w:tc>
        <w:tc>
          <w:tcPr>
            <w:tcW w:w="630" w:type="pct"/>
            <w:tcBorders>
              <w:top w:val="nil"/>
              <w:left w:val="nil"/>
              <w:bottom w:val="nil"/>
              <w:right w:val="nil"/>
            </w:tcBorders>
            <w:shd w:val="clear" w:color="auto" w:fill="auto"/>
            <w:noWrap/>
            <w:vAlign w:val="bottom"/>
            <w:hideMark/>
          </w:tcPr>
          <w:p w14:paraId="6012D8CB" w14:textId="77777777" w:rsidR="00032E54" w:rsidRPr="004C55EC" w:rsidRDefault="00032E54" w:rsidP="004C55EC">
            <w:pPr>
              <w:jc w:val="right"/>
            </w:pPr>
            <w:r w:rsidRPr="004C55EC">
              <w:t>30</w:t>
            </w:r>
          </w:p>
        </w:tc>
        <w:tc>
          <w:tcPr>
            <w:tcW w:w="630" w:type="pct"/>
            <w:tcBorders>
              <w:top w:val="nil"/>
              <w:left w:val="nil"/>
              <w:bottom w:val="nil"/>
              <w:right w:val="nil"/>
            </w:tcBorders>
            <w:shd w:val="clear" w:color="auto" w:fill="auto"/>
            <w:noWrap/>
            <w:vAlign w:val="bottom"/>
            <w:hideMark/>
          </w:tcPr>
          <w:p w14:paraId="4E13BEA2" w14:textId="77777777" w:rsidR="00032E54" w:rsidRPr="004C55EC" w:rsidRDefault="00032E54" w:rsidP="004C55EC">
            <w:pPr>
              <w:jc w:val="right"/>
            </w:pPr>
            <w:r w:rsidRPr="004C55EC">
              <w:t>6</w:t>
            </w:r>
          </w:p>
        </w:tc>
        <w:tc>
          <w:tcPr>
            <w:tcW w:w="630" w:type="pct"/>
            <w:tcBorders>
              <w:top w:val="nil"/>
              <w:left w:val="nil"/>
              <w:bottom w:val="nil"/>
              <w:right w:val="nil"/>
            </w:tcBorders>
            <w:shd w:val="clear" w:color="auto" w:fill="auto"/>
            <w:noWrap/>
            <w:vAlign w:val="bottom"/>
            <w:hideMark/>
          </w:tcPr>
          <w:p w14:paraId="6685335A" w14:textId="77777777" w:rsidR="00032E54" w:rsidRPr="004C55EC" w:rsidRDefault="00032E54" w:rsidP="004C55EC">
            <w:pPr>
              <w:jc w:val="right"/>
            </w:pPr>
            <w:r w:rsidRPr="004C55EC">
              <w:t>32</w:t>
            </w:r>
          </w:p>
        </w:tc>
        <w:tc>
          <w:tcPr>
            <w:tcW w:w="630" w:type="pct"/>
            <w:tcBorders>
              <w:top w:val="nil"/>
              <w:left w:val="nil"/>
              <w:bottom w:val="nil"/>
              <w:right w:val="nil"/>
            </w:tcBorders>
            <w:shd w:val="clear" w:color="auto" w:fill="auto"/>
            <w:noWrap/>
            <w:vAlign w:val="bottom"/>
            <w:hideMark/>
          </w:tcPr>
          <w:p w14:paraId="1F0FF01E" w14:textId="77777777" w:rsidR="00032E54" w:rsidRPr="004C55EC" w:rsidRDefault="00032E54" w:rsidP="004C55EC">
            <w:pPr>
              <w:jc w:val="right"/>
            </w:pPr>
            <w:r w:rsidRPr="004C55EC">
              <w:t>30</w:t>
            </w:r>
          </w:p>
        </w:tc>
        <w:tc>
          <w:tcPr>
            <w:tcW w:w="630" w:type="pct"/>
            <w:tcBorders>
              <w:top w:val="nil"/>
              <w:left w:val="nil"/>
              <w:bottom w:val="nil"/>
              <w:right w:val="nil"/>
            </w:tcBorders>
            <w:shd w:val="clear" w:color="auto" w:fill="auto"/>
            <w:noWrap/>
            <w:vAlign w:val="bottom"/>
            <w:hideMark/>
          </w:tcPr>
          <w:p w14:paraId="417B825E"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auto"/>
            <w:noWrap/>
            <w:vAlign w:val="bottom"/>
            <w:hideMark/>
          </w:tcPr>
          <w:p w14:paraId="3A453753" w14:textId="77777777" w:rsidR="00032E54" w:rsidRPr="004C55EC" w:rsidRDefault="00032E54" w:rsidP="004C55EC">
            <w:pPr>
              <w:jc w:val="right"/>
            </w:pPr>
            <w:r w:rsidRPr="004C55EC">
              <w:t>100</w:t>
            </w:r>
          </w:p>
        </w:tc>
      </w:tr>
      <w:tr w:rsidR="00032E54" w:rsidRPr="004C55EC" w14:paraId="424539D6" w14:textId="77777777" w:rsidTr="004C55EC">
        <w:trPr>
          <w:trHeight w:val="240"/>
        </w:trPr>
        <w:tc>
          <w:tcPr>
            <w:tcW w:w="1221" w:type="pct"/>
            <w:tcBorders>
              <w:top w:val="nil"/>
              <w:left w:val="nil"/>
              <w:right w:val="nil"/>
            </w:tcBorders>
            <w:shd w:val="clear" w:color="auto" w:fill="F2F2F2" w:themeFill="background1" w:themeFillShade="F2"/>
            <w:noWrap/>
            <w:vAlign w:val="center"/>
            <w:hideMark/>
          </w:tcPr>
          <w:p w14:paraId="17DAEE0F" w14:textId="77777777" w:rsidR="00032E54" w:rsidRPr="004C55EC" w:rsidRDefault="00032E54" w:rsidP="004C55EC">
            <w:r w:rsidRPr="004C55EC">
              <w:t>Bergen</w:t>
            </w:r>
          </w:p>
        </w:tc>
        <w:tc>
          <w:tcPr>
            <w:tcW w:w="630" w:type="pct"/>
            <w:tcBorders>
              <w:top w:val="nil"/>
              <w:left w:val="nil"/>
              <w:right w:val="nil"/>
            </w:tcBorders>
            <w:shd w:val="clear" w:color="auto" w:fill="F2F2F2" w:themeFill="background1" w:themeFillShade="F2"/>
            <w:noWrap/>
            <w:vAlign w:val="bottom"/>
            <w:hideMark/>
          </w:tcPr>
          <w:p w14:paraId="44EB79A2" w14:textId="77777777" w:rsidR="00032E54" w:rsidRPr="004C55EC" w:rsidRDefault="00032E54" w:rsidP="004C55EC">
            <w:pPr>
              <w:jc w:val="right"/>
            </w:pPr>
            <w:r w:rsidRPr="004C55EC">
              <w:t>25</w:t>
            </w:r>
          </w:p>
        </w:tc>
        <w:tc>
          <w:tcPr>
            <w:tcW w:w="630" w:type="pct"/>
            <w:tcBorders>
              <w:top w:val="nil"/>
              <w:left w:val="nil"/>
              <w:right w:val="nil"/>
            </w:tcBorders>
            <w:shd w:val="clear" w:color="auto" w:fill="F2F2F2" w:themeFill="background1" w:themeFillShade="F2"/>
            <w:noWrap/>
            <w:vAlign w:val="bottom"/>
            <w:hideMark/>
          </w:tcPr>
          <w:p w14:paraId="18A620EF" w14:textId="77777777" w:rsidR="00032E54" w:rsidRPr="004C55EC" w:rsidRDefault="00032E54" w:rsidP="004C55EC">
            <w:pPr>
              <w:jc w:val="right"/>
            </w:pPr>
            <w:r w:rsidRPr="004C55EC">
              <w:t>3</w:t>
            </w:r>
          </w:p>
        </w:tc>
        <w:tc>
          <w:tcPr>
            <w:tcW w:w="630" w:type="pct"/>
            <w:tcBorders>
              <w:top w:val="nil"/>
              <w:left w:val="nil"/>
              <w:right w:val="nil"/>
            </w:tcBorders>
            <w:shd w:val="clear" w:color="auto" w:fill="F2F2F2" w:themeFill="background1" w:themeFillShade="F2"/>
            <w:noWrap/>
            <w:vAlign w:val="bottom"/>
            <w:hideMark/>
          </w:tcPr>
          <w:p w14:paraId="384A2593" w14:textId="77777777" w:rsidR="00032E54" w:rsidRPr="004C55EC" w:rsidRDefault="00032E54" w:rsidP="004C55EC">
            <w:pPr>
              <w:jc w:val="right"/>
            </w:pPr>
            <w:r w:rsidRPr="004C55EC">
              <w:t>52</w:t>
            </w:r>
          </w:p>
        </w:tc>
        <w:tc>
          <w:tcPr>
            <w:tcW w:w="630" w:type="pct"/>
            <w:tcBorders>
              <w:top w:val="nil"/>
              <w:left w:val="nil"/>
              <w:right w:val="nil"/>
            </w:tcBorders>
            <w:shd w:val="clear" w:color="auto" w:fill="F2F2F2" w:themeFill="background1" w:themeFillShade="F2"/>
            <w:noWrap/>
            <w:vAlign w:val="bottom"/>
            <w:hideMark/>
          </w:tcPr>
          <w:p w14:paraId="0F904D73" w14:textId="77777777" w:rsidR="00032E54" w:rsidRPr="004C55EC" w:rsidRDefault="00032E54" w:rsidP="004C55EC">
            <w:pPr>
              <w:jc w:val="right"/>
            </w:pPr>
            <w:r w:rsidRPr="004C55EC">
              <w:t>18</w:t>
            </w:r>
          </w:p>
        </w:tc>
        <w:tc>
          <w:tcPr>
            <w:tcW w:w="630" w:type="pct"/>
            <w:tcBorders>
              <w:top w:val="nil"/>
              <w:left w:val="nil"/>
              <w:right w:val="nil"/>
            </w:tcBorders>
            <w:shd w:val="clear" w:color="auto" w:fill="F2F2F2" w:themeFill="background1" w:themeFillShade="F2"/>
            <w:noWrap/>
            <w:vAlign w:val="bottom"/>
            <w:hideMark/>
          </w:tcPr>
          <w:p w14:paraId="2DF7EE79" w14:textId="77777777" w:rsidR="00032E54" w:rsidRPr="004C55EC" w:rsidRDefault="00032E54" w:rsidP="004C55EC">
            <w:pPr>
              <w:jc w:val="right"/>
            </w:pPr>
            <w:r w:rsidRPr="004C55EC">
              <w:t>1</w:t>
            </w:r>
          </w:p>
        </w:tc>
        <w:tc>
          <w:tcPr>
            <w:tcW w:w="630" w:type="pct"/>
            <w:tcBorders>
              <w:top w:val="nil"/>
              <w:left w:val="nil"/>
              <w:right w:val="nil"/>
            </w:tcBorders>
            <w:shd w:val="clear" w:color="auto" w:fill="F2F2F2" w:themeFill="background1" w:themeFillShade="F2"/>
            <w:noWrap/>
            <w:vAlign w:val="bottom"/>
            <w:hideMark/>
          </w:tcPr>
          <w:p w14:paraId="1B846C8E" w14:textId="77777777" w:rsidR="00032E54" w:rsidRPr="004C55EC" w:rsidRDefault="00032E54" w:rsidP="004C55EC">
            <w:pPr>
              <w:jc w:val="right"/>
            </w:pPr>
            <w:r w:rsidRPr="004C55EC">
              <w:t>100</w:t>
            </w:r>
          </w:p>
        </w:tc>
      </w:tr>
      <w:tr w:rsidR="00032E54" w:rsidRPr="004C55EC" w14:paraId="1B180BB6" w14:textId="77777777" w:rsidTr="004C55EC">
        <w:trPr>
          <w:trHeight w:val="240"/>
        </w:trPr>
        <w:tc>
          <w:tcPr>
            <w:tcW w:w="1221" w:type="pct"/>
            <w:tcBorders>
              <w:top w:val="nil"/>
              <w:left w:val="nil"/>
              <w:right w:val="nil"/>
            </w:tcBorders>
            <w:shd w:val="clear" w:color="auto" w:fill="auto"/>
            <w:noWrap/>
            <w:vAlign w:val="center"/>
            <w:hideMark/>
          </w:tcPr>
          <w:p w14:paraId="74C88DB2" w14:textId="77777777" w:rsidR="00032E54" w:rsidRPr="004C55EC" w:rsidRDefault="00032E54" w:rsidP="004C55EC">
            <w:r w:rsidRPr="004C55EC">
              <w:t>Trondheim</w:t>
            </w:r>
          </w:p>
        </w:tc>
        <w:tc>
          <w:tcPr>
            <w:tcW w:w="630" w:type="pct"/>
            <w:tcBorders>
              <w:top w:val="nil"/>
              <w:left w:val="nil"/>
              <w:right w:val="nil"/>
            </w:tcBorders>
            <w:shd w:val="clear" w:color="auto" w:fill="auto"/>
            <w:noWrap/>
            <w:vAlign w:val="bottom"/>
            <w:hideMark/>
          </w:tcPr>
          <w:p w14:paraId="4CF0E664" w14:textId="77777777" w:rsidR="00032E54" w:rsidRPr="004C55EC" w:rsidRDefault="00032E54" w:rsidP="004C55EC">
            <w:pPr>
              <w:jc w:val="right"/>
            </w:pPr>
            <w:r w:rsidRPr="004C55EC">
              <w:t>27</w:t>
            </w:r>
          </w:p>
        </w:tc>
        <w:tc>
          <w:tcPr>
            <w:tcW w:w="630" w:type="pct"/>
            <w:tcBorders>
              <w:top w:val="nil"/>
              <w:left w:val="nil"/>
              <w:right w:val="nil"/>
            </w:tcBorders>
            <w:shd w:val="clear" w:color="auto" w:fill="auto"/>
            <w:noWrap/>
            <w:vAlign w:val="bottom"/>
            <w:hideMark/>
          </w:tcPr>
          <w:p w14:paraId="50C36690" w14:textId="77777777" w:rsidR="00032E54" w:rsidRPr="004C55EC" w:rsidRDefault="00032E54" w:rsidP="004C55EC">
            <w:pPr>
              <w:jc w:val="right"/>
            </w:pPr>
            <w:r w:rsidRPr="004C55EC">
              <w:t>10</w:t>
            </w:r>
          </w:p>
        </w:tc>
        <w:tc>
          <w:tcPr>
            <w:tcW w:w="630" w:type="pct"/>
            <w:tcBorders>
              <w:top w:val="nil"/>
              <w:left w:val="nil"/>
              <w:right w:val="nil"/>
            </w:tcBorders>
            <w:shd w:val="clear" w:color="auto" w:fill="auto"/>
            <w:noWrap/>
            <w:vAlign w:val="bottom"/>
            <w:hideMark/>
          </w:tcPr>
          <w:p w14:paraId="73429327" w14:textId="77777777" w:rsidR="00032E54" w:rsidRPr="004C55EC" w:rsidRDefault="00032E54" w:rsidP="004C55EC">
            <w:pPr>
              <w:jc w:val="right"/>
            </w:pPr>
            <w:r w:rsidRPr="004C55EC">
              <w:t>49</w:t>
            </w:r>
          </w:p>
        </w:tc>
        <w:tc>
          <w:tcPr>
            <w:tcW w:w="630" w:type="pct"/>
            <w:tcBorders>
              <w:top w:val="nil"/>
              <w:left w:val="nil"/>
              <w:right w:val="nil"/>
            </w:tcBorders>
            <w:shd w:val="clear" w:color="auto" w:fill="auto"/>
            <w:noWrap/>
            <w:vAlign w:val="bottom"/>
            <w:hideMark/>
          </w:tcPr>
          <w:p w14:paraId="5C142E23" w14:textId="77777777" w:rsidR="00032E54" w:rsidRPr="004C55EC" w:rsidRDefault="00032E54" w:rsidP="004C55EC">
            <w:pPr>
              <w:jc w:val="right"/>
            </w:pPr>
            <w:r w:rsidRPr="004C55EC">
              <w:t>13</w:t>
            </w:r>
          </w:p>
        </w:tc>
        <w:tc>
          <w:tcPr>
            <w:tcW w:w="630" w:type="pct"/>
            <w:tcBorders>
              <w:top w:val="nil"/>
              <w:left w:val="nil"/>
              <w:right w:val="nil"/>
            </w:tcBorders>
            <w:shd w:val="clear" w:color="auto" w:fill="auto"/>
            <w:noWrap/>
            <w:vAlign w:val="bottom"/>
            <w:hideMark/>
          </w:tcPr>
          <w:p w14:paraId="0D3ACF02" w14:textId="77777777" w:rsidR="00032E54" w:rsidRPr="004C55EC" w:rsidRDefault="00032E54" w:rsidP="004C55EC">
            <w:pPr>
              <w:jc w:val="right"/>
            </w:pPr>
            <w:r w:rsidRPr="004C55EC">
              <w:t>1</w:t>
            </w:r>
          </w:p>
        </w:tc>
        <w:tc>
          <w:tcPr>
            <w:tcW w:w="630" w:type="pct"/>
            <w:tcBorders>
              <w:top w:val="nil"/>
              <w:left w:val="nil"/>
              <w:right w:val="nil"/>
            </w:tcBorders>
            <w:shd w:val="clear" w:color="auto" w:fill="auto"/>
            <w:noWrap/>
            <w:vAlign w:val="bottom"/>
            <w:hideMark/>
          </w:tcPr>
          <w:p w14:paraId="24242E7C" w14:textId="77777777" w:rsidR="00032E54" w:rsidRPr="004C55EC" w:rsidRDefault="00032E54" w:rsidP="004C55EC">
            <w:pPr>
              <w:jc w:val="right"/>
            </w:pPr>
            <w:r w:rsidRPr="004C55EC">
              <w:t>100</w:t>
            </w:r>
          </w:p>
        </w:tc>
      </w:tr>
      <w:tr w:rsidR="00032E54" w:rsidRPr="004C55EC" w14:paraId="30A33365" w14:textId="77777777" w:rsidTr="004C55EC">
        <w:trPr>
          <w:trHeight w:val="240"/>
        </w:trPr>
        <w:tc>
          <w:tcPr>
            <w:tcW w:w="1221" w:type="pct"/>
            <w:tcBorders>
              <w:top w:val="nil"/>
              <w:left w:val="nil"/>
              <w:bottom w:val="single" w:sz="4" w:space="0" w:color="auto"/>
              <w:right w:val="nil"/>
            </w:tcBorders>
            <w:shd w:val="clear" w:color="auto" w:fill="F2F2F2" w:themeFill="background1" w:themeFillShade="F2"/>
            <w:noWrap/>
            <w:vAlign w:val="center"/>
            <w:hideMark/>
          </w:tcPr>
          <w:p w14:paraId="04861598" w14:textId="77777777" w:rsidR="00032E54" w:rsidRPr="004C55EC" w:rsidRDefault="00032E54" w:rsidP="004C55EC">
            <w:r w:rsidRPr="004C55EC">
              <w:t>Stavanger</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26F71ED8" w14:textId="77777777" w:rsidR="00032E54" w:rsidRPr="004C55EC" w:rsidRDefault="00032E54" w:rsidP="004C55EC">
            <w:pPr>
              <w:jc w:val="right"/>
            </w:pPr>
            <w:r w:rsidRPr="004C55EC">
              <w:t>24</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716707E7" w14:textId="77777777" w:rsidR="00032E54" w:rsidRPr="004C55EC" w:rsidRDefault="00032E54" w:rsidP="004C55EC">
            <w:pPr>
              <w:jc w:val="right"/>
            </w:pPr>
            <w:r w:rsidRPr="004C55EC">
              <w:t>9</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18A7150B" w14:textId="77777777" w:rsidR="00032E54" w:rsidRPr="004C55EC" w:rsidRDefault="00032E54" w:rsidP="004C55EC">
            <w:pPr>
              <w:jc w:val="right"/>
            </w:pPr>
            <w:r w:rsidRPr="004C55EC">
              <w:t>55</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5CDEFEAB" w14:textId="77777777" w:rsidR="00032E54" w:rsidRPr="004C55EC" w:rsidRDefault="00032E54" w:rsidP="004C55EC">
            <w:pPr>
              <w:jc w:val="right"/>
            </w:pPr>
            <w:r w:rsidRPr="004C55EC">
              <w:t>11</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71DCBE62" w14:textId="77777777" w:rsidR="00032E54" w:rsidRPr="004C55EC" w:rsidRDefault="00032E54" w:rsidP="004C55EC">
            <w:pPr>
              <w:jc w:val="right"/>
            </w:pPr>
            <w:r w:rsidRPr="004C55EC">
              <w:t>1</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3C80B4C1" w14:textId="77777777" w:rsidR="00032E54" w:rsidRPr="004C55EC" w:rsidRDefault="00032E54" w:rsidP="004C55EC">
            <w:pPr>
              <w:jc w:val="right"/>
            </w:pPr>
            <w:r w:rsidRPr="004C55EC">
              <w:t>100</w:t>
            </w:r>
          </w:p>
        </w:tc>
      </w:tr>
      <w:tr w:rsidR="00032E54" w:rsidRPr="004C55EC" w14:paraId="18016450" w14:textId="77777777" w:rsidTr="004C55EC">
        <w:trPr>
          <w:trHeight w:val="240"/>
        </w:trPr>
        <w:tc>
          <w:tcPr>
            <w:tcW w:w="1221" w:type="pct"/>
            <w:tcBorders>
              <w:top w:val="single" w:sz="4" w:space="0" w:color="auto"/>
              <w:left w:val="nil"/>
              <w:bottom w:val="nil"/>
              <w:right w:val="nil"/>
            </w:tcBorders>
            <w:shd w:val="clear" w:color="auto" w:fill="auto"/>
            <w:noWrap/>
            <w:vAlign w:val="center"/>
            <w:hideMark/>
          </w:tcPr>
          <w:p w14:paraId="7FF77704" w14:textId="77777777" w:rsidR="00032E54" w:rsidRPr="004C55EC" w:rsidRDefault="00032E54" w:rsidP="004C55EC">
            <w:r w:rsidRPr="004C55EC">
              <w:t>Omegn til Oslo</w:t>
            </w:r>
          </w:p>
        </w:tc>
        <w:tc>
          <w:tcPr>
            <w:tcW w:w="630" w:type="pct"/>
            <w:tcBorders>
              <w:top w:val="single" w:sz="4" w:space="0" w:color="auto"/>
              <w:left w:val="nil"/>
              <w:bottom w:val="nil"/>
              <w:right w:val="nil"/>
            </w:tcBorders>
            <w:shd w:val="clear" w:color="auto" w:fill="auto"/>
            <w:noWrap/>
            <w:vAlign w:val="bottom"/>
            <w:hideMark/>
          </w:tcPr>
          <w:p w14:paraId="539DBFAD" w14:textId="77777777" w:rsidR="00032E54" w:rsidRPr="004C55EC" w:rsidRDefault="00032E54" w:rsidP="004C55EC">
            <w:pPr>
              <w:jc w:val="right"/>
            </w:pPr>
            <w:r w:rsidRPr="004C55EC">
              <w:t>17</w:t>
            </w:r>
          </w:p>
        </w:tc>
        <w:tc>
          <w:tcPr>
            <w:tcW w:w="630" w:type="pct"/>
            <w:tcBorders>
              <w:top w:val="single" w:sz="4" w:space="0" w:color="auto"/>
              <w:left w:val="nil"/>
              <w:bottom w:val="nil"/>
              <w:right w:val="nil"/>
            </w:tcBorders>
            <w:shd w:val="clear" w:color="auto" w:fill="auto"/>
            <w:noWrap/>
            <w:vAlign w:val="bottom"/>
            <w:hideMark/>
          </w:tcPr>
          <w:p w14:paraId="65CF26FD" w14:textId="77777777" w:rsidR="00032E54" w:rsidRPr="004C55EC" w:rsidRDefault="00032E54" w:rsidP="004C55EC">
            <w:pPr>
              <w:jc w:val="right"/>
            </w:pPr>
            <w:r w:rsidRPr="004C55EC">
              <w:t>3</w:t>
            </w:r>
          </w:p>
        </w:tc>
        <w:tc>
          <w:tcPr>
            <w:tcW w:w="630" w:type="pct"/>
            <w:tcBorders>
              <w:top w:val="single" w:sz="4" w:space="0" w:color="auto"/>
              <w:left w:val="nil"/>
              <w:bottom w:val="nil"/>
              <w:right w:val="nil"/>
            </w:tcBorders>
            <w:shd w:val="clear" w:color="auto" w:fill="auto"/>
            <w:noWrap/>
            <w:vAlign w:val="bottom"/>
            <w:hideMark/>
          </w:tcPr>
          <w:p w14:paraId="57179B44" w14:textId="77777777" w:rsidR="00032E54" w:rsidRPr="004C55EC" w:rsidRDefault="00032E54" w:rsidP="004C55EC">
            <w:pPr>
              <w:jc w:val="right"/>
            </w:pPr>
            <w:r w:rsidRPr="004C55EC">
              <w:t>64</w:t>
            </w:r>
          </w:p>
        </w:tc>
        <w:tc>
          <w:tcPr>
            <w:tcW w:w="630" w:type="pct"/>
            <w:tcBorders>
              <w:top w:val="single" w:sz="4" w:space="0" w:color="auto"/>
              <w:left w:val="nil"/>
              <w:bottom w:val="nil"/>
              <w:right w:val="nil"/>
            </w:tcBorders>
            <w:shd w:val="clear" w:color="auto" w:fill="auto"/>
            <w:noWrap/>
            <w:vAlign w:val="bottom"/>
            <w:hideMark/>
          </w:tcPr>
          <w:p w14:paraId="3FAC53FF" w14:textId="77777777" w:rsidR="00032E54" w:rsidRPr="004C55EC" w:rsidRDefault="00032E54" w:rsidP="004C55EC">
            <w:pPr>
              <w:jc w:val="right"/>
            </w:pPr>
            <w:r w:rsidRPr="004C55EC">
              <w:t>15</w:t>
            </w:r>
          </w:p>
        </w:tc>
        <w:tc>
          <w:tcPr>
            <w:tcW w:w="630" w:type="pct"/>
            <w:tcBorders>
              <w:top w:val="single" w:sz="4" w:space="0" w:color="auto"/>
              <w:left w:val="nil"/>
              <w:bottom w:val="nil"/>
              <w:right w:val="nil"/>
            </w:tcBorders>
            <w:shd w:val="clear" w:color="auto" w:fill="auto"/>
            <w:noWrap/>
            <w:vAlign w:val="bottom"/>
            <w:hideMark/>
          </w:tcPr>
          <w:p w14:paraId="511F44BD" w14:textId="77777777" w:rsidR="00032E54" w:rsidRPr="004C55EC" w:rsidRDefault="00032E54" w:rsidP="004C55EC">
            <w:pPr>
              <w:jc w:val="right"/>
            </w:pPr>
            <w:r w:rsidRPr="004C55EC">
              <w:t>1</w:t>
            </w:r>
          </w:p>
        </w:tc>
        <w:tc>
          <w:tcPr>
            <w:tcW w:w="630" w:type="pct"/>
            <w:tcBorders>
              <w:top w:val="single" w:sz="4" w:space="0" w:color="auto"/>
              <w:left w:val="nil"/>
              <w:bottom w:val="nil"/>
              <w:right w:val="nil"/>
            </w:tcBorders>
            <w:shd w:val="clear" w:color="auto" w:fill="auto"/>
            <w:noWrap/>
            <w:vAlign w:val="bottom"/>
            <w:hideMark/>
          </w:tcPr>
          <w:p w14:paraId="379CDE1A" w14:textId="77777777" w:rsidR="00032E54" w:rsidRPr="004C55EC" w:rsidRDefault="00032E54" w:rsidP="004C55EC">
            <w:pPr>
              <w:jc w:val="right"/>
            </w:pPr>
            <w:r w:rsidRPr="004C55EC">
              <w:t>100</w:t>
            </w:r>
          </w:p>
        </w:tc>
      </w:tr>
      <w:tr w:rsidR="00032E54" w:rsidRPr="004C55EC" w14:paraId="050A63F7" w14:textId="77777777" w:rsidTr="004C55EC">
        <w:trPr>
          <w:trHeight w:val="240"/>
        </w:trPr>
        <w:tc>
          <w:tcPr>
            <w:tcW w:w="1221" w:type="pct"/>
            <w:tcBorders>
              <w:top w:val="nil"/>
              <w:left w:val="nil"/>
              <w:bottom w:val="nil"/>
              <w:right w:val="nil"/>
            </w:tcBorders>
            <w:shd w:val="clear" w:color="auto" w:fill="F2F2F2" w:themeFill="background1" w:themeFillShade="F2"/>
            <w:noWrap/>
            <w:vAlign w:val="center"/>
            <w:hideMark/>
          </w:tcPr>
          <w:p w14:paraId="087214E0" w14:textId="77777777" w:rsidR="00032E54" w:rsidRPr="004C55EC" w:rsidRDefault="00032E54" w:rsidP="004C55EC">
            <w:r w:rsidRPr="004C55EC">
              <w:t>Omegn til Bergen</w:t>
            </w:r>
          </w:p>
        </w:tc>
        <w:tc>
          <w:tcPr>
            <w:tcW w:w="630" w:type="pct"/>
            <w:tcBorders>
              <w:top w:val="nil"/>
              <w:left w:val="nil"/>
              <w:bottom w:val="nil"/>
              <w:right w:val="nil"/>
            </w:tcBorders>
            <w:shd w:val="clear" w:color="auto" w:fill="F2F2F2" w:themeFill="background1" w:themeFillShade="F2"/>
            <w:noWrap/>
            <w:vAlign w:val="bottom"/>
            <w:hideMark/>
          </w:tcPr>
          <w:p w14:paraId="1B97979D" w14:textId="77777777" w:rsidR="00032E54" w:rsidRPr="004C55EC" w:rsidRDefault="00032E54" w:rsidP="004C55EC">
            <w:pPr>
              <w:jc w:val="right"/>
            </w:pPr>
            <w:r w:rsidRPr="004C55EC">
              <w:t>12</w:t>
            </w:r>
          </w:p>
        </w:tc>
        <w:tc>
          <w:tcPr>
            <w:tcW w:w="630" w:type="pct"/>
            <w:tcBorders>
              <w:top w:val="nil"/>
              <w:left w:val="nil"/>
              <w:bottom w:val="nil"/>
              <w:right w:val="nil"/>
            </w:tcBorders>
            <w:shd w:val="clear" w:color="auto" w:fill="F2F2F2" w:themeFill="background1" w:themeFillShade="F2"/>
            <w:noWrap/>
            <w:vAlign w:val="bottom"/>
            <w:hideMark/>
          </w:tcPr>
          <w:p w14:paraId="21A02B64"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F2F2F2" w:themeFill="background1" w:themeFillShade="F2"/>
            <w:noWrap/>
            <w:vAlign w:val="bottom"/>
            <w:hideMark/>
          </w:tcPr>
          <w:p w14:paraId="18AD6E80" w14:textId="77777777" w:rsidR="00032E54" w:rsidRPr="004C55EC" w:rsidRDefault="00032E54" w:rsidP="004C55EC">
            <w:pPr>
              <w:jc w:val="right"/>
            </w:pPr>
            <w:r w:rsidRPr="004C55EC">
              <w:t>77</w:t>
            </w:r>
          </w:p>
        </w:tc>
        <w:tc>
          <w:tcPr>
            <w:tcW w:w="630" w:type="pct"/>
            <w:tcBorders>
              <w:top w:val="nil"/>
              <w:left w:val="nil"/>
              <w:bottom w:val="nil"/>
              <w:right w:val="nil"/>
            </w:tcBorders>
            <w:shd w:val="clear" w:color="auto" w:fill="F2F2F2" w:themeFill="background1" w:themeFillShade="F2"/>
            <w:noWrap/>
            <w:vAlign w:val="bottom"/>
            <w:hideMark/>
          </w:tcPr>
          <w:p w14:paraId="5074EFCD" w14:textId="77777777" w:rsidR="00032E54" w:rsidRPr="004C55EC" w:rsidRDefault="00032E54" w:rsidP="004C55EC">
            <w:pPr>
              <w:jc w:val="right"/>
            </w:pPr>
            <w:r w:rsidRPr="004C55EC">
              <w:t>9</w:t>
            </w:r>
          </w:p>
        </w:tc>
        <w:tc>
          <w:tcPr>
            <w:tcW w:w="630" w:type="pct"/>
            <w:tcBorders>
              <w:top w:val="nil"/>
              <w:left w:val="nil"/>
              <w:bottom w:val="nil"/>
              <w:right w:val="nil"/>
            </w:tcBorders>
            <w:shd w:val="clear" w:color="auto" w:fill="F2F2F2" w:themeFill="background1" w:themeFillShade="F2"/>
            <w:noWrap/>
            <w:vAlign w:val="bottom"/>
            <w:hideMark/>
          </w:tcPr>
          <w:p w14:paraId="31207A5E"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F2F2F2" w:themeFill="background1" w:themeFillShade="F2"/>
            <w:noWrap/>
            <w:vAlign w:val="bottom"/>
            <w:hideMark/>
          </w:tcPr>
          <w:p w14:paraId="46033B65" w14:textId="77777777" w:rsidR="00032E54" w:rsidRPr="004C55EC" w:rsidRDefault="00032E54" w:rsidP="004C55EC">
            <w:pPr>
              <w:jc w:val="right"/>
            </w:pPr>
            <w:r w:rsidRPr="004C55EC">
              <w:t>100</w:t>
            </w:r>
          </w:p>
        </w:tc>
      </w:tr>
      <w:tr w:rsidR="00032E54" w:rsidRPr="004C55EC" w14:paraId="21F47B61" w14:textId="77777777" w:rsidTr="004C55EC">
        <w:trPr>
          <w:trHeight w:val="240"/>
        </w:trPr>
        <w:tc>
          <w:tcPr>
            <w:tcW w:w="1221" w:type="pct"/>
            <w:tcBorders>
              <w:top w:val="nil"/>
              <w:left w:val="nil"/>
              <w:bottom w:val="nil"/>
              <w:right w:val="nil"/>
            </w:tcBorders>
            <w:shd w:val="clear" w:color="auto" w:fill="auto"/>
            <w:noWrap/>
            <w:vAlign w:val="center"/>
            <w:hideMark/>
          </w:tcPr>
          <w:p w14:paraId="7AA9BF23" w14:textId="77777777" w:rsidR="00032E54" w:rsidRPr="004C55EC" w:rsidRDefault="00032E54" w:rsidP="004C55EC">
            <w:r w:rsidRPr="004C55EC">
              <w:t>Omegn til Trondheim</w:t>
            </w:r>
          </w:p>
        </w:tc>
        <w:tc>
          <w:tcPr>
            <w:tcW w:w="630" w:type="pct"/>
            <w:tcBorders>
              <w:top w:val="nil"/>
              <w:left w:val="nil"/>
              <w:bottom w:val="nil"/>
              <w:right w:val="nil"/>
            </w:tcBorders>
            <w:shd w:val="clear" w:color="auto" w:fill="auto"/>
            <w:noWrap/>
            <w:vAlign w:val="bottom"/>
            <w:hideMark/>
          </w:tcPr>
          <w:p w14:paraId="5D169BB2" w14:textId="77777777" w:rsidR="00032E54" w:rsidRPr="004C55EC" w:rsidRDefault="00032E54" w:rsidP="004C55EC">
            <w:pPr>
              <w:jc w:val="right"/>
            </w:pPr>
            <w:r w:rsidRPr="004C55EC">
              <w:t>15</w:t>
            </w:r>
          </w:p>
        </w:tc>
        <w:tc>
          <w:tcPr>
            <w:tcW w:w="630" w:type="pct"/>
            <w:tcBorders>
              <w:top w:val="nil"/>
              <w:left w:val="nil"/>
              <w:bottom w:val="nil"/>
              <w:right w:val="nil"/>
            </w:tcBorders>
            <w:shd w:val="clear" w:color="auto" w:fill="auto"/>
            <w:noWrap/>
            <w:vAlign w:val="bottom"/>
            <w:hideMark/>
          </w:tcPr>
          <w:p w14:paraId="475FF0C7" w14:textId="77777777" w:rsidR="00032E54" w:rsidRPr="004C55EC" w:rsidRDefault="00032E54" w:rsidP="004C55EC">
            <w:pPr>
              <w:jc w:val="right"/>
            </w:pPr>
            <w:r w:rsidRPr="004C55EC">
              <w:t>3</w:t>
            </w:r>
          </w:p>
        </w:tc>
        <w:tc>
          <w:tcPr>
            <w:tcW w:w="630" w:type="pct"/>
            <w:tcBorders>
              <w:top w:val="nil"/>
              <w:left w:val="nil"/>
              <w:bottom w:val="nil"/>
              <w:right w:val="nil"/>
            </w:tcBorders>
            <w:shd w:val="clear" w:color="auto" w:fill="auto"/>
            <w:noWrap/>
            <w:vAlign w:val="bottom"/>
            <w:hideMark/>
          </w:tcPr>
          <w:p w14:paraId="46A4D876" w14:textId="77777777" w:rsidR="00032E54" w:rsidRPr="004C55EC" w:rsidRDefault="00032E54" w:rsidP="004C55EC">
            <w:pPr>
              <w:jc w:val="right"/>
            </w:pPr>
            <w:r w:rsidRPr="004C55EC">
              <w:t>73</w:t>
            </w:r>
          </w:p>
        </w:tc>
        <w:tc>
          <w:tcPr>
            <w:tcW w:w="630" w:type="pct"/>
            <w:tcBorders>
              <w:top w:val="nil"/>
              <w:left w:val="nil"/>
              <w:bottom w:val="nil"/>
              <w:right w:val="nil"/>
            </w:tcBorders>
            <w:shd w:val="clear" w:color="auto" w:fill="auto"/>
            <w:noWrap/>
            <w:vAlign w:val="bottom"/>
            <w:hideMark/>
          </w:tcPr>
          <w:p w14:paraId="3D10FC5C" w14:textId="77777777" w:rsidR="00032E54" w:rsidRPr="004C55EC" w:rsidRDefault="00032E54" w:rsidP="004C55EC">
            <w:pPr>
              <w:jc w:val="right"/>
            </w:pPr>
            <w:r w:rsidRPr="004C55EC">
              <w:t>8</w:t>
            </w:r>
          </w:p>
        </w:tc>
        <w:tc>
          <w:tcPr>
            <w:tcW w:w="630" w:type="pct"/>
            <w:tcBorders>
              <w:top w:val="nil"/>
              <w:left w:val="nil"/>
              <w:bottom w:val="nil"/>
              <w:right w:val="nil"/>
            </w:tcBorders>
            <w:shd w:val="clear" w:color="auto" w:fill="auto"/>
            <w:noWrap/>
            <w:vAlign w:val="bottom"/>
            <w:hideMark/>
          </w:tcPr>
          <w:p w14:paraId="4FAE38ED"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auto"/>
            <w:noWrap/>
            <w:vAlign w:val="bottom"/>
            <w:hideMark/>
          </w:tcPr>
          <w:p w14:paraId="69CABE54" w14:textId="77777777" w:rsidR="00032E54" w:rsidRPr="004C55EC" w:rsidRDefault="00032E54" w:rsidP="004C55EC">
            <w:pPr>
              <w:jc w:val="right"/>
            </w:pPr>
            <w:r w:rsidRPr="004C55EC">
              <w:t>100</w:t>
            </w:r>
          </w:p>
        </w:tc>
      </w:tr>
      <w:tr w:rsidR="00032E54" w:rsidRPr="004C55EC" w14:paraId="7AC6CB42" w14:textId="77777777" w:rsidTr="004C55EC">
        <w:trPr>
          <w:trHeight w:val="240"/>
        </w:trPr>
        <w:tc>
          <w:tcPr>
            <w:tcW w:w="1221" w:type="pct"/>
            <w:tcBorders>
              <w:top w:val="nil"/>
              <w:left w:val="nil"/>
              <w:bottom w:val="single" w:sz="4" w:space="0" w:color="auto"/>
              <w:right w:val="nil"/>
            </w:tcBorders>
            <w:shd w:val="clear" w:color="auto" w:fill="F2F2F2" w:themeFill="background1" w:themeFillShade="F2"/>
            <w:noWrap/>
            <w:vAlign w:val="center"/>
            <w:hideMark/>
          </w:tcPr>
          <w:p w14:paraId="3B2DEA11" w14:textId="77777777" w:rsidR="00032E54" w:rsidRPr="004C55EC" w:rsidRDefault="00032E54" w:rsidP="004C55EC">
            <w:r w:rsidRPr="004C55EC">
              <w:t>Omegn til Stavanger</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6B795FFF" w14:textId="77777777" w:rsidR="00032E54" w:rsidRPr="004C55EC" w:rsidRDefault="00032E54" w:rsidP="004C55EC">
            <w:pPr>
              <w:jc w:val="right"/>
            </w:pPr>
            <w:r w:rsidRPr="004C55EC">
              <w:t>16</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2A64A0F7" w14:textId="77777777" w:rsidR="00032E54" w:rsidRPr="004C55EC" w:rsidRDefault="00032E54" w:rsidP="004C55EC">
            <w:pPr>
              <w:jc w:val="right"/>
            </w:pPr>
            <w:r w:rsidRPr="004C55EC">
              <w:t>6</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717FE9C9" w14:textId="77777777" w:rsidR="00032E54" w:rsidRPr="004C55EC" w:rsidRDefault="00032E54" w:rsidP="004C55EC">
            <w:pPr>
              <w:jc w:val="right"/>
            </w:pPr>
            <w:r w:rsidRPr="004C55EC">
              <w:t>69</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5338BDDA" w14:textId="77777777" w:rsidR="00032E54" w:rsidRPr="004C55EC" w:rsidRDefault="00032E54" w:rsidP="004C55EC">
            <w:pPr>
              <w:jc w:val="right"/>
            </w:pPr>
            <w:r w:rsidRPr="004C55EC">
              <w:t>7</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42D83B86" w14:textId="77777777" w:rsidR="00032E54" w:rsidRPr="004C55EC" w:rsidRDefault="00032E54" w:rsidP="004C55EC">
            <w:pPr>
              <w:jc w:val="right"/>
            </w:pPr>
            <w:r w:rsidRPr="004C55EC">
              <w:t>2</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7C7049A9" w14:textId="77777777" w:rsidR="00032E54" w:rsidRPr="004C55EC" w:rsidRDefault="00032E54" w:rsidP="004C55EC">
            <w:pPr>
              <w:jc w:val="right"/>
            </w:pPr>
            <w:r w:rsidRPr="004C55EC">
              <w:t>100</w:t>
            </w:r>
          </w:p>
        </w:tc>
      </w:tr>
      <w:tr w:rsidR="00032E54" w:rsidRPr="004C55EC" w14:paraId="72248D7D" w14:textId="77777777" w:rsidTr="004C55EC">
        <w:trPr>
          <w:trHeight w:val="240"/>
        </w:trPr>
        <w:tc>
          <w:tcPr>
            <w:tcW w:w="1221" w:type="pct"/>
            <w:tcBorders>
              <w:top w:val="nil"/>
              <w:left w:val="nil"/>
              <w:bottom w:val="nil"/>
              <w:right w:val="nil"/>
            </w:tcBorders>
            <w:shd w:val="clear" w:color="auto" w:fill="auto"/>
            <w:noWrap/>
            <w:vAlign w:val="center"/>
            <w:hideMark/>
          </w:tcPr>
          <w:p w14:paraId="37708E5A" w14:textId="77777777" w:rsidR="00032E54" w:rsidRPr="004C55EC" w:rsidRDefault="00032E54" w:rsidP="004C55EC">
            <w:r w:rsidRPr="004C55EC">
              <w:t>Osloområdet</w:t>
            </w:r>
          </w:p>
        </w:tc>
        <w:tc>
          <w:tcPr>
            <w:tcW w:w="630" w:type="pct"/>
            <w:tcBorders>
              <w:top w:val="nil"/>
              <w:left w:val="nil"/>
              <w:bottom w:val="nil"/>
              <w:right w:val="nil"/>
            </w:tcBorders>
            <w:shd w:val="clear" w:color="auto" w:fill="auto"/>
            <w:noWrap/>
            <w:vAlign w:val="bottom"/>
            <w:hideMark/>
          </w:tcPr>
          <w:p w14:paraId="7411D168" w14:textId="77777777" w:rsidR="00032E54" w:rsidRPr="004C55EC" w:rsidRDefault="00032E54" w:rsidP="004C55EC">
            <w:pPr>
              <w:jc w:val="right"/>
            </w:pPr>
            <w:r w:rsidRPr="004C55EC">
              <w:t>24</w:t>
            </w:r>
          </w:p>
        </w:tc>
        <w:tc>
          <w:tcPr>
            <w:tcW w:w="630" w:type="pct"/>
            <w:tcBorders>
              <w:top w:val="nil"/>
              <w:left w:val="nil"/>
              <w:bottom w:val="nil"/>
              <w:right w:val="nil"/>
            </w:tcBorders>
            <w:shd w:val="clear" w:color="auto" w:fill="auto"/>
            <w:noWrap/>
            <w:vAlign w:val="bottom"/>
            <w:hideMark/>
          </w:tcPr>
          <w:p w14:paraId="6A9B8441" w14:textId="77777777" w:rsidR="00032E54" w:rsidRPr="004C55EC" w:rsidRDefault="00032E54" w:rsidP="004C55EC">
            <w:pPr>
              <w:jc w:val="right"/>
            </w:pPr>
            <w:r w:rsidRPr="004C55EC">
              <w:t>5</w:t>
            </w:r>
          </w:p>
        </w:tc>
        <w:tc>
          <w:tcPr>
            <w:tcW w:w="630" w:type="pct"/>
            <w:tcBorders>
              <w:top w:val="nil"/>
              <w:left w:val="nil"/>
              <w:bottom w:val="nil"/>
              <w:right w:val="nil"/>
            </w:tcBorders>
            <w:shd w:val="clear" w:color="auto" w:fill="auto"/>
            <w:noWrap/>
            <w:vAlign w:val="bottom"/>
            <w:hideMark/>
          </w:tcPr>
          <w:p w14:paraId="6B2DAD05" w14:textId="77777777" w:rsidR="00032E54" w:rsidRPr="004C55EC" w:rsidRDefault="00032E54" w:rsidP="004C55EC">
            <w:pPr>
              <w:jc w:val="right"/>
            </w:pPr>
            <w:r w:rsidRPr="004C55EC">
              <w:t>47</w:t>
            </w:r>
          </w:p>
        </w:tc>
        <w:tc>
          <w:tcPr>
            <w:tcW w:w="630" w:type="pct"/>
            <w:tcBorders>
              <w:top w:val="nil"/>
              <w:left w:val="nil"/>
              <w:bottom w:val="nil"/>
              <w:right w:val="nil"/>
            </w:tcBorders>
            <w:shd w:val="clear" w:color="auto" w:fill="auto"/>
            <w:noWrap/>
            <w:vAlign w:val="bottom"/>
            <w:hideMark/>
          </w:tcPr>
          <w:p w14:paraId="525378E0" w14:textId="77777777" w:rsidR="00032E54" w:rsidRPr="004C55EC" w:rsidRDefault="00032E54" w:rsidP="004C55EC">
            <w:pPr>
              <w:jc w:val="right"/>
            </w:pPr>
            <w:r w:rsidRPr="004C55EC">
              <w:t>23</w:t>
            </w:r>
          </w:p>
        </w:tc>
        <w:tc>
          <w:tcPr>
            <w:tcW w:w="630" w:type="pct"/>
            <w:tcBorders>
              <w:top w:val="nil"/>
              <w:left w:val="nil"/>
              <w:bottom w:val="nil"/>
              <w:right w:val="nil"/>
            </w:tcBorders>
            <w:shd w:val="clear" w:color="auto" w:fill="auto"/>
            <w:noWrap/>
            <w:vAlign w:val="bottom"/>
            <w:hideMark/>
          </w:tcPr>
          <w:p w14:paraId="6750FE1E"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auto"/>
            <w:noWrap/>
            <w:vAlign w:val="bottom"/>
            <w:hideMark/>
          </w:tcPr>
          <w:p w14:paraId="2931AF73" w14:textId="77777777" w:rsidR="00032E54" w:rsidRPr="004C55EC" w:rsidRDefault="00032E54" w:rsidP="004C55EC">
            <w:pPr>
              <w:jc w:val="right"/>
            </w:pPr>
            <w:r w:rsidRPr="004C55EC">
              <w:t>100</w:t>
            </w:r>
          </w:p>
        </w:tc>
      </w:tr>
      <w:tr w:rsidR="00032E54" w:rsidRPr="004C55EC" w14:paraId="45429775" w14:textId="77777777" w:rsidTr="004C55EC">
        <w:trPr>
          <w:trHeight w:val="240"/>
        </w:trPr>
        <w:tc>
          <w:tcPr>
            <w:tcW w:w="1221" w:type="pct"/>
            <w:tcBorders>
              <w:top w:val="nil"/>
              <w:left w:val="nil"/>
              <w:bottom w:val="nil"/>
              <w:right w:val="nil"/>
            </w:tcBorders>
            <w:shd w:val="clear" w:color="auto" w:fill="F2F2F2" w:themeFill="background1" w:themeFillShade="F2"/>
            <w:noWrap/>
            <w:vAlign w:val="center"/>
            <w:hideMark/>
          </w:tcPr>
          <w:p w14:paraId="7F54F5E2" w14:textId="77777777" w:rsidR="00032E54" w:rsidRPr="004C55EC" w:rsidRDefault="00032E54" w:rsidP="004C55EC">
            <w:r w:rsidRPr="004C55EC">
              <w:t>Bergensområdet</w:t>
            </w:r>
          </w:p>
        </w:tc>
        <w:tc>
          <w:tcPr>
            <w:tcW w:w="630" w:type="pct"/>
            <w:tcBorders>
              <w:top w:val="nil"/>
              <w:left w:val="nil"/>
              <w:bottom w:val="nil"/>
              <w:right w:val="nil"/>
            </w:tcBorders>
            <w:shd w:val="clear" w:color="auto" w:fill="F2F2F2" w:themeFill="background1" w:themeFillShade="F2"/>
            <w:noWrap/>
            <w:vAlign w:val="bottom"/>
            <w:hideMark/>
          </w:tcPr>
          <w:p w14:paraId="7969DA81" w14:textId="77777777" w:rsidR="00032E54" w:rsidRPr="004C55EC" w:rsidRDefault="00032E54" w:rsidP="004C55EC">
            <w:pPr>
              <w:jc w:val="right"/>
            </w:pPr>
            <w:r w:rsidRPr="004C55EC">
              <w:t>21</w:t>
            </w:r>
          </w:p>
        </w:tc>
        <w:tc>
          <w:tcPr>
            <w:tcW w:w="630" w:type="pct"/>
            <w:tcBorders>
              <w:top w:val="nil"/>
              <w:left w:val="nil"/>
              <w:bottom w:val="nil"/>
              <w:right w:val="nil"/>
            </w:tcBorders>
            <w:shd w:val="clear" w:color="auto" w:fill="F2F2F2" w:themeFill="background1" w:themeFillShade="F2"/>
            <w:noWrap/>
            <w:vAlign w:val="bottom"/>
            <w:hideMark/>
          </w:tcPr>
          <w:p w14:paraId="6CF08D5B" w14:textId="77777777" w:rsidR="00032E54" w:rsidRPr="004C55EC" w:rsidRDefault="00032E54" w:rsidP="004C55EC">
            <w:pPr>
              <w:jc w:val="right"/>
            </w:pPr>
            <w:r w:rsidRPr="004C55EC">
              <w:t>3</w:t>
            </w:r>
          </w:p>
        </w:tc>
        <w:tc>
          <w:tcPr>
            <w:tcW w:w="630" w:type="pct"/>
            <w:tcBorders>
              <w:top w:val="nil"/>
              <w:left w:val="nil"/>
              <w:bottom w:val="nil"/>
              <w:right w:val="nil"/>
            </w:tcBorders>
            <w:shd w:val="clear" w:color="auto" w:fill="F2F2F2" w:themeFill="background1" w:themeFillShade="F2"/>
            <w:noWrap/>
            <w:vAlign w:val="bottom"/>
            <w:hideMark/>
          </w:tcPr>
          <w:p w14:paraId="636BDE0F" w14:textId="77777777" w:rsidR="00032E54" w:rsidRPr="004C55EC" w:rsidRDefault="00032E54" w:rsidP="004C55EC">
            <w:pPr>
              <w:jc w:val="right"/>
            </w:pPr>
            <w:r w:rsidRPr="004C55EC">
              <w:t>59</w:t>
            </w:r>
          </w:p>
        </w:tc>
        <w:tc>
          <w:tcPr>
            <w:tcW w:w="630" w:type="pct"/>
            <w:tcBorders>
              <w:top w:val="nil"/>
              <w:left w:val="nil"/>
              <w:bottom w:val="nil"/>
              <w:right w:val="nil"/>
            </w:tcBorders>
            <w:shd w:val="clear" w:color="auto" w:fill="F2F2F2" w:themeFill="background1" w:themeFillShade="F2"/>
            <w:noWrap/>
            <w:vAlign w:val="bottom"/>
            <w:hideMark/>
          </w:tcPr>
          <w:p w14:paraId="3C32C4FC" w14:textId="77777777" w:rsidR="00032E54" w:rsidRPr="004C55EC" w:rsidRDefault="00032E54" w:rsidP="004C55EC">
            <w:pPr>
              <w:jc w:val="right"/>
            </w:pPr>
            <w:r w:rsidRPr="004C55EC">
              <w:t>15</w:t>
            </w:r>
          </w:p>
        </w:tc>
        <w:tc>
          <w:tcPr>
            <w:tcW w:w="630" w:type="pct"/>
            <w:tcBorders>
              <w:top w:val="nil"/>
              <w:left w:val="nil"/>
              <w:bottom w:val="nil"/>
              <w:right w:val="nil"/>
            </w:tcBorders>
            <w:shd w:val="clear" w:color="auto" w:fill="F2F2F2" w:themeFill="background1" w:themeFillShade="F2"/>
            <w:noWrap/>
            <w:vAlign w:val="bottom"/>
            <w:hideMark/>
          </w:tcPr>
          <w:p w14:paraId="02BBC1BB"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F2F2F2" w:themeFill="background1" w:themeFillShade="F2"/>
            <w:noWrap/>
            <w:vAlign w:val="bottom"/>
            <w:hideMark/>
          </w:tcPr>
          <w:p w14:paraId="7803CFAA" w14:textId="77777777" w:rsidR="00032E54" w:rsidRPr="004C55EC" w:rsidRDefault="00032E54" w:rsidP="004C55EC">
            <w:pPr>
              <w:jc w:val="right"/>
            </w:pPr>
            <w:r w:rsidRPr="004C55EC">
              <w:t>100</w:t>
            </w:r>
          </w:p>
        </w:tc>
      </w:tr>
      <w:tr w:rsidR="00032E54" w:rsidRPr="004C55EC" w14:paraId="2925877A" w14:textId="77777777" w:rsidTr="004C55EC">
        <w:trPr>
          <w:trHeight w:val="240"/>
        </w:trPr>
        <w:tc>
          <w:tcPr>
            <w:tcW w:w="1221" w:type="pct"/>
            <w:tcBorders>
              <w:top w:val="nil"/>
              <w:left w:val="nil"/>
              <w:bottom w:val="nil"/>
              <w:right w:val="nil"/>
            </w:tcBorders>
            <w:shd w:val="clear" w:color="auto" w:fill="auto"/>
            <w:noWrap/>
            <w:vAlign w:val="center"/>
            <w:hideMark/>
          </w:tcPr>
          <w:p w14:paraId="26B9473C" w14:textId="77777777" w:rsidR="00032E54" w:rsidRPr="004C55EC" w:rsidRDefault="00032E54" w:rsidP="004C55EC">
            <w:r w:rsidRPr="004C55EC">
              <w:t>Trondheimsområdet</w:t>
            </w:r>
          </w:p>
        </w:tc>
        <w:tc>
          <w:tcPr>
            <w:tcW w:w="630" w:type="pct"/>
            <w:tcBorders>
              <w:top w:val="nil"/>
              <w:left w:val="nil"/>
              <w:bottom w:val="nil"/>
              <w:right w:val="nil"/>
            </w:tcBorders>
            <w:shd w:val="clear" w:color="auto" w:fill="auto"/>
            <w:noWrap/>
            <w:vAlign w:val="bottom"/>
            <w:hideMark/>
          </w:tcPr>
          <w:p w14:paraId="2CEE9992" w14:textId="77777777" w:rsidR="00032E54" w:rsidRPr="004C55EC" w:rsidRDefault="00032E54" w:rsidP="004C55EC">
            <w:pPr>
              <w:jc w:val="right"/>
            </w:pPr>
            <w:r w:rsidRPr="004C55EC">
              <w:t>25</w:t>
            </w:r>
          </w:p>
        </w:tc>
        <w:tc>
          <w:tcPr>
            <w:tcW w:w="630" w:type="pct"/>
            <w:tcBorders>
              <w:top w:val="nil"/>
              <w:left w:val="nil"/>
              <w:bottom w:val="nil"/>
              <w:right w:val="nil"/>
            </w:tcBorders>
            <w:shd w:val="clear" w:color="auto" w:fill="auto"/>
            <w:noWrap/>
            <w:vAlign w:val="bottom"/>
            <w:hideMark/>
          </w:tcPr>
          <w:p w14:paraId="58864889" w14:textId="77777777" w:rsidR="00032E54" w:rsidRPr="004C55EC" w:rsidRDefault="00032E54" w:rsidP="004C55EC">
            <w:pPr>
              <w:jc w:val="right"/>
            </w:pPr>
            <w:r w:rsidRPr="004C55EC">
              <w:t>8</w:t>
            </w:r>
          </w:p>
        </w:tc>
        <w:tc>
          <w:tcPr>
            <w:tcW w:w="630" w:type="pct"/>
            <w:tcBorders>
              <w:top w:val="nil"/>
              <w:left w:val="nil"/>
              <w:bottom w:val="nil"/>
              <w:right w:val="nil"/>
            </w:tcBorders>
            <w:shd w:val="clear" w:color="auto" w:fill="auto"/>
            <w:noWrap/>
            <w:vAlign w:val="bottom"/>
            <w:hideMark/>
          </w:tcPr>
          <w:p w14:paraId="32998916" w14:textId="77777777" w:rsidR="00032E54" w:rsidRPr="004C55EC" w:rsidRDefault="00032E54" w:rsidP="004C55EC">
            <w:pPr>
              <w:jc w:val="right"/>
            </w:pPr>
            <w:r w:rsidRPr="004C55EC">
              <w:t>54</w:t>
            </w:r>
          </w:p>
        </w:tc>
        <w:tc>
          <w:tcPr>
            <w:tcW w:w="630" w:type="pct"/>
            <w:tcBorders>
              <w:top w:val="nil"/>
              <w:left w:val="nil"/>
              <w:bottom w:val="nil"/>
              <w:right w:val="nil"/>
            </w:tcBorders>
            <w:shd w:val="clear" w:color="auto" w:fill="auto"/>
            <w:noWrap/>
            <w:vAlign w:val="bottom"/>
            <w:hideMark/>
          </w:tcPr>
          <w:p w14:paraId="472CD840" w14:textId="77777777" w:rsidR="00032E54" w:rsidRPr="004C55EC" w:rsidRDefault="00032E54" w:rsidP="004C55EC">
            <w:pPr>
              <w:jc w:val="right"/>
            </w:pPr>
            <w:r w:rsidRPr="004C55EC">
              <w:t>11</w:t>
            </w:r>
          </w:p>
        </w:tc>
        <w:tc>
          <w:tcPr>
            <w:tcW w:w="630" w:type="pct"/>
            <w:tcBorders>
              <w:top w:val="nil"/>
              <w:left w:val="nil"/>
              <w:bottom w:val="nil"/>
              <w:right w:val="nil"/>
            </w:tcBorders>
            <w:shd w:val="clear" w:color="auto" w:fill="auto"/>
            <w:noWrap/>
            <w:vAlign w:val="bottom"/>
            <w:hideMark/>
          </w:tcPr>
          <w:p w14:paraId="1E70DF20"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auto"/>
            <w:noWrap/>
            <w:vAlign w:val="bottom"/>
            <w:hideMark/>
          </w:tcPr>
          <w:p w14:paraId="6B2C9A3A" w14:textId="77777777" w:rsidR="00032E54" w:rsidRPr="004C55EC" w:rsidRDefault="00032E54" w:rsidP="004C55EC">
            <w:pPr>
              <w:jc w:val="right"/>
            </w:pPr>
            <w:r w:rsidRPr="004C55EC">
              <w:t>100</w:t>
            </w:r>
          </w:p>
        </w:tc>
      </w:tr>
      <w:tr w:rsidR="00032E54" w:rsidRPr="004C55EC" w14:paraId="7F343C31" w14:textId="77777777" w:rsidTr="004C55EC">
        <w:trPr>
          <w:trHeight w:val="240"/>
        </w:trPr>
        <w:tc>
          <w:tcPr>
            <w:tcW w:w="1221" w:type="pct"/>
            <w:tcBorders>
              <w:top w:val="nil"/>
              <w:left w:val="nil"/>
              <w:bottom w:val="single" w:sz="4" w:space="0" w:color="auto"/>
              <w:right w:val="nil"/>
            </w:tcBorders>
            <w:shd w:val="clear" w:color="auto" w:fill="F2F2F2" w:themeFill="background1" w:themeFillShade="F2"/>
            <w:noWrap/>
            <w:vAlign w:val="center"/>
            <w:hideMark/>
          </w:tcPr>
          <w:p w14:paraId="1FCB1615" w14:textId="77777777" w:rsidR="00032E54" w:rsidRPr="004C55EC" w:rsidRDefault="00032E54" w:rsidP="004C55EC">
            <w:r w:rsidRPr="004C55EC">
              <w:t>Nord-Jæren</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4D1AF766" w14:textId="77777777" w:rsidR="00032E54" w:rsidRPr="004C55EC" w:rsidRDefault="00032E54" w:rsidP="004C55EC">
            <w:pPr>
              <w:jc w:val="right"/>
            </w:pPr>
            <w:r w:rsidRPr="004C55EC">
              <w:t>20</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1E91E0BE" w14:textId="77777777" w:rsidR="00032E54" w:rsidRPr="004C55EC" w:rsidRDefault="00032E54" w:rsidP="004C55EC">
            <w:pPr>
              <w:jc w:val="right"/>
            </w:pPr>
            <w:r w:rsidRPr="004C55EC">
              <w:t>7</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5D67A6F3" w14:textId="77777777" w:rsidR="00032E54" w:rsidRPr="004C55EC" w:rsidRDefault="00032E54" w:rsidP="004C55EC">
            <w:pPr>
              <w:jc w:val="right"/>
            </w:pPr>
            <w:r w:rsidRPr="004C55EC">
              <w:t>62</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6C7C8E84" w14:textId="77777777" w:rsidR="00032E54" w:rsidRPr="004C55EC" w:rsidRDefault="00032E54" w:rsidP="004C55EC">
            <w:pPr>
              <w:jc w:val="right"/>
            </w:pPr>
            <w:r w:rsidRPr="004C55EC">
              <w:t>9</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017460C8" w14:textId="77777777" w:rsidR="00032E54" w:rsidRPr="004C55EC" w:rsidRDefault="00032E54" w:rsidP="004C55EC">
            <w:pPr>
              <w:jc w:val="right"/>
            </w:pPr>
            <w:r w:rsidRPr="004C55EC">
              <w:t>1</w:t>
            </w:r>
          </w:p>
        </w:tc>
        <w:tc>
          <w:tcPr>
            <w:tcW w:w="630" w:type="pct"/>
            <w:tcBorders>
              <w:top w:val="nil"/>
              <w:left w:val="nil"/>
              <w:bottom w:val="single" w:sz="4" w:space="0" w:color="auto"/>
              <w:right w:val="nil"/>
            </w:tcBorders>
            <w:shd w:val="clear" w:color="auto" w:fill="F2F2F2" w:themeFill="background1" w:themeFillShade="F2"/>
            <w:noWrap/>
            <w:vAlign w:val="bottom"/>
            <w:hideMark/>
          </w:tcPr>
          <w:p w14:paraId="68B191D3" w14:textId="77777777" w:rsidR="00032E54" w:rsidRPr="004C55EC" w:rsidRDefault="00032E54" w:rsidP="004C55EC">
            <w:pPr>
              <w:jc w:val="right"/>
            </w:pPr>
            <w:r w:rsidRPr="004C55EC">
              <w:t>100</w:t>
            </w:r>
          </w:p>
        </w:tc>
      </w:tr>
      <w:tr w:rsidR="00032E54" w:rsidRPr="004C55EC" w14:paraId="60C27EF3" w14:textId="77777777" w:rsidTr="004C55EC">
        <w:trPr>
          <w:trHeight w:val="240"/>
        </w:trPr>
        <w:tc>
          <w:tcPr>
            <w:tcW w:w="1221" w:type="pct"/>
            <w:tcBorders>
              <w:top w:val="nil"/>
              <w:left w:val="nil"/>
              <w:bottom w:val="nil"/>
              <w:right w:val="nil"/>
            </w:tcBorders>
            <w:shd w:val="clear" w:color="auto" w:fill="auto"/>
            <w:noWrap/>
            <w:vAlign w:val="center"/>
            <w:hideMark/>
          </w:tcPr>
          <w:p w14:paraId="11F628BA" w14:textId="77777777" w:rsidR="00032E54" w:rsidRPr="004C55EC" w:rsidRDefault="00032E54" w:rsidP="004C55EC">
            <w:r w:rsidRPr="004C55EC">
              <w:t>Kristiansandsregionen</w:t>
            </w:r>
          </w:p>
        </w:tc>
        <w:tc>
          <w:tcPr>
            <w:tcW w:w="630" w:type="pct"/>
            <w:tcBorders>
              <w:top w:val="nil"/>
              <w:left w:val="nil"/>
              <w:bottom w:val="nil"/>
              <w:right w:val="nil"/>
            </w:tcBorders>
            <w:shd w:val="clear" w:color="auto" w:fill="auto"/>
            <w:noWrap/>
            <w:vAlign w:val="bottom"/>
            <w:hideMark/>
          </w:tcPr>
          <w:p w14:paraId="2B85240A" w14:textId="77777777" w:rsidR="00032E54" w:rsidRPr="004C55EC" w:rsidRDefault="00032E54" w:rsidP="004C55EC">
            <w:pPr>
              <w:jc w:val="right"/>
            </w:pPr>
            <w:r w:rsidRPr="004C55EC">
              <w:t>18</w:t>
            </w:r>
          </w:p>
        </w:tc>
        <w:tc>
          <w:tcPr>
            <w:tcW w:w="630" w:type="pct"/>
            <w:tcBorders>
              <w:top w:val="nil"/>
              <w:left w:val="nil"/>
              <w:bottom w:val="nil"/>
              <w:right w:val="nil"/>
            </w:tcBorders>
            <w:shd w:val="clear" w:color="auto" w:fill="auto"/>
            <w:noWrap/>
            <w:vAlign w:val="bottom"/>
            <w:hideMark/>
          </w:tcPr>
          <w:p w14:paraId="2DC45D83" w14:textId="77777777" w:rsidR="00032E54" w:rsidRPr="004C55EC" w:rsidRDefault="00032E54" w:rsidP="004C55EC">
            <w:pPr>
              <w:jc w:val="right"/>
            </w:pPr>
            <w:r w:rsidRPr="004C55EC">
              <w:t>7</w:t>
            </w:r>
          </w:p>
        </w:tc>
        <w:tc>
          <w:tcPr>
            <w:tcW w:w="630" w:type="pct"/>
            <w:tcBorders>
              <w:top w:val="nil"/>
              <w:left w:val="nil"/>
              <w:bottom w:val="nil"/>
              <w:right w:val="nil"/>
            </w:tcBorders>
            <w:shd w:val="clear" w:color="auto" w:fill="auto"/>
            <w:noWrap/>
            <w:vAlign w:val="bottom"/>
            <w:hideMark/>
          </w:tcPr>
          <w:p w14:paraId="6144482C" w14:textId="77777777" w:rsidR="00032E54" w:rsidRPr="004C55EC" w:rsidRDefault="00032E54" w:rsidP="004C55EC">
            <w:pPr>
              <w:jc w:val="right"/>
            </w:pPr>
            <w:r w:rsidRPr="004C55EC">
              <w:t>66</w:t>
            </w:r>
          </w:p>
        </w:tc>
        <w:tc>
          <w:tcPr>
            <w:tcW w:w="630" w:type="pct"/>
            <w:tcBorders>
              <w:top w:val="nil"/>
              <w:left w:val="nil"/>
              <w:bottom w:val="nil"/>
              <w:right w:val="nil"/>
            </w:tcBorders>
            <w:shd w:val="clear" w:color="auto" w:fill="auto"/>
            <w:noWrap/>
            <w:vAlign w:val="bottom"/>
            <w:hideMark/>
          </w:tcPr>
          <w:p w14:paraId="1391BB2B" w14:textId="77777777" w:rsidR="00032E54" w:rsidRPr="004C55EC" w:rsidRDefault="00032E54" w:rsidP="004C55EC">
            <w:pPr>
              <w:jc w:val="right"/>
            </w:pPr>
            <w:r w:rsidRPr="004C55EC">
              <w:t>8</w:t>
            </w:r>
          </w:p>
        </w:tc>
        <w:tc>
          <w:tcPr>
            <w:tcW w:w="630" w:type="pct"/>
            <w:tcBorders>
              <w:top w:val="nil"/>
              <w:left w:val="nil"/>
              <w:bottom w:val="nil"/>
              <w:right w:val="nil"/>
            </w:tcBorders>
            <w:shd w:val="clear" w:color="auto" w:fill="auto"/>
            <w:noWrap/>
            <w:vAlign w:val="bottom"/>
            <w:hideMark/>
          </w:tcPr>
          <w:p w14:paraId="58C62BC6" w14:textId="77777777" w:rsidR="00032E54" w:rsidRPr="004C55EC" w:rsidRDefault="00032E54" w:rsidP="004C55EC">
            <w:pPr>
              <w:jc w:val="right"/>
            </w:pPr>
            <w:r w:rsidRPr="004C55EC">
              <w:t>2</w:t>
            </w:r>
          </w:p>
        </w:tc>
        <w:tc>
          <w:tcPr>
            <w:tcW w:w="630" w:type="pct"/>
            <w:tcBorders>
              <w:top w:val="nil"/>
              <w:left w:val="nil"/>
              <w:bottom w:val="nil"/>
              <w:right w:val="nil"/>
            </w:tcBorders>
            <w:shd w:val="clear" w:color="auto" w:fill="auto"/>
            <w:noWrap/>
            <w:vAlign w:val="bottom"/>
            <w:hideMark/>
          </w:tcPr>
          <w:p w14:paraId="458A2BE3" w14:textId="77777777" w:rsidR="00032E54" w:rsidRPr="004C55EC" w:rsidRDefault="00032E54" w:rsidP="004C55EC">
            <w:pPr>
              <w:jc w:val="right"/>
            </w:pPr>
            <w:r w:rsidRPr="004C55EC">
              <w:t>100</w:t>
            </w:r>
          </w:p>
        </w:tc>
      </w:tr>
      <w:tr w:rsidR="00032E54" w:rsidRPr="004C55EC" w14:paraId="7C3201F9" w14:textId="77777777" w:rsidTr="004C55EC">
        <w:trPr>
          <w:trHeight w:val="240"/>
        </w:trPr>
        <w:tc>
          <w:tcPr>
            <w:tcW w:w="1221" w:type="pct"/>
            <w:tcBorders>
              <w:top w:val="nil"/>
              <w:left w:val="nil"/>
              <w:bottom w:val="nil"/>
              <w:right w:val="nil"/>
            </w:tcBorders>
            <w:shd w:val="clear" w:color="auto" w:fill="F2F2F2" w:themeFill="background1" w:themeFillShade="F2"/>
            <w:noWrap/>
            <w:vAlign w:val="center"/>
            <w:hideMark/>
          </w:tcPr>
          <w:p w14:paraId="208D282A" w14:textId="77777777" w:rsidR="00032E54" w:rsidRPr="004C55EC" w:rsidRDefault="00032E54" w:rsidP="004C55EC">
            <w:r w:rsidRPr="004C55EC">
              <w:t>Buskerudbyen</w:t>
            </w:r>
          </w:p>
        </w:tc>
        <w:tc>
          <w:tcPr>
            <w:tcW w:w="630" w:type="pct"/>
            <w:tcBorders>
              <w:top w:val="nil"/>
              <w:left w:val="nil"/>
              <w:bottom w:val="nil"/>
              <w:right w:val="nil"/>
            </w:tcBorders>
            <w:shd w:val="clear" w:color="auto" w:fill="F2F2F2" w:themeFill="background1" w:themeFillShade="F2"/>
            <w:noWrap/>
            <w:vAlign w:val="bottom"/>
            <w:hideMark/>
          </w:tcPr>
          <w:p w14:paraId="624A9EB5" w14:textId="77777777" w:rsidR="00032E54" w:rsidRPr="004C55EC" w:rsidRDefault="00032E54" w:rsidP="004C55EC">
            <w:pPr>
              <w:jc w:val="right"/>
            </w:pPr>
            <w:r w:rsidRPr="004C55EC">
              <w:t>18</w:t>
            </w:r>
          </w:p>
        </w:tc>
        <w:tc>
          <w:tcPr>
            <w:tcW w:w="630" w:type="pct"/>
            <w:tcBorders>
              <w:top w:val="nil"/>
              <w:left w:val="nil"/>
              <w:bottom w:val="nil"/>
              <w:right w:val="nil"/>
            </w:tcBorders>
            <w:shd w:val="clear" w:color="auto" w:fill="F2F2F2" w:themeFill="background1" w:themeFillShade="F2"/>
            <w:noWrap/>
            <w:vAlign w:val="bottom"/>
            <w:hideMark/>
          </w:tcPr>
          <w:p w14:paraId="63B78295" w14:textId="77777777" w:rsidR="00032E54" w:rsidRPr="004C55EC" w:rsidRDefault="00032E54" w:rsidP="004C55EC">
            <w:pPr>
              <w:jc w:val="right"/>
            </w:pPr>
            <w:r w:rsidRPr="004C55EC">
              <w:t>4</w:t>
            </w:r>
          </w:p>
        </w:tc>
        <w:tc>
          <w:tcPr>
            <w:tcW w:w="630" w:type="pct"/>
            <w:tcBorders>
              <w:top w:val="nil"/>
              <w:left w:val="nil"/>
              <w:bottom w:val="nil"/>
              <w:right w:val="nil"/>
            </w:tcBorders>
            <w:shd w:val="clear" w:color="auto" w:fill="F2F2F2" w:themeFill="background1" w:themeFillShade="F2"/>
            <w:noWrap/>
            <w:vAlign w:val="bottom"/>
            <w:hideMark/>
          </w:tcPr>
          <w:p w14:paraId="12197F80" w14:textId="77777777" w:rsidR="00032E54" w:rsidRPr="004C55EC" w:rsidRDefault="00032E54" w:rsidP="004C55EC">
            <w:pPr>
              <w:jc w:val="right"/>
            </w:pPr>
            <w:r w:rsidRPr="004C55EC">
              <w:t>67</w:t>
            </w:r>
          </w:p>
        </w:tc>
        <w:tc>
          <w:tcPr>
            <w:tcW w:w="630" w:type="pct"/>
            <w:tcBorders>
              <w:top w:val="nil"/>
              <w:left w:val="nil"/>
              <w:bottom w:val="nil"/>
              <w:right w:val="nil"/>
            </w:tcBorders>
            <w:shd w:val="clear" w:color="auto" w:fill="F2F2F2" w:themeFill="background1" w:themeFillShade="F2"/>
            <w:noWrap/>
            <w:vAlign w:val="bottom"/>
            <w:hideMark/>
          </w:tcPr>
          <w:p w14:paraId="773CFE27" w14:textId="77777777" w:rsidR="00032E54" w:rsidRPr="004C55EC" w:rsidRDefault="00032E54" w:rsidP="004C55EC">
            <w:pPr>
              <w:jc w:val="right"/>
            </w:pPr>
            <w:r w:rsidRPr="004C55EC">
              <w:t>9</w:t>
            </w:r>
          </w:p>
        </w:tc>
        <w:tc>
          <w:tcPr>
            <w:tcW w:w="630" w:type="pct"/>
            <w:tcBorders>
              <w:top w:val="nil"/>
              <w:left w:val="nil"/>
              <w:bottom w:val="nil"/>
              <w:right w:val="nil"/>
            </w:tcBorders>
            <w:shd w:val="clear" w:color="auto" w:fill="F2F2F2" w:themeFill="background1" w:themeFillShade="F2"/>
            <w:noWrap/>
            <w:vAlign w:val="bottom"/>
            <w:hideMark/>
          </w:tcPr>
          <w:p w14:paraId="79EF2842"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F2F2F2" w:themeFill="background1" w:themeFillShade="F2"/>
            <w:noWrap/>
            <w:vAlign w:val="bottom"/>
            <w:hideMark/>
          </w:tcPr>
          <w:p w14:paraId="66E8632F" w14:textId="77777777" w:rsidR="00032E54" w:rsidRPr="004C55EC" w:rsidRDefault="00032E54" w:rsidP="004C55EC">
            <w:pPr>
              <w:jc w:val="right"/>
            </w:pPr>
            <w:r w:rsidRPr="004C55EC">
              <w:t>100</w:t>
            </w:r>
          </w:p>
        </w:tc>
      </w:tr>
      <w:tr w:rsidR="00032E54" w:rsidRPr="004C55EC" w14:paraId="2561BE4A" w14:textId="77777777" w:rsidTr="004C55EC">
        <w:trPr>
          <w:trHeight w:val="240"/>
        </w:trPr>
        <w:tc>
          <w:tcPr>
            <w:tcW w:w="1221" w:type="pct"/>
            <w:tcBorders>
              <w:top w:val="nil"/>
              <w:left w:val="nil"/>
              <w:bottom w:val="nil"/>
              <w:right w:val="nil"/>
            </w:tcBorders>
            <w:shd w:val="clear" w:color="auto" w:fill="auto"/>
            <w:noWrap/>
            <w:vAlign w:val="center"/>
            <w:hideMark/>
          </w:tcPr>
          <w:p w14:paraId="2582AFFC" w14:textId="77777777" w:rsidR="00032E54" w:rsidRPr="004C55EC" w:rsidRDefault="00032E54" w:rsidP="004C55EC">
            <w:r w:rsidRPr="004C55EC">
              <w:t>Nedre Glomma</w:t>
            </w:r>
          </w:p>
        </w:tc>
        <w:tc>
          <w:tcPr>
            <w:tcW w:w="630" w:type="pct"/>
            <w:tcBorders>
              <w:top w:val="nil"/>
              <w:left w:val="nil"/>
              <w:bottom w:val="nil"/>
              <w:right w:val="nil"/>
            </w:tcBorders>
            <w:shd w:val="clear" w:color="auto" w:fill="auto"/>
            <w:noWrap/>
            <w:vAlign w:val="bottom"/>
            <w:hideMark/>
          </w:tcPr>
          <w:p w14:paraId="21A61A36" w14:textId="77777777" w:rsidR="00032E54" w:rsidRPr="004C55EC" w:rsidRDefault="00032E54" w:rsidP="004C55EC">
            <w:pPr>
              <w:jc w:val="right"/>
            </w:pPr>
            <w:r w:rsidRPr="004C55EC">
              <w:t>15</w:t>
            </w:r>
          </w:p>
        </w:tc>
        <w:tc>
          <w:tcPr>
            <w:tcW w:w="630" w:type="pct"/>
            <w:tcBorders>
              <w:top w:val="nil"/>
              <w:left w:val="nil"/>
              <w:bottom w:val="nil"/>
              <w:right w:val="nil"/>
            </w:tcBorders>
            <w:shd w:val="clear" w:color="auto" w:fill="auto"/>
            <w:noWrap/>
            <w:vAlign w:val="bottom"/>
            <w:hideMark/>
          </w:tcPr>
          <w:p w14:paraId="7C483DEA" w14:textId="77777777" w:rsidR="00032E54" w:rsidRPr="004C55EC" w:rsidRDefault="00032E54" w:rsidP="004C55EC">
            <w:pPr>
              <w:jc w:val="right"/>
            </w:pPr>
            <w:r w:rsidRPr="004C55EC">
              <w:t>4</w:t>
            </w:r>
          </w:p>
        </w:tc>
        <w:tc>
          <w:tcPr>
            <w:tcW w:w="630" w:type="pct"/>
            <w:tcBorders>
              <w:top w:val="nil"/>
              <w:left w:val="nil"/>
              <w:bottom w:val="nil"/>
              <w:right w:val="nil"/>
            </w:tcBorders>
            <w:shd w:val="clear" w:color="auto" w:fill="auto"/>
            <w:noWrap/>
            <w:vAlign w:val="bottom"/>
            <w:hideMark/>
          </w:tcPr>
          <w:p w14:paraId="7A7C31F7" w14:textId="77777777" w:rsidR="00032E54" w:rsidRPr="004C55EC" w:rsidRDefault="00032E54" w:rsidP="004C55EC">
            <w:pPr>
              <w:jc w:val="right"/>
            </w:pPr>
            <w:r w:rsidRPr="004C55EC">
              <w:t>73</w:t>
            </w:r>
          </w:p>
        </w:tc>
        <w:tc>
          <w:tcPr>
            <w:tcW w:w="630" w:type="pct"/>
            <w:tcBorders>
              <w:top w:val="nil"/>
              <w:left w:val="nil"/>
              <w:bottom w:val="nil"/>
              <w:right w:val="nil"/>
            </w:tcBorders>
            <w:shd w:val="clear" w:color="auto" w:fill="auto"/>
            <w:noWrap/>
            <w:vAlign w:val="bottom"/>
            <w:hideMark/>
          </w:tcPr>
          <w:p w14:paraId="0995C998" w14:textId="77777777" w:rsidR="00032E54" w:rsidRPr="004C55EC" w:rsidRDefault="00032E54" w:rsidP="004C55EC">
            <w:pPr>
              <w:jc w:val="right"/>
            </w:pPr>
            <w:r w:rsidRPr="004C55EC">
              <w:t>6</w:t>
            </w:r>
          </w:p>
        </w:tc>
        <w:tc>
          <w:tcPr>
            <w:tcW w:w="630" w:type="pct"/>
            <w:tcBorders>
              <w:top w:val="nil"/>
              <w:left w:val="nil"/>
              <w:bottom w:val="nil"/>
              <w:right w:val="nil"/>
            </w:tcBorders>
            <w:shd w:val="clear" w:color="auto" w:fill="auto"/>
            <w:noWrap/>
            <w:vAlign w:val="bottom"/>
            <w:hideMark/>
          </w:tcPr>
          <w:p w14:paraId="52637F3E" w14:textId="77777777" w:rsidR="00032E54" w:rsidRPr="004C55EC" w:rsidRDefault="00032E54" w:rsidP="004C55EC">
            <w:pPr>
              <w:jc w:val="right"/>
            </w:pPr>
            <w:r w:rsidRPr="004C55EC">
              <w:t>2</w:t>
            </w:r>
          </w:p>
        </w:tc>
        <w:tc>
          <w:tcPr>
            <w:tcW w:w="630" w:type="pct"/>
            <w:tcBorders>
              <w:top w:val="nil"/>
              <w:left w:val="nil"/>
              <w:bottom w:val="nil"/>
              <w:right w:val="nil"/>
            </w:tcBorders>
            <w:shd w:val="clear" w:color="auto" w:fill="auto"/>
            <w:noWrap/>
            <w:vAlign w:val="bottom"/>
            <w:hideMark/>
          </w:tcPr>
          <w:p w14:paraId="4E15621C" w14:textId="77777777" w:rsidR="00032E54" w:rsidRPr="004C55EC" w:rsidRDefault="00032E54" w:rsidP="004C55EC">
            <w:pPr>
              <w:jc w:val="right"/>
            </w:pPr>
            <w:r w:rsidRPr="004C55EC">
              <w:t>100</w:t>
            </w:r>
          </w:p>
        </w:tc>
      </w:tr>
      <w:tr w:rsidR="00032E54" w:rsidRPr="004C55EC" w14:paraId="4170DB03" w14:textId="77777777" w:rsidTr="004C55EC">
        <w:trPr>
          <w:trHeight w:val="240"/>
        </w:trPr>
        <w:tc>
          <w:tcPr>
            <w:tcW w:w="1221" w:type="pct"/>
            <w:tcBorders>
              <w:top w:val="nil"/>
              <w:left w:val="nil"/>
              <w:bottom w:val="nil"/>
              <w:right w:val="nil"/>
            </w:tcBorders>
            <w:shd w:val="clear" w:color="auto" w:fill="F2F2F2" w:themeFill="background1" w:themeFillShade="F2"/>
            <w:noWrap/>
            <w:vAlign w:val="center"/>
            <w:hideMark/>
          </w:tcPr>
          <w:p w14:paraId="31CDE8DC" w14:textId="77777777" w:rsidR="00032E54" w:rsidRPr="004C55EC" w:rsidRDefault="00032E54" w:rsidP="004C55EC">
            <w:r w:rsidRPr="004C55EC">
              <w:t>Grenland</w:t>
            </w:r>
          </w:p>
        </w:tc>
        <w:tc>
          <w:tcPr>
            <w:tcW w:w="630" w:type="pct"/>
            <w:tcBorders>
              <w:top w:val="nil"/>
              <w:left w:val="nil"/>
              <w:bottom w:val="nil"/>
              <w:right w:val="nil"/>
            </w:tcBorders>
            <w:shd w:val="clear" w:color="auto" w:fill="F2F2F2" w:themeFill="background1" w:themeFillShade="F2"/>
            <w:noWrap/>
            <w:vAlign w:val="bottom"/>
            <w:hideMark/>
          </w:tcPr>
          <w:p w14:paraId="436B20CE" w14:textId="77777777" w:rsidR="00032E54" w:rsidRPr="004C55EC" w:rsidRDefault="00032E54" w:rsidP="004C55EC">
            <w:pPr>
              <w:jc w:val="right"/>
            </w:pPr>
            <w:r w:rsidRPr="004C55EC">
              <w:t>16</w:t>
            </w:r>
          </w:p>
        </w:tc>
        <w:tc>
          <w:tcPr>
            <w:tcW w:w="630" w:type="pct"/>
            <w:tcBorders>
              <w:top w:val="nil"/>
              <w:left w:val="nil"/>
              <w:bottom w:val="nil"/>
              <w:right w:val="nil"/>
            </w:tcBorders>
            <w:shd w:val="clear" w:color="auto" w:fill="F2F2F2" w:themeFill="background1" w:themeFillShade="F2"/>
            <w:noWrap/>
            <w:vAlign w:val="bottom"/>
            <w:hideMark/>
          </w:tcPr>
          <w:p w14:paraId="7FD6535A" w14:textId="77777777" w:rsidR="00032E54" w:rsidRPr="004C55EC" w:rsidRDefault="00032E54" w:rsidP="004C55EC">
            <w:pPr>
              <w:jc w:val="right"/>
            </w:pPr>
            <w:r w:rsidRPr="004C55EC">
              <w:t>6</w:t>
            </w:r>
          </w:p>
        </w:tc>
        <w:tc>
          <w:tcPr>
            <w:tcW w:w="630" w:type="pct"/>
            <w:tcBorders>
              <w:top w:val="nil"/>
              <w:left w:val="nil"/>
              <w:bottom w:val="nil"/>
              <w:right w:val="nil"/>
            </w:tcBorders>
            <w:shd w:val="clear" w:color="auto" w:fill="F2F2F2" w:themeFill="background1" w:themeFillShade="F2"/>
            <w:noWrap/>
            <w:vAlign w:val="bottom"/>
            <w:hideMark/>
          </w:tcPr>
          <w:p w14:paraId="5C489FB3" w14:textId="77777777" w:rsidR="00032E54" w:rsidRPr="004C55EC" w:rsidRDefault="00032E54" w:rsidP="004C55EC">
            <w:pPr>
              <w:jc w:val="right"/>
            </w:pPr>
            <w:r w:rsidRPr="004C55EC">
              <w:t>72</w:t>
            </w:r>
          </w:p>
        </w:tc>
        <w:tc>
          <w:tcPr>
            <w:tcW w:w="630" w:type="pct"/>
            <w:tcBorders>
              <w:top w:val="nil"/>
              <w:left w:val="nil"/>
              <w:bottom w:val="nil"/>
              <w:right w:val="nil"/>
            </w:tcBorders>
            <w:shd w:val="clear" w:color="auto" w:fill="F2F2F2" w:themeFill="background1" w:themeFillShade="F2"/>
            <w:noWrap/>
            <w:vAlign w:val="bottom"/>
            <w:hideMark/>
          </w:tcPr>
          <w:p w14:paraId="6923878B" w14:textId="77777777" w:rsidR="00032E54" w:rsidRPr="004C55EC" w:rsidRDefault="00032E54" w:rsidP="004C55EC">
            <w:pPr>
              <w:jc w:val="right"/>
            </w:pPr>
            <w:r w:rsidRPr="004C55EC">
              <w:t>5</w:t>
            </w:r>
          </w:p>
        </w:tc>
        <w:tc>
          <w:tcPr>
            <w:tcW w:w="630" w:type="pct"/>
            <w:tcBorders>
              <w:top w:val="nil"/>
              <w:left w:val="nil"/>
              <w:bottom w:val="nil"/>
              <w:right w:val="nil"/>
            </w:tcBorders>
            <w:shd w:val="clear" w:color="auto" w:fill="F2F2F2" w:themeFill="background1" w:themeFillShade="F2"/>
            <w:noWrap/>
            <w:vAlign w:val="bottom"/>
            <w:hideMark/>
          </w:tcPr>
          <w:p w14:paraId="1313C075" w14:textId="77777777" w:rsidR="00032E54" w:rsidRPr="004C55EC" w:rsidRDefault="00032E54" w:rsidP="004C55EC">
            <w:pPr>
              <w:jc w:val="right"/>
            </w:pPr>
            <w:r w:rsidRPr="004C55EC">
              <w:t>1</w:t>
            </w:r>
          </w:p>
        </w:tc>
        <w:tc>
          <w:tcPr>
            <w:tcW w:w="630" w:type="pct"/>
            <w:tcBorders>
              <w:top w:val="nil"/>
              <w:left w:val="nil"/>
              <w:bottom w:val="nil"/>
              <w:right w:val="nil"/>
            </w:tcBorders>
            <w:shd w:val="clear" w:color="auto" w:fill="F2F2F2" w:themeFill="background1" w:themeFillShade="F2"/>
            <w:noWrap/>
            <w:vAlign w:val="bottom"/>
            <w:hideMark/>
          </w:tcPr>
          <w:p w14:paraId="77CAFDA0" w14:textId="77777777" w:rsidR="00032E54" w:rsidRPr="004C55EC" w:rsidRDefault="00032E54" w:rsidP="004C55EC">
            <w:pPr>
              <w:jc w:val="right"/>
            </w:pPr>
            <w:r w:rsidRPr="004C55EC">
              <w:t>100</w:t>
            </w:r>
          </w:p>
        </w:tc>
      </w:tr>
      <w:tr w:rsidR="00032E54" w:rsidRPr="004C55EC" w14:paraId="0065D011" w14:textId="77777777" w:rsidTr="004C55EC">
        <w:trPr>
          <w:trHeight w:val="240"/>
        </w:trPr>
        <w:tc>
          <w:tcPr>
            <w:tcW w:w="1221" w:type="pct"/>
            <w:tcBorders>
              <w:top w:val="nil"/>
              <w:left w:val="nil"/>
              <w:bottom w:val="single" w:sz="4" w:space="0" w:color="auto"/>
              <w:right w:val="nil"/>
            </w:tcBorders>
            <w:shd w:val="clear" w:color="auto" w:fill="auto"/>
            <w:noWrap/>
            <w:vAlign w:val="center"/>
            <w:hideMark/>
          </w:tcPr>
          <w:p w14:paraId="218ECD8B" w14:textId="77777777" w:rsidR="00032E54" w:rsidRPr="004C55EC" w:rsidRDefault="00032E54" w:rsidP="004C55EC">
            <w:r w:rsidRPr="004C55EC">
              <w:t>Tromsø</w:t>
            </w:r>
          </w:p>
        </w:tc>
        <w:tc>
          <w:tcPr>
            <w:tcW w:w="630" w:type="pct"/>
            <w:tcBorders>
              <w:top w:val="nil"/>
              <w:left w:val="nil"/>
              <w:bottom w:val="single" w:sz="4" w:space="0" w:color="auto"/>
              <w:right w:val="nil"/>
            </w:tcBorders>
            <w:shd w:val="clear" w:color="auto" w:fill="auto"/>
            <w:noWrap/>
            <w:vAlign w:val="bottom"/>
            <w:hideMark/>
          </w:tcPr>
          <w:p w14:paraId="7E7023F6" w14:textId="77777777" w:rsidR="00032E54" w:rsidRPr="004C55EC" w:rsidRDefault="00032E54" w:rsidP="004C55EC">
            <w:pPr>
              <w:jc w:val="right"/>
            </w:pPr>
            <w:r w:rsidRPr="004C55EC">
              <w:t>21</w:t>
            </w:r>
          </w:p>
        </w:tc>
        <w:tc>
          <w:tcPr>
            <w:tcW w:w="630" w:type="pct"/>
            <w:tcBorders>
              <w:top w:val="nil"/>
              <w:left w:val="nil"/>
              <w:bottom w:val="single" w:sz="4" w:space="0" w:color="auto"/>
              <w:right w:val="nil"/>
            </w:tcBorders>
            <w:shd w:val="clear" w:color="auto" w:fill="auto"/>
            <w:noWrap/>
            <w:vAlign w:val="bottom"/>
            <w:hideMark/>
          </w:tcPr>
          <w:p w14:paraId="2F2085BC" w14:textId="77777777" w:rsidR="00032E54" w:rsidRPr="004C55EC" w:rsidRDefault="00032E54" w:rsidP="004C55EC">
            <w:pPr>
              <w:jc w:val="right"/>
            </w:pPr>
            <w:r w:rsidRPr="004C55EC">
              <w:t>4</w:t>
            </w:r>
          </w:p>
        </w:tc>
        <w:tc>
          <w:tcPr>
            <w:tcW w:w="630" w:type="pct"/>
            <w:tcBorders>
              <w:top w:val="nil"/>
              <w:left w:val="nil"/>
              <w:bottom w:val="single" w:sz="4" w:space="0" w:color="auto"/>
              <w:right w:val="nil"/>
            </w:tcBorders>
            <w:shd w:val="clear" w:color="auto" w:fill="auto"/>
            <w:noWrap/>
            <w:vAlign w:val="bottom"/>
            <w:hideMark/>
          </w:tcPr>
          <w:p w14:paraId="0DB75065" w14:textId="77777777" w:rsidR="00032E54" w:rsidRPr="004C55EC" w:rsidRDefault="00032E54" w:rsidP="004C55EC">
            <w:pPr>
              <w:jc w:val="right"/>
            </w:pPr>
            <w:r w:rsidRPr="004C55EC">
              <w:t>60</w:t>
            </w:r>
          </w:p>
        </w:tc>
        <w:tc>
          <w:tcPr>
            <w:tcW w:w="630" w:type="pct"/>
            <w:tcBorders>
              <w:top w:val="nil"/>
              <w:left w:val="nil"/>
              <w:bottom w:val="single" w:sz="4" w:space="0" w:color="auto"/>
              <w:right w:val="nil"/>
            </w:tcBorders>
            <w:shd w:val="clear" w:color="auto" w:fill="auto"/>
            <w:noWrap/>
            <w:vAlign w:val="bottom"/>
            <w:hideMark/>
          </w:tcPr>
          <w:p w14:paraId="4C93F707" w14:textId="77777777" w:rsidR="00032E54" w:rsidRPr="004C55EC" w:rsidRDefault="00032E54" w:rsidP="004C55EC">
            <w:pPr>
              <w:jc w:val="right"/>
            </w:pPr>
            <w:r w:rsidRPr="004C55EC">
              <w:t>14</w:t>
            </w:r>
          </w:p>
        </w:tc>
        <w:tc>
          <w:tcPr>
            <w:tcW w:w="630" w:type="pct"/>
            <w:tcBorders>
              <w:top w:val="nil"/>
              <w:left w:val="nil"/>
              <w:bottom w:val="single" w:sz="4" w:space="0" w:color="auto"/>
              <w:right w:val="nil"/>
            </w:tcBorders>
            <w:shd w:val="clear" w:color="auto" w:fill="auto"/>
            <w:noWrap/>
            <w:vAlign w:val="bottom"/>
            <w:hideMark/>
          </w:tcPr>
          <w:p w14:paraId="63789431" w14:textId="77777777" w:rsidR="00032E54" w:rsidRPr="004C55EC" w:rsidRDefault="00032E54" w:rsidP="004C55EC">
            <w:pPr>
              <w:jc w:val="right"/>
            </w:pPr>
            <w:r w:rsidRPr="004C55EC">
              <w:t>1</w:t>
            </w:r>
          </w:p>
        </w:tc>
        <w:tc>
          <w:tcPr>
            <w:tcW w:w="630" w:type="pct"/>
            <w:tcBorders>
              <w:top w:val="nil"/>
              <w:left w:val="nil"/>
              <w:bottom w:val="single" w:sz="4" w:space="0" w:color="auto"/>
              <w:right w:val="nil"/>
            </w:tcBorders>
            <w:shd w:val="clear" w:color="auto" w:fill="auto"/>
            <w:noWrap/>
            <w:vAlign w:val="bottom"/>
            <w:hideMark/>
          </w:tcPr>
          <w:p w14:paraId="23DA1509" w14:textId="77777777" w:rsidR="00032E54" w:rsidRPr="004C55EC" w:rsidRDefault="00032E54" w:rsidP="004C55EC">
            <w:pPr>
              <w:jc w:val="right"/>
            </w:pPr>
            <w:r w:rsidRPr="004C55EC">
              <w:t>100</w:t>
            </w:r>
          </w:p>
        </w:tc>
      </w:tr>
      <w:tr w:rsidR="00032E54" w:rsidRPr="004C55EC" w14:paraId="63E27F23" w14:textId="77777777" w:rsidTr="004C55EC">
        <w:trPr>
          <w:trHeight w:val="240"/>
        </w:trPr>
        <w:tc>
          <w:tcPr>
            <w:tcW w:w="1221" w:type="pct"/>
            <w:tcBorders>
              <w:top w:val="nil"/>
              <w:left w:val="nil"/>
              <w:bottom w:val="single" w:sz="4" w:space="0" w:color="auto"/>
              <w:right w:val="nil"/>
            </w:tcBorders>
            <w:shd w:val="clear" w:color="auto" w:fill="auto"/>
            <w:noWrap/>
            <w:vAlign w:val="center"/>
            <w:hideMark/>
          </w:tcPr>
          <w:p w14:paraId="5CEBCED3" w14:textId="77777777" w:rsidR="00032E54" w:rsidRPr="004C55EC" w:rsidRDefault="00032E54" w:rsidP="004C55EC">
            <w:pPr>
              <w:rPr>
                <w:rStyle w:val="halvfet"/>
              </w:rPr>
            </w:pPr>
            <w:r w:rsidRPr="004C55EC">
              <w:rPr>
                <w:rStyle w:val="halvfet"/>
              </w:rPr>
              <w:t>Resten av landet</w:t>
            </w:r>
          </w:p>
        </w:tc>
        <w:tc>
          <w:tcPr>
            <w:tcW w:w="630" w:type="pct"/>
            <w:tcBorders>
              <w:top w:val="nil"/>
              <w:left w:val="nil"/>
              <w:bottom w:val="single" w:sz="4" w:space="0" w:color="auto"/>
              <w:right w:val="nil"/>
            </w:tcBorders>
            <w:shd w:val="clear" w:color="auto" w:fill="auto"/>
            <w:noWrap/>
            <w:vAlign w:val="bottom"/>
            <w:hideMark/>
          </w:tcPr>
          <w:p w14:paraId="5D6A6CC3" w14:textId="77777777" w:rsidR="00032E54" w:rsidRPr="004C55EC" w:rsidRDefault="00032E54" w:rsidP="004C55EC">
            <w:pPr>
              <w:jc w:val="right"/>
              <w:rPr>
                <w:rStyle w:val="halvfet"/>
              </w:rPr>
            </w:pPr>
            <w:r w:rsidRPr="004C55EC">
              <w:rPr>
                <w:rStyle w:val="halvfet"/>
              </w:rPr>
              <w:t>17</w:t>
            </w:r>
          </w:p>
        </w:tc>
        <w:tc>
          <w:tcPr>
            <w:tcW w:w="630" w:type="pct"/>
            <w:tcBorders>
              <w:top w:val="nil"/>
              <w:left w:val="nil"/>
              <w:bottom w:val="single" w:sz="4" w:space="0" w:color="auto"/>
              <w:right w:val="nil"/>
            </w:tcBorders>
            <w:shd w:val="clear" w:color="auto" w:fill="auto"/>
            <w:noWrap/>
            <w:vAlign w:val="bottom"/>
            <w:hideMark/>
          </w:tcPr>
          <w:p w14:paraId="56DB6395" w14:textId="77777777" w:rsidR="00032E54" w:rsidRPr="004C55EC" w:rsidRDefault="00032E54" w:rsidP="004C55EC">
            <w:pPr>
              <w:jc w:val="right"/>
              <w:rPr>
                <w:rStyle w:val="halvfet"/>
              </w:rPr>
            </w:pPr>
            <w:r w:rsidRPr="004C55EC">
              <w:rPr>
                <w:rStyle w:val="halvfet"/>
              </w:rPr>
              <w:t>4</w:t>
            </w:r>
          </w:p>
        </w:tc>
        <w:tc>
          <w:tcPr>
            <w:tcW w:w="630" w:type="pct"/>
            <w:tcBorders>
              <w:top w:val="nil"/>
              <w:left w:val="nil"/>
              <w:bottom w:val="single" w:sz="4" w:space="0" w:color="auto"/>
              <w:right w:val="nil"/>
            </w:tcBorders>
            <w:shd w:val="clear" w:color="auto" w:fill="auto"/>
            <w:noWrap/>
            <w:vAlign w:val="bottom"/>
            <w:hideMark/>
          </w:tcPr>
          <w:p w14:paraId="398836CD" w14:textId="77777777" w:rsidR="00032E54" w:rsidRPr="004C55EC" w:rsidRDefault="00032E54" w:rsidP="004C55EC">
            <w:pPr>
              <w:jc w:val="right"/>
              <w:rPr>
                <w:rStyle w:val="halvfet"/>
              </w:rPr>
            </w:pPr>
            <w:r w:rsidRPr="004C55EC">
              <w:rPr>
                <w:rStyle w:val="halvfet"/>
              </w:rPr>
              <w:t>73</w:t>
            </w:r>
          </w:p>
        </w:tc>
        <w:tc>
          <w:tcPr>
            <w:tcW w:w="630" w:type="pct"/>
            <w:tcBorders>
              <w:top w:val="nil"/>
              <w:left w:val="nil"/>
              <w:bottom w:val="single" w:sz="4" w:space="0" w:color="auto"/>
              <w:right w:val="nil"/>
            </w:tcBorders>
            <w:shd w:val="clear" w:color="auto" w:fill="auto"/>
            <w:noWrap/>
            <w:vAlign w:val="bottom"/>
            <w:hideMark/>
          </w:tcPr>
          <w:p w14:paraId="39AB30FD" w14:textId="77777777" w:rsidR="00032E54" w:rsidRPr="004C55EC" w:rsidRDefault="00032E54" w:rsidP="004C55EC">
            <w:pPr>
              <w:jc w:val="right"/>
              <w:rPr>
                <w:rStyle w:val="halvfet"/>
              </w:rPr>
            </w:pPr>
            <w:r w:rsidRPr="004C55EC">
              <w:rPr>
                <w:rStyle w:val="halvfet"/>
              </w:rPr>
              <w:t>5</w:t>
            </w:r>
          </w:p>
        </w:tc>
        <w:tc>
          <w:tcPr>
            <w:tcW w:w="630" w:type="pct"/>
            <w:tcBorders>
              <w:top w:val="nil"/>
              <w:left w:val="nil"/>
              <w:bottom w:val="single" w:sz="4" w:space="0" w:color="auto"/>
              <w:right w:val="nil"/>
            </w:tcBorders>
            <w:shd w:val="clear" w:color="auto" w:fill="auto"/>
            <w:noWrap/>
            <w:vAlign w:val="bottom"/>
            <w:hideMark/>
          </w:tcPr>
          <w:p w14:paraId="77831D91" w14:textId="77777777" w:rsidR="00032E54" w:rsidRPr="004C55EC" w:rsidRDefault="00032E54" w:rsidP="004C55EC">
            <w:pPr>
              <w:jc w:val="right"/>
              <w:rPr>
                <w:rStyle w:val="halvfet"/>
              </w:rPr>
            </w:pPr>
            <w:r w:rsidRPr="004C55EC">
              <w:rPr>
                <w:rStyle w:val="halvfet"/>
              </w:rPr>
              <w:t>1</w:t>
            </w:r>
          </w:p>
        </w:tc>
        <w:tc>
          <w:tcPr>
            <w:tcW w:w="630" w:type="pct"/>
            <w:tcBorders>
              <w:top w:val="nil"/>
              <w:left w:val="nil"/>
              <w:bottom w:val="single" w:sz="4" w:space="0" w:color="auto"/>
              <w:right w:val="nil"/>
            </w:tcBorders>
            <w:shd w:val="clear" w:color="auto" w:fill="auto"/>
            <w:noWrap/>
            <w:vAlign w:val="bottom"/>
            <w:hideMark/>
          </w:tcPr>
          <w:p w14:paraId="7C1244B3" w14:textId="77777777" w:rsidR="00032E54" w:rsidRPr="004C55EC" w:rsidRDefault="00032E54" w:rsidP="004C55EC">
            <w:pPr>
              <w:jc w:val="right"/>
              <w:rPr>
                <w:rStyle w:val="halvfet"/>
              </w:rPr>
            </w:pPr>
            <w:r w:rsidRPr="004C55EC">
              <w:rPr>
                <w:rStyle w:val="halvfet"/>
              </w:rPr>
              <w:t>100</w:t>
            </w:r>
          </w:p>
        </w:tc>
      </w:tr>
    </w:tbl>
    <w:p w14:paraId="3EF93E85" w14:textId="77777777" w:rsidR="004C55EC" w:rsidRPr="004C55EC" w:rsidRDefault="00032E54" w:rsidP="004C55EC">
      <w:r w:rsidRPr="004C55EC">
        <w:rPr>
          <w:rStyle w:val="kursiv"/>
        </w:rPr>
        <w:t>Kilde: Den nasjonale reisevaneundersøkelsen 2018/2019, tabell 5.8 (Grue, Landa-Mata og Flotve 2021)</w:t>
      </w:r>
    </w:p>
    <w:p w14:paraId="06F58BC0" w14:textId="0ACEEA25" w:rsidR="00032E54" w:rsidRPr="004C55EC" w:rsidRDefault="00032E54" w:rsidP="004C55EC">
      <w:pPr>
        <w:pStyle w:val="avsnitt-undertittel"/>
      </w:pPr>
      <w:r w:rsidRPr="004C55EC">
        <w:lastRenderedPageBreak/>
        <w:t xml:space="preserve">Tabell </w:t>
      </w:r>
      <w:r w:rsidR="00456F0B">
        <w:fldChar w:fldCharType="begin"/>
      </w:r>
      <w:r w:rsidR="00456F0B">
        <w:instrText xml:space="preserve"> SEQ Tabell \* ARABIC </w:instrText>
      </w:r>
      <w:r w:rsidR="00456F0B">
        <w:fldChar w:fldCharType="separate"/>
      </w:r>
      <w:r w:rsidR="00FC617C" w:rsidRPr="004C55EC">
        <w:t>74</w:t>
      </w:r>
      <w:r w:rsidR="00456F0B">
        <w:fldChar w:fldCharType="end"/>
      </w:r>
      <w:r w:rsidRPr="004C55EC">
        <w:t xml:space="preserve"> Daglige kollektivreiser etter hovedtransportmiddel og bosted, 2018/2019. Prosent</w:t>
      </w:r>
    </w:p>
    <w:tbl>
      <w:tblPr>
        <w:tblW w:w="5000" w:type="pct"/>
        <w:tblCellMar>
          <w:left w:w="70" w:type="dxa"/>
          <w:right w:w="70" w:type="dxa"/>
        </w:tblCellMar>
        <w:tblLook w:val="04A0" w:firstRow="1" w:lastRow="0" w:firstColumn="1" w:lastColumn="0" w:noHBand="0" w:noVBand="1"/>
      </w:tblPr>
      <w:tblGrid>
        <w:gridCol w:w="2434"/>
        <w:gridCol w:w="941"/>
        <w:gridCol w:w="941"/>
        <w:gridCol w:w="942"/>
        <w:gridCol w:w="942"/>
        <w:gridCol w:w="942"/>
        <w:gridCol w:w="942"/>
        <w:gridCol w:w="942"/>
      </w:tblGrid>
      <w:tr w:rsidR="00032E54" w:rsidRPr="004C55EC" w14:paraId="65F73C6D" w14:textId="77777777" w:rsidTr="004C55EC">
        <w:trPr>
          <w:trHeight w:val="240"/>
        </w:trPr>
        <w:tc>
          <w:tcPr>
            <w:tcW w:w="1059" w:type="pct"/>
            <w:tcBorders>
              <w:top w:val="single" w:sz="4" w:space="0" w:color="auto"/>
              <w:left w:val="nil"/>
              <w:bottom w:val="single" w:sz="4" w:space="0" w:color="auto"/>
              <w:right w:val="nil"/>
            </w:tcBorders>
            <w:shd w:val="clear" w:color="auto" w:fill="auto"/>
            <w:noWrap/>
            <w:vAlign w:val="bottom"/>
            <w:hideMark/>
          </w:tcPr>
          <w:p w14:paraId="14FEFE37" w14:textId="77777777" w:rsidR="00032E54" w:rsidRPr="004C55EC" w:rsidRDefault="00032E54" w:rsidP="004C55EC">
            <w:pPr>
              <w:pStyle w:val="TabellHode-kolonne"/>
              <w:rPr>
                <w:rStyle w:val="halvfet"/>
              </w:rPr>
            </w:pPr>
            <w:r w:rsidRPr="004C55EC">
              <w:rPr>
                <w:rStyle w:val="halvfet"/>
              </w:rPr>
              <w:t>Bosted</w:t>
            </w:r>
          </w:p>
        </w:tc>
        <w:tc>
          <w:tcPr>
            <w:tcW w:w="563" w:type="pct"/>
            <w:tcBorders>
              <w:top w:val="single" w:sz="4" w:space="0" w:color="auto"/>
              <w:left w:val="nil"/>
              <w:bottom w:val="single" w:sz="4" w:space="0" w:color="auto"/>
              <w:right w:val="nil"/>
            </w:tcBorders>
            <w:shd w:val="clear" w:color="auto" w:fill="auto"/>
            <w:noWrap/>
            <w:vAlign w:val="bottom"/>
            <w:hideMark/>
          </w:tcPr>
          <w:p w14:paraId="156B346A" w14:textId="77777777" w:rsidR="00032E54" w:rsidRPr="004C55EC" w:rsidRDefault="00032E54" w:rsidP="004C55EC">
            <w:pPr>
              <w:pStyle w:val="TabellHode-kolonne"/>
              <w:jc w:val="right"/>
              <w:rPr>
                <w:rStyle w:val="halvfet"/>
              </w:rPr>
            </w:pPr>
            <w:r w:rsidRPr="004C55EC">
              <w:rPr>
                <w:rStyle w:val="halvfet"/>
              </w:rPr>
              <w:t>Drosje</w:t>
            </w:r>
          </w:p>
        </w:tc>
        <w:tc>
          <w:tcPr>
            <w:tcW w:w="563" w:type="pct"/>
            <w:tcBorders>
              <w:top w:val="single" w:sz="4" w:space="0" w:color="auto"/>
              <w:left w:val="nil"/>
              <w:bottom w:val="single" w:sz="4" w:space="0" w:color="auto"/>
              <w:right w:val="nil"/>
            </w:tcBorders>
            <w:shd w:val="clear" w:color="auto" w:fill="auto"/>
            <w:noWrap/>
            <w:vAlign w:val="bottom"/>
            <w:hideMark/>
          </w:tcPr>
          <w:p w14:paraId="4CC68E70" w14:textId="77777777" w:rsidR="00032E54" w:rsidRPr="004C55EC" w:rsidRDefault="00032E54" w:rsidP="004C55EC">
            <w:pPr>
              <w:pStyle w:val="TabellHode-kolonne"/>
              <w:jc w:val="right"/>
              <w:rPr>
                <w:rStyle w:val="halvfet"/>
              </w:rPr>
            </w:pPr>
            <w:r w:rsidRPr="004C55EC">
              <w:rPr>
                <w:rStyle w:val="halvfet"/>
              </w:rPr>
              <w:t>Buss</w:t>
            </w:r>
          </w:p>
        </w:tc>
        <w:tc>
          <w:tcPr>
            <w:tcW w:w="563" w:type="pct"/>
            <w:tcBorders>
              <w:top w:val="single" w:sz="4" w:space="0" w:color="auto"/>
              <w:left w:val="nil"/>
              <w:bottom w:val="single" w:sz="4" w:space="0" w:color="auto"/>
              <w:right w:val="nil"/>
            </w:tcBorders>
            <w:shd w:val="clear" w:color="auto" w:fill="auto"/>
            <w:noWrap/>
            <w:vAlign w:val="bottom"/>
            <w:hideMark/>
          </w:tcPr>
          <w:p w14:paraId="785346E9" w14:textId="77777777" w:rsidR="00032E54" w:rsidRPr="004C55EC" w:rsidRDefault="00032E54" w:rsidP="004C55EC">
            <w:pPr>
              <w:pStyle w:val="TabellHode-kolonne"/>
              <w:jc w:val="right"/>
              <w:rPr>
                <w:rStyle w:val="halvfet"/>
              </w:rPr>
            </w:pPr>
            <w:r w:rsidRPr="004C55EC">
              <w:rPr>
                <w:rStyle w:val="halvfet"/>
              </w:rPr>
              <w:t>Bane</w:t>
            </w:r>
          </w:p>
        </w:tc>
        <w:tc>
          <w:tcPr>
            <w:tcW w:w="563" w:type="pct"/>
            <w:tcBorders>
              <w:top w:val="single" w:sz="4" w:space="0" w:color="auto"/>
              <w:left w:val="nil"/>
              <w:bottom w:val="single" w:sz="4" w:space="0" w:color="auto"/>
              <w:right w:val="nil"/>
            </w:tcBorders>
            <w:shd w:val="clear" w:color="auto" w:fill="auto"/>
            <w:noWrap/>
            <w:vAlign w:val="bottom"/>
            <w:hideMark/>
          </w:tcPr>
          <w:p w14:paraId="2DD44BE3" w14:textId="77777777" w:rsidR="00032E54" w:rsidRPr="004C55EC" w:rsidRDefault="00032E54" w:rsidP="004C55EC">
            <w:pPr>
              <w:pStyle w:val="TabellHode-kolonne"/>
              <w:jc w:val="right"/>
              <w:rPr>
                <w:rStyle w:val="halvfet"/>
              </w:rPr>
            </w:pPr>
            <w:r w:rsidRPr="004C55EC">
              <w:rPr>
                <w:rStyle w:val="halvfet"/>
              </w:rPr>
              <w:t>Tog</w:t>
            </w:r>
          </w:p>
        </w:tc>
        <w:tc>
          <w:tcPr>
            <w:tcW w:w="563" w:type="pct"/>
            <w:tcBorders>
              <w:top w:val="single" w:sz="4" w:space="0" w:color="auto"/>
              <w:left w:val="nil"/>
              <w:bottom w:val="single" w:sz="4" w:space="0" w:color="auto"/>
              <w:right w:val="nil"/>
            </w:tcBorders>
            <w:shd w:val="clear" w:color="auto" w:fill="auto"/>
            <w:noWrap/>
            <w:vAlign w:val="bottom"/>
            <w:hideMark/>
          </w:tcPr>
          <w:p w14:paraId="44700507" w14:textId="77777777" w:rsidR="00032E54" w:rsidRPr="004C55EC" w:rsidRDefault="00032E54" w:rsidP="004C55EC">
            <w:pPr>
              <w:pStyle w:val="TabellHode-kolonne"/>
              <w:jc w:val="right"/>
              <w:rPr>
                <w:rStyle w:val="halvfet"/>
              </w:rPr>
            </w:pPr>
            <w:r w:rsidRPr="004C55EC">
              <w:rPr>
                <w:rStyle w:val="halvfet"/>
              </w:rPr>
              <w:t>Fly</w:t>
            </w:r>
          </w:p>
        </w:tc>
        <w:tc>
          <w:tcPr>
            <w:tcW w:w="563" w:type="pct"/>
            <w:tcBorders>
              <w:top w:val="single" w:sz="4" w:space="0" w:color="auto"/>
              <w:left w:val="nil"/>
              <w:bottom w:val="single" w:sz="4" w:space="0" w:color="auto"/>
              <w:right w:val="nil"/>
            </w:tcBorders>
            <w:shd w:val="clear" w:color="auto" w:fill="auto"/>
            <w:noWrap/>
            <w:vAlign w:val="bottom"/>
            <w:hideMark/>
          </w:tcPr>
          <w:p w14:paraId="187DB4E9" w14:textId="77777777" w:rsidR="00032E54" w:rsidRPr="004C55EC" w:rsidRDefault="00032E54" w:rsidP="004C55EC">
            <w:pPr>
              <w:pStyle w:val="TabellHode-kolonne"/>
              <w:jc w:val="right"/>
              <w:rPr>
                <w:rStyle w:val="halvfet"/>
              </w:rPr>
            </w:pPr>
            <w:r w:rsidRPr="004C55EC">
              <w:rPr>
                <w:rStyle w:val="halvfet"/>
              </w:rPr>
              <w:t>Båt</w:t>
            </w:r>
          </w:p>
        </w:tc>
        <w:tc>
          <w:tcPr>
            <w:tcW w:w="563" w:type="pct"/>
            <w:tcBorders>
              <w:top w:val="single" w:sz="4" w:space="0" w:color="auto"/>
              <w:left w:val="nil"/>
              <w:bottom w:val="single" w:sz="4" w:space="0" w:color="auto"/>
              <w:right w:val="nil"/>
            </w:tcBorders>
            <w:shd w:val="clear" w:color="auto" w:fill="auto"/>
            <w:noWrap/>
            <w:vAlign w:val="bottom"/>
            <w:hideMark/>
          </w:tcPr>
          <w:p w14:paraId="2992208B" w14:textId="77777777" w:rsidR="00032E54" w:rsidRPr="004C55EC" w:rsidRDefault="00032E54" w:rsidP="004C55EC">
            <w:pPr>
              <w:pStyle w:val="TabellHode-kolonne"/>
              <w:jc w:val="right"/>
              <w:rPr>
                <w:rStyle w:val="halvfet"/>
              </w:rPr>
            </w:pPr>
            <w:r w:rsidRPr="004C55EC">
              <w:rPr>
                <w:rStyle w:val="halvfet"/>
              </w:rPr>
              <w:t>Sum</w:t>
            </w:r>
          </w:p>
        </w:tc>
      </w:tr>
      <w:tr w:rsidR="00032E54" w:rsidRPr="004C55EC" w14:paraId="1860BF0C" w14:textId="77777777" w:rsidTr="004C55EC">
        <w:trPr>
          <w:trHeight w:val="240"/>
        </w:trPr>
        <w:tc>
          <w:tcPr>
            <w:tcW w:w="1059" w:type="pct"/>
            <w:tcBorders>
              <w:top w:val="nil"/>
              <w:left w:val="nil"/>
              <w:bottom w:val="single" w:sz="4" w:space="0" w:color="auto"/>
              <w:right w:val="nil"/>
            </w:tcBorders>
            <w:shd w:val="clear" w:color="auto" w:fill="F2F2F2" w:themeFill="background1" w:themeFillShade="F2"/>
            <w:noWrap/>
            <w:vAlign w:val="bottom"/>
            <w:hideMark/>
          </w:tcPr>
          <w:p w14:paraId="58D609D2" w14:textId="77777777" w:rsidR="00032E54" w:rsidRPr="004C55EC" w:rsidRDefault="00032E54" w:rsidP="004C55EC">
            <w:r w:rsidRPr="004C55EC">
              <w:t>Hele landet</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2643B088" w14:textId="77777777" w:rsidR="00032E54" w:rsidRPr="004C55EC" w:rsidRDefault="00032E54" w:rsidP="004C55EC">
            <w:pPr>
              <w:jc w:val="right"/>
            </w:pPr>
            <w:r w:rsidRPr="004C55EC">
              <w:t>4</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0DD812D2" w14:textId="77777777" w:rsidR="00032E54" w:rsidRPr="004C55EC" w:rsidRDefault="00032E54" w:rsidP="004C55EC">
            <w:pPr>
              <w:jc w:val="right"/>
            </w:pPr>
            <w:r w:rsidRPr="004C55EC">
              <w:t>52</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3556CBB8" w14:textId="77777777" w:rsidR="00032E54" w:rsidRPr="004C55EC" w:rsidRDefault="00032E54" w:rsidP="004C55EC">
            <w:pPr>
              <w:jc w:val="right"/>
            </w:pPr>
            <w:r w:rsidRPr="004C55EC">
              <w:t>23</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5DD22BFB" w14:textId="77777777" w:rsidR="00032E54" w:rsidRPr="004C55EC" w:rsidRDefault="00032E54" w:rsidP="004C55EC">
            <w:pPr>
              <w:jc w:val="right"/>
            </w:pPr>
            <w:r w:rsidRPr="004C55EC">
              <w:t>15</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2EE29BA" w14:textId="77777777" w:rsidR="00032E54" w:rsidRPr="004C55EC" w:rsidRDefault="00032E54" w:rsidP="004C55EC">
            <w:pPr>
              <w:jc w:val="right"/>
            </w:pPr>
            <w:r w:rsidRPr="004C55EC">
              <w:t>3</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5C3B3D6" w14:textId="77777777" w:rsidR="00032E54" w:rsidRPr="004C55EC" w:rsidRDefault="00032E54" w:rsidP="004C55EC">
            <w:pPr>
              <w:jc w:val="right"/>
            </w:pPr>
            <w:r w:rsidRPr="004C55EC">
              <w:t>3</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1FD70ED5" w14:textId="77777777" w:rsidR="00032E54" w:rsidRPr="004C55EC" w:rsidRDefault="00032E54" w:rsidP="004C55EC">
            <w:pPr>
              <w:jc w:val="right"/>
            </w:pPr>
            <w:r w:rsidRPr="004C55EC">
              <w:t>100</w:t>
            </w:r>
          </w:p>
        </w:tc>
      </w:tr>
      <w:tr w:rsidR="00032E54" w:rsidRPr="004C55EC" w14:paraId="1D56D74A" w14:textId="77777777" w:rsidTr="004C55EC">
        <w:trPr>
          <w:trHeight w:val="240"/>
        </w:trPr>
        <w:tc>
          <w:tcPr>
            <w:tcW w:w="1059" w:type="pct"/>
            <w:tcBorders>
              <w:top w:val="nil"/>
              <w:left w:val="nil"/>
              <w:bottom w:val="nil"/>
              <w:right w:val="nil"/>
            </w:tcBorders>
            <w:shd w:val="clear" w:color="auto" w:fill="auto"/>
            <w:noWrap/>
            <w:vAlign w:val="bottom"/>
            <w:hideMark/>
          </w:tcPr>
          <w:p w14:paraId="528DF5A4" w14:textId="77777777" w:rsidR="00032E54" w:rsidRPr="004C55EC" w:rsidRDefault="00032E54" w:rsidP="004C55EC">
            <w:r w:rsidRPr="004C55EC">
              <w:t>Oslo</w:t>
            </w:r>
          </w:p>
        </w:tc>
        <w:tc>
          <w:tcPr>
            <w:tcW w:w="563" w:type="pct"/>
            <w:tcBorders>
              <w:top w:val="nil"/>
              <w:left w:val="nil"/>
              <w:bottom w:val="nil"/>
              <w:right w:val="nil"/>
            </w:tcBorders>
            <w:shd w:val="clear" w:color="auto" w:fill="auto"/>
            <w:noWrap/>
            <w:vAlign w:val="bottom"/>
            <w:hideMark/>
          </w:tcPr>
          <w:p w14:paraId="2B157CF4"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auto"/>
            <w:noWrap/>
            <w:vAlign w:val="bottom"/>
            <w:hideMark/>
          </w:tcPr>
          <w:p w14:paraId="72677773" w14:textId="77777777" w:rsidR="00032E54" w:rsidRPr="004C55EC" w:rsidRDefault="00032E54" w:rsidP="004C55EC">
            <w:pPr>
              <w:jc w:val="right"/>
            </w:pPr>
            <w:r w:rsidRPr="004C55EC">
              <w:t>37</w:t>
            </w:r>
          </w:p>
        </w:tc>
        <w:tc>
          <w:tcPr>
            <w:tcW w:w="563" w:type="pct"/>
            <w:tcBorders>
              <w:top w:val="nil"/>
              <w:left w:val="nil"/>
              <w:bottom w:val="nil"/>
              <w:right w:val="nil"/>
            </w:tcBorders>
            <w:shd w:val="clear" w:color="auto" w:fill="auto"/>
            <w:noWrap/>
            <w:vAlign w:val="bottom"/>
            <w:hideMark/>
          </w:tcPr>
          <w:p w14:paraId="065E7CAE" w14:textId="77777777" w:rsidR="00032E54" w:rsidRPr="004C55EC" w:rsidRDefault="00032E54" w:rsidP="004C55EC">
            <w:pPr>
              <w:jc w:val="right"/>
            </w:pPr>
            <w:r w:rsidRPr="004C55EC">
              <w:t>50</w:t>
            </w:r>
          </w:p>
        </w:tc>
        <w:tc>
          <w:tcPr>
            <w:tcW w:w="563" w:type="pct"/>
            <w:tcBorders>
              <w:top w:val="nil"/>
              <w:left w:val="nil"/>
              <w:bottom w:val="nil"/>
              <w:right w:val="nil"/>
            </w:tcBorders>
            <w:shd w:val="clear" w:color="auto" w:fill="auto"/>
            <w:noWrap/>
            <w:vAlign w:val="bottom"/>
            <w:hideMark/>
          </w:tcPr>
          <w:p w14:paraId="71E1C319" w14:textId="77777777" w:rsidR="00032E54" w:rsidRPr="004C55EC" w:rsidRDefault="00032E54" w:rsidP="004C55EC">
            <w:pPr>
              <w:jc w:val="right"/>
            </w:pPr>
            <w:r w:rsidRPr="004C55EC">
              <w:t>9</w:t>
            </w:r>
          </w:p>
        </w:tc>
        <w:tc>
          <w:tcPr>
            <w:tcW w:w="563" w:type="pct"/>
            <w:tcBorders>
              <w:top w:val="nil"/>
              <w:left w:val="nil"/>
              <w:bottom w:val="nil"/>
              <w:right w:val="nil"/>
            </w:tcBorders>
            <w:shd w:val="clear" w:color="auto" w:fill="auto"/>
            <w:noWrap/>
            <w:vAlign w:val="bottom"/>
            <w:hideMark/>
          </w:tcPr>
          <w:p w14:paraId="7D069681"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auto"/>
            <w:noWrap/>
            <w:vAlign w:val="bottom"/>
            <w:hideMark/>
          </w:tcPr>
          <w:p w14:paraId="00C8DFF5"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auto"/>
            <w:noWrap/>
            <w:vAlign w:val="bottom"/>
            <w:hideMark/>
          </w:tcPr>
          <w:p w14:paraId="35446EAE" w14:textId="77777777" w:rsidR="00032E54" w:rsidRPr="004C55EC" w:rsidRDefault="00032E54" w:rsidP="004C55EC">
            <w:pPr>
              <w:jc w:val="right"/>
            </w:pPr>
            <w:r w:rsidRPr="004C55EC">
              <w:t>100</w:t>
            </w:r>
          </w:p>
        </w:tc>
      </w:tr>
      <w:tr w:rsidR="00032E54" w:rsidRPr="004C55EC" w14:paraId="6837759A" w14:textId="77777777" w:rsidTr="004C55EC">
        <w:trPr>
          <w:trHeight w:val="240"/>
        </w:trPr>
        <w:tc>
          <w:tcPr>
            <w:tcW w:w="1059" w:type="pct"/>
            <w:tcBorders>
              <w:top w:val="nil"/>
              <w:left w:val="nil"/>
              <w:bottom w:val="nil"/>
              <w:right w:val="nil"/>
            </w:tcBorders>
            <w:shd w:val="clear" w:color="auto" w:fill="F2F2F2" w:themeFill="background1" w:themeFillShade="F2"/>
            <w:noWrap/>
            <w:vAlign w:val="bottom"/>
            <w:hideMark/>
          </w:tcPr>
          <w:p w14:paraId="278DFB34" w14:textId="77777777" w:rsidR="00032E54" w:rsidRPr="004C55EC" w:rsidRDefault="00032E54" w:rsidP="004C55EC">
            <w:r w:rsidRPr="004C55EC">
              <w:t>Bergen</w:t>
            </w:r>
          </w:p>
        </w:tc>
        <w:tc>
          <w:tcPr>
            <w:tcW w:w="563" w:type="pct"/>
            <w:tcBorders>
              <w:top w:val="nil"/>
              <w:left w:val="nil"/>
              <w:bottom w:val="nil"/>
              <w:right w:val="nil"/>
            </w:tcBorders>
            <w:shd w:val="clear" w:color="auto" w:fill="F2F2F2" w:themeFill="background1" w:themeFillShade="F2"/>
            <w:noWrap/>
            <w:vAlign w:val="bottom"/>
            <w:hideMark/>
          </w:tcPr>
          <w:p w14:paraId="0CEAB666"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F2F2F2" w:themeFill="background1" w:themeFillShade="F2"/>
            <w:noWrap/>
            <w:vAlign w:val="bottom"/>
            <w:hideMark/>
          </w:tcPr>
          <w:p w14:paraId="2364213D" w14:textId="77777777" w:rsidR="00032E54" w:rsidRPr="004C55EC" w:rsidRDefault="00032E54" w:rsidP="004C55EC">
            <w:pPr>
              <w:jc w:val="right"/>
            </w:pPr>
            <w:r w:rsidRPr="004C55EC">
              <w:t>67</w:t>
            </w:r>
          </w:p>
        </w:tc>
        <w:tc>
          <w:tcPr>
            <w:tcW w:w="563" w:type="pct"/>
            <w:tcBorders>
              <w:top w:val="nil"/>
              <w:left w:val="nil"/>
              <w:bottom w:val="nil"/>
              <w:right w:val="nil"/>
            </w:tcBorders>
            <w:shd w:val="clear" w:color="auto" w:fill="F2F2F2" w:themeFill="background1" w:themeFillShade="F2"/>
            <w:noWrap/>
            <w:vAlign w:val="bottom"/>
            <w:hideMark/>
          </w:tcPr>
          <w:p w14:paraId="535BE981" w14:textId="77777777" w:rsidR="00032E54" w:rsidRPr="004C55EC" w:rsidRDefault="00032E54" w:rsidP="004C55EC">
            <w:pPr>
              <w:jc w:val="right"/>
            </w:pPr>
            <w:r w:rsidRPr="004C55EC">
              <w:t>24</w:t>
            </w:r>
          </w:p>
        </w:tc>
        <w:tc>
          <w:tcPr>
            <w:tcW w:w="563" w:type="pct"/>
            <w:tcBorders>
              <w:top w:val="nil"/>
              <w:left w:val="nil"/>
              <w:bottom w:val="nil"/>
              <w:right w:val="nil"/>
            </w:tcBorders>
            <w:shd w:val="clear" w:color="auto" w:fill="F2F2F2" w:themeFill="background1" w:themeFillShade="F2"/>
            <w:noWrap/>
            <w:vAlign w:val="bottom"/>
            <w:hideMark/>
          </w:tcPr>
          <w:p w14:paraId="0819CEE0"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F2F2F2" w:themeFill="background1" w:themeFillShade="F2"/>
            <w:noWrap/>
            <w:vAlign w:val="bottom"/>
            <w:hideMark/>
          </w:tcPr>
          <w:p w14:paraId="61220A71"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F2F2F2" w:themeFill="background1" w:themeFillShade="F2"/>
            <w:noWrap/>
            <w:vAlign w:val="bottom"/>
            <w:hideMark/>
          </w:tcPr>
          <w:p w14:paraId="71F76B30"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F2F2F2" w:themeFill="background1" w:themeFillShade="F2"/>
            <w:noWrap/>
            <w:vAlign w:val="bottom"/>
            <w:hideMark/>
          </w:tcPr>
          <w:p w14:paraId="3BD7FDFC" w14:textId="77777777" w:rsidR="00032E54" w:rsidRPr="004C55EC" w:rsidRDefault="00032E54" w:rsidP="004C55EC">
            <w:pPr>
              <w:jc w:val="right"/>
            </w:pPr>
            <w:r w:rsidRPr="004C55EC">
              <w:t>100</w:t>
            </w:r>
          </w:p>
        </w:tc>
      </w:tr>
      <w:tr w:rsidR="00032E54" w:rsidRPr="004C55EC" w14:paraId="4433D086" w14:textId="77777777" w:rsidTr="004C55EC">
        <w:trPr>
          <w:trHeight w:val="240"/>
        </w:trPr>
        <w:tc>
          <w:tcPr>
            <w:tcW w:w="1059" w:type="pct"/>
            <w:tcBorders>
              <w:top w:val="nil"/>
              <w:left w:val="nil"/>
              <w:bottom w:val="nil"/>
              <w:right w:val="nil"/>
            </w:tcBorders>
            <w:shd w:val="clear" w:color="auto" w:fill="auto"/>
            <w:noWrap/>
            <w:vAlign w:val="bottom"/>
            <w:hideMark/>
          </w:tcPr>
          <w:p w14:paraId="32A7729B" w14:textId="77777777" w:rsidR="00032E54" w:rsidRPr="004C55EC" w:rsidRDefault="00032E54" w:rsidP="004C55EC">
            <w:r w:rsidRPr="004C55EC">
              <w:t>Trondheim</w:t>
            </w:r>
          </w:p>
        </w:tc>
        <w:tc>
          <w:tcPr>
            <w:tcW w:w="563" w:type="pct"/>
            <w:tcBorders>
              <w:top w:val="nil"/>
              <w:left w:val="nil"/>
              <w:bottom w:val="nil"/>
              <w:right w:val="nil"/>
            </w:tcBorders>
            <w:shd w:val="clear" w:color="auto" w:fill="auto"/>
            <w:noWrap/>
            <w:vAlign w:val="bottom"/>
            <w:hideMark/>
          </w:tcPr>
          <w:p w14:paraId="5CE48018" w14:textId="77777777" w:rsidR="00032E54" w:rsidRPr="004C55EC" w:rsidRDefault="00032E54" w:rsidP="004C55EC">
            <w:pPr>
              <w:jc w:val="right"/>
            </w:pPr>
            <w:r w:rsidRPr="004C55EC">
              <w:t>4</w:t>
            </w:r>
          </w:p>
        </w:tc>
        <w:tc>
          <w:tcPr>
            <w:tcW w:w="563" w:type="pct"/>
            <w:tcBorders>
              <w:top w:val="nil"/>
              <w:left w:val="nil"/>
              <w:bottom w:val="nil"/>
              <w:right w:val="nil"/>
            </w:tcBorders>
            <w:shd w:val="clear" w:color="auto" w:fill="auto"/>
            <w:noWrap/>
            <w:vAlign w:val="bottom"/>
            <w:hideMark/>
          </w:tcPr>
          <w:p w14:paraId="4513061D" w14:textId="77777777" w:rsidR="00032E54" w:rsidRPr="004C55EC" w:rsidRDefault="00032E54" w:rsidP="004C55EC">
            <w:pPr>
              <w:jc w:val="right"/>
            </w:pPr>
            <w:r w:rsidRPr="004C55EC">
              <w:t>84</w:t>
            </w:r>
          </w:p>
        </w:tc>
        <w:tc>
          <w:tcPr>
            <w:tcW w:w="563" w:type="pct"/>
            <w:tcBorders>
              <w:top w:val="nil"/>
              <w:left w:val="nil"/>
              <w:bottom w:val="nil"/>
              <w:right w:val="nil"/>
            </w:tcBorders>
            <w:shd w:val="clear" w:color="auto" w:fill="auto"/>
            <w:noWrap/>
            <w:vAlign w:val="bottom"/>
            <w:hideMark/>
          </w:tcPr>
          <w:p w14:paraId="05DE67DF" w14:textId="77777777" w:rsidR="00032E54" w:rsidRPr="004C55EC" w:rsidRDefault="00032E54" w:rsidP="004C55EC">
            <w:pPr>
              <w:jc w:val="right"/>
            </w:pPr>
            <w:r w:rsidRPr="004C55EC">
              <w:t>4</w:t>
            </w:r>
          </w:p>
        </w:tc>
        <w:tc>
          <w:tcPr>
            <w:tcW w:w="563" w:type="pct"/>
            <w:tcBorders>
              <w:top w:val="nil"/>
              <w:left w:val="nil"/>
              <w:bottom w:val="nil"/>
              <w:right w:val="nil"/>
            </w:tcBorders>
            <w:shd w:val="clear" w:color="auto" w:fill="auto"/>
            <w:noWrap/>
            <w:vAlign w:val="bottom"/>
            <w:hideMark/>
          </w:tcPr>
          <w:p w14:paraId="4043879D"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auto"/>
            <w:noWrap/>
            <w:vAlign w:val="bottom"/>
            <w:hideMark/>
          </w:tcPr>
          <w:p w14:paraId="79B67550" w14:textId="77777777" w:rsidR="00032E54" w:rsidRPr="004C55EC" w:rsidRDefault="00032E54" w:rsidP="004C55EC">
            <w:pPr>
              <w:jc w:val="right"/>
            </w:pPr>
            <w:r w:rsidRPr="004C55EC">
              <w:t>5</w:t>
            </w:r>
          </w:p>
        </w:tc>
        <w:tc>
          <w:tcPr>
            <w:tcW w:w="563" w:type="pct"/>
            <w:tcBorders>
              <w:top w:val="nil"/>
              <w:left w:val="nil"/>
              <w:bottom w:val="nil"/>
              <w:right w:val="nil"/>
            </w:tcBorders>
            <w:shd w:val="clear" w:color="auto" w:fill="auto"/>
            <w:noWrap/>
            <w:vAlign w:val="bottom"/>
            <w:hideMark/>
          </w:tcPr>
          <w:p w14:paraId="67BF71C0" w14:textId="77777777" w:rsidR="00032E54" w:rsidRPr="004C55EC" w:rsidRDefault="00032E54" w:rsidP="004C55EC">
            <w:pPr>
              <w:jc w:val="right"/>
            </w:pPr>
            <w:r w:rsidRPr="004C55EC">
              <w:t>0</w:t>
            </w:r>
          </w:p>
        </w:tc>
        <w:tc>
          <w:tcPr>
            <w:tcW w:w="563" w:type="pct"/>
            <w:tcBorders>
              <w:top w:val="nil"/>
              <w:left w:val="nil"/>
              <w:bottom w:val="nil"/>
              <w:right w:val="nil"/>
            </w:tcBorders>
            <w:shd w:val="clear" w:color="auto" w:fill="auto"/>
            <w:noWrap/>
            <w:vAlign w:val="bottom"/>
            <w:hideMark/>
          </w:tcPr>
          <w:p w14:paraId="367BBDF9" w14:textId="77777777" w:rsidR="00032E54" w:rsidRPr="004C55EC" w:rsidRDefault="00032E54" w:rsidP="004C55EC">
            <w:pPr>
              <w:jc w:val="right"/>
            </w:pPr>
            <w:r w:rsidRPr="004C55EC">
              <w:t>100</w:t>
            </w:r>
          </w:p>
        </w:tc>
      </w:tr>
      <w:tr w:rsidR="00032E54" w:rsidRPr="004C55EC" w14:paraId="0B63F312" w14:textId="77777777" w:rsidTr="004C55EC">
        <w:trPr>
          <w:trHeight w:val="240"/>
        </w:trPr>
        <w:tc>
          <w:tcPr>
            <w:tcW w:w="1059" w:type="pct"/>
            <w:tcBorders>
              <w:top w:val="nil"/>
              <w:left w:val="nil"/>
              <w:bottom w:val="single" w:sz="4" w:space="0" w:color="auto"/>
              <w:right w:val="nil"/>
            </w:tcBorders>
            <w:shd w:val="clear" w:color="auto" w:fill="F2F2F2" w:themeFill="background1" w:themeFillShade="F2"/>
            <w:noWrap/>
            <w:vAlign w:val="bottom"/>
            <w:hideMark/>
          </w:tcPr>
          <w:p w14:paraId="12D38112" w14:textId="77777777" w:rsidR="00032E54" w:rsidRPr="004C55EC" w:rsidRDefault="00032E54" w:rsidP="004C55EC">
            <w:r w:rsidRPr="004C55EC">
              <w:t>Stavanger</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570B4197" w14:textId="77777777" w:rsidR="00032E54" w:rsidRPr="004C55EC" w:rsidRDefault="00032E54" w:rsidP="004C55EC">
            <w:pPr>
              <w:jc w:val="right"/>
            </w:pPr>
            <w:r w:rsidRPr="004C55EC">
              <w:t>5</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5E02495" w14:textId="77777777" w:rsidR="00032E54" w:rsidRPr="004C55EC" w:rsidRDefault="00032E54" w:rsidP="004C55EC">
            <w:pPr>
              <w:jc w:val="right"/>
            </w:pPr>
            <w:r w:rsidRPr="004C55EC">
              <w:t>74</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2E84317" w14:textId="77777777" w:rsidR="00032E54" w:rsidRPr="004C55EC" w:rsidRDefault="00032E54" w:rsidP="004C55EC">
            <w:pPr>
              <w:jc w:val="right"/>
            </w:pPr>
            <w:r w:rsidRPr="004C55EC">
              <w:t>2</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0362B6D4" w14:textId="77777777" w:rsidR="00032E54" w:rsidRPr="004C55EC" w:rsidRDefault="00032E54" w:rsidP="004C55EC">
            <w:pPr>
              <w:jc w:val="right"/>
            </w:pPr>
            <w:r w:rsidRPr="004C55EC">
              <w:t>11</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7D0CA4F3" w14:textId="77777777" w:rsidR="00032E54" w:rsidRPr="004C55EC" w:rsidRDefault="00032E54" w:rsidP="004C55EC">
            <w:pPr>
              <w:jc w:val="right"/>
            </w:pPr>
            <w:r w:rsidRPr="004C55EC">
              <w:t>5</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920F87C" w14:textId="77777777" w:rsidR="00032E54" w:rsidRPr="004C55EC" w:rsidRDefault="00032E54" w:rsidP="004C55EC">
            <w:pPr>
              <w:jc w:val="right"/>
            </w:pPr>
            <w:r w:rsidRPr="004C55EC">
              <w:t>4</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30E990C7" w14:textId="77777777" w:rsidR="00032E54" w:rsidRPr="004C55EC" w:rsidRDefault="00032E54" w:rsidP="004C55EC">
            <w:pPr>
              <w:jc w:val="right"/>
            </w:pPr>
            <w:r w:rsidRPr="004C55EC">
              <w:t>100</w:t>
            </w:r>
          </w:p>
        </w:tc>
      </w:tr>
      <w:tr w:rsidR="00032E54" w:rsidRPr="004C55EC" w14:paraId="29B9DBA0" w14:textId="77777777" w:rsidTr="004C55EC">
        <w:trPr>
          <w:trHeight w:val="240"/>
        </w:trPr>
        <w:tc>
          <w:tcPr>
            <w:tcW w:w="1059" w:type="pct"/>
            <w:tcBorders>
              <w:top w:val="nil"/>
              <w:left w:val="nil"/>
              <w:bottom w:val="nil"/>
              <w:right w:val="nil"/>
            </w:tcBorders>
            <w:shd w:val="clear" w:color="auto" w:fill="auto"/>
            <w:noWrap/>
            <w:vAlign w:val="bottom"/>
            <w:hideMark/>
          </w:tcPr>
          <w:p w14:paraId="1470A5AD" w14:textId="77777777" w:rsidR="00032E54" w:rsidRPr="004C55EC" w:rsidRDefault="00032E54" w:rsidP="004C55EC">
            <w:r w:rsidRPr="004C55EC">
              <w:t>Omegn til Oslo</w:t>
            </w:r>
          </w:p>
        </w:tc>
        <w:tc>
          <w:tcPr>
            <w:tcW w:w="563" w:type="pct"/>
            <w:tcBorders>
              <w:top w:val="nil"/>
              <w:left w:val="nil"/>
              <w:bottom w:val="nil"/>
              <w:right w:val="nil"/>
            </w:tcBorders>
            <w:shd w:val="clear" w:color="auto" w:fill="auto"/>
            <w:noWrap/>
            <w:vAlign w:val="bottom"/>
            <w:hideMark/>
          </w:tcPr>
          <w:p w14:paraId="409090CD"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auto"/>
            <w:noWrap/>
            <w:vAlign w:val="bottom"/>
            <w:hideMark/>
          </w:tcPr>
          <w:p w14:paraId="050FCFBC" w14:textId="77777777" w:rsidR="00032E54" w:rsidRPr="004C55EC" w:rsidRDefault="00032E54" w:rsidP="004C55EC">
            <w:pPr>
              <w:jc w:val="right"/>
            </w:pPr>
            <w:r w:rsidRPr="004C55EC">
              <w:t>44</w:t>
            </w:r>
          </w:p>
        </w:tc>
        <w:tc>
          <w:tcPr>
            <w:tcW w:w="563" w:type="pct"/>
            <w:tcBorders>
              <w:top w:val="nil"/>
              <w:left w:val="nil"/>
              <w:bottom w:val="nil"/>
              <w:right w:val="nil"/>
            </w:tcBorders>
            <w:shd w:val="clear" w:color="auto" w:fill="auto"/>
            <w:noWrap/>
            <w:vAlign w:val="bottom"/>
            <w:hideMark/>
          </w:tcPr>
          <w:p w14:paraId="4AA108CF" w14:textId="77777777" w:rsidR="00032E54" w:rsidRPr="004C55EC" w:rsidRDefault="00032E54" w:rsidP="004C55EC">
            <w:pPr>
              <w:jc w:val="right"/>
            </w:pPr>
            <w:r w:rsidRPr="004C55EC">
              <w:t>13</w:t>
            </w:r>
          </w:p>
        </w:tc>
        <w:tc>
          <w:tcPr>
            <w:tcW w:w="563" w:type="pct"/>
            <w:tcBorders>
              <w:top w:val="nil"/>
              <w:left w:val="nil"/>
              <w:bottom w:val="nil"/>
              <w:right w:val="nil"/>
            </w:tcBorders>
            <w:shd w:val="clear" w:color="auto" w:fill="auto"/>
            <w:noWrap/>
            <w:vAlign w:val="bottom"/>
            <w:hideMark/>
          </w:tcPr>
          <w:p w14:paraId="1EDBB8CE" w14:textId="77777777" w:rsidR="00032E54" w:rsidRPr="004C55EC" w:rsidRDefault="00032E54" w:rsidP="004C55EC">
            <w:pPr>
              <w:jc w:val="right"/>
            </w:pPr>
            <w:r w:rsidRPr="004C55EC">
              <w:t>36</w:t>
            </w:r>
          </w:p>
        </w:tc>
        <w:tc>
          <w:tcPr>
            <w:tcW w:w="563" w:type="pct"/>
            <w:tcBorders>
              <w:top w:val="nil"/>
              <w:left w:val="nil"/>
              <w:bottom w:val="nil"/>
              <w:right w:val="nil"/>
            </w:tcBorders>
            <w:shd w:val="clear" w:color="auto" w:fill="auto"/>
            <w:noWrap/>
            <w:vAlign w:val="bottom"/>
            <w:hideMark/>
          </w:tcPr>
          <w:p w14:paraId="6E4D74E0"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auto"/>
            <w:noWrap/>
            <w:vAlign w:val="bottom"/>
            <w:hideMark/>
          </w:tcPr>
          <w:p w14:paraId="2C899E80"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auto"/>
            <w:noWrap/>
            <w:vAlign w:val="bottom"/>
            <w:hideMark/>
          </w:tcPr>
          <w:p w14:paraId="36926858" w14:textId="77777777" w:rsidR="00032E54" w:rsidRPr="004C55EC" w:rsidRDefault="00032E54" w:rsidP="004C55EC">
            <w:pPr>
              <w:jc w:val="right"/>
            </w:pPr>
            <w:r w:rsidRPr="004C55EC">
              <w:t>100</w:t>
            </w:r>
          </w:p>
        </w:tc>
      </w:tr>
      <w:tr w:rsidR="00032E54" w:rsidRPr="004C55EC" w14:paraId="320B5108" w14:textId="77777777" w:rsidTr="004C55EC">
        <w:trPr>
          <w:trHeight w:val="240"/>
        </w:trPr>
        <w:tc>
          <w:tcPr>
            <w:tcW w:w="1059" w:type="pct"/>
            <w:tcBorders>
              <w:top w:val="nil"/>
              <w:left w:val="nil"/>
              <w:bottom w:val="nil"/>
              <w:right w:val="nil"/>
            </w:tcBorders>
            <w:shd w:val="clear" w:color="auto" w:fill="F2F2F2" w:themeFill="background1" w:themeFillShade="F2"/>
            <w:noWrap/>
            <w:vAlign w:val="bottom"/>
            <w:hideMark/>
          </w:tcPr>
          <w:p w14:paraId="5A2B52EE" w14:textId="77777777" w:rsidR="00032E54" w:rsidRPr="004C55EC" w:rsidRDefault="00032E54" w:rsidP="004C55EC">
            <w:r w:rsidRPr="004C55EC">
              <w:t>Omegn til Bergen</w:t>
            </w:r>
          </w:p>
        </w:tc>
        <w:tc>
          <w:tcPr>
            <w:tcW w:w="563" w:type="pct"/>
            <w:tcBorders>
              <w:top w:val="nil"/>
              <w:left w:val="nil"/>
              <w:bottom w:val="nil"/>
              <w:right w:val="nil"/>
            </w:tcBorders>
            <w:shd w:val="clear" w:color="auto" w:fill="F2F2F2" w:themeFill="background1" w:themeFillShade="F2"/>
            <w:noWrap/>
            <w:vAlign w:val="bottom"/>
            <w:hideMark/>
          </w:tcPr>
          <w:p w14:paraId="4B194B14"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F2F2F2" w:themeFill="background1" w:themeFillShade="F2"/>
            <w:noWrap/>
            <w:vAlign w:val="bottom"/>
            <w:hideMark/>
          </w:tcPr>
          <w:p w14:paraId="24621735" w14:textId="77777777" w:rsidR="00032E54" w:rsidRPr="004C55EC" w:rsidRDefault="00032E54" w:rsidP="004C55EC">
            <w:pPr>
              <w:jc w:val="right"/>
            </w:pPr>
            <w:r w:rsidRPr="004C55EC">
              <w:t>80</w:t>
            </w:r>
          </w:p>
        </w:tc>
        <w:tc>
          <w:tcPr>
            <w:tcW w:w="563" w:type="pct"/>
            <w:tcBorders>
              <w:top w:val="nil"/>
              <w:left w:val="nil"/>
              <w:bottom w:val="nil"/>
              <w:right w:val="nil"/>
            </w:tcBorders>
            <w:shd w:val="clear" w:color="auto" w:fill="F2F2F2" w:themeFill="background1" w:themeFillShade="F2"/>
            <w:noWrap/>
            <w:vAlign w:val="bottom"/>
            <w:hideMark/>
          </w:tcPr>
          <w:p w14:paraId="62211708"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F2F2F2" w:themeFill="background1" w:themeFillShade="F2"/>
            <w:noWrap/>
            <w:vAlign w:val="bottom"/>
            <w:hideMark/>
          </w:tcPr>
          <w:p w14:paraId="2A7D7263"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F2F2F2" w:themeFill="background1" w:themeFillShade="F2"/>
            <w:noWrap/>
            <w:vAlign w:val="bottom"/>
            <w:hideMark/>
          </w:tcPr>
          <w:p w14:paraId="299A09B2" w14:textId="77777777" w:rsidR="00032E54" w:rsidRPr="004C55EC" w:rsidRDefault="00032E54" w:rsidP="004C55EC">
            <w:pPr>
              <w:jc w:val="right"/>
            </w:pPr>
            <w:r w:rsidRPr="004C55EC">
              <w:t>4</w:t>
            </w:r>
          </w:p>
        </w:tc>
        <w:tc>
          <w:tcPr>
            <w:tcW w:w="563" w:type="pct"/>
            <w:tcBorders>
              <w:top w:val="nil"/>
              <w:left w:val="nil"/>
              <w:bottom w:val="nil"/>
              <w:right w:val="nil"/>
            </w:tcBorders>
            <w:shd w:val="clear" w:color="auto" w:fill="F2F2F2" w:themeFill="background1" w:themeFillShade="F2"/>
            <w:noWrap/>
            <w:vAlign w:val="bottom"/>
            <w:hideMark/>
          </w:tcPr>
          <w:p w14:paraId="1572C151" w14:textId="77777777" w:rsidR="00032E54" w:rsidRPr="004C55EC" w:rsidRDefault="00032E54" w:rsidP="004C55EC">
            <w:pPr>
              <w:jc w:val="right"/>
            </w:pPr>
            <w:r w:rsidRPr="004C55EC">
              <w:t>9</w:t>
            </w:r>
          </w:p>
        </w:tc>
        <w:tc>
          <w:tcPr>
            <w:tcW w:w="563" w:type="pct"/>
            <w:tcBorders>
              <w:top w:val="nil"/>
              <w:left w:val="nil"/>
              <w:bottom w:val="nil"/>
              <w:right w:val="nil"/>
            </w:tcBorders>
            <w:shd w:val="clear" w:color="auto" w:fill="F2F2F2" w:themeFill="background1" w:themeFillShade="F2"/>
            <w:noWrap/>
            <w:vAlign w:val="bottom"/>
            <w:hideMark/>
          </w:tcPr>
          <w:p w14:paraId="6E6EF71F" w14:textId="77777777" w:rsidR="00032E54" w:rsidRPr="004C55EC" w:rsidRDefault="00032E54" w:rsidP="004C55EC">
            <w:pPr>
              <w:jc w:val="right"/>
            </w:pPr>
            <w:r w:rsidRPr="004C55EC">
              <w:t>100</w:t>
            </w:r>
          </w:p>
        </w:tc>
      </w:tr>
      <w:tr w:rsidR="00032E54" w:rsidRPr="004C55EC" w14:paraId="19D15285" w14:textId="77777777" w:rsidTr="004C55EC">
        <w:trPr>
          <w:trHeight w:val="240"/>
        </w:trPr>
        <w:tc>
          <w:tcPr>
            <w:tcW w:w="1059" w:type="pct"/>
            <w:tcBorders>
              <w:top w:val="nil"/>
              <w:left w:val="nil"/>
              <w:bottom w:val="nil"/>
              <w:right w:val="nil"/>
            </w:tcBorders>
            <w:shd w:val="clear" w:color="auto" w:fill="auto"/>
            <w:noWrap/>
            <w:vAlign w:val="bottom"/>
            <w:hideMark/>
          </w:tcPr>
          <w:p w14:paraId="7730619E" w14:textId="77777777" w:rsidR="00032E54" w:rsidRPr="004C55EC" w:rsidRDefault="00032E54" w:rsidP="004C55EC">
            <w:r w:rsidRPr="004C55EC">
              <w:t>Omegn til Trondheim</w:t>
            </w:r>
          </w:p>
        </w:tc>
        <w:tc>
          <w:tcPr>
            <w:tcW w:w="563" w:type="pct"/>
            <w:tcBorders>
              <w:top w:val="nil"/>
              <w:left w:val="nil"/>
              <w:bottom w:val="nil"/>
              <w:right w:val="nil"/>
            </w:tcBorders>
            <w:shd w:val="clear" w:color="auto" w:fill="auto"/>
            <w:noWrap/>
            <w:vAlign w:val="bottom"/>
            <w:hideMark/>
          </w:tcPr>
          <w:p w14:paraId="161DCFB4"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auto"/>
            <w:noWrap/>
            <w:vAlign w:val="bottom"/>
            <w:hideMark/>
          </w:tcPr>
          <w:p w14:paraId="10B5F60C" w14:textId="77777777" w:rsidR="00032E54" w:rsidRPr="004C55EC" w:rsidRDefault="00032E54" w:rsidP="004C55EC">
            <w:pPr>
              <w:jc w:val="right"/>
            </w:pPr>
            <w:r w:rsidRPr="004C55EC">
              <w:t>75</w:t>
            </w:r>
          </w:p>
        </w:tc>
        <w:tc>
          <w:tcPr>
            <w:tcW w:w="563" w:type="pct"/>
            <w:tcBorders>
              <w:top w:val="nil"/>
              <w:left w:val="nil"/>
              <w:bottom w:val="nil"/>
              <w:right w:val="nil"/>
            </w:tcBorders>
            <w:shd w:val="clear" w:color="auto" w:fill="auto"/>
            <w:noWrap/>
            <w:vAlign w:val="bottom"/>
            <w:hideMark/>
          </w:tcPr>
          <w:p w14:paraId="2FACF30B" w14:textId="77777777" w:rsidR="00032E54" w:rsidRPr="004C55EC" w:rsidRDefault="00032E54" w:rsidP="004C55EC">
            <w:pPr>
              <w:jc w:val="right"/>
            </w:pPr>
            <w:r w:rsidRPr="004C55EC">
              <w:t>0</w:t>
            </w:r>
          </w:p>
        </w:tc>
        <w:tc>
          <w:tcPr>
            <w:tcW w:w="563" w:type="pct"/>
            <w:tcBorders>
              <w:top w:val="nil"/>
              <w:left w:val="nil"/>
              <w:bottom w:val="nil"/>
              <w:right w:val="nil"/>
            </w:tcBorders>
            <w:shd w:val="clear" w:color="auto" w:fill="auto"/>
            <w:noWrap/>
            <w:vAlign w:val="bottom"/>
            <w:hideMark/>
          </w:tcPr>
          <w:p w14:paraId="18F4A7D1" w14:textId="77777777" w:rsidR="00032E54" w:rsidRPr="004C55EC" w:rsidRDefault="00032E54" w:rsidP="004C55EC">
            <w:pPr>
              <w:jc w:val="right"/>
            </w:pPr>
            <w:r w:rsidRPr="004C55EC">
              <w:t>14</w:t>
            </w:r>
          </w:p>
        </w:tc>
        <w:tc>
          <w:tcPr>
            <w:tcW w:w="563" w:type="pct"/>
            <w:tcBorders>
              <w:top w:val="nil"/>
              <w:left w:val="nil"/>
              <w:bottom w:val="nil"/>
              <w:right w:val="nil"/>
            </w:tcBorders>
            <w:shd w:val="clear" w:color="auto" w:fill="auto"/>
            <w:noWrap/>
            <w:vAlign w:val="bottom"/>
            <w:hideMark/>
          </w:tcPr>
          <w:p w14:paraId="7CD6C6F4" w14:textId="77777777" w:rsidR="00032E54" w:rsidRPr="004C55EC" w:rsidRDefault="00032E54" w:rsidP="004C55EC">
            <w:pPr>
              <w:jc w:val="right"/>
            </w:pPr>
            <w:r w:rsidRPr="004C55EC">
              <w:t>6</w:t>
            </w:r>
          </w:p>
        </w:tc>
        <w:tc>
          <w:tcPr>
            <w:tcW w:w="563" w:type="pct"/>
            <w:tcBorders>
              <w:top w:val="nil"/>
              <w:left w:val="nil"/>
              <w:bottom w:val="nil"/>
              <w:right w:val="nil"/>
            </w:tcBorders>
            <w:shd w:val="clear" w:color="auto" w:fill="auto"/>
            <w:noWrap/>
            <w:vAlign w:val="bottom"/>
            <w:hideMark/>
          </w:tcPr>
          <w:p w14:paraId="569B6A29"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auto"/>
            <w:noWrap/>
            <w:vAlign w:val="bottom"/>
            <w:hideMark/>
          </w:tcPr>
          <w:p w14:paraId="234499E9" w14:textId="77777777" w:rsidR="00032E54" w:rsidRPr="004C55EC" w:rsidRDefault="00032E54" w:rsidP="004C55EC">
            <w:pPr>
              <w:jc w:val="right"/>
            </w:pPr>
            <w:r w:rsidRPr="004C55EC">
              <w:t>100</w:t>
            </w:r>
          </w:p>
        </w:tc>
      </w:tr>
      <w:tr w:rsidR="00032E54" w:rsidRPr="004C55EC" w14:paraId="2465D64F" w14:textId="77777777" w:rsidTr="004C55EC">
        <w:trPr>
          <w:trHeight w:val="240"/>
        </w:trPr>
        <w:tc>
          <w:tcPr>
            <w:tcW w:w="1059" w:type="pct"/>
            <w:tcBorders>
              <w:top w:val="nil"/>
              <w:left w:val="nil"/>
              <w:bottom w:val="single" w:sz="4" w:space="0" w:color="auto"/>
              <w:right w:val="nil"/>
            </w:tcBorders>
            <w:shd w:val="clear" w:color="auto" w:fill="F2F2F2" w:themeFill="background1" w:themeFillShade="F2"/>
            <w:noWrap/>
            <w:vAlign w:val="bottom"/>
            <w:hideMark/>
          </w:tcPr>
          <w:p w14:paraId="0E5767C0" w14:textId="77777777" w:rsidR="00032E54" w:rsidRPr="004C55EC" w:rsidRDefault="00032E54" w:rsidP="004C55EC">
            <w:r w:rsidRPr="004C55EC">
              <w:t>Omegn til Stavanger</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4A33E367" w14:textId="77777777" w:rsidR="00032E54" w:rsidRPr="004C55EC" w:rsidRDefault="00032E54" w:rsidP="004C55EC">
            <w:pPr>
              <w:jc w:val="right"/>
            </w:pPr>
            <w:r w:rsidRPr="004C55EC">
              <w:t>3</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43A7B82A" w14:textId="77777777" w:rsidR="00032E54" w:rsidRPr="004C55EC" w:rsidRDefault="00032E54" w:rsidP="004C55EC">
            <w:pPr>
              <w:jc w:val="right"/>
            </w:pPr>
            <w:r w:rsidRPr="004C55EC">
              <w:t>67</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1451039E" w14:textId="77777777" w:rsidR="00032E54" w:rsidRPr="004C55EC" w:rsidRDefault="00032E54" w:rsidP="004C55EC">
            <w:pPr>
              <w:jc w:val="right"/>
            </w:pPr>
            <w:r w:rsidRPr="004C55EC">
              <w:t>0</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03048E82" w14:textId="77777777" w:rsidR="00032E54" w:rsidRPr="004C55EC" w:rsidRDefault="00032E54" w:rsidP="004C55EC">
            <w:pPr>
              <w:jc w:val="right"/>
            </w:pPr>
            <w:r w:rsidRPr="004C55EC">
              <w:t>21</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0DBB6FD" w14:textId="77777777" w:rsidR="00032E54" w:rsidRPr="004C55EC" w:rsidRDefault="00032E54" w:rsidP="004C55EC">
            <w:pPr>
              <w:jc w:val="right"/>
            </w:pPr>
            <w:r w:rsidRPr="004C55EC">
              <w:t>5</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807F6BB" w14:textId="77777777" w:rsidR="00032E54" w:rsidRPr="004C55EC" w:rsidRDefault="00032E54" w:rsidP="004C55EC">
            <w:pPr>
              <w:jc w:val="right"/>
            </w:pPr>
            <w:r w:rsidRPr="004C55EC">
              <w:t>3</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14914737" w14:textId="77777777" w:rsidR="00032E54" w:rsidRPr="004C55EC" w:rsidRDefault="00032E54" w:rsidP="004C55EC">
            <w:pPr>
              <w:jc w:val="right"/>
            </w:pPr>
            <w:r w:rsidRPr="004C55EC">
              <w:t>100</w:t>
            </w:r>
          </w:p>
        </w:tc>
      </w:tr>
      <w:tr w:rsidR="00032E54" w:rsidRPr="004C55EC" w14:paraId="27DEDE6B" w14:textId="77777777" w:rsidTr="004C55EC">
        <w:trPr>
          <w:trHeight w:val="240"/>
        </w:trPr>
        <w:tc>
          <w:tcPr>
            <w:tcW w:w="1059" w:type="pct"/>
            <w:tcBorders>
              <w:top w:val="nil"/>
              <w:left w:val="nil"/>
              <w:bottom w:val="nil"/>
              <w:right w:val="nil"/>
            </w:tcBorders>
            <w:shd w:val="clear" w:color="auto" w:fill="auto"/>
            <w:noWrap/>
            <w:vAlign w:val="bottom"/>
            <w:hideMark/>
          </w:tcPr>
          <w:p w14:paraId="71DB598E" w14:textId="77777777" w:rsidR="00032E54" w:rsidRPr="004C55EC" w:rsidRDefault="00032E54" w:rsidP="004C55EC">
            <w:r w:rsidRPr="004C55EC">
              <w:t>Osloområdet</w:t>
            </w:r>
          </w:p>
        </w:tc>
        <w:tc>
          <w:tcPr>
            <w:tcW w:w="563" w:type="pct"/>
            <w:tcBorders>
              <w:top w:val="nil"/>
              <w:left w:val="nil"/>
              <w:bottom w:val="nil"/>
              <w:right w:val="nil"/>
            </w:tcBorders>
            <w:shd w:val="clear" w:color="auto" w:fill="auto"/>
            <w:noWrap/>
            <w:vAlign w:val="bottom"/>
            <w:hideMark/>
          </w:tcPr>
          <w:p w14:paraId="07079A05"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auto"/>
            <w:noWrap/>
            <w:vAlign w:val="bottom"/>
            <w:hideMark/>
          </w:tcPr>
          <w:p w14:paraId="49AC67FD" w14:textId="77777777" w:rsidR="00032E54" w:rsidRPr="004C55EC" w:rsidRDefault="00032E54" w:rsidP="004C55EC">
            <w:pPr>
              <w:jc w:val="right"/>
            </w:pPr>
            <w:r w:rsidRPr="004C55EC">
              <w:t>39</w:t>
            </w:r>
          </w:p>
        </w:tc>
        <w:tc>
          <w:tcPr>
            <w:tcW w:w="563" w:type="pct"/>
            <w:tcBorders>
              <w:top w:val="nil"/>
              <w:left w:val="nil"/>
              <w:bottom w:val="nil"/>
              <w:right w:val="nil"/>
            </w:tcBorders>
            <w:shd w:val="clear" w:color="auto" w:fill="auto"/>
            <w:noWrap/>
            <w:vAlign w:val="bottom"/>
            <w:hideMark/>
          </w:tcPr>
          <w:p w14:paraId="761E3B42" w14:textId="77777777" w:rsidR="00032E54" w:rsidRPr="004C55EC" w:rsidRDefault="00032E54" w:rsidP="004C55EC">
            <w:pPr>
              <w:jc w:val="right"/>
            </w:pPr>
            <w:r w:rsidRPr="004C55EC">
              <w:t>38</w:t>
            </w:r>
          </w:p>
        </w:tc>
        <w:tc>
          <w:tcPr>
            <w:tcW w:w="563" w:type="pct"/>
            <w:tcBorders>
              <w:top w:val="nil"/>
              <w:left w:val="nil"/>
              <w:bottom w:val="nil"/>
              <w:right w:val="nil"/>
            </w:tcBorders>
            <w:shd w:val="clear" w:color="auto" w:fill="auto"/>
            <w:noWrap/>
            <w:vAlign w:val="bottom"/>
            <w:hideMark/>
          </w:tcPr>
          <w:p w14:paraId="00D457D4" w14:textId="77777777" w:rsidR="00032E54" w:rsidRPr="004C55EC" w:rsidRDefault="00032E54" w:rsidP="004C55EC">
            <w:pPr>
              <w:jc w:val="right"/>
            </w:pPr>
            <w:r w:rsidRPr="004C55EC">
              <w:t>18</w:t>
            </w:r>
          </w:p>
        </w:tc>
        <w:tc>
          <w:tcPr>
            <w:tcW w:w="563" w:type="pct"/>
            <w:tcBorders>
              <w:top w:val="nil"/>
              <w:left w:val="nil"/>
              <w:bottom w:val="nil"/>
              <w:right w:val="nil"/>
            </w:tcBorders>
            <w:shd w:val="clear" w:color="auto" w:fill="auto"/>
            <w:noWrap/>
            <w:vAlign w:val="bottom"/>
            <w:hideMark/>
          </w:tcPr>
          <w:p w14:paraId="6D3A1570"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auto"/>
            <w:noWrap/>
            <w:vAlign w:val="bottom"/>
            <w:hideMark/>
          </w:tcPr>
          <w:p w14:paraId="68555715"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auto"/>
            <w:noWrap/>
            <w:vAlign w:val="bottom"/>
            <w:hideMark/>
          </w:tcPr>
          <w:p w14:paraId="2CFAAD80" w14:textId="77777777" w:rsidR="00032E54" w:rsidRPr="004C55EC" w:rsidRDefault="00032E54" w:rsidP="004C55EC">
            <w:pPr>
              <w:jc w:val="right"/>
            </w:pPr>
            <w:r w:rsidRPr="004C55EC">
              <w:t>100</w:t>
            </w:r>
          </w:p>
        </w:tc>
      </w:tr>
      <w:tr w:rsidR="00032E54" w:rsidRPr="004C55EC" w14:paraId="143EDD9E" w14:textId="77777777" w:rsidTr="004C55EC">
        <w:trPr>
          <w:trHeight w:val="240"/>
        </w:trPr>
        <w:tc>
          <w:tcPr>
            <w:tcW w:w="1059" w:type="pct"/>
            <w:tcBorders>
              <w:top w:val="nil"/>
              <w:left w:val="nil"/>
              <w:bottom w:val="nil"/>
              <w:right w:val="nil"/>
            </w:tcBorders>
            <w:shd w:val="clear" w:color="auto" w:fill="F2F2F2" w:themeFill="background1" w:themeFillShade="F2"/>
            <w:noWrap/>
            <w:vAlign w:val="bottom"/>
            <w:hideMark/>
          </w:tcPr>
          <w:p w14:paraId="2C077D53" w14:textId="77777777" w:rsidR="00032E54" w:rsidRPr="004C55EC" w:rsidRDefault="00032E54" w:rsidP="004C55EC">
            <w:r w:rsidRPr="004C55EC">
              <w:t>Bergensområdet</w:t>
            </w:r>
          </w:p>
        </w:tc>
        <w:tc>
          <w:tcPr>
            <w:tcW w:w="563" w:type="pct"/>
            <w:tcBorders>
              <w:top w:val="nil"/>
              <w:left w:val="nil"/>
              <w:bottom w:val="nil"/>
              <w:right w:val="nil"/>
            </w:tcBorders>
            <w:shd w:val="clear" w:color="auto" w:fill="F2F2F2" w:themeFill="background1" w:themeFillShade="F2"/>
            <w:noWrap/>
            <w:vAlign w:val="bottom"/>
            <w:hideMark/>
          </w:tcPr>
          <w:p w14:paraId="365F9373"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F2F2F2" w:themeFill="background1" w:themeFillShade="F2"/>
            <w:noWrap/>
            <w:vAlign w:val="bottom"/>
            <w:hideMark/>
          </w:tcPr>
          <w:p w14:paraId="0BA86265" w14:textId="77777777" w:rsidR="00032E54" w:rsidRPr="004C55EC" w:rsidRDefault="00032E54" w:rsidP="004C55EC">
            <w:pPr>
              <w:jc w:val="right"/>
            </w:pPr>
            <w:r w:rsidRPr="004C55EC">
              <w:t>69</w:t>
            </w:r>
          </w:p>
        </w:tc>
        <w:tc>
          <w:tcPr>
            <w:tcW w:w="563" w:type="pct"/>
            <w:tcBorders>
              <w:top w:val="nil"/>
              <w:left w:val="nil"/>
              <w:bottom w:val="nil"/>
              <w:right w:val="nil"/>
            </w:tcBorders>
            <w:shd w:val="clear" w:color="auto" w:fill="F2F2F2" w:themeFill="background1" w:themeFillShade="F2"/>
            <w:noWrap/>
            <w:vAlign w:val="bottom"/>
            <w:hideMark/>
          </w:tcPr>
          <w:p w14:paraId="55D37855" w14:textId="77777777" w:rsidR="00032E54" w:rsidRPr="004C55EC" w:rsidRDefault="00032E54" w:rsidP="004C55EC">
            <w:pPr>
              <w:jc w:val="right"/>
            </w:pPr>
            <w:r w:rsidRPr="004C55EC">
              <w:t>21</w:t>
            </w:r>
          </w:p>
        </w:tc>
        <w:tc>
          <w:tcPr>
            <w:tcW w:w="563" w:type="pct"/>
            <w:tcBorders>
              <w:top w:val="nil"/>
              <w:left w:val="nil"/>
              <w:bottom w:val="nil"/>
              <w:right w:val="nil"/>
            </w:tcBorders>
            <w:shd w:val="clear" w:color="auto" w:fill="F2F2F2" w:themeFill="background1" w:themeFillShade="F2"/>
            <w:noWrap/>
            <w:vAlign w:val="bottom"/>
            <w:hideMark/>
          </w:tcPr>
          <w:p w14:paraId="2CBC4533"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F2F2F2" w:themeFill="background1" w:themeFillShade="F2"/>
            <w:noWrap/>
            <w:vAlign w:val="bottom"/>
            <w:hideMark/>
          </w:tcPr>
          <w:p w14:paraId="4DB773B8"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F2F2F2" w:themeFill="background1" w:themeFillShade="F2"/>
            <w:noWrap/>
            <w:vAlign w:val="bottom"/>
            <w:hideMark/>
          </w:tcPr>
          <w:p w14:paraId="11DF2A8B"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F2F2F2" w:themeFill="background1" w:themeFillShade="F2"/>
            <w:noWrap/>
            <w:vAlign w:val="bottom"/>
            <w:hideMark/>
          </w:tcPr>
          <w:p w14:paraId="396FE206" w14:textId="77777777" w:rsidR="00032E54" w:rsidRPr="004C55EC" w:rsidRDefault="00032E54" w:rsidP="004C55EC">
            <w:pPr>
              <w:jc w:val="right"/>
            </w:pPr>
            <w:r w:rsidRPr="004C55EC">
              <w:t>100</w:t>
            </w:r>
          </w:p>
        </w:tc>
      </w:tr>
      <w:tr w:rsidR="00032E54" w:rsidRPr="004C55EC" w14:paraId="1A6F17F1" w14:textId="77777777" w:rsidTr="004C55EC">
        <w:trPr>
          <w:trHeight w:val="240"/>
        </w:trPr>
        <w:tc>
          <w:tcPr>
            <w:tcW w:w="1059" w:type="pct"/>
            <w:tcBorders>
              <w:top w:val="nil"/>
              <w:left w:val="nil"/>
              <w:bottom w:val="nil"/>
              <w:right w:val="nil"/>
            </w:tcBorders>
            <w:shd w:val="clear" w:color="auto" w:fill="auto"/>
            <w:noWrap/>
            <w:vAlign w:val="bottom"/>
            <w:hideMark/>
          </w:tcPr>
          <w:p w14:paraId="4AC8BD48" w14:textId="77777777" w:rsidR="00032E54" w:rsidRPr="004C55EC" w:rsidRDefault="00032E54" w:rsidP="004C55EC">
            <w:r w:rsidRPr="004C55EC">
              <w:t>Trondheimsområdet</w:t>
            </w:r>
          </w:p>
        </w:tc>
        <w:tc>
          <w:tcPr>
            <w:tcW w:w="563" w:type="pct"/>
            <w:tcBorders>
              <w:top w:val="nil"/>
              <w:left w:val="nil"/>
              <w:bottom w:val="nil"/>
              <w:right w:val="nil"/>
            </w:tcBorders>
            <w:shd w:val="clear" w:color="auto" w:fill="auto"/>
            <w:noWrap/>
            <w:vAlign w:val="bottom"/>
            <w:hideMark/>
          </w:tcPr>
          <w:p w14:paraId="1212468E" w14:textId="77777777" w:rsidR="00032E54" w:rsidRPr="004C55EC" w:rsidRDefault="00032E54" w:rsidP="004C55EC">
            <w:pPr>
              <w:jc w:val="right"/>
            </w:pPr>
            <w:r w:rsidRPr="004C55EC">
              <w:t>4</w:t>
            </w:r>
          </w:p>
        </w:tc>
        <w:tc>
          <w:tcPr>
            <w:tcW w:w="563" w:type="pct"/>
            <w:tcBorders>
              <w:top w:val="nil"/>
              <w:left w:val="nil"/>
              <w:bottom w:val="nil"/>
              <w:right w:val="nil"/>
            </w:tcBorders>
            <w:shd w:val="clear" w:color="auto" w:fill="auto"/>
            <w:noWrap/>
            <w:vAlign w:val="bottom"/>
            <w:hideMark/>
          </w:tcPr>
          <w:p w14:paraId="62296F6E" w14:textId="77777777" w:rsidR="00032E54" w:rsidRPr="004C55EC" w:rsidRDefault="00032E54" w:rsidP="004C55EC">
            <w:pPr>
              <w:jc w:val="right"/>
            </w:pPr>
            <w:r w:rsidRPr="004C55EC">
              <w:t>83</w:t>
            </w:r>
          </w:p>
        </w:tc>
        <w:tc>
          <w:tcPr>
            <w:tcW w:w="563" w:type="pct"/>
            <w:tcBorders>
              <w:top w:val="nil"/>
              <w:left w:val="nil"/>
              <w:bottom w:val="nil"/>
              <w:right w:val="nil"/>
            </w:tcBorders>
            <w:shd w:val="clear" w:color="auto" w:fill="auto"/>
            <w:noWrap/>
            <w:vAlign w:val="bottom"/>
            <w:hideMark/>
          </w:tcPr>
          <w:p w14:paraId="6AA4B17D"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auto"/>
            <w:noWrap/>
            <w:vAlign w:val="bottom"/>
            <w:hideMark/>
          </w:tcPr>
          <w:p w14:paraId="4B3A0324" w14:textId="77777777" w:rsidR="00032E54" w:rsidRPr="004C55EC" w:rsidRDefault="00032E54" w:rsidP="004C55EC">
            <w:pPr>
              <w:jc w:val="right"/>
            </w:pPr>
            <w:r w:rsidRPr="004C55EC">
              <w:t>4</w:t>
            </w:r>
          </w:p>
        </w:tc>
        <w:tc>
          <w:tcPr>
            <w:tcW w:w="563" w:type="pct"/>
            <w:tcBorders>
              <w:top w:val="nil"/>
              <w:left w:val="nil"/>
              <w:bottom w:val="nil"/>
              <w:right w:val="nil"/>
            </w:tcBorders>
            <w:shd w:val="clear" w:color="auto" w:fill="auto"/>
            <w:noWrap/>
            <w:vAlign w:val="bottom"/>
            <w:hideMark/>
          </w:tcPr>
          <w:p w14:paraId="0B976A27" w14:textId="77777777" w:rsidR="00032E54" w:rsidRPr="004C55EC" w:rsidRDefault="00032E54" w:rsidP="004C55EC">
            <w:pPr>
              <w:jc w:val="right"/>
            </w:pPr>
            <w:r w:rsidRPr="004C55EC">
              <w:t>5</w:t>
            </w:r>
          </w:p>
        </w:tc>
        <w:tc>
          <w:tcPr>
            <w:tcW w:w="563" w:type="pct"/>
            <w:tcBorders>
              <w:top w:val="nil"/>
              <w:left w:val="nil"/>
              <w:bottom w:val="nil"/>
              <w:right w:val="nil"/>
            </w:tcBorders>
            <w:shd w:val="clear" w:color="auto" w:fill="auto"/>
            <w:noWrap/>
            <w:vAlign w:val="bottom"/>
            <w:hideMark/>
          </w:tcPr>
          <w:p w14:paraId="4AD00720"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auto"/>
            <w:noWrap/>
            <w:vAlign w:val="bottom"/>
            <w:hideMark/>
          </w:tcPr>
          <w:p w14:paraId="29AE2FDE" w14:textId="77777777" w:rsidR="00032E54" w:rsidRPr="004C55EC" w:rsidRDefault="00032E54" w:rsidP="004C55EC">
            <w:pPr>
              <w:jc w:val="right"/>
            </w:pPr>
            <w:r w:rsidRPr="004C55EC">
              <w:t>100</w:t>
            </w:r>
          </w:p>
        </w:tc>
      </w:tr>
      <w:tr w:rsidR="00032E54" w:rsidRPr="004C55EC" w14:paraId="54F4BB0F" w14:textId="77777777" w:rsidTr="004C55EC">
        <w:trPr>
          <w:trHeight w:val="240"/>
        </w:trPr>
        <w:tc>
          <w:tcPr>
            <w:tcW w:w="1059" w:type="pct"/>
            <w:tcBorders>
              <w:top w:val="nil"/>
              <w:left w:val="nil"/>
              <w:bottom w:val="single" w:sz="4" w:space="0" w:color="auto"/>
              <w:right w:val="nil"/>
            </w:tcBorders>
            <w:shd w:val="clear" w:color="auto" w:fill="F2F2F2" w:themeFill="background1" w:themeFillShade="F2"/>
            <w:noWrap/>
            <w:vAlign w:val="bottom"/>
            <w:hideMark/>
          </w:tcPr>
          <w:p w14:paraId="32F6262F" w14:textId="77777777" w:rsidR="00032E54" w:rsidRPr="004C55EC" w:rsidRDefault="00032E54" w:rsidP="004C55EC">
            <w:r w:rsidRPr="004C55EC">
              <w:t>Nord-Jæren</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2823A44E" w14:textId="77777777" w:rsidR="00032E54" w:rsidRPr="004C55EC" w:rsidRDefault="00032E54" w:rsidP="004C55EC">
            <w:pPr>
              <w:jc w:val="right"/>
            </w:pPr>
            <w:r w:rsidRPr="004C55EC">
              <w:t>4</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7A6305E5" w14:textId="77777777" w:rsidR="00032E54" w:rsidRPr="004C55EC" w:rsidRDefault="00032E54" w:rsidP="004C55EC">
            <w:pPr>
              <w:jc w:val="right"/>
            </w:pPr>
            <w:r w:rsidRPr="004C55EC">
              <w:t>71</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43E61FEC" w14:textId="77777777" w:rsidR="00032E54" w:rsidRPr="004C55EC" w:rsidRDefault="00032E54" w:rsidP="004C55EC">
            <w:pPr>
              <w:jc w:val="right"/>
            </w:pPr>
            <w:r w:rsidRPr="004C55EC">
              <w:t>1</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6E6372C7" w14:textId="77777777" w:rsidR="00032E54" w:rsidRPr="004C55EC" w:rsidRDefault="00032E54" w:rsidP="004C55EC">
            <w:pPr>
              <w:jc w:val="right"/>
            </w:pPr>
            <w:r w:rsidRPr="004C55EC">
              <w:t>15</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78373885" w14:textId="77777777" w:rsidR="00032E54" w:rsidRPr="004C55EC" w:rsidRDefault="00032E54" w:rsidP="004C55EC">
            <w:pPr>
              <w:jc w:val="right"/>
            </w:pPr>
            <w:r w:rsidRPr="004C55EC">
              <w:t>5</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79804CCF" w14:textId="77777777" w:rsidR="00032E54" w:rsidRPr="004C55EC" w:rsidRDefault="00032E54" w:rsidP="004C55EC">
            <w:pPr>
              <w:jc w:val="right"/>
            </w:pPr>
            <w:r w:rsidRPr="004C55EC">
              <w:t>3</w:t>
            </w:r>
          </w:p>
        </w:tc>
        <w:tc>
          <w:tcPr>
            <w:tcW w:w="563" w:type="pct"/>
            <w:tcBorders>
              <w:top w:val="nil"/>
              <w:left w:val="nil"/>
              <w:bottom w:val="single" w:sz="4" w:space="0" w:color="auto"/>
              <w:right w:val="nil"/>
            </w:tcBorders>
            <w:shd w:val="clear" w:color="auto" w:fill="F2F2F2" w:themeFill="background1" w:themeFillShade="F2"/>
            <w:noWrap/>
            <w:vAlign w:val="bottom"/>
            <w:hideMark/>
          </w:tcPr>
          <w:p w14:paraId="4A0FA333" w14:textId="77777777" w:rsidR="00032E54" w:rsidRPr="004C55EC" w:rsidRDefault="00032E54" w:rsidP="004C55EC">
            <w:pPr>
              <w:jc w:val="right"/>
            </w:pPr>
            <w:r w:rsidRPr="004C55EC">
              <w:t>100</w:t>
            </w:r>
          </w:p>
        </w:tc>
      </w:tr>
      <w:tr w:rsidR="00032E54" w:rsidRPr="004C55EC" w14:paraId="5A1567B4" w14:textId="77777777" w:rsidTr="004C55EC">
        <w:trPr>
          <w:trHeight w:val="240"/>
        </w:trPr>
        <w:tc>
          <w:tcPr>
            <w:tcW w:w="1059" w:type="pct"/>
            <w:tcBorders>
              <w:top w:val="nil"/>
              <w:left w:val="nil"/>
              <w:bottom w:val="nil"/>
              <w:right w:val="nil"/>
            </w:tcBorders>
            <w:shd w:val="clear" w:color="auto" w:fill="auto"/>
            <w:noWrap/>
            <w:vAlign w:val="bottom"/>
            <w:hideMark/>
          </w:tcPr>
          <w:p w14:paraId="4BB91EFE" w14:textId="77777777" w:rsidR="00032E54" w:rsidRPr="004C55EC" w:rsidRDefault="00032E54" w:rsidP="004C55EC">
            <w:r w:rsidRPr="004C55EC">
              <w:t>Kristiansandsregionen</w:t>
            </w:r>
          </w:p>
        </w:tc>
        <w:tc>
          <w:tcPr>
            <w:tcW w:w="563" w:type="pct"/>
            <w:tcBorders>
              <w:top w:val="nil"/>
              <w:left w:val="nil"/>
              <w:bottom w:val="nil"/>
              <w:right w:val="nil"/>
            </w:tcBorders>
            <w:shd w:val="clear" w:color="auto" w:fill="auto"/>
            <w:noWrap/>
            <w:vAlign w:val="bottom"/>
            <w:hideMark/>
          </w:tcPr>
          <w:p w14:paraId="17E6C95F" w14:textId="77777777" w:rsidR="00032E54" w:rsidRPr="004C55EC" w:rsidRDefault="00032E54" w:rsidP="004C55EC">
            <w:pPr>
              <w:jc w:val="right"/>
            </w:pPr>
            <w:r w:rsidRPr="004C55EC">
              <w:t>5</w:t>
            </w:r>
          </w:p>
        </w:tc>
        <w:tc>
          <w:tcPr>
            <w:tcW w:w="563" w:type="pct"/>
            <w:tcBorders>
              <w:top w:val="nil"/>
              <w:left w:val="nil"/>
              <w:bottom w:val="nil"/>
              <w:right w:val="nil"/>
            </w:tcBorders>
            <w:shd w:val="clear" w:color="auto" w:fill="auto"/>
            <w:noWrap/>
            <w:vAlign w:val="bottom"/>
            <w:hideMark/>
          </w:tcPr>
          <w:p w14:paraId="0BC805DA" w14:textId="77777777" w:rsidR="00032E54" w:rsidRPr="004C55EC" w:rsidRDefault="00032E54" w:rsidP="004C55EC">
            <w:pPr>
              <w:jc w:val="right"/>
            </w:pPr>
            <w:r w:rsidRPr="004C55EC">
              <w:t>86</w:t>
            </w:r>
          </w:p>
        </w:tc>
        <w:tc>
          <w:tcPr>
            <w:tcW w:w="563" w:type="pct"/>
            <w:tcBorders>
              <w:top w:val="nil"/>
              <w:left w:val="nil"/>
              <w:bottom w:val="nil"/>
              <w:right w:val="nil"/>
            </w:tcBorders>
            <w:shd w:val="clear" w:color="auto" w:fill="auto"/>
            <w:noWrap/>
            <w:vAlign w:val="bottom"/>
            <w:hideMark/>
          </w:tcPr>
          <w:p w14:paraId="1395227D"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auto"/>
            <w:noWrap/>
            <w:vAlign w:val="bottom"/>
            <w:hideMark/>
          </w:tcPr>
          <w:p w14:paraId="5B58C1EB"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auto"/>
            <w:noWrap/>
            <w:vAlign w:val="bottom"/>
            <w:hideMark/>
          </w:tcPr>
          <w:p w14:paraId="77142A29"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auto"/>
            <w:noWrap/>
            <w:vAlign w:val="bottom"/>
            <w:hideMark/>
          </w:tcPr>
          <w:p w14:paraId="5BA26645"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auto"/>
            <w:noWrap/>
            <w:vAlign w:val="bottom"/>
            <w:hideMark/>
          </w:tcPr>
          <w:p w14:paraId="003A5D2E" w14:textId="77777777" w:rsidR="00032E54" w:rsidRPr="004C55EC" w:rsidRDefault="00032E54" w:rsidP="004C55EC">
            <w:pPr>
              <w:jc w:val="right"/>
            </w:pPr>
            <w:r w:rsidRPr="004C55EC">
              <w:t>100</w:t>
            </w:r>
          </w:p>
        </w:tc>
      </w:tr>
      <w:tr w:rsidR="00032E54" w:rsidRPr="004C55EC" w14:paraId="6B69B3FC" w14:textId="77777777" w:rsidTr="004C55EC">
        <w:trPr>
          <w:trHeight w:val="240"/>
        </w:trPr>
        <w:tc>
          <w:tcPr>
            <w:tcW w:w="1059" w:type="pct"/>
            <w:tcBorders>
              <w:top w:val="nil"/>
              <w:left w:val="nil"/>
              <w:bottom w:val="nil"/>
              <w:right w:val="nil"/>
            </w:tcBorders>
            <w:shd w:val="clear" w:color="auto" w:fill="F2F2F2" w:themeFill="background1" w:themeFillShade="F2"/>
            <w:noWrap/>
            <w:vAlign w:val="bottom"/>
            <w:hideMark/>
          </w:tcPr>
          <w:p w14:paraId="023854DD" w14:textId="77777777" w:rsidR="00032E54" w:rsidRPr="004C55EC" w:rsidRDefault="00032E54" w:rsidP="004C55EC">
            <w:r w:rsidRPr="004C55EC">
              <w:t>Buskerudbyen</w:t>
            </w:r>
          </w:p>
        </w:tc>
        <w:tc>
          <w:tcPr>
            <w:tcW w:w="563" w:type="pct"/>
            <w:tcBorders>
              <w:top w:val="nil"/>
              <w:left w:val="nil"/>
              <w:bottom w:val="nil"/>
              <w:right w:val="nil"/>
            </w:tcBorders>
            <w:shd w:val="clear" w:color="auto" w:fill="F2F2F2" w:themeFill="background1" w:themeFillShade="F2"/>
            <w:noWrap/>
            <w:vAlign w:val="bottom"/>
            <w:hideMark/>
          </w:tcPr>
          <w:p w14:paraId="461C566F" w14:textId="77777777" w:rsidR="00032E54" w:rsidRPr="004C55EC" w:rsidRDefault="00032E54" w:rsidP="004C55EC">
            <w:pPr>
              <w:jc w:val="right"/>
            </w:pPr>
            <w:r w:rsidRPr="004C55EC">
              <w:t>5</w:t>
            </w:r>
          </w:p>
        </w:tc>
        <w:tc>
          <w:tcPr>
            <w:tcW w:w="563" w:type="pct"/>
            <w:tcBorders>
              <w:top w:val="nil"/>
              <w:left w:val="nil"/>
              <w:bottom w:val="nil"/>
              <w:right w:val="nil"/>
            </w:tcBorders>
            <w:shd w:val="clear" w:color="auto" w:fill="F2F2F2" w:themeFill="background1" w:themeFillShade="F2"/>
            <w:noWrap/>
            <w:vAlign w:val="bottom"/>
            <w:hideMark/>
          </w:tcPr>
          <w:p w14:paraId="482CCA5A" w14:textId="77777777" w:rsidR="00032E54" w:rsidRPr="004C55EC" w:rsidRDefault="00032E54" w:rsidP="004C55EC">
            <w:pPr>
              <w:jc w:val="right"/>
            </w:pPr>
            <w:r w:rsidRPr="004C55EC">
              <w:t>44</w:t>
            </w:r>
          </w:p>
        </w:tc>
        <w:tc>
          <w:tcPr>
            <w:tcW w:w="563" w:type="pct"/>
            <w:tcBorders>
              <w:top w:val="nil"/>
              <w:left w:val="nil"/>
              <w:bottom w:val="nil"/>
              <w:right w:val="nil"/>
            </w:tcBorders>
            <w:shd w:val="clear" w:color="auto" w:fill="F2F2F2" w:themeFill="background1" w:themeFillShade="F2"/>
            <w:noWrap/>
            <w:vAlign w:val="bottom"/>
            <w:hideMark/>
          </w:tcPr>
          <w:p w14:paraId="795BA9FF"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F2F2F2" w:themeFill="background1" w:themeFillShade="F2"/>
            <w:noWrap/>
            <w:vAlign w:val="bottom"/>
            <w:hideMark/>
          </w:tcPr>
          <w:p w14:paraId="4C958A88" w14:textId="77777777" w:rsidR="00032E54" w:rsidRPr="004C55EC" w:rsidRDefault="00032E54" w:rsidP="004C55EC">
            <w:pPr>
              <w:jc w:val="right"/>
            </w:pPr>
            <w:r w:rsidRPr="004C55EC">
              <w:t>46</w:t>
            </w:r>
          </w:p>
        </w:tc>
        <w:tc>
          <w:tcPr>
            <w:tcW w:w="563" w:type="pct"/>
            <w:tcBorders>
              <w:top w:val="nil"/>
              <w:left w:val="nil"/>
              <w:bottom w:val="nil"/>
              <w:right w:val="nil"/>
            </w:tcBorders>
            <w:shd w:val="clear" w:color="auto" w:fill="F2F2F2" w:themeFill="background1" w:themeFillShade="F2"/>
            <w:noWrap/>
            <w:vAlign w:val="bottom"/>
            <w:hideMark/>
          </w:tcPr>
          <w:p w14:paraId="1FF056A7"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F2F2F2" w:themeFill="background1" w:themeFillShade="F2"/>
            <w:noWrap/>
            <w:vAlign w:val="bottom"/>
            <w:hideMark/>
          </w:tcPr>
          <w:p w14:paraId="623916F0" w14:textId="77777777" w:rsidR="00032E54" w:rsidRPr="004C55EC" w:rsidRDefault="00032E54" w:rsidP="004C55EC">
            <w:pPr>
              <w:jc w:val="right"/>
            </w:pPr>
            <w:r w:rsidRPr="004C55EC">
              <w:t>1</w:t>
            </w:r>
          </w:p>
        </w:tc>
        <w:tc>
          <w:tcPr>
            <w:tcW w:w="563" w:type="pct"/>
            <w:tcBorders>
              <w:top w:val="nil"/>
              <w:left w:val="nil"/>
              <w:bottom w:val="nil"/>
              <w:right w:val="nil"/>
            </w:tcBorders>
            <w:shd w:val="clear" w:color="auto" w:fill="F2F2F2" w:themeFill="background1" w:themeFillShade="F2"/>
            <w:noWrap/>
            <w:vAlign w:val="bottom"/>
            <w:hideMark/>
          </w:tcPr>
          <w:p w14:paraId="4331DFF6" w14:textId="77777777" w:rsidR="00032E54" w:rsidRPr="004C55EC" w:rsidRDefault="00032E54" w:rsidP="004C55EC">
            <w:pPr>
              <w:jc w:val="right"/>
            </w:pPr>
            <w:r w:rsidRPr="004C55EC">
              <w:t>100</w:t>
            </w:r>
          </w:p>
        </w:tc>
      </w:tr>
      <w:tr w:rsidR="00032E54" w:rsidRPr="004C55EC" w14:paraId="254CE3B1" w14:textId="77777777" w:rsidTr="004C55EC">
        <w:trPr>
          <w:trHeight w:val="240"/>
        </w:trPr>
        <w:tc>
          <w:tcPr>
            <w:tcW w:w="1059" w:type="pct"/>
            <w:tcBorders>
              <w:top w:val="nil"/>
              <w:left w:val="nil"/>
              <w:bottom w:val="nil"/>
              <w:right w:val="nil"/>
            </w:tcBorders>
            <w:shd w:val="clear" w:color="auto" w:fill="auto"/>
            <w:noWrap/>
            <w:vAlign w:val="bottom"/>
            <w:hideMark/>
          </w:tcPr>
          <w:p w14:paraId="512ABFA9" w14:textId="77777777" w:rsidR="00032E54" w:rsidRPr="004C55EC" w:rsidRDefault="00032E54" w:rsidP="004C55EC">
            <w:r w:rsidRPr="004C55EC">
              <w:t>Nedre Glomma</w:t>
            </w:r>
          </w:p>
        </w:tc>
        <w:tc>
          <w:tcPr>
            <w:tcW w:w="563" w:type="pct"/>
            <w:tcBorders>
              <w:top w:val="nil"/>
              <w:left w:val="nil"/>
              <w:bottom w:val="nil"/>
              <w:right w:val="nil"/>
            </w:tcBorders>
            <w:shd w:val="clear" w:color="auto" w:fill="auto"/>
            <w:noWrap/>
            <w:vAlign w:val="bottom"/>
            <w:hideMark/>
          </w:tcPr>
          <w:p w14:paraId="70078CA2" w14:textId="77777777" w:rsidR="00032E54" w:rsidRPr="004C55EC" w:rsidRDefault="00032E54" w:rsidP="004C55EC">
            <w:pPr>
              <w:jc w:val="right"/>
            </w:pPr>
            <w:r w:rsidRPr="004C55EC">
              <w:t>5</w:t>
            </w:r>
          </w:p>
        </w:tc>
        <w:tc>
          <w:tcPr>
            <w:tcW w:w="563" w:type="pct"/>
            <w:tcBorders>
              <w:top w:val="nil"/>
              <w:left w:val="nil"/>
              <w:bottom w:val="nil"/>
              <w:right w:val="nil"/>
            </w:tcBorders>
            <w:shd w:val="clear" w:color="auto" w:fill="auto"/>
            <w:noWrap/>
            <w:vAlign w:val="bottom"/>
            <w:hideMark/>
          </w:tcPr>
          <w:p w14:paraId="6CAB25AD" w14:textId="77777777" w:rsidR="00032E54" w:rsidRPr="004C55EC" w:rsidRDefault="00032E54" w:rsidP="004C55EC">
            <w:pPr>
              <w:jc w:val="right"/>
            </w:pPr>
            <w:r w:rsidRPr="004C55EC">
              <w:t>67</w:t>
            </w:r>
          </w:p>
        </w:tc>
        <w:tc>
          <w:tcPr>
            <w:tcW w:w="563" w:type="pct"/>
            <w:tcBorders>
              <w:top w:val="nil"/>
              <w:left w:val="nil"/>
              <w:bottom w:val="nil"/>
              <w:right w:val="nil"/>
            </w:tcBorders>
            <w:shd w:val="clear" w:color="auto" w:fill="auto"/>
            <w:noWrap/>
            <w:vAlign w:val="bottom"/>
            <w:hideMark/>
          </w:tcPr>
          <w:p w14:paraId="7CD13D61" w14:textId="77777777" w:rsidR="00032E54" w:rsidRPr="004C55EC" w:rsidRDefault="00032E54" w:rsidP="004C55EC">
            <w:pPr>
              <w:jc w:val="right"/>
            </w:pPr>
            <w:r w:rsidRPr="004C55EC">
              <w:t>0</w:t>
            </w:r>
          </w:p>
        </w:tc>
        <w:tc>
          <w:tcPr>
            <w:tcW w:w="563" w:type="pct"/>
            <w:tcBorders>
              <w:top w:val="nil"/>
              <w:left w:val="nil"/>
              <w:bottom w:val="nil"/>
              <w:right w:val="nil"/>
            </w:tcBorders>
            <w:shd w:val="clear" w:color="auto" w:fill="auto"/>
            <w:noWrap/>
            <w:vAlign w:val="bottom"/>
            <w:hideMark/>
          </w:tcPr>
          <w:p w14:paraId="022CA2DC" w14:textId="77777777" w:rsidR="00032E54" w:rsidRPr="004C55EC" w:rsidRDefault="00032E54" w:rsidP="004C55EC">
            <w:pPr>
              <w:jc w:val="right"/>
            </w:pPr>
            <w:r w:rsidRPr="004C55EC">
              <w:t>19</w:t>
            </w:r>
          </w:p>
        </w:tc>
        <w:tc>
          <w:tcPr>
            <w:tcW w:w="563" w:type="pct"/>
            <w:tcBorders>
              <w:top w:val="nil"/>
              <w:left w:val="nil"/>
              <w:bottom w:val="nil"/>
              <w:right w:val="nil"/>
            </w:tcBorders>
            <w:shd w:val="clear" w:color="auto" w:fill="auto"/>
            <w:noWrap/>
            <w:vAlign w:val="bottom"/>
            <w:hideMark/>
          </w:tcPr>
          <w:p w14:paraId="057085B4" w14:textId="77777777" w:rsidR="00032E54" w:rsidRPr="004C55EC" w:rsidRDefault="00032E54" w:rsidP="004C55EC">
            <w:pPr>
              <w:jc w:val="right"/>
            </w:pPr>
            <w:r w:rsidRPr="004C55EC">
              <w:t>2</w:t>
            </w:r>
          </w:p>
        </w:tc>
        <w:tc>
          <w:tcPr>
            <w:tcW w:w="563" w:type="pct"/>
            <w:tcBorders>
              <w:top w:val="nil"/>
              <w:left w:val="nil"/>
              <w:bottom w:val="nil"/>
              <w:right w:val="nil"/>
            </w:tcBorders>
            <w:shd w:val="clear" w:color="auto" w:fill="auto"/>
            <w:noWrap/>
            <w:vAlign w:val="bottom"/>
            <w:hideMark/>
          </w:tcPr>
          <w:p w14:paraId="48C5EB36" w14:textId="77777777" w:rsidR="00032E54" w:rsidRPr="004C55EC" w:rsidRDefault="00032E54" w:rsidP="004C55EC">
            <w:pPr>
              <w:jc w:val="right"/>
            </w:pPr>
            <w:r w:rsidRPr="004C55EC">
              <w:t>6</w:t>
            </w:r>
          </w:p>
        </w:tc>
        <w:tc>
          <w:tcPr>
            <w:tcW w:w="563" w:type="pct"/>
            <w:tcBorders>
              <w:top w:val="nil"/>
              <w:left w:val="nil"/>
              <w:bottom w:val="nil"/>
              <w:right w:val="nil"/>
            </w:tcBorders>
            <w:shd w:val="clear" w:color="auto" w:fill="auto"/>
            <w:noWrap/>
            <w:vAlign w:val="bottom"/>
            <w:hideMark/>
          </w:tcPr>
          <w:p w14:paraId="6BDD5684" w14:textId="77777777" w:rsidR="00032E54" w:rsidRPr="004C55EC" w:rsidRDefault="00032E54" w:rsidP="004C55EC">
            <w:pPr>
              <w:jc w:val="right"/>
            </w:pPr>
            <w:r w:rsidRPr="004C55EC">
              <w:t>100</w:t>
            </w:r>
          </w:p>
        </w:tc>
      </w:tr>
      <w:tr w:rsidR="00032E54" w:rsidRPr="004C55EC" w14:paraId="13839152" w14:textId="77777777" w:rsidTr="004C55EC">
        <w:trPr>
          <w:trHeight w:val="240"/>
        </w:trPr>
        <w:tc>
          <w:tcPr>
            <w:tcW w:w="1059" w:type="pct"/>
            <w:tcBorders>
              <w:top w:val="nil"/>
              <w:left w:val="nil"/>
              <w:bottom w:val="nil"/>
              <w:right w:val="nil"/>
            </w:tcBorders>
            <w:shd w:val="clear" w:color="auto" w:fill="F2F2F2" w:themeFill="background1" w:themeFillShade="F2"/>
            <w:noWrap/>
            <w:vAlign w:val="bottom"/>
            <w:hideMark/>
          </w:tcPr>
          <w:p w14:paraId="11C7B9C5" w14:textId="77777777" w:rsidR="00032E54" w:rsidRPr="004C55EC" w:rsidRDefault="00032E54" w:rsidP="004C55EC">
            <w:r w:rsidRPr="004C55EC">
              <w:t>Grenland</w:t>
            </w:r>
          </w:p>
        </w:tc>
        <w:tc>
          <w:tcPr>
            <w:tcW w:w="563" w:type="pct"/>
            <w:tcBorders>
              <w:top w:val="nil"/>
              <w:left w:val="nil"/>
              <w:bottom w:val="nil"/>
              <w:right w:val="nil"/>
            </w:tcBorders>
            <w:shd w:val="clear" w:color="auto" w:fill="F2F2F2" w:themeFill="background1" w:themeFillShade="F2"/>
            <w:noWrap/>
            <w:vAlign w:val="bottom"/>
            <w:hideMark/>
          </w:tcPr>
          <w:p w14:paraId="362E8472" w14:textId="77777777" w:rsidR="00032E54" w:rsidRPr="004C55EC" w:rsidRDefault="00032E54" w:rsidP="004C55EC">
            <w:pPr>
              <w:jc w:val="right"/>
            </w:pPr>
            <w:r w:rsidRPr="004C55EC">
              <w:t>9</w:t>
            </w:r>
          </w:p>
        </w:tc>
        <w:tc>
          <w:tcPr>
            <w:tcW w:w="563" w:type="pct"/>
            <w:tcBorders>
              <w:top w:val="nil"/>
              <w:left w:val="nil"/>
              <w:bottom w:val="nil"/>
              <w:right w:val="nil"/>
            </w:tcBorders>
            <w:shd w:val="clear" w:color="auto" w:fill="F2F2F2" w:themeFill="background1" w:themeFillShade="F2"/>
            <w:noWrap/>
            <w:vAlign w:val="bottom"/>
            <w:hideMark/>
          </w:tcPr>
          <w:p w14:paraId="319BE700" w14:textId="77777777" w:rsidR="00032E54" w:rsidRPr="004C55EC" w:rsidRDefault="00032E54" w:rsidP="004C55EC">
            <w:pPr>
              <w:jc w:val="right"/>
            </w:pPr>
            <w:r w:rsidRPr="004C55EC">
              <w:t>70</w:t>
            </w:r>
          </w:p>
        </w:tc>
        <w:tc>
          <w:tcPr>
            <w:tcW w:w="563" w:type="pct"/>
            <w:tcBorders>
              <w:top w:val="nil"/>
              <w:left w:val="nil"/>
              <w:bottom w:val="nil"/>
              <w:right w:val="nil"/>
            </w:tcBorders>
            <w:shd w:val="clear" w:color="auto" w:fill="F2F2F2" w:themeFill="background1" w:themeFillShade="F2"/>
            <w:noWrap/>
            <w:vAlign w:val="bottom"/>
            <w:hideMark/>
          </w:tcPr>
          <w:p w14:paraId="44F9BFD2" w14:textId="77777777" w:rsidR="00032E54" w:rsidRPr="004C55EC" w:rsidRDefault="00032E54" w:rsidP="004C55EC">
            <w:pPr>
              <w:jc w:val="right"/>
            </w:pPr>
            <w:r w:rsidRPr="004C55EC">
              <w:t>5</w:t>
            </w:r>
          </w:p>
        </w:tc>
        <w:tc>
          <w:tcPr>
            <w:tcW w:w="563" w:type="pct"/>
            <w:tcBorders>
              <w:top w:val="nil"/>
              <w:left w:val="nil"/>
              <w:bottom w:val="nil"/>
              <w:right w:val="nil"/>
            </w:tcBorders>
            <w:shd w:val="clear" w:color="auto" w:fill="F2F2F2" w:themeFill="background1" w:themeFillShade="F2"/>
            <w:noWrap/>
            <w:vAlign w:val="bottom"/>
            <w:hideMark/>
          </w:tcPr>
          <w:p w14:paraId="3C40A671" w14:textId="77777777" w:rsidR="00032E54" w:rsidRPr="004C55EC" w:rsidRDefault="00032E54" w:rsidP="004C55EC">
            <w:pPr>
              <w:jc w:val="right"/>
            </w:pPr>
            <w:r w:rsidRPr="004C55EC">
              <w:t>10</w:t>
            </w:r>
          </w:p>
        </w:tc>
        <w:tc>
          <w:tcPr>
            <w:tcW w:w="563" w:type="pct"/>
            <w:tcBorders>
              <w:top w:val="nil"/>
              <w:left w:val="nil"/>
              <w:bottom w:val="nil"/>
              <w:right w:val="nil"/>
            </w:tcBorders>
            <w:shd w:val="clear" w:color="auto" w:fill="F2F2F2" w:themeFill="background1" w:themeFillShade="F2"/>
            <w:noWrap/>
            <w:vAlign w:val="bottom"/>
            <w:hideMark/>
          </w:tcPr>
          <w:p w14:paraId="173E1E03"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F2F2F2" w:themeFill="background1" w:themeFillShade="F2"/>
            <w:noWrap/>
            <w:vAlign w:val="bottom"/>
            <w:hideMark/>
          </w:tcPr>
          <w:p w14:paraId="45120E37" w14:textId="77777777" w:rsidR="00032E54" w:rsidRPr="004C55EC" w:rsidRDefault="00032E54" w:rsidP="004C55EC">
            <w:pPr>
              <w:jc w:val="right"/>
            </w:pPr>
            <w:r w:rsidRPr="004C55EC">
              <w:t>3</w:t>
            </w:r>
          </w:p>
        </w:tc>
        <w:tc>
          <w:tcPr>
            <w:tcW w:w="563" w:type="pct"/>
            <w:tcBorders>
              <w:top w:val="nil"/>
              <w:left w:val="nil"/>
              <w:bottom w:val="nil"/>
              <w:right w:val="nil"/>
            </w:tcBorders>
            <w:shd w:val="clear" w:color="auto" w:fill="F2F2F2" w:themeFill="background1" w:themeFillShade="F2"/>
            <w:noWrap/>
            <w:vAlign w:val="bottom"/>
            <w:hideMark/>
          </w:tcPr>
          <w:p w14:paraId="60B82580" w14:textId="77777777" w:rsidR="00032E54" w:rsidRPr="004C55EC" w:rsidRDefault="00032E54" w:rsidP="004C55EC">
            <w:pPr>
              <w:jc w:val="right"/>
            </w:pPr>
            <w:r w:rsidRPr="004C55EC">
              <w:t>100</w:t>
            </w:r>
          </w:p>
        </w:tc>
      </w:tr>
      <w:tr w:rsidR="00032E54" w:rsidRPr="004C55EC" w14:paraId="2F18D45D" w14:textId="77777777" w:rsidTr="004C55EC">
        <w:trPr>
          <w:trHeight w:val="240"/>
        </w:trPr>
        <w:tc>
          <w:tcPr>
            <w:tcW w:w="1059" w:type="pct"/>
            <w:tcBorders>
              <w:top w:val="nil"/>
              <w:left w:val="nil"/>
              <w:bottom w:val="single" w:sz="4" w:space="0" w:color="auto"/>
              <w:right w:val="nil"/>
            </w:tcBorders>
            <w:shd w:val="clear" w:color="auto" w:fill="auto"/>
            <w:noWrap/>
            <w:vAlign w:val="bottom"/>
            <w:hideMark/>
          </w:tcPr>
          <w:p w14:paraId="396AA6E5" w14:textId="77777777" w:rsidR="00032E54" w:rsidRPr="004C55EC" w:rsidRDefault="00032E54" w:rsidP="004C55EC">
            <w:r w:rsidRPr="004C55EC">
              <w:t>Tromsø</w:t>
            </w:r>
          </w:p>
        </w:tc>
        <w:tc>
          <w:tcPr>
            <w:tcW w:w="563" w:type="pct"/>
            <w:tcBorders>
              <w:top w:val="nil"/>
              <w:left w:val="nil"/>
              <w:bottom w:val="single" w:sz="4" w:space="0" w:color="auto"/>
              <w:right w:val="nil"/>
            </w:tcBorders>
            <w:shd w:val="clear" w:color="auto" w:fill="auto"/>
            <w:noWrap/>
            <w:vAlign w:val="bottom"/>
            <w:hideMark/>
          </w:tcPr>
          <w:p w14:paraId="4B916A32" w14:textId="77777777" w:rsidR="00032E54" w:rsidRPr="004C55EC" w:rsidRDefault="00032E54" w:rsidP="004C55EC">
            <w:pPr>
              <w:jc w:val="right"/>
            </w:pPr>
            <w:r w:rsidRPr="004C55EC">
              <w:t>5</w:t>
            </w:r>
          </w:p>
        </w:tc>
        <w:tc>
          <w:tcPr>
            <w:tcW w:w="563" w:type="pct"/>
            <w:tcBorders>
              <w:top w:val="nil"/>
              <w:left w:val="nil"/>
              <w:bottom w:val="single" w:sz="4" w:space="0" w:color="auto"/>
              <w:right w:val="nil"/>
            </w:tcBorders>
            <w:shd w:val="clear" w:color="auto" w:fill="auto"/>
            <w:noWrap/>
            <w:vAlign w:val="bottom"/>
            <w:hideMark/>
          </w:tcPr>
          <w:p w14:paraId="24A3D330" w14:textId="77777777" w:rsidR="00032E54" w:rsidRPr="004C55EC" w:rsidRDefault="00032E54" w:rsidP="004C55EC">
            <w:pPr>
              <w:jc w:val="right"/>
            </w:pPr>
            <w:r w:rsidRPr="004C55EC">
              <w:t>89</w:t>
            </w:r>
          </w:p>
        </w:tc>
        <w:tc>
          <w:tcPr>
            <w:tcW w:w="563" w:type="pct"/>
            <w:tcBorders>
              <w:top w:val="nil"/>
              <w:left w:val="nil"/>
              <w:bottom w:val="single" w:sz="4" w:space="0" w:color="auto"/>
              <w:right w:val="nil"/>
            </w:tcBorders>
            <w:shd w:val="clear" w:color="auto" w:fill="auto"/>
            <w:noWrap/>
            <w:vAlign w:val="bottom"/>
            <w:hideMark/>
          </w:tcPr>
          <w:p w14:paraId="3BE995CE" w14:textId="77777777" w:rsidR="00032E54" w:rsidRPr="004C55EC" w:rsidRDefault="00032E54" w:rsidP="004C55EC">
            <w:pPr>
              <w:jc w:val="right"/>
            </w:pPr>
            <w:r w:rsidRPr="004C55EC">
              <w:t>0</w:t>
            </w:r>
          </w:p>
        </w:tc>
        <w:tc>
          <w:tcPr>
            <w:tcW w:w="563" w:type="pct"/>
            <w:tcBorders>
              <w:top w:val="nil"/>
              <w:left w:val="nil"/>
              <w:bottom w:val="single" w:sz="4" w:space="0" w:color="auto"/>
              <w:right w:val="nil"/>
            </w:tcBorders>
            <w:shd w:val="clear" w:color="auto" w:fill="auto"/>
            <w:noWrap/>
            <w:vAlign w:val="bottom"/>
            <w:hideMark/>
          </w:tcPr>
          <w:p w14:paraId="0B24D09D" w14:textId="77777777" w:rsidR="00032E54" w:rsidRPr="004C55EC" w:rsidRDefault="00032E54" w:rsidP="004C55EC">
            <w:pPr>
              <w:jc w:val="right"/>
            </w:pPr>
            <w:r w:rsidRPr="004C55EC">
              <w:t>0</w:t>
            </w:r>
          </w:p>
        </w:tc>
        <w:tc>
          <w:tcPr>
            <w:tcW w:w="563" w:type="pct"/>
            <w:tcBorders>
              <w:top w:val="nil"/>
              <w:left w:val="nil"/>
              <w:bottom w:val="single" w:sz="4" w:space="0" w:color="auto"/>
              <w:right w:val="nil"/>
            </w:tcBorders>
            <w:shd w:val="clear" w:color="auto" w:fill="auto"/>
            <w:noWrap/>
            <w:vAlign w:val="bottom"/>
            <w:hideMark/>
          </w:tcPr>
          <w:p w14:paraId="1E63C32C" w14:textId="77777777" w:rsidR="00032E54" w:rsidRPr="004C55EC" w:rsidRDefault="00032E54" w:rsidP="004C55EC">
            <w:pPr>
              <w:jc w:val="right"/>
            </w:pPr>
            <w:r w:rsidRPr="004C55EC">
              <w:t>5</w:t>
            </w:r>
          </w:p>
        </w:tc>
        <w:tc>
          <w:tcPr>
            <w:tcW w:w="563" w:type="pct"/>
            <w:tcBorders>
              <w:top w:val="nil"/>
              <w:left w:val="nil"/>
              <w:bottom w:val="single" w:sz="4" w:space="0" w:color="auto"/>
              <w:right w:val="nil"/>
            </w:tcBorders>
            <w:shd w:val="clear" w:color="auto" w:fill="auto"/>
            <w:noWrap/>
            <w:vAlign w:val="bottom"/>
            <w:hideMark/>
          </w:tcPr>
          <w:p w14:paraId="744321EF" w14:textId="77777777" w:rsidR="00032E54" w:rsidRPr="004C55EC" w:rsidRDefault="00032E54" w:rsidP="004C55EC">
            <w:pPr>
              <w:jc w:val="right"/>
            </w:pPr>
            <w:r w:rsidRPr="004C55EC">
              <w:t>0</w:t>
            </w:r>
          </w:p>
        </w:tc>
        <w:tc>
          <w:tcPr>
            <w:tcW w:w="563" w:type="pct"/>
            <w:tcBorders>
              <w:top w:val="nil"/>
              <w:left w:val="nil"/>
              <w:bottom w:val="single" w:sz="4" w:space="0" w:color="auto"/>
              <w:right w:val="nil"/>
            </w:tcBorders>
            <w:shd w:val="clear" w:color="auto" w:fill="auto"/>
            <w:noWrap/>
            <w:vAlign w:val="bottom"/>
            <w:hideMark/>
          </w:tcPr>
          <w:p w14:paraId="4E79BB72" w14:textId="77777777" w:rsidR="00032E54" w:rsidRPr="004C55EC" w:rsidRDefault="00032E54" w:rsidP="004C55EC">
            <w:pPr>
              <w:jc w:val="right"/>
            </w:pPr>
            <w:r w:rsidRPr="004C55EC">
              <w:t>100</w:t>
            </w:r>
          </w:p>
        </w:tc>
      </w:tr>
      <w:tr w:rsidR="00032E54" w:rsidRPr="004C55EC" w14:paraId="18B56D8E" w14:textId="77777777" w:rsidTr="004C55EC">
        <w:trPr>
          <w:trHeight w:val="240"/>
        </w:trPr>
        <w:tc>
          <w:tcPr>
            <w:tcW w:w="1059" w:type="pct"/>
            <w:tcBorders>
              <w:top w:val="nil"/>
              <w:left w:val="nil"/>
              <w:bottom w:val="single" w:sz="4" w:space="0" w:color="auto"/>
              <w:right w:val="nil"/>
            </w:tcBorders>
            <w:shd w:val="clear" w:color="auto" w:fill="auto"/>
            <w:noWrap/>
            <w:vAlign w:val="bottom"/>
            <w:hideMark/>
          </w:tcPr>
          <w:p w14:paraId="6697C65B" w14:textId="77777777" w:rsidR="00032E54" w:rsidRPr="004C55EC" w:rsidRDefault="00032E54" w:rsidP="004C55EC">
            <w:pPr>
              <w:rPr>
                <w:rStyle w:val="halvfet"/>
              </w:rPr>
            </w:pPr>
            <w:r w:rsidRPr="004C55EC">
              <w:rPr>
                <w:rStyle w:val="halvfet"/>
              </w:rPr>
              <w:t>Resten av landet</w:t>
            </w:r>
          </w:p>
        </w:tc>
        <w:tc>
          <w:tcPr>
            <w:tcW w:w="563" w:type="pct"/>
            <w:tcBorders>
              <w:top w:val="nil"/>
              <w:left w:val="nil"/>
              <w:bottom w:val="single" w:sz="4" w:space="0" w:color="auto"/>
              <w:right w:val="nil"/>
            </w:tcBorders>
            <w:shd w:val="clear" w:color="auto" w:fill="auto"/>
            <w:noWrap/>
            <w:vAlign w:val="bottom"/>
            <w:hideMark/>
          </w:tcPr>
          <w:p w14:paraId="67A17157" w14:textId="77777777" w:rsidR="00032E54" w:rsidRPr="004C55EC" w:rsidRDefault="00032E54" w:rsidP="004C55EC">
            <w:pPr>
              <w:jc w:val="right"/>
              <w:rPr>
                <w:rStyle w:val="halvfet"/>
              </w:rPr>
            </w:pPr>
            <w:r w:rsidRPr="004C55EC">
              <w:rPr>
                <w:rStyle w:val="halvfet"/>
              </w:rPr>
              <w:t>8</w:t>
            </w:r>
          </w:p>
        </w:tc>
        <w:tc>
          <w:tcPr>
            <w:tcW w:w="563" w:type="pct"/>
            <w:tcBorders>
              <w:top w:val="nil"/>
              <w:left w:val="nil"/>
              <w:bottom w:val="single" w:sz="4" w:space="0" w:color="auto"/>
              <w:right w:val="nil"/>
            </w:tcBorders>
            <w:shd w:val="clear" w:color="auto" w:fill="auto"/>
            <w:noWrap/>
            <w:vAlign w:val="bottom"/>
            <w:hideMark/>
          </w:tcPr>
          <w:p w14:paraId="3786001B" w14:textId="77777777" w:rsidR="00032E54" w:rsidRPr="004C55EC" w:rsidRDefault="00032E54" w:rsidP="004C55EC">
            <w:pPr>
              <w:jc w:val="right"/>
              <w:rPr>
                <w:rStyle w:val="halvfet"/>
              </w:rPr>
            </w:pPr>
            <w:r w:rsidRPr="004C55EC">
              <w:rPr>
                <w:rStyle w:val="halvfet"/>
              </w:rPr>
              <w:t>61</w:t>
            </w:r>
          </w:p>
        </w:tc>
        <w:tc>
          <w:tcPr>
            <w:tcW w:w="563" w:type="pct"/>
            <w:tcBorders>
              <w:top w:val="nil"/>
              <w:left w:val="nil"/>
              <w:bottom w:val="single" w:sz="4" w:space="0" w:color="auto"/>
              <w:right w:val="nil"/>
            </w:tcBorders>
            <w:shd w:val="clear" w:color="auto" w:fill="auto"/>
            <w:noWrap/>
            <w:vAlign w:val="bottom"/>
            <w:hideMark/>
          </w:tcPr>
          <w:p w14:paraId="2ABEDC0F" w14:textId="77777777" w:rsidR="00032E54" w:rsidRPr="004C55EC" w:rsidRDefault="00032E54" w:rsidP="004C55EC">
            <w:pPr>
              <w:jc w:val="right"/>
              <w:rPr>
                <w:rStyle w:val="halvfet"/>
              </w:rPr>
            </w:pPr>
            <w:r w:rsidRPr="004C55EC">
              <w:rPr>
                <w:rStyle w:val="halvfet"/>
              </w:rPr>
              <w:t>2</w:t>
            </w:r>
          </w:p>
        </w:tc>
        <w:tc>
          <w:tcPr>
            <w:tcW w:w="563" w:type="pct"/>
            <w:tcBorders>
              <w:top w:val="nil"/>
              <w:left w:val="nil"/>
              <w:bottom w:val="single" w:sz="4" w:space="0" w:color="auto"/>
              <w:right w:val="nil"/>
            </w:tcBorders>
            <w:shd w:val="clear" w:color="auto" w:fill="auto"/>
            <w:noWrap/>
            <w:vAlign w:val="bottom"/>
            <w:hideMark/>
          </w:tcPr>
          <w:p w14:paraId="770CF387" w14:textId="77777777" w:rsidR="00032E54" w:rsidRPr="004C55EC" w:rsidRDefault="00032E54" w:rsidP="004C55EC">
            <w:pPr>
              <w:jc w:val="right"/>
              <w:rPr>
                <w:rStyle w:val="halvfet"/>
              </w:rPr>
            </w:pPr>
            <w:r w:rsidRPr="004C55EC">
              <w:rPr>
                <w:rStyle w:val="halvfet"/>
              </w:rPr>
              <w:t>15</w:t>
            </w:r>
          </w:p>
        </w:tc>
        <w:tc>
          <w:tcPr>
            <w:tcW w:w="563" w:type="pct"/>
            <w:tcBorders>
              <w:top w:val="nil"/>
              <w:left w:val="nil"/>
              <w:bottom w:val="single" w:sz="4" w:space="0" w:color="auto"/>
              <w:right w:val="nil"/>
            </w:tcBorders>
            <w:shd w:val="clear" w:color="auto" w:fill="auto"/>
            <w:noWrap/>
            <w:vAlign w:val="bottom"/>
            <w:hideMark/>
          </w:tcPr>
          <w:p w14:paraId="46E77834" w14:textId="77777777" w:rsidR="00032E54" w:rsidRPr="004C55EC" w:rsidRDefault="00032E54" w:rsidP="004C55EC">
            <w:pPr>
              <w:jc w:val="right"/>
              <w:rPr>
                <w:rStyle w:val="halvfet"/>
              </w:rPr>
            </w:pPr>
            <w:r w:rsidRPr="004C55EC">
              <w:rPr>
                <w:rStyle w:val="halvfet"/>
              </w:rPr>
              <w:t>6</w:t>
            </w:r>
          </w:p>
        </w:tc>
        <w:tc>
          <w:tcPr>
            <w:tcW w:w="563" w:type="pct"/>
            <w:tcBorders>
              <w:top w:val="nil"/>
              <w:left w:val="nil"/>
              <w:bottom w:val="single" w:sz="4" w:space="0" w:color="auto"/>
              <w:right w:val="nil"/>
            </w:tcBorders>
            <w:shd w:val="clear" w:color="auto" w:fill="auto"/>
            <w:noWrap/>
            <w:vAlign w:val="bottom"/>
            <w:hideMark/>
          </w:tcPr>
          <w:p w14:paraId="38FB4DF7" w14:textId="77777777" w:rsidR="00032E54" w:rsidRPr="004C55EC" w:rsidRDefault="00032E54" w:rsidP="004C55EC">
            <w:pPr>
              <w:jc w:val="right"/>
              <w:rPr>
                <w:rStyle w:val="halvfet"/>
              </w:rPr>
            </w:pPr>
            <w:r w:rsidRPr="004C55EC">
              <w:rPr>
                <w:rStyle w:val="halvfet"/>
              </w:rPr>
              <w:t>7</w:t>
            </w:r>
          </w:p>
        </w:tc>
        <w:tc>
          <w:tcPr>
            <w:tcW w:w="563" w:type="pct"/>
            <w:tcBorders>
              <w:top w:val="nil"/>
              <w:left w:val="nil"/>
              <w:bottom w:val="single" w:sz="4" w:space="0" w:color="auto"/>
              <w:right w:val="nil"/>
            </w:tcBorders>
            <w:shd w:val="clear" w:color="auto" w:fill="auto"/>
            <w:noWrap/>
            <w:vAlign w:val="bottom"/>
            <w:hideMark/>
          </w:tcPr>
          <w:p w14:paraId="1BEAC5DD" w14:textId="77777777" w:rsidR="00032E54" w:rsidRPr="004C55EC" w:rsidRDefault="00032E54" w:rsidP="004C55EC">
            <w:pPr>
              <w:jc w:val="right"/>
              <w:rPr>
                <w:rStyle w:val="halvfet"/>
              </w:rPr>
            </w:pPr>
            <w:r w:rsidRPr="004C55EC">
              <w:rPr>
                <w:rStyle w:val="halvfet"/>
              </w:rPr>
              <w:t>100</w:t>
            </w:r>
          </w:p>
        </w:tc>
      </w:tr>
    </w:tbl>
    <w:p w14:paraId="09FDC7E3" w14:textId="77777777" w:rsidR="004C55EC" w:rsidRPr="004C55EC" w:rsidRDefault="00032E54" w:rsidP="004C55EC">
      <w:r w:rsidRPr="004C55EC">
        <w:rPr>
          <w:rStyle w:val="kursiv"/>
        </w:rPr>
        <w:lastRenderedPageBreak/>
        <w:t>Kilde: Den nasjonale reisevaneundersøkelsen 2018/2019, tabell 5.2 (Grue, Landa-Mata og Flotve 2021)</w:t>
      </w:r>
    </w:p>
    <w:p w14:paraId="041A35D0" w14:textId="7AE04D2E" w:rsidR="005C528F" w:rsidRPr="004C55EC" w:rsidRDefault="005C528F"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75</w:t>
      </w:r>
      <w:r w:rsidR="00456F0B">
        <w:fldChar w:fldCharType="end"/>
      </w:r>
      <w:r w:rsidRPr="004C55EC">
        <w:t xml:space="preserve"> Bilfører- og kollektivandel på arbeidsreisene etter bosted. Reisevaneundersøkelsene 2013/14 og 2018/19. Prosent</w:t>
      </w:r>
    </w:p>
    <w:tbl>
      <w:tblPr>
        <w:tblW w:w="7040" w:type="dxa"/>
        <w:tblCellMar>
          <w:left w:w="70" w:type="dxa"/>
          <w:right w:w="70" w:type="dxa"/>
        </w:tblCellMar>
        <w:tblLook w:val="04A0" w:firstRow="1" w:lastRow="0" w:firstColumn="1" w:lastColumn="0" w:noHBand="0" w:noVBand="1"/>
      </w:tblPr>
      <w:tblGrid>
        <w:gridCol w:w="2434"/>
        <w:gridCol w:w="1065"/>
        <w:gridCol w:w="1335"/>
        <w:gridCol w:w="1065"/>
        <w:gridCol w:w="1335"/>
      </w:tblGrid>
      <w:tr w:rsidR="005C528F" w:rsidRPr="004C55EC" w14:paraId="20707459" w14:textId="77777777" w:rsidTr="00DD7219">
        <w:trPr>
          <w:trHeight w:val="240"/>
        </w:trPr>
        <w:tc>
          <w:tcPr>
            <w:tcW w:w="2240" w:type="dxa"/>
            <w:vMerge w:val="restart"/>
            <w:tcBorders>
              <w:top w:val="single" w:sz="4" w:space="0" w:color="auto"/>
              <w:left w:val="nil"/>
              <w:right w:val="nil"/>
            </w:tcBorders>
            <w:shd w:val="clear" w:color="auto" w:fill="auto"/>
            <w:noWrap/>
            <w:vAlign w:val="bottom"/>
            <w:hideMark/>
          </w:tcPr>
          <w:p w14:paraId="17FE2621" w14:textId="77777777" w:rsidR="005C528F" w:rsidRPr="004C55EC" w:rsidRDefault="005C528F" w:rsidP="004C55EC">
            <w:pPr>
              <w:pStyle w:val="TabellHode-kolonne"/>
            </w:pPr>
            <w:r w:rsidRPr="004C55EC">
              <w:rPr>
                <w:rStyle w:val="halvfet"/>
              </w:rPr>
              <w:t>Bosted</w:t>
            </w:r>
          </w:p>
        </w:tc>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097E68" w14:textId="77777777" w:rsidR="005C528F" w:rsidRPr="004C55EC" w:rsidRDefault="005C528F" w:rsidP="004C55EC">
            <w:pPr>
              <w:pStyle w:val="TabellHode-kolonne"/>
              <w:jc w:val="right"/>
              <w:rPr>
                <w:rStyle w:val="halvfet"/>
              </w:rPr>
            </w:pPr>
            <w:r w:rsidRPr="004C55EC">
              <w:rPr>
                <w:rStyle w:val="halvfet"/>
              </w:rPr>
              <w:t>2013/2014</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63431B05" w14:textId="77777777" w:rsidR="005C528F" w:rsidRPr="004C55EC" w:rsidRDefault="005C528F" w:rsidP="004C55EC">
            <w:pPr>
              <w:pStyle w:val="TabellHode-kolonne"/>
              <w:jc w:val="right"/>
              <w:rPr>
                <w:rStyle w:val="halvfet"/>
              </w:rPr>
            </w:pPr>
            <w:r w:rsidRPr="004C55EC">
              <w:rPr>
                <w:rStyle w:val="halvfet"/>
              </w:rPr>
              <w:t>2018/2019</w:t>
            </w:r>
          </w:p>
        </w:tc>
      </w:tr>
      <w:tr w:rsidR="005C528F" w:rsidRPr="004C55EC" w14:paraId="6BC5B89E" w14:textId="77777777" w:rsidTr="00DD7219">
        <w:trPr>
          <w:trHeight w:val="240"/>
        </w:trPr>
        <w:tc>
          <w:tcPr>
            <w:tcW w:w="2240" w:type="dxa"/>
            <w:vMerge/>
            <w:tcBorders>
              <w:left w:val="nil"/>
              <w:bottom w:val="single" w:sz="4" w:space="0" w:color="auto"/>
              <w:right w:val="nil"/>
            </w:tcBorders>
            <w:shd w:val="clear" w:color="auto" w:fill="auto"/>
            <w:noWrap/>
            <w:vAlign w:val="bottom"/>
            <w:hideMark/>
          </w:tcPr>
          <w:p w14:paraId="152C3288" w14:textId="77777777" w:rsidR="005C528F" w:rsidRPr="004C55EC" w:rsidRDefault="005C528F" w:rsidP="004C55EC">
            <w:pPr>
              <w:pStyle w:val="TabellHode-kolonne"/>
              <w:rPr>
                <w:rStyle w:val="halvfet"/>
              </w:rPr>
            </w:pPr>
          </w:p>
        </w:tc>
        <w:tc>
          <w:tcPr>
            <w:tcW w:w="1065" w:type="dxa"/>
            <w:tcBorders>
              <w:top w:val="nil"/>
              <w:left w:val="single" w:sz="4" w:space="0" w:color="auto"/>
              <w:bottom w:val="single" w:sz="4" w:space="0" w:color="auto"/>
              <w:right w:val="nil"/>
            </w:tcBorders>
            <w:shd w:val="clear" w:color="auto" w:fill="auto"/>
            <w:noWrap/>
            <w:vAlign w:val="bottom"/>
            <w:hideMark/>
          </w:tcPr>
          <w:p w14:paraId="5B9B47B9" w14:textId="77777777" w:rsidR="005C528F" w:rsidRPr="004C55EC" w:rsidRDefault="005C528F" w:rsidP="004C55EC">
            <w:pPr>
              <w:pStyle w:val="TabellHode-kolonne"/>
              <w:jc w:val="right"/>
              <w:rPr>
                <w:rStyle w:val="halvfet"/>
              </w:rPr>
            </w:pPr>
            <w:r w:rsidRPr="004C55EC">
              <w:rPr>
                <w:rStyle w:val="halvfet"/>
              </w:rPr>
              <w:t>Bilfører</w:t>
            </w:r>
          </w:p>
        </w:tc>
        <w:tc>
          <w:tcPr>
            <w:tcW w:w="1335" w:type="dxa"/>
            <w:tcBorders>
              <w:top w:val="nil"/>
              <w:left w:val="nil"/>
              <w:bottom w:val="single" w:sz="4" w:space="0" w:color="auto"/>
              <w:right w:val="single" w:sz="4" w:space="0" w:color="auto"/>
            </w:tcBorders>
            <w:shd w:val="clear" w:color="auto" w:fill="auto"/>
            <w:noWrap/>
            <w:vAlign w:val="bottom"/>
            <w:hideMark/>
          </w:tcPr>
          <w:p w14:paraId="6F1B6683" w14:textId="77777777" w:rsidR="005C528F" w:rsidRPr="004C55EC" w:rsidRDefault="005C528F" w:rsidP="004C55EC">
            <w:pPr>
              <w:pStyle w:val="TabellHode-kolonne"/>
              <w:jc w:val="right"/>
              <w:rPr>
                <w:rStyle w:val="halvfet"/>
              </w:rPr>
            </w:pPr>
            <w:r w:rsidRPr="004C55EC">
              <w:rPr>
                <w:rStyle w:val="halvfet"/>
              </w:rPr>
              <w:t>Kollektivt</w:t>
            </w:r>
          </w:p>
        </w:tc>
        <w:tc>
          <w:tcPr>
            <w:tcW w:w="1065" w:type="dxa"/>
            <w:tcBorders>
              <w:top w:val="nil"/>
              <w:left w:val="nil"/>
              <w:bottom w:val="single" w:sz="4" w:space="0" w:color="auto"/>
              <w:right w:val="nil"/>
            </w:tcBorders>
            <w:shd w:val="clear" w:color="auto" w:fill="auto"/>
            <w:noWrap/>
            <w:vAlign w:val="bottom"/>
            <w:hideMark/>
          </w:tcPr>
          <w:p w14:paraId="0938956C" w14:textId="77777777" w:rsidR="005C528F" w:rsidRPr="004C55EC" w:rsidRDefault="005C528F" w:rsidP="004C55EC">
            <w:pPr>
              <w:pStyle w:val="TabellHode-kolonne"/>
              <w:jc w:val="right"/>
              <w:rPr>
                <w:rStyle w:val="halvfet"/>
              </w:rPr>
            </w:pPr>
            <w:r w:rsidRPr="004C55EC">
              <w:rPr>
                <w:rStyle w:val="halvfet"/>
              </w:rPr>
              <w:t>Bilfører</w:t>
            </w:r>
          </w:p>
        </w:tc>
        <w:tc>
          <w:tcPr>
            <w:tcW w:w="1335" w:type="dxa"/>
            <w:tcBorders>
              <w:top w:val="nil"/>
              <w:left w:val="nil"/>
              <w:bottom w:val="single" w:sz="4" w:space="0" w:color="auto"/>
              <w:right w:val="nil"/>
            </w:tcBorders>
            <w:shd w:val="clear" w:color="auto" w:fill="auto"/>
            <w:noWrap/>
            <w:vAlign w:val="bottom"/>
            <w:hideMark/>
          </w:tcPr>
          <w:p w14:paraId="5AC8FE04" w14:textId="77777777" w:rsidR="005C528F" w:rsidRPr="004C55EC" w:rsidRDefault="005C528F" w:rsidP="004C55EC">
            <w:pPr>
              <w:pStyle w:val="TabellHode-kolonne"/>
              <w:jc w:val="right"/>
              <w:rPr>
                <w:rStyle w:val="halvfet"/>
              </w:rPr>
            </w:pPr>
            <w:r w:rsidRPr="004C55EC">
              <w:rPr>
                <w:rStyle w:val="halvfet"/>
              </w:rPr>
              <w:t>Kollektivt</w:t>
            </w:r>
          </w:p>
        </w:tc>
      </w:tr>
      <w:tr w:rsidR="005C528F" w:rsidRPr="004C55EC" w14:paraId="138C268D" w14:textId="77777777" w:rsidTr="001A2884">
        <w:trPr>
          <w:trHeight w:val="240"/>
        </w:trPr>
        <w:tc>
          <w:tcPr>
            <w:tcW w:w="2240" w:type="dxa"/>
            <w:tcBorders>
              <w:top w:val="nil"/>
              <w:left w:val="nil"/>
              <w:bottom w:val="single" w:sz="4" w:space="0" w:color="auto"/>
              <w:right w:val="nil"/>
            </w:tcBorders>
            <w:shd w:val="clear" w:color="auto" w:fill="F2F2F2" w:themeFill="background1" w:themeFillShade="F2"/>
            <w:noWrap/>
            <w:vAlign w:val="bottom"/>
            <w:hideMark/>
          </w:tcPr>
          <w:p w14:paraId="1B486516" w14:textId="77777777" w:rsidR="005C528F" w:rsidRPr="004C55EC" w:rsidRDefault="005C528F" w:rsidP="004C55EC">
            <w:r w:rsidRPr="004C55EC">
              <w:t>Alle</w:t>
            </w:r>
          </w:p>
        </w:tc>
        <w:tc>
          <w:tcPr>
            <w:tcW w:w="1065" w:type="dxa"/>
            <w:tcBorders>
              <w:top w:val="nil"/>
              <w:left w:val="single" w:sz="4" w:space="0" w:color="auto"/>
              <w:bottom w:val="single" w:sz="4" w:space="0" w:color="auto"/>
              <w:right w:val="nil"/>
            </w:tcBorders>
            <w:shd w:val="clear" w:color="auto" w:fill="F2F2F2" w:themeFill="background1" w:themeFillShade="F2"/>
            <w:noWrap/>
            <w:vAlign w:val="bottom"/>
            <w:hideMark/>
          </w:tcPr>
          <w:p w14:paraId="435AAED2" w14:textId="77777777" w:rsidR="005C528F" w:rsidRPr="004C55EC" w:rsidRDefault="005C528F" w:rsidP="004C55EC">
            <w:pPr>
              <w:jc w:val="right"/>
            </w:pPr>
            <w:r w:rsidRPr="004C55EC">
              <w:t>61</w:t>
            </w:r>
          </w:p>
        </w:tc>
        <w:tc>
          <w:tcPr>
            <w:tcW w:w="1335" w:type="dxa"/>
            <w:tcBorders>
              <w:top w:val="nil"/>
              <w:left w:val="nil"/>
              <w:bottom w:val="single" w:sz="4" w:space="0" w:color="auto"/>
              <w:right w:val="single" w:sz="4" w:space="0" w:color="auto"/>
            </w:tcBorders>
            <w:shd w:val="clear" w:color="auto" w:fill="F2F2F2" w:themeFill="background1" w:themeFillShade="F2"/>
            <w:noWrap/>
            <w:vAlign w:val="bottom"/>
            <w:hideMark/>
          </w:tcPr>
          <w:p w14:paraId="08F1801D" w14:textId="77777777" w:rsidR="005C528F" w:rsidRPr="004C55EC" w:rsidRDefault="005C528F" w:rsidP="004C55EC">
            <w:pPr>
              <w:jc w:val="right"/>
            </w:pPr>
            <w:r w:rsidRPr="004C55EC">
              <w:t>16</w:t>
            </w:r>
          </w:p>
        </w:tc>
        <w:tc>
          <w:tcPr>
            <w:tcW w:w="1065" w:type="dxa"/>
            <w:tcBorders>
              <w:top w:val="nil"/>
              <w:left w:val="nil"/>
              <w:bottom w:val="single" w:sz="4" w:space="0" w:color="auto"/>
              <w:right w:val="nil"/>
            </w:tcBorders>
            <w:shd w:val="clear" w:color="auto" w:fill="F2F2F2" w:themeFill="background1" w:themeFillShade="F2"/>
            <w:noWrap/>
            <w:vAlign w:val="bottom"/>
            <w:hideMark/>
          </w:tcPr>
          <w:p w14:paraId="33CC9980" w14:textId="77777777" w:rsidR="005C528F" w:rsidRPr="004C55EC" w:rsidRDefault="005C528F" w:rsidP="004C55EC">
            <w:pPr>
              <w:jc w:val="right"/>
            </w:pPr>
            <w:r w:rsidRPr="004C55EC">
              <w:t>58</w:t>
            </w:r>
          </w:p>
        </w:tc>
        <w:tc>
          <w:tcPr>
            <w:tcW w:w="1335" w:type="dxa"/>
            <w:tcBorders>
              <w:top w:val="nil"/>
              <w:left w:val="nil"/>
              <w:bottom w:val="single" w:sz="4" w:space="0" w:color="auto"/>
              <w:right w:val="nil"/>
            </w:tcBorders>
            <w:shd w:val="clear" w:color="auto" w:fill="F2F2F2" w:themeFill="background1" w:themeFillShade="F2"/>
            <w:noWrap/>
            <w:vAlign w:val="bottom"/>
            <w:hideMark/>
          </w:tcPr>
          <w:p w14:paraId="4B29897C" w14:textId="77777777" w:rsidR="005C528F" w:rsidRPr="004C55EC" w:rsidRDefault="005C528F" w:rsidP="004C55EC">
            <w:pPr>
              <w:jc w:val="right"/>
            </w:pPr>
            <w:r w:rsidRPr="004C55EC">
              <w:t>18</w:t>
            </w:r>
          </w:p>
        </w:tc>
      </w:tr>
      <w:tr w:rsidR="005C528F" w:rsidRPr="004C55EC" w14:paraId="019EEA5C" w14:textId="77777777" w:rsidTr="00DD7219">
        <w:trPr>
          <w:trHeight w:val="240"/>
        </w:trPr>
        <w:tc>
          <w:tcPr>
            <w:tcW w:w="2240" w:type="dxa"/>
            <w:tcBorders>
              <w:top w:val="nil"/>
              <w:left w:val="nil"/>
              <w:bottom w:val="nil"/>
              <w:right w:val="nil"/>
            </w:tcBorders>
            <w:shd w:val="clear" w:color="auto" w:fill="auto"/>
            <w:noWrap/>
            <w:vAlign w:val="bottom"/>
            <w:hideMark/>
          </w:tcPr>
          <w:p w14:paraId="02AFB429" w14:textId="77777777" w:rsidR="005C528F" w:rsidRPr="004C55EC" w:rsidRDefault="005C528F" w:rsidP="004C55EC">
            <w:r w:rsidRPr="004C55EC">
              <w:t>Oslo</w:t>
            </w:r>
          </w:p>
        </w:tc>
        <w:tc>
          <w:tcPr>
            <w:tcW w:w="1065" w:type="dxa"/>
            <w:tcBorders>
              <w:top w:val="nil"/>
              <w:left w:val="single" w:sz="4" w:space="0" w:color="auto"/>
              <w:bottom w:val="nil"/>
              <w:right w:val="nil"/>
            </w:tcBorders>
            <w:shd w:val="clear" w:color="auto" w:fill="auto"/>
            <w:noWrap/>
            <w:vAlign w:val="bottom"/>
            <w:hideMark/>
          </w:tcPr>
          <w:p w14:paraId="299F4091" w14:textId="77777777" w:rsidR="005C528F" w:rsidRPr="004C55EC" w:rsidRDefault="005C528F" w:rsidP="004C55EC">
            <w:pPr>
              <w:jc w:val="right"/>
            </w:pPr>
            <w:r w:rsidRPr="004C55EC">
              <w:t>31</w:t>
            </w:r>
          </w:p>
        </w:tc>
        <w:tc>
          <w:tcPr>
            <w:tcW w:w="1335" w:type="dxa"/>
            <w:tcBorders>
              <w:top w:val="nil"/>
              <w:left w:val="nil"/>
              <w:bottom w:val="nil"/>
              <w:right w:val="single" w:sz="4" w:space="0" w:color="auto"/>
            </w:tcBorders>
            <w:shd w:val="clear" w:color="auto" w:fill="auto"/>
            <w:noWrap/>
            <w:vAlign w:val="bottom"/>
            <w:hideMark/>
          </w:tcPr>
          <w:p w14:paraId="5D7CD2F1" w14:textId="77777777" w:rsidR="005C528F" w:rsidRPr="004C55EC" w:rsidRDefault="005C528F" w:rsidP="004C55EC">
            <w:pPr>
              <w:jc w:val="right"/>
            </w:pPr>
            <w:r w:rsidRPr="004C55EC">
              <w:t>43</w:t>
            </w:r>
          </w:p>
        </w:tc>
        <w:tc>
          <w:tcPr>
            <w:tcW w:w="1065" w:type="dxa"/>
            <w:tcBorders>
              <w:top w:val="nil"/>
              <w:left w:val="nil"/>
              <w:bottom w:val="nil"/>
              <w:right w:val="nil"/>
            </w:tcBorders>
            <w:shd w:val="clear" w:color="auto" w:fill="auto"/>
            <w:noWrap/>
            <w:vAlign w:val="bottom"/>
            <w:hideMark/>
          </w:tcPr>
          <w:p w14:paraId="18B55759" w14:textId="77777777" w:rsidR="005C528F" w:rsidRPr="004C55EC" w:rsidRDefault="005C528F" w:rsidP="004C55EC">
            <w:pPr>
              <w:jc w:val="right"/>
            </w:pPr>
            <w:r w:rsidRPr="004C55EC">
              <w:t>23</w:t>
            </w:r>
          </w:p>
        </w:tc>
        <w:tc>
          <w:tcPr>
            <w:tcW w:w="1335" w:type="dxa"/>
            <w:tcBorders>
              <w:top w:val="nil"/>
              <w:left w:val="nil"/>
              <w:bottom w:val="nil"/>
              <w:right w:val="nil"/>
            </w:tcBorders>
            <w:shd w:val="clear" w:color="auto" w:fill="auto"/>
            <w:noWrap/>
            <w:vAlign w:val="bottom"/>
            <w:hideMark/>
          </w:tcPr>
          <w:p w14:paraId="7FE4A51B" w14:textId="77777777" w:rsidR="005C528F" w:rsidRPr="004C55EC" w:rsidRDefault="005C528F" w:rsidP="004C55EC">
            <w:pPr>
              <w:jc w:val="right"/>
            </w:pPr>
            <w:r w:rsidRPr="004C55EC">
              <w:t>47</w:t>
            </w:r>
          </w:p>
        </w:tc>
      </w:tr>
      <w:tr w:rsidR="005C528F" w:rsidRPr="004C55EC" w14:paraId="2AB4BBEB" w14:textId="77777777" w:rsidTr="001A2884">
        <w:trPr>
          <w:trHeight w:val="240"/>
        </w:trPr>
        <w:tc>
          <w:tcPr>
            <w:tcW w:w="2240" w:type="dxa"/>
            <w:tcBorders>
              <w:top w:val="nil"/>
              <w:left w:val="nil"/>
              <w:bottom w:val="nil"/>
              <w:right w:val="nil"/>
            </w:tcBorders>
            <w:shd w:val="clear" w:color="auto" w:fill="F2F2F2" w:themeFill="background1" w:themeFillShade="F2"/>
            <w:noWrap/>
            <w:vAlign w:val="bottom"/>
            <w:hideMark/>
          </w:tcPr>
          <w:p w14:paraId="48916E1D" w14:textId="77777777" w:rsidR="005C528F" w:rsidRPr="004C55EC" w:rsidRDefault="005C528F" w:rsidP="004C55EC">
            <w:r w:rsidRPr="004C55EC">
              <w:t>Bergen</w:t>
            </w:r>
          </w:p>
        </w:tc>
        <w:tc>
          <w:tcPr>
            <w:tcW w:w="1065" w:type="dxa"/>
            <w:tcBorders>
              <w:top w:val="nil"/>
              <w:left w:val="single" w:sz="4" w:space="0" w:color="auto"/>
              <w:bottom w:val="nil"/>
              <w:right w:val="nil"/>
            </w:tcBorders>
            <w:shd w:val="clear" w:color="auto" w:fill="F2F2F2" w:themeFill="background1" w:themeFillShade="F2"/>
            <w:noWrap/>
            <w:vAlign w:val="bottom"/>
            <w:hideMark/>
          </w:tcPr>
          <w:p w14:paraId="0E3A2C33" w14:textId="77777777" w:rsidR="005C528F" w:rsidRPr="004C55EC" w:rsidRDefault="005C528F" w:rsidP="004C55EC">
            <w:pPr>
              <w:jc w:val="right"/>
            </w:pPr>
            <w:r w:rsidRPr="004C55EC">
              <w:t>46</w:t>
            </w:r>
          </w:p>
        </w:tc>
        <w:tc>
          <w:tcPr>
            <w:tcW w:w="1335" w:type="dxa"/>
            <w:tcBorders>
              <w:top w:val="nil"/>
              <w:left w:val="nil"/>
              <w:bottom w:val="nil"/>
              <w:right w:val="single" w:sz="4" w:space="0" w:color="auto"/>
            </w:tcBorders>
            <w:shd w:val="clear" w:color="auto" w:fill="F2F2F2" w:themeFill="background1" w:themeFillShade="F2"/>
            <w:noWrap/>
            <w:vAlign w:val="bottom"/>
            <w:hideMark/>
          </w:tcPr>
          <w:p w14:paraId="68BE616A" w14:textId="77777777" w:rsidR="005C528F" w:rsidRPr="004C55EC" w:rsidRDefault="005C528F" w:rsidP="004C55EC">
            <w:pPr>
              <w:jc w:val="right"/>
            </w:pPr>
            <w:r w:rsidRPr="004C55EC">
              <w:t>25</w:t>
            </w:r>
          </w:p>
        </w:tc>
        <w:tc>
          <w:tcPr>
            <w:tcW w:w="1065" w:type="dxa"/>
            <w:tcBorders>
              <w:top w:val="nil"/>
              <w:left w:val="nil"/>
              <w:bottom w:val="nil"/>
              <w:right w:val="nil"/>
            </w:tcBorders>
            <w:shd w:val="clear" w:color="auto" w:fill="F2F2F2" w:themeFill="background1" w:themeFillShade="F2"/>
            <w:noWrap/>
            <w:vAlign w:val="bottom"/>
            <w:hideMark/>
          </w:tcPr>
          <w:p w14:paraId="6AAC04E2" w14:textId="77777777" w:rsidR="005C528F" w:rsidRPr="004C55EC" w:rsidRDefault="005C528F" w:rsidP="004C55EC">
            <w:pPr>
              <w:jc w:val="right"/>
            </w:pPr>
            <w:r w:rsidRPr="004C55EC">
              <w:t>43</w:t>
            </w:r>
          </w:p>
        </w:tc>
        <w:tc>
          <w:tcPr>
            <w:tcW w:w="1335" w:type="dxa"/>
            <w:tcBorders>
              <w:top w:val="nil"/>
              <w:left w:val="nil"/>
              <w:bottom w:val="nil"/>
              <w:right w:val="nil"/>
            </w:tcBorders>
            <w:shd w:val="clear" w:color="auto" w:fill="F2F2F2" w:themeFill="background1" w:themeFillShade="F2"/>
            <w:noWrap/>
            <w:vAlign w:val="bottom"/>
            <w:hideMark/>
          </w:tcPr>
          <w:p w14:paraId="64444916" w14:textId="77777777" w:rsidR="005C528F" w:rsidRPr="004C55EC" w:rsidRDefault="005C528F" w:rsidP="004C55EC">
            <w:pPr>
              <w:jc w:val="right"/>
            </w:pPr>
            <w:r w:rsidRPr="004C55EC">
              <w:t>29</w:t>
            </w:r>
          </w:p>
        </w:tc>
      </w:tr>
      <w:tr w:rsidR="005C528F" w:rsidRPr="004C55EC" w14:paraId="40B53A77" w14:textId="77777777" w:rsidTr="00DD7219">
        <w:trPr>
          <w:trHeight w:val="240"/>
        </w:trPr>
        <w:tc>
          <w:tcPr>
            <w:tcW w:w="2240" w:type="dxa"/>
            <w:tcBorders>
              <w:top w:val="nil"/>
              <w:left w:val="nil"/>
              <w:bottom w:val="nil"/>
              <w:right w:val="nil"/>
            </w:tcBorders>
            <w:shd w:val="clear" w:color="auto" w:fill="auto"/>
            <w:noWrap/>
            <w:vAlign w:val="bottom"/>
            <w:hideMark/>
          </w:tcPr>
          <w:p w14:paraId="7299E190" w14:textId="77777777" w:rsidR="005C528F" w:rsidRPr="004C55EC" w:rsidRDefault="005C528F" w:rsidP="004C55EC">
            <w:r w:rsidRPr="004C55EC">
              <w:t>Trondheim</w:t>
            </w:r>
          </w:p>
        </w:tc>
        <w:tc>
          <w:tcPr>
            <w:tcW w:w="1065" w:type="dxa"/>
            <w:tcBorders>
              <w:top w:val="nil"/>
              <w:left w:val="single" w:sz="4" w:space="0" w:color="auto"/>
              <w:bottom w:val="nil"/>
              <w:right w:val="nil"/>
            </w:tcBorders>
            <w:shd w:val="clear" w:color="auto" w:fill="auto"/>
            <w:noWrap/>
            <w:vAlign w:val="bottom"/>
            <w:hideMark/>
          </w:tcPr>
          <w:p w14:paraId="146F3E30" w14:textId="77777777" w:rsidR="005C528F" w:rsidRPr="004C55EC" w:rsidRDefault="005C528F" w:rsidP="004C55EC">
            <w:pPr>
              <w:jc w:val="right"/>
            </w:pPr>
            <w:r w:rsidRPr="004C55EC">
              <w:t>43</w:t>
            </w:r>
          </w:p>
        </w:tc>
        <w:tc>
          <w:tcPr>
            <w:tcW w:w="1335" w:type="dxa"/>
            <w:tcBorders>
              <w:top w:val="nil"/>
              <w:left w:val="nil"/>
              <w:bottom w:val="nil"/>
              <w:right w:val="single" w:sz="4" w:space="0" w:color="auto"/>
            </w:tcBorders>
            <w:shd w:val="clear" w:color="auto" w:fill="auto"/>
            <w:noWrap/>
            <w:vAlign w:val="bottom"/>
            <w:hideMark/>
          </w:tcPr>
          <w:p w14:paraId="0AB16812" w14:textId="77777777" w:rsidR="005C528F" w:rsidRPr="004C55EC" w:rsidRDefault="005C528F" w:rsidP="004C55EC">
            <w:pPr>
              <w:jc w:val="right"/>
            </w:pPr>
            <w:r w:rsidRPr="004C55EC">
              <w:t>18</w:t>
            </w:r>
          </w:p>
        </w:tc>
        <w:tc>
          <w:tcPr>
            <w:tcW w:w="1065" w:type="dxa"/>
            <w:tcBorders>
              <w:top w:val="nil"/>
              <w:left w:val="nil"/>
              <w:bottom w:val="nil"/>
              <w:right w:val="nil"/>
            </w:tcBorders>
            <w:shd w:val="clear" w:color="auto" w:fill="auto"/>
            <w:noWrap/>
            <w:vAlign w:val="bottom"/>
            <w:hideMark/>
          </w:tcPr>
          <w:p w14:paraId="52F22998" w14:textId="77777777" w:rsidR="005C528F" w:rsidRPr="004C55EC" w:rsidRDefault="005C528F" w:rsidP="004C55EC">
            <w:pPr>
              <w:jc w:val="right"/>
            </w:pPr>
            <w:r w:rsidRPr="004C55EC">
              <w:t>40</w:t>
            </w:r>
          </w:p>
        </w:tc>
        <w:tc>
          <w:tcPr>
            <w:tcW w:w="1335" w:type="dxa"/>
            <w:tcBorders>
              <w:top w:val="nil"/>
              <w:left w:val="nil"/>
              <w:bottom w:val="nil"/>
              <w:right w:val="nil"/>
            </w:tcBorders>
            <w:shd w:val="clear" w:color="auto" w:fill="auto"/>
            <w:noWrap/>
            <w:vAlign w:val="bottom"/>
            <w:hideMark/>
          </w:tcPr>
          <w:p w14:paraId="2F3288C2" w14:textId="77777777" w:rsidR="005C528F" w:rsidRPr="004C55EC" w:rsidRDefault="005C528F" w:rsidP="004C55EC">
            <w:pPr>
              <w:jc w:val="right"/>
            </w:pPr>
            <w:r w:rsidRPr="004C55EC">
              <w:t>18</w:t>
            </w:r>
          </w:p>
        </w:tc>
      </w:tr>
      <w:tr w:rsidR="005C528F" w:rsidRPr="004C55EC" w14:paraId="4D281EDE" w14:textId="77777777" w:rsidTr="00DD7219">
        <w:trPr>
          <w:trHeight w:val="240"/>
        </w:trPr>
        <w:tc>
          <w:tcPr>
            <w:tcW w:w="2240" w:type="dxa"/>
            <w:tcBorders>
              <w:top w:val="nil"/>
              <w:left w:val="nil"/>
              <w:bottom w:val="single" w:sz="4" w:space="0" w:color="auto"/>
              <w:right w:val="nil"/>
            </w:tcBorders>
            <w:shd w:val="clear" w:color="auto" w:fill="auto"/>
            <w:noWrap/>
            <w:vAlign w:val="bottom"/>
            <w:hideMark/>
          </w:tcPr>
          <w:p w14:paraId="0390C5B8" w14:textId="77777777" w:rsidR="005C528F" w:rsidRPr="004C55EC" w:rsidRDefault="005C528F" w:rsidP="004C55EC">
            <w:r w:rsidRPr="004C55EC">
              <w:t>Stavanger</w:t>
            </w:r>
          </w:p>
        </w:tc>
        <w:tc>
          <w:tcPr>
            <w:tcW w:w="1065" w:type="dxa"/>
            <w:tcBorders>
              <w:top w:val="nil"/>
              <w:left w:val="single" w:sz="4" w:space="0" w:color="auto"/>
              <w:bottom w:val="single" w:sz="4" w:space="0" w:color="auto"/>
              <w:right w:val="nil"/>
            </w:tcBorders>
            <w:shd w:val="clear" w:color="auto" w:fill="auto"/>
            <w:noWrap/>
            <w:vAlign w:val="bottom"/>
            <w:hideMark/>
          </w:tcPr>
          <w:p w14:paraId="63FDD931" w14:textId="77777777" w:rsidR="005C528F" w:rsidRPr="004C55EC" w:rsidRDefault="005C528F" w:rsidP="004C55EC">
            <w:pPr>
              <w:jc w:val="right"/>
            </w:pPr>
            <w:r w:rsidRPr="004C55EC">
              <w:t>54</w:t>
            </w:r>
          </w:p>
        </w:tc>
        <w:tc>
          <w:tcPr>
            <w:tcW w:w="1335" w:type="dxa"/>
            <w:tcBorders>
              <w:top w:val="nil"/>
              <w:left w:val="nil"/>
              <w:bottom w:val="single" w:sz="4" w:space="0" w:color="auto"/>
              <w:right w:val="single" w:sz="4" w:space="0" w:color="auto"/>
            </w:tcBorders>
            <w:shd w:val="clear" w:color="auto" w:fill="auto"/>
            <w:noWrap/>
            <w:vAlign w:val="bottom"/>
            <w:hideMark/>
          </w:tcPr>
          <w:p w14:paraId="1C82133B" w14:textId="77777777" w:rsidR="005C528F" w:rsidRPr="004C55EC" w:rsidRDefault="005C528F" w:rsidP="004C55EC">
            <w:pPr>
              <w:jc w:val="right"/>
            </w:pPr>
            <w:r w:rsidRPr="004C55EC">
              <w:t>14</w:t>
            </w:r>
          </w:p>
        </w:tc>
        <w:tc>
          <w:tcPr>
            <w:tcW w:w="1065" w:type="dxa"/>
            <w:tcBorders>
              <w:top w:val="nil"/>
              <w:left w:val="nil"/>
              <w:bottom w:val="single" w:sz="4" w:space="0" w:color="auto"/>
              <w:right w:val="nil"/>
            </w:tcBorders>
            <w:shd w:val="clear" w:color="auto" w:fill="auto"/>
            <w:noWrap/>
            <w:vAlign w:val="bottom"/>
            <w:hideMark/>
          </w:tcPr>
          <w:p w14:paraId="45287D86" w14:textId="77777777" w:rsidR="005C528F" w:rsidRPr="004C55EC" w:rsidRDefault="005C528F" w:rsidP="004C55EC">
            <w:pPr>
              <w:jc w:val="right"/>
            </w:pPr>
            <w:r w:rsidRPr="004C55EC">
              <w:t>49</w:t>
            </w:r>
          </w:p>
        </w:tc>
        <w:tc>
          <w:tcPr>
            <w:tcW w:w="1335" w:type="dxa"/>
            <w:tcBorders>
              <w:top w:val="nil"/>
              <w:left w:val="nil"/>
              <w:bottom w:val="single" w:sz="4" w:space="0" w:color="auto"/>
              <w:right w:val="nil"/>
            </w:tcBorders>
            <w:shd w:val="clear" w:color="auto" w:fill="auto"/>
            <w:noWrap/>
            <w:vAlign w:val="bottom"/>
            <w:hideMark/>
          </w:tcPr>
          <w:p w14:paraId="3D645545" w14:textId="77777777" w:rsidR="005C528F" w:rsidRPr="004C55EC" w:rsidRDefault="005C528F" w:rsidP="004C55EC">
            <w:pPr>
              <w:jc w:val="right"/>
            </w:pPr>
            <w:r w:rsidRPr="004C55EC">
              <w:t>17</w:t>
            </w:r>
          </w:p>
        </w:tc>
      </w:tr>
      <w:tr w:rsidR="005C528F" w:rsidRPr="004C55EC" w14:paraId="1DD739A1" w14:textId="77777777" w:rsidTr="001A2884">
        <w:trPr>
          <w:trHeight w:val="240"/>
        </w:trPr>
        <w:tc>
          <w:tcPr>
            <w:tcW w:w="2240" w:type="dxa"/>
            <w:tcBorders>
              <w:top w:val="nil"/>
              <w:left w:val="nil"/>
              <w:bottom w:val="nil"/>
              <w:right w:val="nil"/>
            </w:tcBorders>
            <w:shd w:val="clear" w:color="auto" w:fill="F2F2F2" w:themeFill="background1" w:themeFillShade="F2"/>
            <w:noWrap/>
            <w:vAlign w:val="bottom"/>
            <w:hideMark/>
          </w:tcPr>
          <w:p w14:paraId="17350C95" w14:textId="77777777" w:rsidR="005C528F" w:rsidRPr="004C55EC" w:rsidRDefault="005C528F" w:rsidP="004C55EC">
            <w:r w:rsidRPr="004C55EC">
              <w:t>Omegn til Oslo</w:t>
            </w:r>
          </w:p>
        </w:tc>
        <w:tc>
          <w:tcPr>
            <w:tcW w:w="1065" w:type="dxa"/>
            <w:tcBorders>
              <w:top w:val="nil"/>
              <w:left w:val="single" w:sz="4" w:space="0" w:color="auto"/>
              <w:bottom w:val="nil"/>
              <w:right w:val="nil"/>
            </w:tcBorders>
            <w:shd w:val="clear" w:color="auto" w:fill="F2F2F2" w:themeFill="background1" w:themeFillShade="F2"/>
            <w:noWrap/>
            <w:vAlign w:val="bottom"/>
            <w:hideMark/>
          </w:tcPr>
          <w:p w14:paraId="6930731D" w14:textId="77777777" w:rsidR="005C528F" w:rsidRPr="004C55EC" w:rsidRDefault="005C528F" w:rsidP="004C55EC">
            <w:pPr>
              <w:jc w:val="right"/>
            </w:pPr>
            <w:r w:rsidRPr="004C55EC">
              <w:t>60</w:t>
            </w:r>
          </w:p>
        </w:tc>
        <w:tc>
          <w:tcPr>
            <w:tcW w:w="1335" w:type="dxa"/>
            <w:tcBorders>
              <w:top w:val="nil"/>
              <w:left w:val="nil"/>
              <w:bottom w:val="nil"/>
              <w:right w:val="single" w:sz="4" w:space="0" w:color="auto"/>
            </w:tcBorders>
            <w:shd w:val="clear" w:color="auto" w:fill="F2F2F2" w:themeFill="background1" w:themeFillShade="F2"/>
            <w:noWrap/>
            <w:vAlign w:val="bottom"/>
            <w:hideMark/>
          </w:tcPr>
          <w:p w14:paraId="02BD0837" w14:textId="77777777" w:rsidR="005C528F" w:rsidRPr="004C55EC" w:rsidRDefault="005C528F" w:rsidP="004C55EC">
            <w:pPr>
              <w:jc w:val="right"/>
            </w:pPr>
            <w:r w:rsidRPr="004C55EC">
              <w:t>26</w:t>
            </w:r>
          </w:p>
        </w:tc>
        <w:tc>
          <w:tcPr>
            <w:tcW w:w="1065" w:type="dxa"/>
            <w:tcBorders>
              <w:top w:val="nil"/>
              <w:left w:val="nil"/>
              <w:bottom w:val="nil"/>
              <w:right w:val="nil"/>
            </w:tcBorders>
            <w:shd w:val="clear" w:color="auto" w:fill="F2F2F2" w:themeFill="background1" w:themeFillShade="F2"/>
            <w:noWrap/>
            <w:vAlign w:val="bottom"/>
            <w:hideMark/>
          </w:tcPr>
          <w:p w14:paraId="28F0CFF1" w14:textId="77777777" w:rsidR="005C528F" w:rsidRPr="004C55EC" w:rsidRDefault="005C528F" w:rsidP="004C55EC">
            <w:pPr>
              <w:jc w:val="right"/>
            </w:pPr>
            <w:r w:rsidRPr="004C55EC">
              <w:t>55</w:t>
            </w:r>
          </w:p>
        </w:tc>
        <w:tc>
          <w:tcPr>
            <w:tcW w:w="1335" w:type="dxa"/>
            <w:tcBorders>
              <w:top w:val="nil"/>
              <w:left w:val="nil"/>
              <w:bottom w:val="nil"/>
              <w:right w:val="nil"/>
            </w:tcBorders>
            <w:shd w:val="clear" w:color="auto" w:fill="F2F2F2" w:themeFill="background1" w:themeFillShade="F2"/>
            <w:noWrap/>
            <w:vAlign w:val="bottom"/>
            <w:hideMark/>
          </w:tcPr>
          <w:p w14:paraId="39661F9A" w14:textId="77777777" w:rsidR="005C528F" w:rsidRPr="004C55EC" w:rsidRDefault="005C528F" w:rsidP="004C55EC">
            <w:pPr>
              <w:jc w:val="right"/>
            </w:pPr>
            <w:r w:rsidRPr="004C55EC">
              <w:t>30</w:t>
            </w:r>
          </w:p>
        </w:tc>
      </w:tr>
      <w:tr w:rsidR="005C528F" w:rsidRPr="004C55EC" w14:paraId="2D77AE1A" w14:textId="77777777" w:rsidTr="00DD7219">
        <w:trPr>
          <w:trHeight w:val="240"/>
        </w:trPr>
        <w:tc>
          <w:tcPr>
            <w:tcW w:w="2240" w:type="dxa"/>
            <w:tcBorders>
              <w:top w:val="nil"/>
              <w:left w:val="nil"/>
              <w:bottom w:val="nil"/>
              <w:right w:val="nil"/>
            </w:tcBorders>
            <w:shd w:val="clear" w:color="auto" w:fill="auto"/>
            <w:noWrap/>
            <w:vAlign w:val="bottom"/>
            <w:hideMark/>
          </w:tcPr>
          <w:p w14:paraId="64CA916E" w14:textId="77777777" w:rsidR="005C528F" w:rsidRPr="004C55EC" w:rsidRDefault="005C528F" w:rsidP="004C55EC">
            <w:r w:rsidRPr="004C55EC">
              <w:t>Omegn til Bergen</w:t>
            </w:r>
          </w:p>
        </w:tc>
        <w:tc>
          <w:tcPr>
            <w:tcW w:w="1065" w:type="dxa"/>
            <w:tcBorders>
              <w:top w:val="nil"/>
              <w:left w:val="single" w:sz="4" w:space="0" w:color="auto"/>
              <w:bottom w:val="nil"/>
              <w:right w:val="nil"/>
            </w:tcBorders>
            <w:shd w:val="clear" w:color="auto" w:fill="auto"/>
            <w:noWrap/>
            <w:vAlign w:val="bottom"/>
            <w:hideMark/>
          </w:tcPr>
          <w:p w14:paraId="4A3A0ECA" w14:textId="77777777" w:rsidR="005C528F" w:rsidRPr="004C55EC" w:rsidRDefault="005C528F" w:rsidP="004C55EC">
            <w:pPr>
              <w:jc w:val="right"/>
            </w:pPr>
            <w:r w:rsidRPr="004C55EC">
              <w:t>78</w:t>
            </w:r>
          </w:p>
        </w:tc>
        <w:tc>
          <w:tcPr>
            <w:tcW w:w="1335" w:type="dxa"/>
            <w:tcBorders>
              <w:top w:val="nil"/>
              <w:left w:val="nil"/>
              <w:bottom w:val="nil"/>
              <w:right w:val="single" w:sz="4" w:space="0" w:color="auto"/>
            </w:tcBorders>
            <w:shd w:val="clear" w:color="auto" w:fill="auto"/>
            <w:noWrap/>
            <w:vAlign w:val="bottom"/>
            <w:hideMark/>
          </w:tcPr>
          <w:p w14:paraId="30562F74" w14:textId="77777777" w:rsidR="005C528F" w:rsidRPr="004C55EC" w:rsidRDefault="005C528F" w:rsidP="004C55EC">
            <w:pPr>
              <w:jc w:val="right"/>
            </w:pPr>
            <w:r w:rsidRPr="004C55EC">
              <w:t>11</w:t>
            </w:r>
          </w:p>
        </w:tc>
        <w:tc>
          <w:tcPr>
            <w:tcW w:w="1065" w:type="dxa"/>
            <w:tcBorders>
              <w:top w:val="nil"/>
              <w:left w:val="nil"/>
              <w:bottom w:val="nil"/>
              <w:right w:val="nil"/>
            </w:tcBorders>
            <w:shd w:val="clear" w:color="auto" w:fill="auto"/>
            <w:noWrap/>
            <w:vAlign w:val="bottom"/>
            <w:hideMark/>
          </w:tcPr>
          <w:p w14:paraId="75674756" w14:textId="77777777" w:rsidR="005C528F" w:rsidRPr="004C55EC" w:rsidRDefault="005C528F" w:rsidP="004C55EC">
            <w:pPr>
              <w:jc w:val="right"/>
            </w:pPr>
            <w:r w:rsidRPr="004C55EC">
              <w:t>77</w:t>
            </w:r>
          </w:p>
        </w:tc>
        <w:tc>
          <w:tcPr>
            <w:tcW w:w="1335" w:type="dxa"/>
            <w:tcBorders>
              <w:top w:val="nil"/>
              <w:left w:val="nil"/>
              <w:bottom w:val="nil"/>
              <w:right w:val="nil"/>
            </w:tcBorders>
            <w:shd w:val="clear" w:color="auto" w:fill="auto"/>
            <w:noWrap/>
            <w:vAlign w:val="bottom"/>
            <w:hideMark/>
          </w:tcPr>
          <w:p w14:paraId="1628920D" w14:textId="77777777" w:rsidR="005C528F" w:rsidRPr="004C55EC" w:rsidRDefault="005C528F" w:rsidP="004C55EC">
            <w:pPr>
              <w:jc w:val="right"/>
            </w:pPr>
            <w:r w:rsidRPr="004C55EC">
              <w:t>12</w:t>
            </w:r>
          </w:p>
        </w:tc>
      </w:tr>
      <w:tr w:rsidR="005C528F" w:rsidRPr="004C55EC" w14:paraId="13E988C6" w14:textId="77777777" w:rsidTr="001A2884">
        <w:trPr>
          <w:trHeight w:val="240"/>
        </w:trPr>
        <w:tc>
          <w:tcPr>
            <w:tcW w:w="2240" w:type="dxa"/>
            <w:tcBorders>
              <w:top w:val="nil"/>
              <w:left w:val="nil"/>
              <w:bottom w:val="nil"/>
              <w:right w:val="nil"/>
            </w:tcBorders>
            <w:shd w:val="clear" w:color="auto" w:fill="F2F2F2" w:themeFill="background1" w:themeFillShade="F2"/>
            <w:noWrap/>
            <w:vAlign w:val="bottom"/>
            <w:hideMark/>
          </w:tcPr>
          <w:p w14:paraId="635EE9D2" w14:textId="77777777" w:rsidR="005C528F" w:rsidRPr="004C55EC" w:rsidRDefault="005C528F" w:rsidP="004C55EC">
            <w:r w:rsidRPr="004C55EC">
              <w:t>Omegn til Trondheim</w:t>
            </w:r>
          </w:p>
        </w:tc>
        <w:tc>
          <w:tcPr>
            <w:tcW w:w="1065" w:type="dxa"/>
            <w:tcBorders>
              <w:top w:val="nil"/>
              <w:left w:val="single" w:sz="4" w:space="0" w:color="auto"/>
              <w:bottom w:val="nil"/>
              <w:right w:val="nil"/>
            </w:tcBorders>
            <w:shd w:val="clear" w:color="auto" w:fill="F2F2F2" w:themeFill="background1" w:themeFillShade="F2"/>
            <w:noWrap/>
            <w:vAlign w:val="bottom"/>
            <w:hideMark/>
          </w:tcPr>
          <w:p w14:paraId="4B3CF6FA" w14:textId="77777777" w:rsidR="005C528F" w:rsidRPr="004C55EC" w:rsidRDefault="005C528F" w:rsidP="004C55EC">
            <w:pPr>
              <w:jc w:val="right"/>
            </w:pPr>
            <w:r w:rsidRPr="004C55EC">
              <w:t>76</w:t>
            </w:r>
          </w:p>
        </w:tc>
        <w:tc>
          <w:tcPr>
            <w:tcW w:w="1335" w:type="dxa"/>
            <w:tcBorders>
              <w:top w:val="nil"/>
              <w:left w:val="nil"/>
              <w:bottom w:val="nil"/>
              <w:right w:val="single" w:sz="4" w:space="0" w:color="auto"/>
            </w:tcBorders>
            <w:shd w:val="clear" w:color="auto" w:fill="F2F2F2" w:themeFill="background1" w:themeFillShade="F2"/>
            <w:noWrap/>
            <w:vAlign w:val="bottom"/>
            <w:hideMark/>
          </w:tcPr>
          <w:p w14:paraId="7CDBBEEA" w14:textId="77777777" w:rsidR="005C528F" w:rsidRPr="004C55EC" w:rsidRDefault="005C528F" w:rsidP="004C55EC">
            <w:pPr>
              <w:jc w:val="right"/>
            </w:pPr>
            <w:r w:rsidRPr="004C55EC">
              <w:t>12</w:t>
            </w:r>
          </w:p>
        </w:tc>
        <w:tc>
          <w:tcPr>
            <w:tcW w:w="1065" w:type="dxa"/>
            <w:tcBorders>
              <w:top w:val="nil"/>
              <w:left w:val="nil"/>
              <w:bottom w:val="nil"/>
              <w:right w:val="nil"/>
            </w:tcBorders>
            <w:shd w:val="clear" w:color="auto" w:fill="F2F2F2" w:themeFill="background1" w:themeFillShade="F2"/>
            <w:noWrap/>
            <w:vAlign w:val="bottom"/>
            <w:hideMark/>
          </w:tcPr>
          <w:p w14:paraId="15381F01" w14:textId="77777777" w:rsidR="005C528F" w:rsidRPr="004C55EC" w:rsidRDefault="005C528F" w:rsidP="004C55EC">
            <w:pPr>
              <w:jc w:val="right"/>
            </w:pPr>
            <w:r w:rsidRPr="004C55EC">
              <w:t>70</w:t>
            </w:r>
          </w:p>
        </w:tc>
        <w:tc>
          <w:tcPr>
            <w:tcW w:w="1335" w:type="dxa"/>
            <w:tcBorders>
              <w:top w:val="nil"/>
              <w:left w:val="nil"/>
              <w:bottom w:val="nil"/>
              <w:right w:val="nil"/>
            </w:tcBorders>
            <w:shd w:val="clear" w:color="auto" w:fill="F2F2F2" w:themeFill="background1" w:themeFillShade="F2"/>
            <w:noWrap/>
            <w:vAlign w:val="bottom"/>
            <w:hideMark/>
          </w:tcPr>
          <w:p w14:paraId="250A36EB" w14:textId="77777777" w:rsidR="005C528F" w:rsidRPr="004C55EC" w:rsidRDefault="005C528F" w:rsidP="004C55EC">
            <w:pPr>
              <w:jc w:val="right"/>
            </w:pPr>
            <w:r w:rsidRPr="004C55EC">
              <w:t>15</w:t>
            </w:r>
          </w:p>
        </w:tc>
      </w:tr>
      <w:tr w:rsidR="005C528F" w:rsidRPr="004C55EC" w14:paraId="4E8F3E8E" w14:textId="77777777" w:rsidTr="00DD7219">
        <w:trPr>
          <w:trHeight w:val="240"/>
        </w:trPr>
        <w:tc>
          <w:tcPr>
            <w:tcW w:w="2240" w:type="dxa"/>
            <w:tcBorders>
              <w:top w:val="nil"/>
              <w:left w:val="nil"/>
              <w:bottom w:val="single" w:sz="4" w:space="0" w:color="auto"/>
              <w:right w:val="nil"/>
            </w:tcBorders>
            <w:shd w:val="clear" w:color="auto" w:fill="auto"/>
            <w:noWrap/>
            <w:vAlign w:val="bottom"/>
            <w:hideMark/>
          </w:tcPr>
          <w:p w14:paraId="0130DEA3" w14:textId="77777777" w:rsidR="005C528F" w:rsidRPr="004C55EC" w:rsidRDefault="005C528F" w:rsidP="004C55EC">
            <w:r w:rsidRPr="004C55EC">
              <w:t>Omegn til Stavanger</w:t>
            </w:r>
          </w:p>
        </w:tc>
        <w:tc>
          <w:tcPr>
            <w:tcW w:w="1065" w:type="dxa"/>
            <w:tcBorders>
              <w:top w:val="nil"/>
              <w:left w:val="single" w:sz="4" w:space="0" w:color="auto"/>
              <w:bottom w:val="single" w:sz="4" w:space="0" w:color="auto"/>
              <w:right w:val="nil"/>
            </w:tcBorders>
            <w:shd w:val="clear" w:color="auto" w:fill="auto"/>
            <w:noWrap/>
            <w:vAlign w:val="bottom"/>
            <w:hideMark/>
          </w:tcPr>
          <w:p w14:paraId="4AD9CA5D" w14:textId="77777777" w:rsidR="005C528F" w:rsidRPr="004C55EC" w:rsidRDefault="005C528F" w:rsidP="004C55EC">
            <w:pPr>
              <w:jc w:val="right"/>
            </w:pPr>
            <w:r w:rsidRPr="004C55EC">
              <w:t>71</w:t>
            </w:r>
          </w:p>
        </w:tc>
        <w:tc>
          <w:tcPr>
            <w:tcW w:w="1335" w:type="dxa"/>
            <w:tcBorders>
              <w:top w:val="nil"/>
              <w:left w:val="nil"/>
              <w:bottom w:val="single" w:sz="4" w:space="0" w:color="auto"/>
              <w:right w:val="single" w:sz="4" w:space="0" w:color="auto"/>
            </w:tcBorders>
            <w:shd w:val="clear" w:color="auto" w:fill="auto"/>
            <w:noWrap/>
            <w:vAlign w:val="bottom"/>
            <w:hideMark/>
          </w:tcPr>
          <w:p w14:paraId="20351FA4" w14:textId="77777777" w:rsidR="005C528F" w:rsidRPr="004C55EC" w:rsidRDefault="005C528F" w:rsidP="004C55EC">
            <w:pPr>
              <w:jc w:val="right"/>
            </w:pPr>
            <w:r w:rsidRPr="004C55EC">
              <w:t>9</w:t>
            </w:r>
          </w:p>
        </w:tc>
        <w:tc>
          <w:tcPr>
            <w:tcW w:w="1065" w:type="dxa"/>
            <w:tcBorders>
              <w:top w:val="nil"/>
              <w:left w:val="nil"/>
              <w:bottom w:val="single" w:sz="4" w:space="0" w:color="auto"/>
              <w:right w:val="nil"/>
            </w:tcBorders>
            <w:shd w:val="clear" w:color="auto" w:fill="auto"/>
            <w:noWrap/>
            <w:vAlign w:val="bottom"/>
            <w:hideMark/>
          </w:tcPr>
          <w:p w14:paraId="310B8AF4" w14:textId="77777777" w:rsidR="005C528F" w:rsidRPr="004C55EC" w:rsidRDefault="005C528F" w:rsidP="004C55EC">
            <w:pPr>
              <w:jc w:val="right"/>
            </w:pPr>
            <w:r w:rsidRPr="004C55EC">
              <w:t>65</w:t>
            </w:r>
          </w:p>
        </w:tc>
        <w:tc>
          <w:tcPr>
            <w:tcW w:w="1335" w:type="dxa"/>
            <w:tcBorders>
              <w:top w:val="nil"/>
              <w:left w:val="nil"/>
              <w:bottom w:val="single" w:sz="4" w:space="0" w:color="auto"/>
              <w:right w:val="nil"/>
            </w:tcBorders>
            <w:shd w:val="clear" w:color="auto" w:fill="auto"/>
            <w:noWrap/>
            <w:vAlign w:val="bottom"/>
            <w:hideMark/>
          </w:tcPr>
          <w:p w14:paraId="22DE8B35" w14:textId="77777777" w:rsidR="005C528F" w:rsidRPr="004C55EC" w:rsidRDefault="005C528F" w:rsidP="004C55EC">
            <w:pPr>
              <w:jc w:val="right"/>
            </w:pPr>
            <w:r w:rsidRPr="004C55EC">
              <w:t>11</w:t>
            </w:r>
          </w:p>
        </w:tc>
      </w:tr>
      <w:tr w:rsidR="005C528F" w:rsidRPr="004C55EC" w14:paraId="58012CCD" w14:textId="77777777" w:rsidTr="001A2884">
        <w:trPr>
          <w:trHeight w:val="240"/>
        </w:trPr>
        <w:tc>
          <w:tcPr>
            <w:tcW w:w="2240" w:type="dxa"/>
            <w:tcBorders>
              <w:top w:val="nil"/>
              <w:left w:val="nil"/>
              <w:bottom w:val="nil"/>
              <w:right w:val="nil"/>
            </w:tcBorders>
            <w:shd w:val="clear" w:color="auto" w:fill="F2F2F2" w:themeFill="background1" w:themeFillShade="F2"/>
            <w:noWrap/>
            <w:vAlign w:val="bottom"/>
            <w:hideMark/>
          </w:tcPr>
          <w:p w14:paraId="685FA04E" w14:textId="77777777" w:rsidR="005C528F" w:rsidRPr="004C55EC" w:rsidRDefault="005C528F" w:rsidP="004C55EC">
            <w:r w:rsidRPr="004C55EC">
              <w:t>Osloområdet</w:t>
            </w:r>
          </w:p>
        </w:tc>
        <w:tc>
          <w:tcPr>
            <w:tcW w:w="1065" w:type="dxa"/>
            <w:tcBorders>
              <w:top w:val="nil"/>
              <w:left w:val="single" w:sz="4" w:space="0" w:color="auto"/>
              <w:bottom w:val="nil"/>
              <w:right w:val="nil"/>
            </w:tcBorders>
            <w:shd w:val="clear" w:color="auto" w:fill="F2F2F2" w:themeFill="background1" w:themeFillShade="F2"/>
            <w:noWrap/>
            <w:vAlign w:val="bottom"/>
            <w:hideMark/>
          </w:tcPr>
          <w:p w14:paraId="3795BE8E" w14:textId="77777777" w:rsidR="005C528F" w:rsidRPr="004C55EC" w:rsidRDefault="005C528F" w:rsidP="004C55EC">
            <w:pPr>
              <w:jc w:val="right"/>
            </w:pPr>
            <w:r w:rsidRPr="004C55EC">
              <w:t>45</w:t>
            </w:r>
          </w:p>
        </w:tc>
        <w:tc>
          <w:tcPr>
            <w:tcW w:w="1335" w:type="dxa"/>
            <w:tcBorders>
              <w:top w:val="nil"/>
              <w:left w:val="nil"/>
              <w:bottom w:val="nil"/>
              <w:right w:val="single" w:sz="4" w:space="0" w:color="auto"/>
            </w:tcBorders>
            <w:shd w:val="clear" w:color="auto" w:fill="F2F2F2" w:themeFill="background1" w:themeFillShade="F2"/>
            <w:noWrap/>
            <w:vAlign w:val="bottom"/>
            <w:hideMark/>
          </w:tcPr>
          <w:p w14:paraId="06BC2ED9" w14:textId="77777777" w:rsidR="005C528F" w:rsidRPr="004C55EC" w:rsidRDefault="005C528F" w:rsidP="004C55EC">
            <w:pPr>
              <w:jc w:val="right"/>
            </w:pPr>
            <w:r w:rsidRPr="004C55EC">
              <w:t>35</w:t>
            </w:r>
          </w:p>
        </w:tc>
        <w:tc>
          <w:tcPr>
            <w:tcW w:w="1065" w:type="dxa"/>
            <w:tcBorders>
              <w:top w:val="nil"/>
              <w:left w:val="nil"/>
              <w:bottom w:val="nil"/>
              <w:right w:val="nil"/>
            </w:tcBorders>
            <w:shd w:val="clear" w:color="auto" w:fill="F2F2F2" w:themeFill="background1" w:themeFillShade="F2"/>
            <w:noWrap/>
            <w:vAlign w:val="bottom"/>
            <w:hideMark/>
          </w:tcPr>
          <w:p w14:paraId="7C5DE576" w14:textId="77777777" w:rsidR="005C528F" w:rsidRPr="004C55EC" w:rsidRDefault="005C528F" w:rsidP="004C55EC">
            <w:pPr>
              <w:jc w:val="right"/>
            </w:pPr>
            <w:r w:rsidRPr="004C55EC">
              <w:t>38</w:t>
            </w:r>
          </w:p>
        </w:tc>
        <w:tc>
          <w:tcPr>
            <w:tcW w:w="1335" w:type="dxa"/>
            <w:tcBorders>
              <w:top w:val="nil"/>
              <w:left w:val="nil"/>
              <w:bottom w:val="nil"/>
              <w:right w:val="nil"/>
            </w:tcBorders>
            <w:shd w:val="clear" w:color="auto" w:fill="F2F2F2" w:themeFill="background1" w:themeFillShade="F2"/>
            <w:noWrap/>
            <w:vAlign w:val="bottom"/>
            <w:hideMark/>
          </w:tcPr>
          <w:p w14:paraId="3938EDA2" w14:textId="77777777" w:rsidR="005C528F" w:rsidRPr="004C55EC" w:rsidRDefault="005C528F" w:rsidP="004C55EC">
            <w:pPr>
              <w:jc w:val="right"/>
            </w:pPr>
            <w:r w:rsidRPr="004C55EC">
              <w:t>39</w:t>
            </w:r>
          </w:p>
        </w:tc>
      </w:tr>
      <w:tr w:rsidR="005C528F" w:rsidRPr="004C55EC" w14:paraId="15D55FF8" w14:textId="77777777" w:rsidTr="00DD7219">
        <w:trPr>
          <w:trHeight w:val="240"/>
        </w:trPr>
        <w:tc>
          <w:tcPr>
            <w:tcW w:w="2240" w:type="dxa"/>
            <w:tcBorders>
              <w:top w:val="nil"/>
              <w:left w:val="nil"/>
              <w:bottom w:val="nil"/>
              <w:right w:val="nil"/>
            </w:tcBorders>
            <w:shd w:val="clear" w:color="auto" w:fill="auto"/>
            <w:noWrap/>
            <w:vAlign w:val="bottom"/>
            <w:hideMark/>
          </w:tcPr>
          <w:p w14:paraId="4020A338" w14:textId="77777777" w:rsidR="005C528F" w:rsidRPr="004C55EC" w:rsidRDefault="005C528F" w:rsidP="004C55EC">
            <w:r w:rsidRPr="004C55EC">
              <w:t>Bergensområdet</w:t>
            </w:r>
          </w:p>
        </w:tc>
        <w:tc>
          <w:tcPr>
            <w:tcW w:w="1065" w:type="dxa"/>
            <w:tcBorders>
              <w:top w:val="nil"/>
              <w:left w:val="single" w:sz="4" w:space="0" w:color="auto"/>
              <w:bottom w:val="nil"/>
              <w:right w:val="nil"/>
            </w:tcBorders>
            <w:shd w:val="clear" w:color="auto" w:fill="auto"/>
            <w:noWrap/>
            <w:vAlign w:val="bottom"/>
            <w:hideMark/>
          </w:tcPr>
          <w:p w14:paraId="3F2260A7" w14:textId="77777777" w:rsidR="005C528F" w:rsidRPr="004C55EC" w:rsidRDefault="005C528F" w:rsidP="004C55EC">
            <w:pPr>
              <w:jc w:val="right"/>
            </w:pPr>
            <w:r w:rsidRPr="004C55EC">
              <w:t>56</w:t>
            </w:r>
          </w:p>
        </w:tc>
        <w:tc>
          <w:tcPr>
            <w:tcW w:w="1335" w:type="dxa"/>
            <w:tcBorders>
              <w:top w:val="nil"/>
              <w:left w:val="nil"/>
              <w:bottom w:val="nil"/>
              <w:right w:val="single" w:sz="4" w:space="0" w:color="auto"/>
            </w:tcBorders>
            <w:shd w:val="clear" w:color="auto" w:fill="auto"/>
            <w:noWrap/>
            <w:vAlign w:val="bottom"/>
            <w:hideMark/>
          </w:tcPr>
          <w:p w14:paraId="24E2C12F" w14:textId="77777777" w:rsidR="005C528F" w:rsidRPr="004C55EC" w:rsidRDefault="005C528F" w:rsidP="004C55EC">
            <w:pPr>
              <w:jc w:val="right"/>
            </w:pPr>
            <w:r w:rsidRPr="004C55EC">
              <w:t>20</w:t>
            </w:r>
          </w:p>
        </w:tc>
        <w:tc>
          <w:tcPr>
            <w:tcW w:w="1065" w:type="dxa"/>
            <w:tcBorders>
              <w:top w:val="nil"/>
              <w:left w:val="nil"/>
              <w:bottom w:val="nil"/>
              <w:right w:val="nil"/>
            </w:tcBorders>
            <w:shd w:val="clear" w:color="auto" w:fill="auto"/>
            <w:noWrap/>
            <w:vAlign w:val="bottom"/>
            <w:hideMark/>
          </w:tcPr>
          <w:p w14:paraId="2A19EBBC" w14:textId="77777777" w:rsidR="005C528F" w:rsidRPr="004C55EC" w:rsidRDefault="005C528F" w:rsidP="004C55EC">
            <w:pPr>
              <w:jc w:val="right"/>
            </w:pPr>
            <w:r w:rsidRPr="004C55EC">
              <w:t>53</w:t>
            </w:r>
          </w:p>
        </w:tc>
        <w:tc>
          <w:tcPr>
            <w:tcW w:w="1335" w:type="dxa"/>
            <w:tcBorders>
              <w:top w:val="nil"/>
              <w:left w:val="nil"/>
              <w:bottom w:val="nil"/>
              <w:right w:val="nil"/>
            </w:tcBorders>
            <w:shd w:val="clear" w:color="auto" w:fill="auto"/>
            <w:noWrap/>
            <w:vAlign w:val="bottom"/>
            <w:hideMark/>
          </w:tcPr>
          <w:p w14:paraId="3F7565F6" w14:textId="77777777" w:rsidR="005C528F" w:rsidRPr="004C55EC" w:rsidRDefault="005C528F" w:rsidP="004C55EC">
            <w:pPr>
              <w:jc w:val="right"/>
            </w:pPr>
            <w:r w:rsidRPr="004C55EC">
              <w:t>24</w:t>
            </w:r>
          </w:p>
        </w:tc>
      </w:tr>
      <w:tr w:rsidR="005C528F" w:rsidRPr="004C55EC" w14:paraId="0B836816" w14:textId="77777777" w:rsidTr="001A2884">
        <w:trPr>
          <w:trHeight w:val="240"/>
        </w:trPr>
        <w:tc>
          <w:tcPr>
            <w:tcW w:w="2240" w:type="dxa"/>
            <w:tcBorders>
              <w:top w:val="nil"/>
              <w:left w:val="nil"/>
              <w:bottom w:val="nil"/>
              <w:right w:val="nil"/>
            </w:tcBorders>
            <w:shd w:val="clear" w:color="auto" w:fill="F2F2F2" w:themeFill="background1" w:themeFillShade="F2"/>
            <w:noWrap/>
            <w:vAlign w:val="bottom"/>
            <w:hideMark/>
          </w:tcPr>
          <w:p w14:paraId="35CF5927" w14:textId="77777777" w:rsidR="005C528F" w:rsidRPr="004C55EC" w:rsidRDefault="005C528F" w:rsidP="004C55EC">
            <w:r w:rsidRPr="004C55EC">
              <w:t>Trondheimsområdet</w:t>
            </w:r>
          </w:p>
        </w:tc>
        <w:tc>
          <w:tcPr>
            <w:tcW w:w="1065" w:type="dxa"/>
            <w:tcBorders>
              <w:top w:val="nil"/>
              <w:left w:val="single" w:sz="4" w:space="0" w:color="auto"/>
              <w:bottom w:val="nil"/>
              <w:right w:val="nil"/>
            </w:tcBorders>
            <w:shd w:val="clear" w:color="auto" w:fill="F2F2F2" w:themeFill="background1" w:themeFillShade="F2"/>
            <w:noWrap/>
            <w:vAlign w:val="bottom"/>
            <w:hideMark/>
          </w:tcPr>
          <w:p w14:paraId="6E9BFF83" w14:textId="77777777" w:rsidR="005C528F" w:rsidRPr="004C55EC" w:rsidRDefault="005C528F" w:rsidP="004C55EC">
            <w:pPr>
              <w:jc w:val="right"/>
            </w:pPr>
            <w:r w:rsidRPr="004C55EC">
              <w:t>51</w:t>
            </w:r>
          </w:p>
        </w:tc>
        <w:tc>
          <w:tcPr>
            <w:tcW w:w="1335" w:type="dxa"/>
            <w:tcBorders>
              <w:top w:val="nil"/>
              <w:left w:val="nil"/>
              <w:bottom w:val="nil"/>
              <w:right w:val="single" w:sz="4" w:space="0" w:color="auto"/>
            </w:tcBorders>
            <w:shd w:val="clear" w:color="auto" w:fill="F2F2F2" w:themeFill="background1" w:themeFillShade="F2"/>
            <w:noWrap/>
            <w:vAlign w:val="bottom"/>
            <w:hideMark/>
          </w:tcPr>
          <w:p w14:paraId="71A63654" w14:textId="77777777" w:rsidR="005C528F" w:rsidRPr="004C55EC" w:rsidRDefault="005C528F" w:rsidP="004C55EC">
            <w:pPr>
              <w:jc w:val="right"/>
            </w:pPr>
            <w:r w:rsidRPr="004C55EC">
              <w:t>17</w:t>
            </w:r>
          </w:p>
        </w:tc>
        <w:tc>
          <w:tcPr>
            <w:tcW w:w="1065" w:type="dxa"/>
            <w:tcBorders>
              <w:top w:val="nil"/>
              <w:left w:val="nil"/>
              <w:bottom w:val="nil"/>
              <w:right w:val="nil"/>
            </w:tcBorders>
            <w:shd w:val="clear" w:color="auto" w:fill="F2F2F2" w:themeFill="background1" w:themeFillShade="F2"/>
            <w:noWrap/>
            <w:vAlign w:val="bottom"/>
            <w:hideMark/>
          </w:tcPr>
          <w:p w14:paraId="107F2A88" w14:textId="77777777" w:rsidR="005C528F" w:rsidRPr="004C55EC" w:rsidRDefault="005C528F" w:rsidP="004C55EC">
            <w:pPr>
              <w:jc w:val="right"/>
            </w:pPr>
            <w:r w:rsidRPr="004C55EC">
              <w:t>46</w:t>
            </w:r>
          </w:p>
        </w:tc>
        <w:tc>
          <w:tcPr>
            <w:tcW w:w="1335" w:type="dxa"/>
            <w:tcBorders>
              <w:top w:val="nil"/>
              <w:left w:val="nil"/>
              <w:bottom w:val="nil"/>
              <w:right w:val="nil"/>
            </w:tcBorders>
            <w:shd w:val="clear" w:color="auto" w:fill="F2F2F2" w:themeFill="background1" w:themeFillShade="F2"/>
            <w:noWrap/>
            <w:vAlign w:val="bottom"/>
            <w:hideMark/>
          </w:tcPr>
          <w:p w14:paraId="798F5A2D" w14:textId="77777777" w:rsidR="005C528F" w:rsidRPr="004C55EC" w:rsidRDefault="005C528F" w:rsidP="004C55EC">
            <w:pPr>
              <w:jc w:val="right"/>
            </w:pPr>
            <w:r w:rsidRPr="004C55EC">
              <w:t>17</w:t>
            </w:r>
          </w:p>
        </w:tc>
      </w:tr>
      <w:tr w:rsidR="005C528F" w:rsidRPr="004C55EC" w14:paraId="1746B445" w14:textId="77777777" w:rsidTr="00DD7219">
        <w:trPr>
          <w:trHeight w:val="240"/>
        </w:trPr>
        <w:tc>
          <w:tcPr>
            <w:tcW w:w="2240" w:type="dxa"/>
            <w:tcBorders>
              <w:top w:val="nil"/>
              <w:left w:val="nil"/>
              <w:bottom w:val="single" w:sz="4" w:space="0" w:color="auto"/>
              <w:right w:val="nil"/>
            </w:tcBorders>
            <w:shd w:val="clear" w:color="auto" w:fill="auto"/>
            <w:noWrap/>
            <w:vAlign w:val="bottom"/>
            <w:hideMark/>
          </w:tcPr>
          <w:p w14:paraId="4B3CD1A8" w14:textId="77777777" w:rsidR="005C528F" w:rsidRPr="004C55EC" w:rsidRDefault="005C528F" w:rsidP="004C55EC">
            <w:r w:rsidRPr="004C55EC">
              <w:t>Nord-Jæren</w:t>
            </w:r>
          </w:p>
        </w:tc>
        <w:tc>
          <w:tcPr>
            <w:tcW w:w="1065" w:type="dxa"/>
            <w:tcBorders>
              <w:top w:val="nil"/>
              <w:left w:val="single" w:sz="4" w:space="0" w:color="auto"/>
              <w:bottom w:val="single" w:sz="4" w:space="0" w:color="auto"/>
              <w:right w:val="nil"/>
            </w:tcBorders>
            <w:shd w:val="clear" w:color="auto" w:fill="auto"/>
            <w:noWrap/>
            <w:vAlign w:val="bottom"/>
            <w:hideMark/>
          </w:tcPr>
          <w:p w14:paraId="774406AD" w14:textId="77777777" w:rsidR="005C528F" w:rsidRPr="004C55EC" w:rsidRDefault="005C528F" w:rsidP="004C55EC">
            <w:pPr>
              <w:jc w:val="right"/>
            </w:pPr>
            <w:r w:rsidRPr="004C55EC">
              <w:t>61</w:t>
            </w:r>
          </w:p>
        </w:tc>
        <w:tc>
          <w:tcPr>
            <w:tcW w:w="1335" w:type="dxa"/>
            <w:tcBorders>
              <w:top w:val="nil"/>
              <w:left w:val="nil"/>
              <w:bottom w:val="single" w:sz="4" w:space="0" w:color="auto"/>
              <w:right w:val="single" w:sz="4" w:space="0" w:color="auto"/>
            </w:tcBorders>
            <w:shd w:val="clear" w:color="auto" w:fill="auto"/>
            <w:noWrap/>
            <w:vAlign w:val="bottom"/>
            <w:hideMark/>
          </w:tcPr>
          <w:p w14:paraId="07C1033A" w14:textId="77777777" w:rsidR="005C528F" w:rsidRPr="004C55EC" w:rsidRDefault="005C528F" w:rsidP="004C55EC">
            <w:pPr>
              <w:jc w:val="right"/>
            </w:pPr>
            <w:r w:rsidRPr="004C55EC">
              <w:t>12</w:t>
            </w:r>
          </w:p>
        </w:tc>
        <w:tc>
          <w:tcPr>
            <w:tcW w:w="1065" w:type="dxa"/>
            <w:tcBorders>
              <w:top w:val="nil"/>
              <w:left w:val="nil"/>
              <w:bottom w:val="single" w:sz="4" w:space="0" w:color="auto"/>
              <w:right w:val="nil"/>
            </w:tcBorders>
            <w:shd w:val="clear" w:color="auto" w:fill="auto"/>
            <w:noWrap/>
            <w:vAlign w:val="bottom"/>
            <w:hideMark/>
          </w:tcPr>
          <w:p w14:paraId="12A57C99" w14:textId="77777777" w:rsidR="005C528F" w:rsidRPr="004C55EC" w:rsidRDefault="005C528F" w:rsidP="004C55EC">
            <w:pPr>
              <w:jc w:val="right"/>
            </w:pPr>
            <w:r w:rsidRPr="004C55EC">
              <w:t>56</w:t>
            </w:r>
          </w:p>
        </w:tc>
        <w:tc>
          <w:tcPr>
            <w:tcW w:w="1335" w:type="dxa"/>
            <w:tcBorders>
              <w:top w:val="nil"/>
              <w:left w:val="nil"/>
              <w:bottom w:val="single" w:sz="4" w:space="0" w:color="auto"/>
              <w:right w:val="nil"/>
            </w:tcBorders>
            <w:shd w:val="clear" w:color="auto" w:fill="auto"/>
            <w:noWrap/>
            <w:vAlign w:val="bottom"/>
            <w:hideMark/>
          </w:tcPr>
          <w:p w14:paraId="71A9B9B8" w14:textId="77777777" w:rsidR="005C528F" w:rsidRPr="004C55EC" w:rsidRDefault="005C528F" w:rsidP="004C55EC">
            <w:pPr>
              <w:jc w:val="right"/>
            </w:pPr>
            <w:r w:rsidRPr="004C55EC">
              <w:t>14</w:t>
            </w:r>
          </w:p>
        </w:tc>
      </w:tr>
      <w:tr w:rsidR="005C528F" w:rsidRPr="004C55EC" w14:paraId="4D826B9F" w14:textId="77777777" w:rsidTr="001A2884">
        <w:trPr>
          <w:trHeight w:val="240"/>
        </w:trPr>
        <w:tc>
          <w:tcPr>
            <w:tcW w:w="2240" w:type="dxa"/>
            <w:tcBorders>
              <w:top w:val="nil"/>
              <w:left w:val="nil"/>
              <w:bottom w:val="nil"/>
              <w:right w:val="nil"/>
            </w:tcBorders>
            <w:shd w:val="clear" w:color="auto" w:fill="F2F2F2" w:themeFill="background1" w:themeFillShade="F2"/>
            <w:noWrap/>
            <w:vAlign w:val="bottom"/>
            <w:hideMark/>
          </w:tcPr>
          <w:p w14:paraId="0E7E6840" w14:textId="77777777" w:rsidR="005C528F" w:rsidRPr="004C55EC" w:rsidRDefault="005C528F" w:rsidP="004C55EC">
            <w:r w:rsidRPr="004C55EC">
              <w:t>Kristiansandsregionen</w:t>
            </w:r>
          </w:p>
        </w:tc>
        <w:tc>
          <w:tcPr>
            <w:tcW w:w="1065" w:type="dxa"/>
            <w:tcBorders>
              <w:top w:val="nil"/>
              <w:left w:val="single" w:sz="4" w:space="0" w:color="auto"/>
              <w:bottom w:val="nil"/>
              <w:right w:val="nil"/>
            </w:tcBorders>
            <w:shd w:val="clear" w:color="auto" w:fill="F2F2F2" w:themeFill="background1" w:themeFillShade="F2"/>
            <w:noWrap/>
            <w:vAlign w:val="bottom"/>
            <w:hideMark/>
          </w:tcPr>
          <w:p w14:paraId="22722709" w14:textId="77777777" w:rsidR="005C528F" w:rsidRPr="004C55EC" w:rsidRDefault="005C528F" w:rsidP="004C55EC">
            <w:pPr>
              <w:jc w:val="right"/>
            </w:pPr>
            <w:r w:rsidRPr="004C55EC">
              <w:t>63</w:t>
            </w:r>
          </w:p>
        </w:tc>
        <w:tc>
          <w:tcPr>
            <w:tcW w:w="1335" w:type="dxa"/>
            <w:tcBorders>
              <w:top w:val="nil"/>
              <w:left w:val="nil"/>
              <w:bottom w:val="nil"/>
              <w:right w:val="single" w:sz="4" w:space="0" w:color="auto"/>
            </w:tcBorders>
            <w:shd w:val="clear" w:color="auto" w:fill="F2F2F2" w:themeFill="background1" w:themeFillShade="F2"/>
            <w:noWrap/>
            <w:vAlign w:val="bottom"/>
            <w:hideMark/>
          </w:tcPr>
          <w:p w14:paraId="10503833" w14:textId="77777777" w:rsidR="005C528F" w:rsidRPr="004C55EC" w:rsidRDefault="005C528F" w:rsidP="004C55EC">
            <w:pPr>
              <w:jc w:val="right"/>
            </w:pPr>
            <w:r w:rsidRPr="004C55EC">
              <w:t>9</w:t>
            </w:r>
          </w:p>
        </w:tc>
        <w:tc>
          <w:tcPr>
            <w:tcW w:w="1065" w:type="dxa"/>
            <w:tcBorders>
              <w:top w:val="nil"/>
              <w:left w:val="nil"/>
              <w:bottom w:val="nil"/>
              <w:right w:val="nil"/>
            </w:tcBorders>
            <w:shd w:val="clear" w:color="auto" w:fill="F2F2F2" w:themeFill="background1" w:themeFillShade="F2"/>
            <w:noWrap/>
            <w:vAlign w:val="bottom"/>
            <w:hideMark/>
          </w:tcPr>
          <w:p w14:paraId="7088AB48" w14:textId="77777777" w:rsidR="005C528F" w:rsidRPr="004C55EC" w:rsidRDefault="005C528F" w:rsidP="004C55EC">
            <w:pPr>
              <w:jc w:val="right"/>
            </w:pPr>
            <w:r w:rsidRPr="004C55EC">
              <w:t>65</w:t>
            </w:r>
          </w:p>
        </w:tc>
        <w:tc>
          <w:tcPr>
            <w:tcW w:w="1335" w:type="dxa"/>
            <w:tcBorders>
              <w:top w:val="nil"/>
              <w:left w:val="nil"/>
              <w:bottom w:val="nil"/>
              <w:right w:val="nil"/>
            </w:tcBorders>
            <w:shd w:val="clear" w:color="auto" w:fill="F2F2F2" w:themeFill="background1" w:themeFillShade="F2"/>
            <w:noWrap/>
            <w:vAlign w:val="bottom"/>
            <w:hideMark/>
          </w:tcPr>
          <w:p w14:paraId="461FD02F" w14:textId="77777777" w:rsidR="005C528F" w:rsidRPr="004C55EC" w:rsidRDefault="005C528F" w:rsidP="004C55EC">
            <w:pPr>
              <w:jc w:val="right"/>
            </w:pPr>
            <w:r w:rsidRPr="004C55EC">
              <w:t>9</w:t>
            </w:r>
          </w:p>
        </w:tc>
      </w:tr>
      <w:tr w:rsidR="005C528F" w:rsidRPr="004C55EC" w14:paraId="54138B72" w14:textId="77777777" w:rsidTr="00DD7219">
        <w:trPr>
          <w:trHeight w:val="240"/>
        </w:trPr>
        <w:tc>
          <w:tcPr>
            <w:tcW w:w="2240" w:type="dxa"/>
            <w:tcBorders>
              <w:top w:val="nil"/>
              <w:left w:val="nil"/>
              <w:bottom w:val="nil"/>
              <w:right w:val="nil"/>
            </w:tcBorders>
            <w:shd w:val="clear" w:color="auto" w:fill="auto"/>
            <w:noWrap/>
            <w:vAlign w:val="bottom"/>
            <w:hideMark/>
          </w:tcPr>
          <w:p w14:paraId="1F6796B8" w14:textId="77777777" w:rsidR="005C528F" w:rsidRPr="004C55EC" w:rsidRDefault="005C528F" w:rsidP="004C55EC">
            <w:r w:rsidRPr="004C55EC">
              <w:t>Buskerudbyen</w:t>
            </w:r>
          </w:p>
        </w:tc>
        <w:tc>
          <w:tcPr>
            <w:tcW w:w="1065" w:type="dxa"/>
            <w:tcBorders>
              <w:top w:val="nil"/>
              <w:left w:val="single" w:sz="4" w:space="0" w:color="auto"/>
              <w:bottom w:val="nil"/>
              <w:right w:val="nil"/>
            </w:tcBorders>
            <w:shd w:val="clear" w:color="auto" w:fill="auto"/>
            <w:noWrap/>
            <w:vAlign w:val="bottom"/>
            <w:hideMark/>
          </w:tcPr>
          <w:p w14:paraId="640DD028" w14:textId="77777777" w:rsidR="005C528F" w:rsidRPr="004C55EC" w:rsidRDefault="005C528F" w:rsidP="004C55EC">
            <w:pPr>
              <w:jc w:val="right"/>
            </w:pPr>
            <w:r w:rsidRPr="004C55EC">
              <w:t>66</w:t>
            </w:r>
          </w:p>
        </w:tc>
        <w:tc>
          <w:tcPr>
            <w:tcW w:w="1335" w:type="dxa"/>
            <w:tcBorders>
              <w:top w:val="nil"/>
              <w:left w:val="nil"/>
              <w:bottom w:val="nil"/>
              <w:right w:val="single" w:sz="4" w:space="0" w:color="auto"/>
            </w:tcBorders>
            <w:shd w:val="clear" w:color="auto" w:fill="auto"/>
            <w:noWrap/>
            <w:vAlign w:val="bottom"/>
            <w:hideMark/>
          </w:tcPr>
          <w:p w14:paraId="00F77B08" w14:textId="77777777" w:rsidR="005C528F" w:rsidRPr="004C55EC" w:rsidRDefault="005C528F" w:rsidP="004C55EC">
            <w:pPr>
              <w:jc w:val="right"/>
            </w:pPr>
            <w:r w:rsidRPr="004C55EC">
              <w:t>15</w:t>
            </w:r>
          </w:p>
        </w:tc>
        <w:tc>
          <w:tcPr>
            <w:tcW w:w="1065" w:type="dxa"/>
            <w:tcBorders>
              <w:top w:val="nil"/>
              <w:left w:val="nil"/>
              <w:bottom w:val="nil"/>
              <w:right w:val="nil"/>
            </w:tcBorders>
            <w:shd w:val="clear" w:color="auto" w:fill="auto"/>
            <w:noWrap/>
            <w:vAlign w:val="bottom"/>
            <w:hideMark/>
          </w:tcPr>
          <w:p w14:paraId="313795FC" w14:textId="77777777" w:rsidR="005C528F" w:rsidRPr="004C55EC" w:rsidRDefault="005C528F" w:rsidP="004C55EC">
            <w:pPr>
              <w:jc w:val="right"/>
            </w:pPr>
            <w:r w:rsidRPr="004C55EC">
              <w:t>64</w:t>
            </w:r>
          </w:p>
        </w:tc>
        <w:tc>
          <w:tcPr>
            <w:tcW w:w="1335" w:type="dxa"/>
            <w:tcBorders>
              <w:top w:val="nil"/>
              <w:left w:val="nil"/>
              <w:bottom w:val="nil"/>
              <w:right w:val="nil"/>
            </w:tcBorders>
            <w:shd w:val="clear" w:color="auto" w:fill="auto"/>
            <w:noWrap/>
            <w:vAlign w:val="bottom"/>
            <w:hideMark/>
          </w:tcPr>
          <w:p w14:paraId="3C81A13E" w14:textId="77777777" w:rsidR="005C528F" w:rsidRPr="004C55EC" w:rsidRDefault="005C528F" w:rsidP="004C55EC">
            <w:pPr>
              <w:jc w:val="right"/>
            </w:pPr>
            <w:r w:rsidRPr="004C55EC">
              <w:t>17</w:t>
            </w:r>
          </w:p>
        </w:tc>
      </w:tr>
      <w:tr w:rsidR="005C528F" w:rsidRPr="004C55EC" w14:paraId="4927EE9A" w14:textId="77777777" w:rsidTr="001A2884">
        <w:trPr>
          <w:trHeight w:val="240"/>
        </w:trPr>
        <w:tc>
          <w:tcPr>
            <w:tcW w:w="2240" w:type="dxa"/>
            <w:tcBorders>
              <w:top w:val="nil"/>
              <w:left w:val="nil"/>
              <w:bottom w:val="nil"/>
              <w:right w:val="nil"/>
            </w:tcBorders>
            <w:shd w:val="clear" w:color="auto" w:fill="F2F2F2" w:themeFill="background1" w:themeFillShade="F2"/>
            <w:noWrap/>
            <w:vAlign w:val="bottom"/>
            <w:hideMark/>
          </w:tcPr>
          <w:p w14:paraId="0CD97453" w14:textId="77777777" w:rsidR="005C528F" w:rsidRPr="004C55EC" w:rsidRDefault="005C528F" w:rsidP="004C55EC">
            <w:r w:rsidRPr="004C55EC">
              <w:t>Nedre Glomma</w:t>
            </w:r>
          </w:p>
        </w:tc>
        <w:tc>
          <w:tcPr>
            <w:tcW w:w="1065" w:type="dxa"/>
            <w:tcBorders>
              <w:top w:val="nil"/>
              <w:left w:val="single" w:sz="4" w:space="0" w:color="auto"/>
              <w:bottom w:val="nil"/>
              <w:right w:val="nil"/>
            </w:tcBorders>
            <w:shd w:val="clear" w:color="auto" w:fill="F2F2F2" w:themeFill="background1" w:themeFillShade="F2"/>
            <w:noWrap/>
            <w:vAlign w:val="bottom"/>
            <w:hideMark/>
          </w:tcPr>
          <w:p w14:paraId="0D505AD0" w14:textId="77777777" w:rsidR="005C528F" w:rsidRPr="004C55EC" w:rsidRDefault="005C528F" w:rsidP="004C55EC">
            <w:pPr>
              <w:jc w:val="right"/>
            </w:pPr>
            <w:r w:rsidRPr="004C55EC">
              <w:t>74</w:t>
            </w:r>
          </w:p>
        </w:tc>
        <w:tc>
          <w:tcPr>
            <w:tcW w:w="1335" w:type="dxa"/>
            <w:tcBorders>
              <w:top w:val="nil"/>
              <w:left w:val="nil"/>
              <w:bottom w:val="nil"/>
              <w:right w:val="single" w:sz="4" w:space="0" w:color="auto"/>
            </w:tcBorders>
            <w:shd w:val="clear" w:color="auto" w:fill="F2F2F2" w:themeFill="background1" w:themeFillShade="F2"/>
            <w:noWrap/>
            <w:vAlign w:val="bottom"/>
            <w:hideMark/>
          </w:tcPr>
          <w:p w14:paraId="5EB89C0D" w14:textId="77777777" w:rsidR="005C528F" w:rsidRPr="004C55EC" w:rsidRDefault="005C528F" w:rsidP="004C55EC">
            <w:pPr>
              <w:jc w:val="right"/>
            </w:pPr>
            <w:r w:rsidRPr="004C55EC">
              <w:t>9</w:t>
            </w:r>
          </w:p>
        </w:tc>
        <w:tc>
          <w:tcPr>
            <w:tcW w:w="1065" w:type="dxa"/>
            <w:tcBorders>
              <w:top w:val="nil"/>
              <w:left w:val="nil"/>
              <w:bottom w:val="nil"/>
              <w:right w:val="nil"/>
            </w:tcBorders>
            <w:shd w:val="clear" w:color="auto" w:fill="F2F2F2" w:themeFill="background1" w:themeFillShade="F2"/>
            <w:noWrap/>
            <w:vAlign w:val="bottom"/>
            <w:hideMark/>
          </w:tcPr>
          <w:p w14:paraId="6B478B4B" w14:textId="77777777" w:rsidR="005C528F" w:rsidRPr="004C55EC" w:rsidRDefault="005C528F" w:rsidP="004C55EC">
            <w:pPr>
              <w:jc w:val="right"/>
            </w:pPr>
            <w:r w:rsidRPr="004C55EC">
              <w:t>73</w:t>
            </w:r>
          </w:p>
        </w:tc>
        <w:tc>
          <w:tcPr>
            <w:tcW w:w="1335" w:type="dxa"/>
            <w:tcBorders>
              <w:top w:val="nil"/>
              <w:left w:val="nil"/>
              <w:bottom w:val="nil"/>
              <w:right w:val="nil"/>
            </w:tcBorders>
            <w:shd w:val="clear" w:color="auto" w:fill="F2F2F2" w:themeFill="background1" w:themeFillShade="F2"/>
            <w:noWrap/>
            <w:vAlign w:val="bottom"/>
            <w:hideMark/>
          </w:tcPr>
          <w:p w14:paraId="32B79DA7" w14:textId="77777777" w:rsidR="005C528F" w:rsidRPr="004C55EC" w:rsidRDefault="005C528F" w:rsidP="004C55EC">
            <w:pPr>
              <w:jc w:val="right"/>
            </w:pPr>
            <w:r w:rsidRPr="004C55EC">
              <w:t>10</w:t>
            </w:r>
          </w:p>
        </w:tc>
      </w:tr>
      <w:tr w:rsidR="005C528F" w:rsidRPr="004C55EC" w14:paraId="587F8071" w14:textId="77777777" w:rsidTr="00DD7219">
        <w:trPr>
          <w:trHeight w:val="240"/>
        </w:trPr>
        <w:tc>
          <w:tcPr>
            <w:tcW w:w="2240" w:type="dxa"/>
            <w:tcBorders>
              <w:top w:val="nil"/>
              <w:left w:val="nil"/>
              <w:bottom w:val="nil"/>
              <w:right w:val="nil"/>
            </w:tcBorders>
            <w:shd w:val="clear" w:color="auto" w:fill="auto"/>
            <w:noWrap/>
            <w:vAlign w:val="bottom"/>
            <w:hideMark/>
          </w:tcPr>
          <w:p w14:paraId="1BF9691B" w14:textId="77777777" w:rsidR="005C528F" w:rsidRPr="004C55EC" w:rsidRDefault="005C528F" w:rsidP="004C55EC">
            <w:r w:rsidRPr="004C55EC">
              <w:lastRenderedPageBreak/>
              <w:t>Grenland</w:t>
            </w:r>
          </w:p>
        </w:tc>
        <w:tc>
          <w:tcPr>
            <w:tcW w:w="1065" w:type="dxa"/>
            <w:tcBorders>
              <w:top w:val="nil"/>
              <w:left w:val="single" w:sz="4" w:space="0" w:color="auto"/>
              <w:bottom w:val="nil"/>
              <w:right w:val="nil"/>
            </w:tcBorders>
            <w:shd w:val="clear" w:color="auto" w:fill="auto"/>
            <w:noWrap/>
            <w:vAlign w:val="bottom"/>
            <w:hideMark/>
          </w:tcPr>
          <w:p w14:paraId="4A41FE82" w14:textId="77777777" w:rsidR="005C528F" w:rsidRPr="004C55EC" w:rsidRDefault="005C528F" w:rsidP="004C55EC">
            <w:pPr>
              <w:jc w:val="right"/>
            </w:pPr>
            <w:r w:rsidRPr="004C55EC">
              <w:t>76</w:t>
            </w:r>
          </w:p>
        </w:tc>
        <w:tc>
          <w:tcPr>
            <w:tcW w:w="1335" w:type="dxa"/>
            <w:tcBorders>
              <w:top w:val="nil"/>
              <w:left w:val="nil"/>
              <w:bottom w:val="nil"/>
              <w:right w:val="single" w:sz="4" w:space="0" w:color="auto"/>
            </w:tcBorders>
            <w:shd w:val="clear" w:color="auto" w:fill="auto"/>
            <w:noWrap/>
            <w:vAlign w:val="bottom"/>
            <w:hideMark/>
          </w:tcPr>
          <w:p w14:paraId="60CDA8ED" w14:textId="77777777" w:rsidR="005C528F" w:rsidRPr="004C55EC" w:rsidRDefault="005C528F" w:rsidP="004C55EC">
            <w:pPr>
              <w:jc w:val="right"/>
            </w:pPr>
            <w:r w:rsidRPr="004C55EC">
              <w:t>6</w:t>
            </w:r>
          </w:p>
        </w:tc>
        <w:tc>
          <w:tcPr>
            <w:tcW w:w="1065" w:type="dxa"/>
            <w:tcBorders>
              <w:top w:val="nil"/>
              <w:left w:val="nil"/>
              <w:bottom w:val="nil"/>
              <w:right w:val="nil"/>
            </w:tcBorders>
            <w:shd w:val="clear" w:color="auto" w:fill="auto"/>
            <w:noWrap/>
            <w:vAlign w:val="bottom"/>
            <w:hideMark/>
          </w:tcPr>
          <w:p w14:paraId="4CD674EC" w14:textId="77777777" w:rsidR="005C528F" w:rsidRPr="004C55EC" w:rsidRDefault="005C528F" w:rsidP="004C55EC">
            <w:pPr>
              <w:jc w:val="right"/>
            </w:pPr>
            <w:r w:rsidRPr="004C55EC">
              <w:t>72</w:t>
            </w:r>
          </w:p>
        </w:tc>
        <w:tc>
          <w:tcPr>
            <w:tcW w:w="1335" w:type="dxa"/>
            <w:tcBorders>
              <w:top w:val="nil"/>
              <w:left w:val="nil"/>
              <w:bottom w:val="nil"/>
              <w:right w:val="nil"/>
            </w:tcBorders>
            <w:shd w:val="clear" w:color="auto" w:fill="auto"/>
            <w:noWrap/>
            <w:vAlign w:val="bottom"/>
            <w:hideMark/>
          </w:tcPr>
          <w:p w14:paraId="5A505FFE" w14:textId="77777777" w:rsidR="005C528F" w:rsidRPr="004C55EC" w:rsidRDefault="005C528F" w:rsidP="004C55EC">
            <w:pPr>
              <w:jc w:val="right"/>
            </w:pPr>
            <w:r w:rsidRPr="004C55EC">
              <w:t>6</w:t>
            </w:r>
          </w:p>
        </w:tc>
      </w:tr>
      <w:tr w:rsidR="005C528F" w:rsidRPr="004C55EC" w14:paraId="3359603A" w14:textId="77777777" w:rsidTr="001A2884">
        <w:trPr>
          <w:trHeight w:val="240"/>
        </w:trPr>
        <w:tc>
          <w:tcPr>
            <w:tcW w:w="2240" w:type="dxa"/>
            <w:tcBorders>
              <w:top w:val="nil"/>
              <w:left w:val="nil"/>
              <w:bottom w:val="single" w:sz="4" w:space="0" w:color="auto"/>
              <w:right w:val="nil"/>
            </w:tcBorders>
            <w:shd w:val="clear" w:color="auto" w:fill="F2F2F2" w:themeFill="background1" w:themeFillShade="F2"/>
            <w:noWrap/>
            <w:vAlign w:val="bottom"/>
            <w:hideMark/>
          </w:tcPr>
          <w:p w14:paraId="2E6F61D8" w14:textId="77777777" w:rsidR="005C528F" w:rsidRPr="004C55EC" w:rsidRDefault="005C528F" w:rsidP="004C55EC">
            <w:r w:rsidRPr="004C55EC">
              <w:t>Tromsø</w:t>
            </w:r>
          </w:p>
        </w:tc>
        <w:tc>
          <w:tcPr>
            <w:tcW w:w="1065" w:type="dxa"/>
            <w:tcBorders>
              <w:top w:val="nil"/>
              <w:left w:val="single" w:sz="4" w:space="0" w:color="auto"/>
              <w:bottom w:val="single" w:sz="4" w:space="0" w:color="auto"/>
              <w:right w:val="nil"/>
            </w:tcBorders>
            <w:shd w:val="clear" w:color="auto" w:fill="F2F2F2" w:themeFill="background1" w:themeFillShade="F2"/>
            <w:noWrap/>
            <w:vAlign w:val="bottom"/>
            <w:hideMark/>
          </w:tcPr>
          <w:p w14:paraId="02095970" w14:textId="77777777" w:rsidR="005C528F" w:rsidRPr="004C55EC" w:rsidRDefault="005C528F" w:rsidP="004C55EC">
            <w:pPr>
              <w:jc w:val="right"/>
            </w:pPr>
            <w:r w:rsidRPr="004C55EC">
              <w:t>51</w:t>
            </w:r>
          </w:p>
        </w:tc>
        <w:tc>
          <w:tcPr>
            <w:tcW w:w="1335" w:type="dxa"/>
            <w:tcBorders>
              <w:top w:val="nil"/>
              <w:left w:val="nil"/>
              <w:bottom w:val="single" w:sz="4" w:space="0" w:color="auto"/>
              <w:right w:val="single" w:sz="4" w:space="0" w:color="auto"/>
            </w:tcBorders>
            <w:shd w:val="clear" w:color="auto" w:fill="F2F2F2" w:themeFill="background1" w:themeFillShade="F2"/>
            <w:noWrap/>
            <w:vAlign w:val="bottom"/>
            <w:hideMark/>
          </w:tcPr>
          <w:p w14:paraId="3BB8D97B" w14:textId="77777777" w:rsidR="005C528F" w:rsidRPr="004C55EC" w:rsidRDefault="005C528F" w:rsidP="004C55EC">
            <w:pPr>
              <w:jc w:val="right"/>
            </w:pPr>
            <w:r w:rsidRPr="004C55EC">
              <w:t>16</w:t>
            </w:r>
          </w:p>
        </w:tc>
        <w:tc>
          <w:tcPr>
            <w:tcW w:w="1065" w:type="dxa"/>
            <w:tcBorders>
              <w:top w:val="nil"/>
              <w:left w:val="nil"/>
              <w:bottom w:val="single" w:sz="4" w:space="0" w:color="auto"/>
              <w:right w:val="nil"/>
            </w:tcBorders>
            <w:shd w:val="clear" w:color="auto" w:fill="F2F2F2" w:themeFill="background1" w:themeFillShade="F2"/>
            <w:noWrap/>
            <w:vAlign w:val="bottom"/>
            <w:hideMark/>
          </w:tcPr>
          <w:p w14:paraId="3D7C1B94" w14:textId="77777777" w:rsidR="005C528F" w:rsidRPr="004C55EC" w:rsidRDefault="005C528F" w:rsidP="004C55EC">
            <w:pPr>
              <w:jc w:val="right"/>
            </w:pPr>
            <w:r w:rsidRPr="004C55EC">
              <w:t>50</w:t>
            </w:r>
          </w:p>
        </w:tc>
        <w:tc>
          <w:tcPr>
            <w:tcW w:w="1335" w:type="dxa"/>
            <w:tcBorders>
              <w:top w:val="nil"/>
              <w:left w:val="nil"/>
              <w:bottom w:val="single" w:sz="4" w:space="0" w:color="auto"/>
              <w:right w:val="nil"/>
            </w:tcBorders>
            <w:shd w:val="clear" w:color="auto" w:fill="F2F2F2" w:themeFill="background1" w:themeFillShade="F2"/>
            <w:noWrap/>
            <w:vAlign w:val="bottom"/>
            <w:hideMark/>
          </w:tcPr>
          <w:p w14:paraId="5D3AC9B7" w14:textId="77777777" w:rsidR="005C528F" w:rsidRPr="004C55EC" w:rsidRDefault="005C528F" w:rsidP="004C55EC">
            <w:pPr>
              <w:jc w:val="right"/>
            </w:pPr>
            <w:r w:rsidRPr="004C55EC">
              <w:t>19</w:t>
            </w:r>
          </w:p>
        </w:tc>
      </w:tr>
      <w:tr w:rsidR="005C528F" w:rsidRPr="004C55EC" w14:paraId="59F56E6C" w14:textId="77777777" w:rsidTr="00DD7219">
        <w:trPr>
          <w:trHeight w:val="240"/>
        </w:trPr>
        <w:tc>
          <w:tcPr>
            <w:tcW w:w="2240" w:type="dxa"/>
            <w:tcBorders>
              <w:top w:val="nil"/>
              <w:left w:val="nil"/>
              <w:bottom w:val="single" w:sz="4" w:space="0" w:color="auto"/>
              <w:right w:val="nil"/>
            </w:tcBorders>
            <w:shd w:val="clear" w:color="auto" w:fill="auto"/>
            <w:noWrap/>
            <w:vAlign w:val="bottom"/>
            <w:hideMark/>
          </w:tcPr>
          <w:p w14:paraId="06CD5662" w14:textId="77777777" w:rsidR="005C528F" w:rsidRPr="004C55EC" w:rsidRDefault="005C528F" w:rsidP="004C55EC">
            <w:pPr>
              <w:rPr>
                <w:rStyle w:val="halvfet"/>
              </w:rPr>
            </w:pPr>
            <w:r w:rsidRPr="004C55EC">
              <w:rPr>
                <w:rStyle w:val="halvfet"/>
              </w:rPr>
              <w:t>Resten av landet</w:t>
            </w:r>
          </w:p>
        </w:tc>
        <w:tc>
          <w:tcPr>
            <w:tcW w:w="1065" w:type="dxa"/>
            <w:tcBorders>
              <w:top w:val="nil"/>
              <w:left w:val="single" w:sz="4" w:space="0" w:color="auto"/>
              <w:bottom w:val="single" w:sz="4" w:space="0" w:color="auto"/>
              <w:right w:val="nil"/>
            </w:tcBorders>
            <w:shd w:val="clear" w:color="auto" w:fill="auto"/>
            <w:noWrap/>
            <w:vAlign w:val="bottom"/>
            <w:hideMark/>
          </w:tcPr>
          <w:p w14:paraId="0E77A1C1" w14:textId="77777777" w:rsidR="005C528F" w:rsidRPr="004C55EC" w:rsidRDefault="005C528F" w:rsidP="004C55EC">
            <w:pPr>
              <w:jc w:val="right"/>
              <w:rPr>
                <w:rStyle w:val="halvfet"/>
              </w:rPr>
            </w:pPr>
            <w:r w:rsidRPr="004C55EC">
              <w:rPr>
                <w:rStyle w:val="halvfet"/>
              </w:rPr>
              <w:t>71</w:t>
            </w:r>
          </w:p>
        </w:tc>
        <w:tc>
          <w:tcPr>
            <w:tcW w:w="1335" w:type="dxa"/>
            <w:tcBorders>
              <w:top w:val="nil"/>
              <w:left w:val="nil"/>
              <w:bottom w:val="single" w:sz="4" w:space="0" w:color="auto"/>
              <w:right w:val="single" w:sz="4" w:space="0" w:color="auto"/>
            </w:tcBorders>
            <w:shd w:val="clear" w:color="auto" w:fill="auto"/>
            <w:noWrap/>
            <w:vAlign w:val="bottom"/>
            <w:hideMark/>
          </w:tcPr>
          <w:p w14:paraId="1E852CC7" w14:textId="77777777" w:rsidR="005C528F" w:rsidRPr="004C55EC" w:rsidRDefault="005C528F" w:rsidP="004C55EC">
            <w:pPr>
              <w:jc w:val="right"/>
              <w:rPr>
                <w:rStyle w:val="halvfet"/>
              </w:rPr>
            </w:pPr>
            <w:r w:rsidRPr="004C55EC">
              <w:rPr>
                <w:rStyle w:val="halvfet"/>
              </w:rPr>
              <w:t>6</w:t>
            </w:r>
          </w:p>
        </w:tc>
        <w:tc>
          <w:tcPr>
            <w:tcW w:w="1065" w:type="dxa"/>
            <w:tcBorders>
              <w:top w:val="nil"/>
              <w:left w:val="nil"/>
              <w:bottom w:val="single" w:sz="4" w:space="0" w:color="auto"/>
              <w:right w:val="nil"/>
            </w:tcBorders>
            <w:shd w:val="clear" w:color="auto" w:fill="auto"/>
            <w:noWrap/>
            <w:vAlign w:val="bottom"/>
            <w:hideMark/>
          </w:tcPr>
          <w:p w14:paraId="76138297" w14:textId="77777777" w:rsidR="005C528F" w:rsidRPr="004C55EC" w:rsidRDefault="005C528F" w:rsidP="004C55EC">
            <w:pPr>
              <w:jc w:val="right"/>
              <w:rPr>
                <w:rStyle w:val="halvfet"/>
              </w:rPr>
            </w:pPr>
            <w:r w:rsidRPr="004C55EC">
              <w:rPr>
                <w:rStyle w:val="halvfet"/>
              </w:rPr>
              <w:t>71</w:t>
            </w:r>
          </w:p>
        </w:tc>
        <w:tc>
          <w:tcPr>
            <w:tcW w:w="1335" w:type="dxa"/>
            <w:tcBorders>
              <w:top w:val="nil"/>
              <w:left w:val="nil"/>
              <w:bottom w:val="single" w:sz="4" w:space="0" w:color="auto"/>
              <w:right w:val="nil"/>
            </w:tcBorders>
            <w:shd w:val="clear" w:color="auto" w:fill="auto"/>
            <w:noWrap/>
            <w:vAlign w:val="bottom"/>
            <w:hideMark/>
          </w:tcPr>
          <w:p w14:paraId="6585D2D0" w14:textId="77777777" w:rsidR="005C528F" w:rsidRPr="004C55EC" w:rsidRDefault="005C528F" w:rsidP="004C55EC">
            <w:pPr>
              <w:jc w:val="right"/>
              <w:rPr>
                <w:rStyle w:val="halvfet"/>
              </w:rPr>
            </w:pPr>
            <w:r w:rsidRPr="004C55EC">
              <w:rPr>
                <w:rStyle w:val="halvfet"/>
              </w:rPr>
              <w:t>6</w:t>
            </w:r>
          </w:p>
        </w:tc>
      </w:tr>
    </w:tbl>
    <w:p w14:paraId="19B8CF9E" w14:textId="77777777" w:rsidR="004C55EC" w:rsidRPr="004C55EC" w:rsidRDefault="005C528F" w:rsidP="004C55EC">
      <w:r w:rsidRPr="004C55EC">
        <w:rPr>
          <w:rStyle w:val="kursiv"/>
        </w:rPr>
        <w:t>Kilde: Den nasjonale reisevaneundersøkelsen 2018/2019, tabell 7.4 (Grue, Landa-Mata og Flotve 2021)</w:t>
      </w:r>
    </w:p>
    <w:p w14:paraId="3C94A634" w14:textId="67EA11C6" w:rsidR="001A2884" w:rsidRPr="004C55EC" w:rsidRDefault="001A288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76</w:t>
      </w:r>
      <w:r w:rsidR="00456F0B">
        <w:fldChar w:fldCharType="end"/>
      </w:r>
      <w:r w:rsidRPr="004C55EC">
        <w:t xml:space="preserve"> Daglige reiser etter transportmiddel og alder, 2018/2019. Prosent</w:t>
      </w:r>
    </w:p>
    <w:tbl>
      <w:tblPr>
        <w:tblW w:w="4338" w:type="pct"/>
        <w:tblCellMar>
          <w:left w:w="70" w:type="dxa"/>
          <w:right w:w="70" w:type="dxa"/>
        </w:tblCellMar>
        <w:tblLook w:val="04A0" w:firstRow="1" w:lastRow="0" w:firstColumn="1" w:lastColumn="0" w:noHBand="0" w:noVBand="1"/>
      </w:tblPr>
      <w:tblGrid>
        <w:gridCol w:w="1788"/>
        <w:gridCol w:w="901"/>
        <w:gridCol w:w="903"/>
        <w:gridCol w:w="904"/>
        <w:gridCol w:w="1207"/>
        <w:gridCol w:w="1227"/>
        <w:gridCol w:w="901"/>
      </w:tblGrid>
      <w:tr w:rsidR="001A2884" w:rsidRPr="004C55EC" w14:paraId="21285C3F" w14:textId="77777777" w:rsidTr="00DD7219">
        <w:trPr>
          <w:trHeight w:val="240"/>
          <w:tblHeader/>
        </w:trPr>
        <w:tc>
          <w:tcPr>
            <w:tcW w:w="1199" w:type="pct"/>
            <w:tcBorders>
              <w:top w:val="single" w:sz="4" w:space="0" w:color="auto"/>
              <w:left w:val="nil"/>
              <w:bottom w:val="single" w:sz="4" w:space="0" w:color="auto"/>
              <w:right w:val="nil"/>
            </w:tcBorders>
            <w:shd w:val="clear" w:color="auto" w:fill="auto"/>
            <w:noWrap/>
            <w:vAlign w:val="bottom"/>
            <w:hideMark/>
          </w:tcPr>
          <w:p w14:paraId="2DB8FB33" w14:textId="77777777" w:rsidR="001A2884" w:rsidRPr="004C55EC" w:rsidRDefault="001A2884" w:rsidP="004C55EC">
            <w:pPr>
              <w:pStyle w:val="TabellHode-kolonne"/>
              <w:rPr>
                <w:rStyle w:val="halvfet"/>
              </w:rPr>
            </w:pPr>
            <w:r w:rsidRPr="004C55EC">
              <w:rPr>
                <w:rStyle w:val="halvfet"/>
              </w:rPr>
              <w:t>Aldersgruppe</w:t>
            </w:r>
          </w:p>
        </w:tc>
        <w:tc>
          <w:tcPr>
            <w:tcW w:w="633" w:type="pct"/>
            <w:tcBorders>
              <w:top w:val="single" w:sz="4" w:space="0" w:color="auto"/>
              <w:left w:val="nil"/>
              <w:bottom w:val="single" w:sz="4" w:space="0" w:color="auto"/>
              <w:right w:val="nil"/>
            </w:tcBorders>
            <w:shd w:val="clear" w:color="auto" w:fill="auto"/>
            <w:noWrap/>
            <w:vAlign w:val="bottom"/>
            <w:hideMark/>
          </w:tcPr>
          <w:p w14:paraId="2C8992FE" w14:textId="77777777" w:rsidR="001A2884" w:rsidRPr="004C55EC" w:rsidRDefault="001A2884" w:rsidP="004C55EC">
            <w:pPr>
              <w:pStyle w:val="TabellHode-kolonne"/>
              <w:jc w:val="right"/>
              <w:rPr>
                <w:rStyle w:val="halvfet"/>
              </w:rPr>
            </w:pPr>
            <w:r w:rsidRPr="004C55EC">
              <w:rPr>
                <w:rStyle w:val="halvfet"/>
              </w:rPr>
              <w:t>Til fots</w:t>
            </w:r>
          </w:p>
        </w:tc>
        <w:tc>
          <w:tcPr>
            <w:tcW w:w="634" w:type="pct"/>
            <w:tcBorders>
              <w:top w:val="single" w:sz="4" w:space="0" w:color="auto"/>
              <w:left w:val="nil"/>
              <w:bottom w:val="single" w:sz="4" w:space="0" w:color="auto"/>
              <w:right w:val="nil"/>
            </w:tcBorders>
            <w:shd w:val="clear" w:color="auto" w:fill="auto"/>
            <w:noWrap/>
            <w:vAlign w:val="bottom"/>
            <w:hideMark/>
          </w:tcPr>
          <w:p w14:paraId="34D8EE58" w14:textId="77777777" w:rsidR="001A2884" w:rsidRPr="004C55EC" w:rsidRDefault="001A2884" w:rsidP="004C55EC">
            <w:pPr>
              <w:pStyle w:val="TabellHode-kolonne"/>
              <w:jc w:val="right"/>
              <w:rPr>
                <w:rStyle w:val="halvfet"/>
              </w:rPr>
            </w:pPr>
            <w:r w:rsidRPr="004C55EC">
              <w:rPr>
                <w:rStyle w:val="halvfet"/>
              </w:rPr>
              <w:t>Sykkel</w:t>
            </w:r>
          </w:p>
        </w:tc>
        <w:tc>
          <w:tcPr>
            <w:tcW w:w="634" w:type="pct"/>
            <w:tcBorders>
              <w:top w:val="single" w:sz="4" w:space="0" w:color="auto"/>
              <w:left w:val="nil"/>
              <w:bottom w:val="single" w:sz="4" w:space="0" w:color="auto"/>
              <w:right w:val="nil"/>
            </w:tcBorders>
            <w:shd w:val="clear" w:color="auto" w:fill="auto"/>
            <w:noWrap/>
            <w:vAlign w:val="bottom"/>
            <w:hideMark/>
          </w:tcPr>
          <w:p w14:paraId="013C782B" w14:textId="77777777" w:rsidR="001A2884" w:rsidRPr="004C55EC" w:rsidRDefault="001A2884" w:rsidP="004C55EC">
            <w:pPr>
              <w:pStyle w:val="TabellHode-kolonne"/>
              <w:jc w:val="right"/>
              <w:rPr>
                <w:rStyle w:val="halvfet"/>
              </w:rPr>
            </w:pPr>
            <w:r w:rsidRPr="004C55EC">
              <w:rPr>
                <w:rStyle w:val="halvfet"/>
              </w:rPr>
              <w:t>Bil</w:t>
            </w:r>
          </w:p>
        </w:tc>
        <w:tc>
          <w:tcPr>
            <w:tcW w:w="634" w:type="pct"/>
            <w:tcBorders>
              <w:top w:val="single" w:sz="4" w:space="0" w:color="auto"/>
              <w:left w:val="nil"/>
              <w:bottom w:val="single" w:sz="4" w:space="0" w:color="auto"/>
              <w:right w:val="nil"/>
            </w:tcBorders>
            <w:shd w:val="clear" w:color="auto" w:fill="auto"/>
            <w:noWrap/>
            <w:vAlign w:val="bottom"/>
            <w:hideMark/>
          </w:tcPr>
          <w:p w14:paraId="07DAC711" w14:textId="77777777" w:rsidR="001A2884" w:rsidRPr="004C55EC" w:rsidRDefault="001A2884" w:rsidP="004C55EC">
            <w:pPr>
              <w:pStyle w:val="TabellHode-kolonne"/>
              <w:jc w:val="right"/>
              <w:rPr>
                <w:rStyle w:val="halvfet"/>
              </w:rPr>
            </w:pPr>
            <w:r w:rsidRPr="004C55EC">
              <w:rPr>
                <w:rStyle w:val="halvfet"/>
              </w:rPr>
              <w:t>Kollektivt</w:t>
            </w:r>
          </w:p>
        </w:tc>
        <w:tc>
          <w:tcPr>
            <w:tcW w:w="634" w:type="pct"/>
            <w:tcBorders>
              <w:top w:val="single" w:sz="4" w:space="0" w:color="auto"/>
              <w:left w:val="nil"/>
              <w:bottom w:val="single" w:sz="4" w:space="0" w:color="auto"/>
              <w:right w:val="nil"/>
            </w:tcBorders>
            <w:shd w:val="clear" w:color="auto" w:fill="auto"/>
            <w:noWrap/>
            <w:vAlign w:val="bottom"/>
            <w:hideMark/>
          </w:tcPr>
          <w:p w14:paraId="6F13888D" w14:textId="77777777" w:rsidR="001A2884" w:rsidRPr="004C55EC" w:rsidRDefault="001A2884" w:rsidP="004C55EC">
            <w:pPr>
              <w:pStyle w:val="TabellHode-kolonne"/>
              <w:jc w:val="right"/>
              <w:rPr>
                <w:rStyle w:val="halvfet"/>
              </w:rPr>
            </w:pPr>
            <w:r w:rsidRPr="004C55EC">
              <w:rPr>
                <w:rStyle w:val="halvfet"/>
              </w:rPr>
              <w:t>MC/annet</w:t>
            </w:r>
          </w:p>
        </w:tc>
        <w:tc>
          <w:tcPr>
            <w:tcW w:w="632" w:type="pct"/>
            <w:tcBorders>
              <w:top w:val="single" w:sz="4" w:space="0" w:color="auto"/>
              <w:left w:val="nil"/>
              <w:bottom w:val="single" w:sz="4" w:space="0" w:color="auto"/>
              <w:right w:val="nil"/>
            </w:tcBorders>
            <w:shd w:val="clear" w:color="auto" w:fill="auto"/>
            <w:noWrap/>
            <w:vAlign w:val="bottom"/>
            <w:hideMark/>
          </w:tcPr>
          <w:p w14:paraId="5B6A8976" w14:textId="77777777" w:rsidR="001A2884" w:rsidRPr="004C55EC" w:rsidRDefault="001A2884" w:rsidP="004C55EC">
            <w:pPr>
              <w:pStyle w:val="TabellHode-kolonne"/>
              <w:jc w:val="right"/>
              <w:rPr>
                <w:rStyle w:val="halvfet"/>
              </w:rPr>
            </w:pPr>
            <w:r w:rsidRPr="004C55EC">
              <w:rPr>
                <w:rStyle w:val="halvfet"/>
              </w:rPr>
              <w:t>Sum</w:t>
            </w:r>
          </w:p>
        </w:tc>
      </w:tr>
      <w:tr w:rsidR="001A2884" w:rsidRPr="004C55EC" w14:paraId="05A33333" w14:textId="77777777" w:rsidTr="001A2884">
        <w:trPr>
          <w:trHeight w:val="240"/>
        </w:trPr>
        <w:tc>
          <w:tcPr>
            <w:tcW w:w="1199" w:type="pct"/>
            <w:tcBorders>
              <w:top w:val="nil"/>
              <w:left w:val="nil"/>
              <w:bottom w:val="single" w:sz="4" w:space="0" w:color="auto"/>
              <w:right w:val="nil"/>
            </w:tcBorders>
            <w:shd w:val="clear" w:color="auto" w:fill="F2F2F2" w:themeFill="background1" w:themeFillShade="F2"/>
            <w:noWrap/>
            <w:vAlign w:val="bottom"/>
            <w:hideMark/>
          </w:tcPr>
          <w:p w14:paraId="24679157" w14:textId="77777777" w:rsidR="001A2884" w:rsidRPr="004C55EC" w:rsidRDefault="001A2884" w:rsidP="004C55EC">
            <w:r w:rsidRPr="004C55EC">
              <w:t>Alle</w:t>
            </w:r>
          </w:p>
        </w:tc>
        <w:tc>
          <w:tcPr>
            <w:tcW w:w="633" w:type="pct"/>
            <w:tcBorders>
              <w:top w:val="nil"/>
              <w:left w:val="nil"/>
              <w:bottom w:val="single" w:sz="4" w:space="0" w:color="auto"/>
              <w:right w:val="nil"/>
            </w:tcBorders>
            <w:shd w:val="clear" w:color="auto" w:fill="F2F2F2" w:themeFill="background1" w:themeFillShade="F2"/>
            <w:noWrap/>
            <w:vAlign w:val="bottom"/>
            <w:hideMark/>
          </w:tcPr>
          <w:p w14:paraId="343F6FC7" w14:textId="77777777" w:rsidR="001A2884" w:rsidRPr="004C55EC" w:rsidRDefault="001A2884" w:rsidP="004C55EC">
            <w:pPr>
              <w:jc w:val="right"/>
            </w:pPr>
            <w:r w:rsidRPr="004C55EC">
              <w:t>20</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00AFEF7A" w14:textId="77777777" w:rsidR="001A2884" w:rsidRPr="004C55EC" w:rsidRDefault="001A2884" w:rsidP="004C55EC">
            <w:pPr>
              <w:jc w:val="right"/>
            </w:pPr>
            <w:r w:rsidRPr="004C55EC">
              <w:t>5</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7882C80D" w14:textId="77777777" w:rsidR="001A2884" w:rsidRPr="004C55EC" w:rsidRDefault="001A2884" w:rsidP="004C55EC">
            <w:pPr>
              <w:jc w:val="right"/>
            </w:pPr>
            <w:r w:rsidRPr="004C55EC">
              <w:t>63</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4C41856C" w14:textId="77777777" w:rsidR="001A2884" w:rsidRPr="004C55EC" w:rsidRDefault="001A2884" w:rsidP="004C55EC">
            <w:pPr>
              <w:jc w:val="right"/>
            </w:pPr>
            <w:r w:rsidRPr="004C55EC">
              <w:t>11</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08A8586E" w14:textId="77777777" w:rsidR="001A2884" w:rsidRPr="004C55EC" w:rsidRDefault="001A2884" w:rsidP="004C55EC">
            <w:pPr>
              <w:jc w:val="right"/>
            </w:pPr>
            <w:r w:rsidRPr="004C55EC">
              <w:t>1</w:t>
            </w:r>
          </w:p>
        </w:tc>
        <w:tc>
          <w:tcPr>
            <w:tcW w:w="632" w:type="pct"/>
            <w:tcBorders>
              <w:top w:val="nil"/>
              <w:left w:val="nil"/>
              <w:bottom w:val="single" w:sz="4" w:space="0" w:color="auto"/>
              <w:right w:val="nil"/>
            </w:tcBorders>
            <w:shd w:val="clear" w:color="auto" w:fill="F2F2F2" w:themeFill="background1" w:themeFillShade="F2"/>
            <w:noWrap/>
            <w:vAlign w:val="bottom"/>
            <w:hideMark/>
          </w:tcPr>
          <w:p w14:paraId="3D551F6B" w14:textId="77777777" w:rsidR="001A2884" w:rsidRPr="004C55EC" w:rsidRDefault="001A2884" w:rsidP="004C55EC">
            <w:pPr>
              <w:jc w:val="right"/>
            </w:pPr>
            <w:r w:rsidRPr="004C55EC">
              <w:t>100</w:t>
            </w:r>
          </w:p>
        </w:tc>
      </w:tr>
      <w:tr w:rsidR="001A2884" w:rsidRPr="004C55EC" w14:paraId="690E9F7E" w14:textId="77777777" w:rsidTr="00DD7219">
        <w:trPr>
          <w:trHeight w:val="240"/>
        </w:trPr>
        <w:tc>
          <w:tcPr>
            <w:tcW w:w="1199" w:type="pct"/>
            <w:tcBorders>
              <w:top w:val="nil"/>
              <w:left w:val="nil"/>
              <w:bottom w:val="nil"/>
              <w:right w:val="nil"/>
            </w:tcBorders>
            <w:shd w:val="clear" w:color="auto" w:fill="auto"/>
            <w:noWrap/>
            <w:vAlign w:val="bottom"/>
            <w:hideMark/>
          </w:tcPr>
          <w:p w14:paraId="60EFF182" w14:textId="77777777" w:rsidR="001A2884" w:rsidRPr="004C55EC" w:rsidRDefault="001A2884" w:rsidP="004C55EC">
            <w:r w:rsidRPr="004C55EC">
              <w:t>13-17 år</w:t>
            </w:r>
          </w:p>
        </w:tc>
        <w:tc>
          <w:tcPr>
            <w:tcW w:w="633" w:type="pct"/>
            <w:tcBorders>
              <w:top w:val="nil"/>
              <w:left w:val="nil"/>
              <w:bottom w:val="nil"/>
              <w:right w:val="nil"/>
            </w:tcBorders>
            <w:shd w:val="clear" w:color="auto" w:fill="auto"/>
            <w:noWrap/>
            <w:vAlign w:val="bottom"/>
            <w:hideMark/>
          </w:tcPr>
          <w:p w14:paraId="7010FB17" w14:textId="77777777" w:rsidR="001A2884" w:rsidRPr="004C55EC" w:rsidRDefault="001A2884" w:rsidP="004C55EC">
            <w:pPr>
              <w:jc w:val="right"/>
            </w:pPr>
            <w:r w:rsidRPr="004C55EC">
              <w:t>30</w:t>
            </w:r>
          </w:p>
        </w:tc>
        <w:tc>
          <w:tcPr>
            <w:tcW w:w="634" w:type="pct"/>
            <w:tcBorders>
              <w:top w:val="nil"/>
              <w:left w:val="nil"/>
              <w:bottom w:val="nil"/>
              <w:right w:val="nil"/>
            </w:tcBorders>
            <w:shd w:val="clear" w:color="auto" w:fill="auto"/>
            <w:noWrap/>
            <w:vAlign w:val="bottom"/>
            <w:hideMark/>
          </w:tcPr>
          <w:p w14:paraId="567D8CA7" w14:textId="77777777" w:rsidR="001A2884" w:rsidRPr="004C55EC" w:rsidRDefault="001A2884" w:rsidP="004C55EC">
            <w:pPr>
              <w:jc w:val="right"/>
            </w:pPr>
            <w:r w:rsidRPr="004C55EC">
              <w:t>11</w:t>
            </w:r>
          </w:p>
        </w:tc>
        <w:tc>
          <w:tcPr>
            <w:tcW w:w="634" w:type="pct"/>
            <w:tcBorders>
              <w:top w:val="nil"/>
              <w:left w:val="nil"/>
              <w:bottom w:val="nil"/>
              <w:right w:val="nil"/>
            </w:tcBorders>
            <w:shd w:val="clear" w:color="auto" w:fill="auto"/>
            <w:noWrap/>
            <w:vAlign w:val="bottom"/>
            <w:hideMark/>
          </w:tcPr>
          <w:p w14:paraId="2989C0B4" w14:textId="77777777" w:rsidR="001A2884" w:rsidRPr="004C55EC" w:rsidRDefault="001A2884" w:rsidP="004C55EC">
            <w:pPr>
              <w:jc w:val="right"/>
            </w:pPr>
            <w:r w:rsidRPr="004C55EC">
              <w:t>33</w:t>
            </w:r>
          </w:p>
        </w:tc>
        <w:tc>
          <w:tcPr>
            <w:tcW w:w="634" w:type="pct"/>
            <w:tcBorders>
              <w:top w:val="nil"/>
              <w:left w:val="nil"/>
              <w:bottom w:val="nil"/>
              <w:right w:val="nil"/>
            </w:tcBorders>
            <w:shd w:val="clear" w:color="auto" w:fill="auto"/>
            <w:noWrap/>
            <w:vAlign w:val="bottom"/>
            <w:hideMark/>
          </w:tcPr>
          <w:p w14:paraId="24B291A8" w14:textId="77777777" w:rsidR="001A2884" w:rsidRPr="004C55EC" w:rsidRDefault="001A2884" w:rsidP="004C55EC">
            <w:pPr>
              <w:jc w:val="right"/>
            </w:pPr>
            <w:r w:rsidRPr="004C55EC">
              <w:t>21</w:t>
            </w:r>
          </w:p>
        </w:tc>
        <w:tc>
          <w:tcPr>
            <w:tcW w:w="634" w:type="pct"/>
            <w:tcBorders>
              <w:top w:val="nil"/>
              <w:left w:val="nil"/>
              <w:bottom w:val="nil"/>
              <w:right w:val="nil"/>
            </w:tcBorders>
            <w:shd w:val="clear" w:color="auto" w:fill="auto"/>
            <w:noWrap/>
            <w:vAlign w:val="bottom"/>
            <w:hideMark/>
          </w:tcPr>
          <w:p w14:paraId="718AB2D2" w14:textId="77777777" w:rsidR="001A2884" w:rsidRPr="004C55EC" w:rsidRDefault="001A2884" w:rsidP="004C55EC">
            <w:pPr>
              <w:jc w:val="right"/>
            </w:pPr>
            <w:r w:rsidRPr="004C55EC">
              <w:t>5</w:t>
            </w:r>
          </w:p>
        </w:tc>
        <w:tc>
          <w:tcPr>
            <w:tcW w:w="632" w:type="pct"/>
            <w:tcBorders>
              <w:top w:val="nil"/>
              <w:left w:val="nil"/>
              <w:bottom w:val="nil"/>
              <w:right w:val="nil"/>
            </w:tcBorders>
            <w:shd w:val="clear" w:color="auto" w:fill="auto"/>
            <w:noWrap/>
            <w:vAlign w:val="bottom"/>
            <w:hideMark/>
          </w:tcPr>
          <w:p w14:paraId="70FB057E" w14:textId="77777777" w:rsidR="001A2884" w:rsidRPr="004C55EC" w:rsidRDefault="001A2884" w:rsidP="004C55EC">
            <w:pPr>
              <w:jc w:val="right"/>
            </w:pPr>
            <w:r w:rsidRPr="004C55EC">
              <w:t>100</w:t>
            </w:r>
          </w:p>
        </w:tc>
      </w:tr>
      <w:tr w:rsidR="001A2884" w:rsidRPr="004C55EC" w14:paraId="03B912F5" w14:textId="77777777" w:rsidTr="001A2884">
        <w:trPr>
          <w:trHeight w:val="240"/>
        </w:trPr>
        <w:tc>
          <w:tcPr>
            <w:tcW w:w="1199" w:type="pct"/>
            <w:tcBorders>
              <w:top w:val="nil"/>
              <w:left w:val="nil"/>
              <w:bottom w:val="nil"/>
              <w:right w:val="nil"/>
            </w:tcBorders>
            <w:shd w:val="clear" w:color="auto" w:fill="F2F2F2" w:themeFill="background1" w:themeFillShade="F2"/>
            <w:noWrap/>
            <w:vAlign w:val="bottom"/>
            <w:hideMark/>
          </w:tcPr>
          <w:p w14:paraId="71099430" w14:textId="77777777" w:rsidR="001A2884" w:rsidRPr="004C55EC" w:rsidRDefault="001A2884" w:rsidP="004C55EC">
            <w:r w:rsidRPr="004C55EC">
              <w:t>18-24 år</w:t>
            </w:r>
          </w:p>
        </w:tc>
        <w:tc>
          <w:tcPr>
            <w:tcW w:w="633" w:type="pct"/>
            <w:tcBorders>
              <w:top w:val="nil"/>
              <w:left w:val="nil"/>
              <w:bottom w:val="nil"/>
              <w:right w:val="nil"/>
            </w:tcBorders>
            <w:shd w:val="clear" w:color="auto" w:fill="F2F2F2" w:themeFill="background1" w:themeFillShade="F2"/>
            <w:noWrap/>
            <w:vAlign w:val="bottom"/>
            <w:hideMark/>
          </w:tcPr>
          <w:p w14:paraId="1786F977" w14:textId="77777777" w:rsidR="001A2884" w:rsidRPr="004C55EC" w:rsidRDefault="001A2884" w:rsidP="004C55EC">
            <w:pPr>
              <w:jc w:val="right"/>
            </w:pPr>
            <w:r w:rsidRPr="004C55EC">
              <w:t>23</w:t>
            </w:r>
          </w:p>
        </w:tc>
        <w:tc>
          <w:tcPr>
            <w:tcW w:w="634" w:type="pct"/>
            <w:tcBorders>
              <w:top w:val="nil"/>
              <w:left w:val="nil"/>
              <w:bottom w:val="nil"/>
              <w:right w:val="nil"/>
            </w:tcBorders>
            <w:shd w:val="clear" w:color="auto" w:fill="F2F2F2" w:themeFill="background1" w:themeFillShade="F2"/>
            <w:noWrap/>
            <w:vAlign w:val="bottom"/>
            <w:hideMark/>
          </w:tcPr>
          <w:p w14:paraId="301CFFCE" w14:textId="77777777" w:rsidR="001A2884" w:rsidRPr="004C55EC" w:rsidRDefault="001A2884" w:rsidP="004C55EC">
            <w:pPr>
              <w:jc w:val="right"/>
            </w:pPr>
            <w:r w:rsidRPr="004C55EC">
              <w:t>4</w:t>
            </w:r>
          </w:p>
        </w:tc>
        <w:tc>
          <w:tcPr>
            <w:tcW w:w="634" w:type="pct"/>
            <w:tcBorders>
              <w:top w:val="nil"/>
              <w:left w:val="nil"/>
              <w:bottom w:val="nil"/>
              <w:right w:val="nil"/>
            </w:tcBorders>
            <w:shd w:val="clear" w:color="auto" w:fill="F2F2F2" w:themeFill="background1" w:themeFillShade="F2"/>
            <w:noWrap/>
            <w:vAlign w:val="bottom"/>
            <w:hideMark/>
          </w:tcPr>
          <w:p w14:paraId="638E56CE" w14:textId="77777777" w:rsidR="001A2884" w:rsidRPr="004C55EC" w:rsidRDefault="001A2884" w:rsidP="004C55EC">
            <w:pPr>
              <w:jc w:val="right"/>
            </w:pPr>
            <w:r w:rsidRPr="004C55EC">
              <w:t>54</w:t>
            </w:r>
          </w:p>
        </w:tc>
        <w:tc>
          <w:tcPr>
            <w:tcW w:w="634" w:type="pct"/>
            <w:tcBorders>
              <w:top w:val="nil"/>
              <w:left w:val="nil"/>
              <w:bottom w:val="nil"/>
              <w:right w:val="nil"/>
            </w:tcBorders>
            <w:shd w:val="clear" w:color="auto" w:fill="F2F2F2" w:themeFill="background1" w:themeFillShade="F2"/>
            <w:noWrap/>
            <w:vAlign w:val="bottom"/>
            <w:hideMark/>
          </w:tcPr>
          <w:p w14:paraId="66A4F5EC" w14:textId="77777777" w:rsidR="001A2884" w:rsidRPr="004C55EC" w:rsidRDefault="001A2884" w:rsidP="004C55EC">
            <w:pPr>
              <w:jc w:val="right"/>
            </w:pPr>
            <w:r w:rsidRPr="004C55EC">
              <w:t>18</w:t>
            </w:r>
          </w:p>
        </w:tc>
        <w:tc>
          <w:tcPr>
            <w:tcW w:w="634" w:type="pct"/>
            <w:tcBorders>
              <w:top w:val="nil"/>
              <w:left w:val="nil"/>
              <w:bottom w:val="nil"/>
              <w:right w:val="nil"/>
            </w:tcBorders>
            <w:shd w:val="clear" w:color="auto" w:fill="F2F2F2" w:themeFill="background1" w:themeFillShade="F2"/>
            <w:noWrap/>
            <w:vAlign w:val="bottom"/>
            <w:hideMark/>
          </w:tcPr>
          <w:p w14:paraId="617B5DD0" w14:textId="77777777" w:rsidR="001A2884" w:rsidRPr="004C55EC" w:rsidRDefault="001A2884" w:rsidP="004C55EC">
            <w:pPr>
              <w:jc w:val="right"/>
            </w:pPr>
            <w:r w:rsidRPr="004C55EC">
              <w:t>1</w:t>
            </w:r>
          </w:p>
        </w:tc>
        <w:tc>
          <w:tcPr>
            <w:tcW w:w="632" w:type="pct"/>
            <w:tcBorders>
              <w:top w:val="nil"/>
              <w:left w:val="nil"/>
              <w:bottom w:val="nil"/>
              <w:right w:val="nil"/>
            </w:tcBorders>
            <w:shd w:val="clear" w:color="auto" w:fill="F2F2F2" w:themeFill="background1" w:themeFillShade="F2"/>
            <w:noWrap/>
            <w:vAlign w:val="bottom"/>
            <w:hideMark/>
          </w:tcPr>
          <w:p w14:paraId="54CAD0CC" w14:textId="77777777" w:rsidR="001A2884" w:rsidRPr="004C55EC" w:rsidRDefault="001A2884" w:rsidP="004C55EC">
            <w:pPr>
              <w:jc w:val="right"/>
            </w:pPr>
            <w:r w:rsidRPr="004C55EC">
              <w:t>100</w:t>
            </w:r>
          </w:p>
        </w:tc>
      </w:tr>
      <w:tr w:rsidR="001A2884" w:rsidRPr="004C55EC" w14:paraId="1C773468" w14:textId="77777777" w:rsidTr="00DD7219">
        <w:trPr>
          <w:trHeight w:val="240"/>
        </w:trPr>
        <w:tc>
          <w:tcPr>
            <w:tcW w:w="1199" w:type="pct"/>
            <w:tcBorders>
              <w:top w:val="nil"/>
              <w:left w:val="nil"/>
              <w:bottom w:val="nil"/>
              <w:right w:val="nil"/>
            </w:tcBorders>
            <w:shd w:val="clear" w:color="auto" w:fill="auto"/>
            <w:noWrap/>
            <w:vAlign w:val="bottom"/>
            <w:hideMark/>
          </w:tcPr>
          <w:p w14:paraId="6E18E33E" w14:textId="77777777" w:rsidR="001A2884" w:rsidRPr="004C55EC" w:rsidRDefault="001A2884" w:rsidP="004C55EC">
            <w:r w:rsidRPr="004C55EC">
              <w:t>25-34 år</w:t>
            </w:r>
          </w:p>
        </w:tc>
        <w:tc>
          <w:tcPr>
            <w:tcW w:w="633" w:type="pct"/>
            <w:tcBorders>
              <w:top w:val="nil"/>
              <w:left w:val="nil"/>
              <w:bottom w:val="nil"/>
              <w:right w:val="nil"/>
            </w:tcBorders>
            <w:shd w:val="clear" w:color="auto" w:fill="auto"/>
            <w:noWrap/>
            <w:vAlign w:val="bottom"/>
            <w:hideMark/>
          </w:tcPr>
          <w:p w14:paraId="4BD2C21A" w14:textId="77777777" w:rsidR="001A2884" w:rsidRPr="004C55EC" w:rsidRDefault="001A2884" w:rsidP="004C55EC">
            <w:pPr>
              <w:jc w:val="right"/>
            </w:pPr>
            <w:r w:rsidRPr="004C55EC">
              <w:t>23</w:t>
            </w:r>
          </w:p>
        </w:tc>
        <w:tc>
          <w:tcPr>
            <w:tcW w:w="634" w:type="pct"/>
            <w:tcBorders>
              <w:top w:val="nil"/>
              <w:left w:val="nil"/>
              <w:bottom w:val="nil"/>
              <w:right w:val="nil"/>
            </w:tcBorders>
            <w:shd w:val="clear" w:color="auto" w:fill="auto"/>
            <w:noWrap/>
            <w:vAlign w:val="bottom"/>
            <w:hideMark/>
          </w:tcPr>
          <w:p w14:paraId="6F6D2D98" w14:textId="77777777" w:rsidR="001A2884" w:rsidRPr="004C55EC" w:rsidRDefault="001A2884" w:rsidP="004C55EC">
            <w:pPr>
              <w:jc w:val="right"/>
            </w:pPr>
            <w:r w:rsidRPr="004C55EC">
              <w:t>4</w:t>
            </w:r>
          </w:p>
        </w:tc>
        <w:tc>
          <w:tcPr>
            <w:tcW w:w="634" w:type="pct"/>
            <w:tcBorders>
              <w:top w:val="nil"/>
              <w:left w:val="nil"/>
              <w:bottom w:val="nil"/>
              <w:right w:val="nil"/>
            </w:tcBorders>
            <w:shd w:val="clear" w:color="auto" w:fill="auto"/>
            <w:noWrap/>
            <w:vAlign w:val="bottom"/>
            <w:hideMark/>
          </w:tcPr>
          <w:p w14:paraId="4A7B0B5E" w14:textId="77777777" w:rsidR="001A2884" w:rsidRPr="004C55EC" w:rsidRDefault="001A2884" w:rsidP="004C55EC">
            <w:pPr>
              <w:jc w:val="right"/>
            </w:pPr>
            <w:r w:rsidRPr="004C55EC">
              <w:t>56</w:t>
            </w:r>
          </w:p>
        </w:tc>
        <w:tc>
          <w:tcPr>
            <w:tcW w:w="634" w:type="pct"/>
            <w:tcBorders>
              <w:top w:val="nil"/>
              <w:left w:val="nil"/>
              <w:bottom w:val="nil"/>
              <w:right w:val="nil"/>
            </w:tcBorders>
            <w:shd w:val="clear" w:color="auto" w:fill="auto"/>
            <w:noWrap/>
            <w:vAlign w:val="bottom"/>
            <w:hideMark/>
          </w:tcPr>
          <w:p w14:paraId="6D6FE565" w14:textId="77777777" w:rsidR="001A2884" w:rsidRPr="004C55EC" w:rsidRDefault="001A2884" w:rsidP="004C55EC">
            <w:pPr>
              <w:jc w:val="right"/>
            </w:pPr>
            <w:r w:rsidRPr="004C55EC">
              <w:t>15</w:t>
            </w:r>
          </w:p>
        </w:tc>
        <w:tc>
          <w:tcPr>
            <w:tcW w:w="634" w:type="pct"/>
            <w:tcBorders>
              <w:top w:val="nil"/>
              <w:left w:val="nil"/>
              <w:bottom w:val="nil"/>
              <w:right w:val="nil"/>
            </w:tcBorders>
            <w:shd w:val="clear" w:color="auto" w:fill="auto"/>
            <w:noWrap/>
            <w:vAlign w:val="bottom"/>
            <w:hideMark/>
          </w:tcPr>
          <w:p w14:paraId="78C04222" w14:textId="77777777" w:rsidR="001A2884" w:rsidRPr="004C55EC" w:rsidRDefault="001A2884" w:rsidP="004C55EC">
            <w:pPr>
              <w:jc w:val="right"/>
            </w:pPr>
            <w:r w:rsidRPr="004C55EC">
              <w:t>1</w:t>
            </w:r>
          </w:p>
        </w:tc>
        <w:tc>
          <w:tcPr>
            <w:tcW w:w="632" w:type="pct"/>
            <w:tcBorders>
              <w:top w:val="nil"/>
              <w:left w:val="nil"/>
              <w:bottom w:val="nil"/>
              <w:right w:val="nil"/>
            </w:tcBorders>
            <w:shd w:val="clear" w:color="auto" w:fill="auto"/>
            <w:noWrap/>
            <w:vAlign w:val="bottom"/>
            <w:hideMark/>
          </w:tcPr>
          <w:p w14:paraId="02B608AB" w14:textId="77777777" w:rsidR="001A2884" w:rsidRPr="004C55EC" w:rsidRDefault="001A2884" w:rsidP="004C55EC">
            <w:pPr>
              <w:jc w:val="right"/>
            </w:pPr>
            <w:r w:rsidRPr="004C55EC">
              <w:t>100</w:t>
            </w:r>
          </w:p>
        </w:tc>
      </w:tr>
      <w:tr w:rsidR="001A2884" w:rsidRPr="004C55EC" w14:paraId="258D9A7A" w14:textId="77777777" w:rsidTr="001A2884">
        <w:trPr>
          <w:trHeight w:val="240"/>
        </w:trPr>
        <w:tc>
          <w:tcPr>
            <w:tcW w:w="1199" w:type="pct"/>
            <w:tcBorders>
              <w:top w:val="nil"/>
              <w:left w:val="nil"/>
              <w:bottom w:val="nil"/>
              <w:right w:val="nil"/>
            </w:tcBorders>
            <w:shd w:val="clear" w:color="auto" w:fill="F2F2F2" w:themeFill="background1" w:themeFillShade="F2"/>
            <w:noWrap/>
            <w:vAlign w:val="bottom"/>
            <w:hideMark/>
          </w:tcPr>
          <w:p w14:paraId="24223AAC" w14:textId="77777777" w:rsidR="001A2884" w:rsidRPr="004C55EC" w:rsidRDefault="001A2884" w:rsidP="004C55EC">
            <w:r w:rsidRPr="004C55EC">
              <w:t>35-44 år</w:t>
            </w:r>
          </w:p>
        </w:tc>
        <w:tc>
          <w:tcPr>
            <w:tcW w:w="633" w:type="pct"/>
            <w:tcBorders>
              <w:top w:val="nil"/>
              <w:left w:val="nil"/>
              <w:bottom w:val="nil"/>
              <w:right w:val="nil"/>
            </w:tcBorders>
            <w:shd w:val="clear" w:color="auto" w:fill="F2F2F2" w:themeFill="background1" w:themeFillShade="F2"/>
            <w:noWrap/>
            <w:vAlign w:val="bottom"/>
            <w:hideMark/>
          </w:tcPr>
          <w:p w14:paraId="5031AE80" w14:textId="77777777" w:rsidR="001A2884" w:rsidRPr="004C55EC" w:rsidRDefault="001A2884" w:rsidP="004C55EC">
            <w:pPr>
              <w:jc w:val="right"/>
            </w:pPr>
            <w:r w:rsidRPr="004C55EC">
              <w:t>17</w:t>
            </w:r>
          </w:p>
        </w:tc>
        <w:tc>
          <w:tcPr>
            <w:tcW w:w="634" w:type="pct"/>
            <w:tcBorders>
              <w:top w:val="nil"/>
              <w:left w:val="nil"/>
              <w:bottom w:val="nil"/>
              <w:right w:val="nil"/>
            </w:tcBorders>
            <w:shd w:val="clear" w:color="auto" w:fill="F2F2F2" w:themeFill="background1" w:themeFillShade="F2"/>
            <w:noWrap/>
            <w:vAlign w:val="bottom"/>
            <w:hideMark/>
          </w:tcPr>
          <w:p w14:paraId="1D00526C" w14:textId="77777777" w:rsidR="001A2884" w:rsidRPr="004C55EC" w:rsidRDefault="001A2884" w:rsidP="004C55EC">
            <w:pPr>
              <w:jc w:val="right"/>
            </w:pPr>
            <w:r w:rsidRPr="004C55EC">
              <w:t>5</w:t>
            </w:r>
          </w:p>
        </w:tc>
        <w:tc>
          <w:tcPr>
            <w:tcW w:w="634" w:type="pct"/>
            <w:tcBorders>
              <w:top w:val="nil"/>
              <w:left w:val="nil"/>
              <w:bottom w:val="nil"/>
              <w:right w:val="nil"/>
            </w:tcBorders>
            <w:shd w:val="clear" w:color="auto" w:fill="F2F2F2" w:themeFill="background1" w:themeFillShade="F2"/>
            <w:noWrap/>
            <w:vAlign w:val="bottom"/>
            <w:hideMark/>
          </w:tcPr>
          <w:p w14:paraId="3066BE9F" w14:textId="77777777" w:rsidR="001A2884" w:rsidRPr="004C55EC" w:rsidRDefault="001A2884" w:rsidP="004C55EC">
            <w:pPr>
              <w:jc w:val="right"/>
            </w:pPr>
            <w:r w:rsidRPr="004C55EC">
              <w:t>68</w:t>
            </w:r>
          </w:p>
        </w:tc>
        <w:tc>
          <w:tcPr>
            <w:tcW w:w="634" w:type="pct"/>
            <w:tcBorders>
              <w:top w:val="nil"/>
              <w:left w:val="nil"/>
              <w:bottom w:val="nil"/>
              <w:right w:val="nil"/>
            </w:tcBorders>
            <w:shd w:val="clear" w:color="auto" w:fill="F2F2F2" w:themeFill="background1" w:themeFillShade="F2"/>
            <w:noWrap/>
            <w:vAlign w:val="bottom"/>
            <w:hideMark/>
          </w:tcPr>
          <w:p w14:paraId="70AB94E1" w14:textId="77777777" w:rsidR="001A2884" w:rsidRPr="004C55EC" w:rsidRDefault="001A2884" w:rsidP="004C55EC">
            <w:pPr>
              <w:jc w:val="right"/>
            </w:pPr>
            <w:r w:rsidRPr="004C55EC">
              <w:t>9</w:t>
            </w:r>
          </w:p>
        </w:tc>
        <w:tc>
          <w:tcPr>
            <w:tcW w:w="634" w:type="pct"/>
            <w:tcBorders>
              <w:top w:val="nil"/>
              <w:left w:val="nil"/>
              <w:bottom w:val="nil"/>
              <w:right w:val="nil"/>
            </w:tcBorders>
            <w:shd w:val="clear" w:color="auto" w:fill="F2F2F2" w:themeFill="background1" w:themeFillShade="F2"/>
            <w:noWrap/>
            <w:vAlign w:val="bottom"/>
            <w:hideMark/>
          </w:tcPr>
          <w:p w14:paraId="017B61A5" w14:textId="77777777" w:rsidR="001A2884" w:rsidRPr="004C55EC" w:rsidRDefault="001A2884" w:rsidP="004C55EC">
            <w:pPr>
              <w:jc w:val="right"/>
            </w:pPr>
            <w:r w:rsidRPr="004C55EC">
              <w:t>1</w:t>
            </w:r>
          </w:p>
        </w:tc>
        <w:tc>
          <w:tcPr>
            <w:tcW w:w="632" w:type="pct"/>
            <w:tcBorders>
              <w:top w:val="nil"/>
              <w:left w:val="nil"/>
              <w:bottom w:val="nil"/>
              <w:right w:val="nil"/>
            </w:tcBorders>
            <w:shd w:val="clear" w:color="auto" w:fill="F2F2F2" w:themeFill="background1" w:themeFillShade="F2"/>
            <w:noWrap/>
            <w:vAlign w:val="bottom"/>
            <w:hideMark/>
          </w:tcPr>
          <w:p w14:paraId="755DAB9D" w14:textId="77777777" w:rsidR="001A2884" w:rsidRPr="004C55EC" w:rsidRDefault="001A2884" w:rsidP="004C55EC">
            <w:pPr>
              <w:jc w:val="right"/>
            </w:pPr>
            <w:r w:rsidRPr="004C55EC">
              <w:t>100</w:t>
            </w:r>
          </w:p>
        </w:tc>
      </w:tr>
      <w:tr w:rsidR="001A2884" w:rsidRPr="004C55EC" w14:paraId="7EFB0841" w14:textId="77777777" w:rsidTr="00DD7219">
        <w:trPr>
          <w:trHeight w:val="240"/>
        </w:trPr>
        <w:tc>
          <w:tcPr>
            <w:tcW w:w="1199" w:type="pct"/>
            <w:tcBorders>
              <w:top w:val="nil"/>
              <w:left w:val="nil"/>
              <w:bottom w:val="nil"/>
              <w:right w:val="nil"/>
            </w:tcBorders>
            <w:shd w:val="clear" w:color="auto" w:fill="auto"/>
            <w:noWrap/>
            <w:vAlign w:val="bottom"/>
            <w:hideMark/>
          </w:tcPr>
          <w:p w14:paraId="446C03AD" w14:textId="77777777" w:rsidR="001A2884" w:rsidRPr="004C55EC" w:rsidRDefault="001A2884" w:rsidP="004C55EC">
            <w:r w:rsidRPr="004C55EC">
              <w:t>45-54 år</w:t>
            </w:r>
          </w:p>
        </w:tc>
        <w:tc>
          <w:tcPr>
            <w:tcW w:w="633" w:type="pct"/>
            <w:tcBorders>
              <w:top w:val="nil"/>
              <w:left w:val="nil"/>
              <w:bottom w:val="nil"/>
              <w:right w:val="nil"/>
            </w:tcBorders>
            <w:shd w:val="clear" w:color="auto" w:fill="auto"/>
            <w:noWrap/>
            <w:vAlign w:val="bottom"/>
            <w:hideMark/>
          </w:tcPr>
          <w:p w14:paraId="7ED5D704" w14:textId="77777777" w:rsidR="001A2884" w:rsidRPr="004C55EC" w:rsidRDefault="001A2884" w:rsidP="004C55EC">
            <w:pPr>
              <w:jc w:val="right"/>
            </w:pPr>
            <w:r w:rsidRPr="004C55EC">
              <w:t>16</w:t>
            </w:r>
          </w:p>
        </w:tc>
        <w:tc>
          <w:tcPr>
            <w:tcW w:w="634" w:type="pct"/>
            <w:tcBorders>
              <w:top w:val="nil"/>
              <w:left w:val="nil"/>
              <w:bottom w:val="nil"/>
              <w:right w:val="nil"/>
            </w:tcBorders>
            <w:shd w:val="clear" w:color="auto" w:fill="auto"/>
            <w:noWrap/>
            <w:vAlign w:val="bottom"/>
            <w:hideMark/>
          </w:tcPr>
          <w:p w14:paraId="6CA6A61E" w14:textId="77777777" w:rsidR="001A2884" w:rsidRPr="004C55EC" w:rsidRDefault="001A2884" w:rsidP="004C55EC">
            <w:pPr>
              <w:jc w:val="right"/>
            </w:pPr>
            <w:r w:rsidRPr="004C55EC">
              <w:t>4</w:t>
            </w:r>
          </w:p>
        </w:tc>
        <w:tc>
          <w:tcPr>
            <w:tcW w:w="634" w:type="pct"/>
            <w:tcBorders>
              <w:top w:val="nil"/>
              <w:left w:val="nil"/>
              <w:bottom w:val="nil"/>
              <w:right w:val="nil"/>
            </w:tcBorders>
            <w:shd w:val="clear" w:color="auto" w:fill="auto"/>
            <w:noWrap/>
            <w:vAlign w:val="bottom"/>
            <w:hideMark/>
          </w:tcPr>
          <w:p w14:paraId="503FBBDE" w14:textId="77777777" w:rsidR="001A2884" w:rsidRPr="004C55EC" w:rsidRDefault="001A2884" w:rsidP="004C55EC">
            <w:pPr>
              <w:jc w:val="right"/>
            </w:pPr>
            <w:r w:rsidRPr="004C55EC">
              <w:t>72</w:t>
            </w:r>
          </w:p>
        </w:tc>
        <w:tc>
          <w:tcPr>
            <w:tcW w:w="634" w:type="pct"/>
            <w:tcBorders>
              <w:top w:val="nil"/>
              <w:left w:val="nil"/>
              <w:bottom w:val="nil"/>
              <w:right w:val="nil"/>
            </w:tcBorders>
            <w:shd w:val="clear" w:color="auto" w:fill="auto"/>
            <w:noWrap/>
            <w:vAlign w:val="bottom"/>
            <w:hideMark/>
          </w:tcPr>
          <w:p w14:paraId="38170DF0" w14:textId="77777777" w:rsidR="001A2884" w:rsidRPr="004C55EC" w:rsidRDefault="001A2884" w:rsidP="004C55EC">
            <w:pPr>
              <w:jc w:val="right"/>
            </w:pPr>
            <w:r w:rsidRPr="004C55EC">
              <w:t>7</w:t>
            </w:r>
          </w:p>
        </w:tc>
        <w:tc>
          <w:tcPr>
            <w:tcW w:w="634" w:type="pct"/>
            <w:tcBorders>
              <w:top w:val="nil"/>
              <w:left w:val="nil"/>
              <w:bottom w:val="nil"/>
              <w:right w:val="nil"/>
            </w:tcBorders>
            <w:shd w:val="clear" w:color="auto" w:fill="auto"/>
            <w:noWrap/>
            <w:vAlign w:val="bottom"/>
            <w:hideMark/>
          </w:tcPr>
          <w:p w14:paraId="677E854E" w14:textId="77777777" w:rsidR="001A2884" w:rsidRPr="004C55EC" w:rsidRDefault="001A2884" w:rsidP="004C55EC">
            <w:pPr>
              <w:jc w:val="right"/>
            </w:pPr>
            <w:r w:rsidRPr="004C55EC">
              <w:t>1</w:t>
            </w:r>
          </w:p>
        </w:tc>
        <w:tc>
          <w:tcPr>
            <w:tcW w:w="632" w:type="pct"/>
            <w:tcBorders>
              <w:top w:val="nil"/>
              <w:left w:val="nil"/>
              <w:bottom w:val="nil"/>
              <w:right w:val="nil"/>
            </w:tcBorders>
            <w:shd w:val="clear" w:color="auto" w:fill="auto"/>
            <w:noWrap/>
            <w:vAlign w:val="bottom"/>
            <w:hideMark/>
          </w:tcPr>
          <w:p w14:paraId="7BCCE85C" w14:textId="77777777" w:rsidR="001A2884" w:rsidRPr="004C55EC" w:rsidRDefault="001A2884" w:rsidP="004C55EC">
            <w:pPr>
              <w:jc w:val="right"/>
            </w:pPr>
            <w:r w:rsidRPr="004C55EC">
              <w:t>100</w:t>
            </w:r>
          </w:p>
        </w:tc>
      </w:tr>
      <w:tr w:rsidR="001A2884" w:rsidRPr="004C55EC" w14:paraId="15AE023B" w14:textId="77777777" w:rsidTr="001A2884">
        <w:trPr>
          <w:trHeight w:val="240"/>
        </w:trPr>
        <w:tc>
          <w:tcPr>
            <w:tcW w:w="1199" w:type="pct"/>
            <w:tcBorders>
              <w:top w:val="nil"/>
              <w:left w:val="nil"/>
              <w:bottom w:val="nil"/>
              <w:right w:val="nil"/>
            </w:tcBorders>
            <w:shd w:val="clear" w:color="auto" w:fill="F2F2F2" w:themeFill="background1" w:themeFillShade="F2"/>
            <w:noWrap/>
            <w:vAlign w:val="bottom"/>
            <w:hideMark/>
          </w:tcPr>
          <w:p w14:paraId="7F78A91C" w14:textId="77777777" w:rsidR="001A2884" w:rsidRPr="004C55EC" w:rsidRDefault="001A2884" w:rsidP="004C55EC">
            <w:r w:rsidRPr="004C55EC">
              <w:t>55-66 år</w:t>
            </w:r>
          </w:p>
        </w:tc>
        <w:tc>
          <w:tcPr>
            <w:tcW w:w="633" w:type="pct"/>
            <w:tcBorders>
              <w:top w:val="nil"/>
              <w:left w:val="nil"/>
              <w:bottom w:val="nil"/>
              <w:right w:val="nil"/>
            </w:tcBorders>
            <w:shd w:val="clear" w:color="auto" w:fill="F2F2F2" w:themeFill="background1" w:themeFillShade="F2"/>
            <w:noWrap/>
            <w:vAlign w:val="bottom"/>
            <w:hideMark/>
          </w:tcPr>
          <w:p w14:paraId="52FC8EFB" w14:textId="77777777" w:rsidR="001A2884" w:rsidRPr="004C55EC" w:rsidRDefault="001A2884" w:rsidP="004C55EC">
            <w:pPr>
              <w:jc w:val="right"/>
            </w:pPr>
            <w:r w:rsidRPr="004C55EC">
              <w:t>17</w:t>
            </w:r>
          </w:p>
        </w:tc>
        <w:tc>
          <w:tcPr>
            <w:tcW w:w="634" w:type="pct"/>
            <w:tcBorders>
              <w:top w:val="nil"/>
              <w:left w:val="nil"/>
              <w:bottom w:val="nil"/>
              <w:right w:val="nil"/>
            </w:tcBorders>
            <w:shd w:val="clear" w:color="auto" w:fill="F2F2F2" w:themeFill="background1" w:themeFillShade="F2"/>
            <w:noWrap/>
            <w:vAlign w:val="bottom"/>
            <w:hideMark/>
          </w:tcPr>
          <w:p w14:paraId="3E061E1B" w14:textId="77777777" w:rsidR="001A2884" w:rsidRPr="004C55EC" w:rsidRDefault="001A2884" w:rsidP="004C55EC">
            <w:pPr>
              <w:jc w:val="right"/>
            </w:pPr>
            <w:r w:rsidRPr="004C55EC">
              <w:t>4</w:t>
            </w:r>
          </w:p>
        </w:tc>
        <w:tc>
          <w:tcPr>
            <w:tcW w:w="634" w:type="pct"/>
            <w:tcBorders>
              <w:top w:val="nil"/>
              <w:left w:val="nil"/>
              <w:bottom w:val="nil"/>
              <w:right w:val="nil"/>
            </w:tcBorders>
            <w:shd w:val="clear" w:color="auto" w:fill="F2F2F2" w:themeFill="background1" w:themeFillShade="F2"/>
            <w:noWrap/>
            <w:vAlign w:val="bottom"/>
            <w:hideMark/>
          </w:tcPr>
          <w:p w14:paraId="0BBDD35E" w14:textId="77777777" w:rsidR="001A2884" w:rsidRPr="004C55EC" w:rsidRDefault="001A2884" w:rsidP="004C55EC">
            <w:pPr>
              <w:jc w:val="right"/>
            </w:pPr>
            <w:r w:rsidRPr="004C55EC">
              <w:t>70</w:t>
            </w:r>
          </w:p>
        </w:tc>
        <w:tc>
          <w:tcPr>
            <w:tcW w:w="634" w:type="pct"/>
            <w:tcBorders>
              <w:top w:val="nil"/>
              <w:left w:val="nil"/>
              <w:bottom w:val="nil"/>
              <w:right w:val="nil"/>
            </w:tcBorders>
            <w:shd w:val="clear" w:color="auto" w:fill="F2F2F2" w:themeFill="background1" w:themeFillShade="F2"/>
            <w:noWrap/>
            <w:vAlign w:val="bottom"/>
            <w:hideMark/>
          </w:tcPr>
          <w:p w14:paraId="0C6283A9" w14:textId="77777777" w:rsidR="001A2884" w:rsidRPr="004C55EC" w:rsidRDefault="001A2884" w:rsidP="004C55EC">
            <w:pPr>
              <w:jc w:val="right"/>
            </w:pPr>
            <w:r w:rsidRPr="004C55EC">
              <w:t>8</w:t>
            </w:r>
          </w:p>
        </w:tc>
        <w:tc>
          <w:tcPr>
            <w:tcW w:w="634" w:type="pct"/>
            <w:tcBorders>
              <w:top w:val="nil"/>
              <w:left w:val="nil"/>
              <w:bottom w:val="nil"/>
              <w:right w:val="nil"/>
            </w:tcBorders>
            <w:shd w:val="clear" w:color="auto" w:fill="F2F2F2" w:themeFill="background1" w:themeFillShade="F2"/>
            <w:noWrap/>
            <w:vAlign w:val="bottom"/>
            <w:hideMark/>
          </w:tcPr>
          <w:p w14:paraId="3A619AF3" w14:textId="77777777" w:rsidR="001A2884" w:rsidRPr="004C55EC" w:rsidRDefault="001A2884" w:rsidP="004C55EC">
            <w:pPr>
              <w:jc w:val="right"/>
            </w:pPr>
            <w:r w:rsidRPr="004C55EC">
              <w:t>1</w:t>
            </w:r>
          </w:p>
        </w:tc>
        <w:tc>
          <w:tcPr>
            <w:tcW w:w="632" w:type="pct"/>
            <w:tcBorders>
              <w:top w:val="nil"/>
              <w:left w:val="nil"/>
              <w:bottom w:val="nil"/>
              <w:right w:val="nil"/>
            </w:tcBorders>
            <w:shd w:val="clear" w:color="auto" w:fill="F2F2F2" w:themeFill="background1" w:themeFillShade="F2"/>
            <w:noWrap/>
            <w:vAlign w:val="bottom"/>
            <w:hideMark/>
          </w:tcPr>
          <w:p w14:paraId="4D822ABA" w14:textId="77777777" w:rsidR="001A2884" w:rsidRPr="004C55EC" w:rsidRDefault="001A2884" w:rsidP="004C55EC">
            <w:pPr>
              <w:jc w:val="right"/>
            </w:pPr>
            <w:r w:rsidRPr="004C55EC">
              <w:t>100</w:t>
            </w:r>
          </w:p>
        </w:tc>
      </w:tr>
      <w:tr w:rsidR="001A2884" w:rsidRPr="004C55EC" w14:paraId="2ABB8936" w14:textId="77777777" w:rsidTr="00DD7219">
        <w:trPr>
          <w:trHeight w:val="240"/>
        </w:trPr>
        <w:tc>
          <w:tcPr>
            <w:tcW w:w="1199" w:type="pct"/>
            <w:tcBorders>
              <w:top w:val="nil"/>
              <w:left w:val="nil"/>
              <w:bottom w:val="nil"/>
              <w:right w:val="nil"/>
            </w:tcBorders>
            <w:shd w:val="clear" w:color="auto" w:fill="auto"/>
            <w:noWrap/>
            <w:vAlign w:val="bottom"/>
            <w:hideMark/>
          </w:tcPr>
          <w:p w14:paraId="4F98510C" w14:textId="77777777" w:rsidR="001A2884" w:rsidRPr="004C55EC" w:rsidRDefault="001A2884" w:rsidP="004C55EC">
            <w:r w:rsidRPr="004C55EC">
              <w:t>67-74 år</w:t>
            </w:r>
          </w:p>
        </w:tc>
        <w:tc>
          <w:tcPr>
            <w:tcW w:w="633" w:type="pct"/>
            <w:tcBorders>
              <w:top w:val="nil"/>
              <w:left w:val="nil"/>
              <w:bottom w:val="nil"/>
              <w:right w:val="nil"/>
            </w:tcBorders>
            <w:shd w:val="clear" w:color="auto" w:fill="auto"/>
            <w:noWrap/>
            <w:vAlign w:val="bottom"/>
            <w:hideMark/>
          </w:tcPr>
          <w:p w14:paraId="216A1B5E" w14:textId="77777777" w:rsidR="001A2884" w:rsidRPr="004C55EC" w:rsidRDefault="001A2884" w:rsidP="004C55EC">
            <w:pPr>
              <w:jc w:val="right"/>
            </w:pPr>
            <w:r w:rsidRPr="004C55EC">
              <w:t>19</w:t>
            </w:r>
          </w:p>
        </w:tc>
        <w:tc>
          <w:tcPr>
            <w:tcW w:w="634" w:type="pct"/>
            <w:tcBorders>
              <w:top w:val="nil"/>
              <w:left w:val="nil"/>
              <w:bottom w:val="nil"/>
              <w:right w:val="nil"/>
            </w:tcBorders>
            <w:shd w:val="clear" w:color="auto" w:fill="auto"/>
            <w:noWrap/>
            <w:vAlign w:val="bottom"/>
            <w:hideMark/>
          </w:tcPr>
          <w:p w14:paraId="7EA8AF19" w14:textId="77777777" w:rsidR="001A2884" w:rsidRPr="004C55EC" w:rsidRDefault="001A2884" w:rsidP="004C55EC">
            <w:pPr>
              <w:jc w:val="right"/>
            </w:pPr>
            <w:r w:rsidRPr="004C55EC">
              <w:t>2</w:t>
            </w:r>
          </w:p>
        </w:tc>
        <w:tc>
          <w:tcPr>
            <w:tcW w:w="634" w:type="pct"/>
            <w:tcBorders>
              <w:top w:val="nil"/>
              <w:left w:val="nil"/>
              <w:bottom w:val="nil"/>
              <w:right w:val="nil"/>
            </w:tcBorders>
            <w:shd w:val="clear" w:color="auto" w:fill="auto"/>
            <w:noWrap/>
            <w:vAlign w:val="bottom"/>
            <w:hideMark/>
          </w:tcPr>
          <w:p w14:paraId="28525D00" w14:textId="77777777" w:rsidR="001A2884" w:rsidRPr="004C55EC" w:rsidRDefault="001A2884" w:rsidP="004C55EC">
            <w:pPr>
              <w:jc w:val="right"/>
            </w:pPr>
            <w:r w:rsidRPr="004C55EC">
              <w:t>70</w:t>
            </w:r>
          </w:p>
        </w:tc>
        <w:tc>
          <w:tcPr>
            <w:tcW w:w="634" w:type="pct"/>
            <w:tcBorders>
              <w:top w:val="nil"/>
              <w:left w:val="nil"/>
              <w:bottom w:val="nil"/>
              <w:right w:val="nil"/>
            </w:tcBorders>
            <w:shd w:val="clear" w:color="auto" w:fill="auto"/>
            <w:noWrap/>
            <w:vAlign w:val="bottom"/>
            <w:hideMark/>
          </w:tcPr>
          <w:p w14:paraId="7AC699D8" w14:textId="77777777" w:rsidR="001A2884" w:rsidRPr="004C55EC" w:rsidRDefault="001A2884" w:rsidP="004C55EC">
            <w:pPr>
              <w:jc w:val="right"/>
            </w:pPr>
            <w:r w:rsidRPr="004C55EC">
              <w:t>8</w:t>
            </w:r>
          </w:p>
        </w:tc>
        <w:tc>
          <w:tcPr>
            <w:tcW w:w="634" w:type="pct"/>
            <w:tcBorders>
              <w:top w:val="nil"/>
              <w:left w:val="nil"/>
              <w:bottom w:val="nil"/>
              <w:right w:val="nil"/>
            </w:tcBorders>
            <w:shd w:val="clear" w:color="auto" w:fill="auto"/>
            <w:noWrap/>
            <w:vAlign w:val="bottom"/>
            <w:hideMark/>
          </w:tcPr>
          <w:p w14:paraId="3008F34C" w14:textId="77777777" w:rsidR="001A2884" w:rsidRPr="004C55EC" w:rsidRDefault="001A2884" w:rsidP="004C55EC">
            <w:pPr>
              <w:jc w:val="right"/>
            </w:pPr>
            <w:r w:rsidRPr="004C55EC">
              <w:t>1</w:t>
            </w:r>
          </w:p>
        </w:tc>
        <w:tc>
          <w:tcPr>
            <w:tcW w:w="632" w:type="pct"/>
            <w:tcBorders>
              <w:top w:val="nil"/>
              <w:left w:val="nil"/>
              <w:bottom w:val="nil"/>
              <w:right w:val="nil"/>
            </w:tcBorders>
            <w:shd w:val="clear" w:color="auto" w:fill="auto"/>
            <w:noWrap/>
            <w:vAlign w:val="bottom"/>
            <w:hideMark/>
          </w:tcPr>
          <w:p w14:paraId="626A7FF3" w14:textId="77777777" w:rsidR="001A2884" w:rsidRPr="004C55EC" w:rsidRDefault="001A2884" w:rsidP="004C55EC">
            <w:pPr>
              <w:jc w:val="right"/>
            </w:pPr>
            <w:r w:rsidRPr="004C55EC">
              <w:t>100</w:t>
            </w:r>
          </w:p>
        </w:tc>
      </w:tr>
      <w:tr w:rsidR="001A2884" w:rsidRPr="004C55EC" w14:paraId="23BBA611" w14:textId="77777777" w:rsidTr="001A2884">
        <w:trPr>
          <w:trHeight w:val="240"/>
        </w:trPr>
        <w:tc>
          <w:tcPr>
            <w:tcW w:w="1199" w:type="pct"/>
            <w:tcBorders>
              <w:top w:val="nil"/>
              <w:left w:val="nil"/>
              <w:bottom w:val="single" w:sz="4" w:space="0" w:color="auto"/>
              <w:right w:val="nil"/>
            </w:tcBorders>
            <w:shd w:val="clear" w:color="auto" w:fill="F2F2F2" w:themeFill="background1" w:themeFillShade="F2"/>
            <w:noWrap/>
            <w:vAlign w:val="bottom"/>
            <w:hideMark/>
          </w:tcPr>
          <w:p w14:paraId="778BA0B9" w14:textId="77777777" w:rsidR="001A2884" w:rsidRPr="004C55EC" w:rsidRDefault="001A2884" w:rsidP="004C55EC">
            <w:r w:rsidRPr="004C55EC">
              <w:t>75 år og eldre</w:t>
            </w:r>
          </w:p>
        </w:tc>
        <w:tc>
          <w:tcPr>
            <w:tcW w:w="633" w:type="pct"/>
            <w:tcBorders>
              <w:top w:val="nil"/>
              <w:left w:val="nil"/>
              <w:bottom w:val="single" w:sz="4" w:space="0" w:color="auto"/>
              <w:right w:val="nil"/>
            </w:tcBorders>
            <w:shd w:val="clear" w:color="auto" w:fill="F2F2F2" w:themeFill="background1" w:themeFillShade="F2"/>
            <w:noWrap/>
            <w:vAlign w:val="bottom"/>
            <w:hideMark/>
          </w:tcPr>
          <w:p w14:paraId="42A1DDAE" w14:textId="77777777" w:rsidR="001A2884" w:rsidRPr="004C55EC" w:rsidRDefault="001A2884" w:rsidP="004C55EC">
            <w:pPr>
              <w:jc w:val="right"/>
            </w:pPr>
            <w:r w:rsidRPr="004C55EC">
              <w:t>22</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56C23B72" w14:textId="77777777" w:rsidR="001A2884" w:rsidRPr="004C55EC" w:rsidRDefault="001A2884" w:rsidP="004C55EC">
            <w:pPr>
              <w:jc w:val="right"/>
            </w:pPr>
            <w:r w:rsidRPr="004C55EC">
              <w:t>4</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746F5915" w14:textId="77777777" w:rsidR="001A2884" w:rsidRPr="004C55EC" w:rsidRDefault="001A2884" w:rsidP="004C55EC">
            <w:pPr>
              <w:jc w:val="right"/>
            </w:pPr>
            <w:r w:rsidRPr="004C55EC">
              <w:t>66</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6EB95E35" w14:textId="77777777" w:rsidR="001A2884" w:rsidRPr="004C55EC" w:rsidRDefault="001A2884" w:rsidP="004C55EC">
            <w:pPr>
              <w:jc w:val="right"/>
            </w:pPr>
            <w:r w:rsidRPr="004C55EC">
              <w:t>7</w:t>
            </w:r>
          </w:p>
        </w:tc>
        <w:tc>
          <w:tcPr>
            <w:tcW w:w="634" w:type="pct"/>
            <w:tcBorders>
              <w:top w:val="nil"/>
              <w:left w:val="nil"/>
              <w:bottom w:val="single" w:sz="4" w:space="0" w:color="auto"/>
              <w:right w:val="nil"/>
            </w:tcBorders>
            <w:shd w:val="clear" w:color="auto" w:fill="F2F2F2" w:themeFill="background1" w:themeFillShade="F2"/>
            <w:noWrap/>
            <w:vAlign w:val="bottom"/>
            <w:hideMark/>
          </w:tcPr>
          <w:p w14:paraId="58600087" w14:textId="77777777" w:rsidR="001A2884" w:rsidRPr="004C55EC" w:rsidRDefault="001A2884" w:rsidP="004C55EC">
            <w:pPr>
              <w:jc w:val="right"/>
            </w:pPr>
            <w:r w:rsidRPr="004C55EC">
              <w:t>1</w:t>
            </w:r>
          </w:p>
        </w:tc>
        <w:tc>
          <w:tcPr>
            <w:tcW w:w="632" w:type="pct"/>
            <w:tcBorders>
              <w:top w:val="nil"/>
              <w:left w:val="nil"/>
              <w:bottom w:val="single" w:sz="4" w:space="0" w:color="auto"/>
              <w:right w:val="nil"/>
            </w:tcBorders>
            <w:shd w:val="clear" w:color="auto" w:fill="F2F2F2" w:themeFill="background1" w:themeFillShade="F2"/>
            <w:noWrap/>
            <w:vAlign w:val="bottom"/>
            <w:hideMark/>
          </w:tcPr>
          <w:p w14:paraId="76011CD2" w14:textId="77777777" w:rsidR="001A2884" w:rsidRPr="004C55EC" w:rsidRDefault="001A2884" w:rsidP="004C55EC">
            <w:pPr>
              <w:jc w:val="right"/>
            </w:pPr>
            <w:r w:rsidRPr="004C55EC">
              <w:t>100</w:t>
            </w:r>
          </w:p>
        </w:tc>
      </w:tr>
    </w:tbl>
    <w:p w14:paraId="75B49A74" w14:textId="77777777" w:rsidR="004C55EC" w:rsidRPr="004C55EC" w:rsidRDefault="001A2884" w:rsidP="004C55EC">
      <w:r w:rsidRPr="004C55EC">
        <w:rPr>
          <w:rStyle w:val="kursiv"/>
        </w:rPr>
        <w:t>Kilde: Den nasjonale reisevaneundersøkelsen 2018/2019, tabell 5.8 (Grue, Landa-Mata og Flotve 2021)</w:t>
      </w:r>
    </w:p>
    <w:p w14:paraId="6B0EAADB" w14:textId="77777777" w:rsidR="004C55EC" w:rsidRPr="004C55EC" w:rsidRDefault="00C0635C" w:rsidP="004C55EC">
      <w:pPr>
        <w:pStyle w:val="UnOverskrift2"/>
      </w:pPr>
      <w:bookmarkStart w:id="128" w:name="_Toc120789490"/>
      <w:r w:rsidRPr="004C55EC">
        <w:lastRenderedPageBreak/>
        <w:t>Korrelasjonsmatrise</w:t>
      </w:r>
      <w:bookmarkEnd w:id="128"/>
    </w:p>
    <w:p w14:paraId="5DA536EE" w14:textId="67094E53" w:rsidR="00A57516" w:rsidRPr="004C55EC" w:rsidRDefault="00A57516" w:rsidP="004C55EC">
      <w:pPr>
        <w:pStyle w:val="avsnitt-undertittel"/>
      </w:pPr>
      <w:r w:rsidRPr="004C55EC">
        <w:t xml:space="preserve">Tabell </w:t>
      </w:r>
      <w:r w:rsidRPr="004C55EC">
        <w:fldChar w:fldCharType="begin"/>
      </w:r>
      <w:r w:rsidRPr="004C55EC">
        <w:instrText>SEQ Tabell \* ARABIC</w:instrText>
      </w:r>
      <w:r w:rsidRPr="004C55EC">
        <w:fldChar w:fldCharType="separate"/>
      </w:r>
      <w:r w:rsidR="00FC617C" w:rsidRPr="004C55EC">
        <w:t>77</w:t>
      </w:r>
      <w:r w:rsidRPr="004C55EC">
        <w:fldChar w:fldCharType="end"/>
      </w:r>
      <w:r w:rsidRPr="004C55EC">
        <w:t xml:space="preserve"> Bivariat korrelasjon mellom utvalgte variabler fra analysene av kollektivtransport. Alle variabler målt per innbygger unntatt korrigerte frie inntekter. Tall for 2019 (N=18)</w:t>
      </w:r>
    </w:p>
    <w:tbl>
      <w:tblPr>
        <w:tblW w:w="5000" w:type="pct"/>
        <w:tblCellMar>
          <w:left w:w="70" w:type="dxa"/>
          <w:right w:w="70" w:type="dxa"/>
        </w:tblCellMar>
        <w:tblLook w:val="04A0" w:firstRow="1" w:lastRow="0" w:firstColumn="1" w:lastColumn="0" w:noHBand="0" w:noVBand="1"/>
      </w:tblPr>
      <w:tblGrid>
        <w:gridCol w:w="1010"/>
        <w:gridCol w:w="502"/>
        <w:gridCol w:w="329"/>
        <w:gridCol w:w="447"/>
        <w:gridCol w:w="473"/>
        <w:gridCol w:w="473"/>
        <w:gridCol w:w="644"/>
        <w:gridCol w:w="809"/>
        <w:gridCol w:w="511"/>
        <w:gridCol w:w="630"/>
        <w:gridCol w:w="659"/>
        <w:gridCol w:w="596"/>
        <w:gridCol w:w="378"/>
        <w:gridCol w:w="523"/>
        <w:gridCol w:w="460"/>
        <w:gridCol w:w="582"/>
      </w:tblGrid>
      <w:tr w:rsidR="00A57516" w:rsidRPr="004C55EC" w14:paraId="01884D72" w14:textId="77777777" w:rsidTr="004C55EC">
        <w:trPr>
          <w:cantSplit/>
          <w:trHeight w:val="1856"/>
        </w:trPr>
        <w:tc>
          <w:tcPr>
            <w:tcW w:w="1111" w:type="pct"/>
            <w:tcBorders>
              <w:top w:val="single" w:sz="4" w:space="0" w:color="auto"/>
              <w:left w:val="nil"/>
              <w:bottom w:val="single" w:sz="4" w:space="0" w:color="auto"/>
              <w:right w:val="single" w:sz="4" w:space="0" w:color="auto"/>
            </w:tcBorders>
            <w:shd w:val="clear" w:color="auto" w:fill="auto"/>
            <w:noWrap/>
            <w:vAlign w:val="center"/>
            <w:hideMark/>
          </w:tcPr>
          <w:p w14:paraId="149A9D05" w14:textId="780F54FD" w:rsidR="00A57516" w:rsidRPr="004C55EC" w:rsidRDefault="004C55EC" w:rsidP="004C55EC">
            <w:pPr>
              <w:pStyle w:val="TabellHode-kolonne"/>
            </w:pPr>
            <w:r w:rsidRPr="004C55EC">
              <w:t xml:space="preserve"> </w:t>
            </w:r>
          </w:p>
        </w:tc>
        <w:tc>
          <w:tcPr>
            <w:tcW w:w="259" w:type="pct"/>
            <w:tcBorders>
              <w:top w:val="single" w:sz="4" w:space="0" w:color="auto"/>
              <w:left w:val="nil"/>
              <w:bottom w:val="single" w:sz="4" w:space="0" w:color="auto"/>
              <w:right w:val="nil"/>
            </w:tcBorders>
            <w:shd w:val="clear" w:color="auto" w:fill="auto"/>
            <w:noWrap/>
            <w:vAlign w:val="bottom"/>
            <w:hideMark/>
          </w:tcPr>
          <w:p w14:paraId="0A868031" w14:textId="77777777" w:rsidR="00A57516" w:rsidRPr="004C55EC" w:rsidRDefault="00A57516" w:rsidP="004C55EC">
            <w:pPr>
              <w:pStyle w:val="TabellHode-kolonne"/>
              <w:jc w:val="right"/>
            </w:pPr>
            <w:r w:rsidRPr="004C55EC">
              <w:t>Utg. buss/bane</w:t>
            </w:r>
          </w:p>
        </w:tc>
        <w:tc>
          <w:tcPr>
            <w:tcW w:w="259" w:type="pct"/>
            <w:tcBorders>
              <w:top w:val="single" w:sz="4" w:space="0" w:color="auto"/>
              <w:left w:val="nil"/>
              <w:bottom w:val="single" w:sz="4" w:space="0" w:color="auto"/>
              <w:right w:val="nil"/>
            </w:tcBorders>
            <w:shd w:val="clear" w:color="auto" w:fill="auto"/>
            <w:noWrap/>
            <w:vAlign w:val="bottom"/>
            <w:hideMark/>
          </w:tcPr>
          <w:p w14:paraId="64F09431" w14:textId="77777777" w:rsidR="00A57516" w:rsidRPr="004C55EC" w:rsidRDefault="00A57516" w:rsidP="004C55EC">
            <w:pPr>
              <w:pStyle w:val="TabellHode-kolonne"/>
              <w:jc w:val="right"/>
            </w:pPr>
            <w:r w:rsidRPr="004C55EC">
              <w:t>Utg. båt</w:t>
            </w:r>
          </w:p>
        </w:tc>
        <w:tc>
          <w:tcPr>
            <w:tcW w:w="259" w:type="pct"/>
            <w:tcBorders>
              <w:top w:val="single" w:sz="4" w:space="0" w:color="auto"/>
              <w:left w:val="nil"/>
              <w:bottom w:val="single" w:sz="4" w:space="0" w:color="auto"/>
              <w:right w:val="nil"/>
            </w:tcBorders>
            <w:shd w:val="clear" w:color="auto" w:fill="auto"/>
            <w:noWrap/>
            <w:vAlign w:val="bottom"/>
            <w:hideMark/>
          </w:tcPr>
          <w:p w14:paraId="7C720512" w14:textId="77777777" w:rsidR="00A57516" w:rsidRPr="004C55EC" w:rsidRDefault="00A57516" w:rsidP="004C55EC">
            <w:pPr>
              <w:pStyle w:val="TabellHode-kolonne"/>
              <w:jc w:val="right"/>
            </w:pPr>
            <w:r w:rsidRPr="004C55EC">
              <w:t>Utg. kollektiv</w:t>
            </w:r>
          </w:p>
        </w:tc>
        <w:tc>
          <w:tcPr>
            <w:tcW w:w="259" w:type="pct"/>
            <w:tcBorders>
              <w:top w:val="single" w:sz="4" w:space="0" w:color="auto"/>
              <w:left w:val="nil"/>
              <w:bottom w:val="single" w:sz="4" w:space="0" w:color="auto"/>
              <w:right w:val="nil"/>
            </w:tcBorders>
            <w:shd w:val="clear" w:color="auto" w:fill="auto"/>
            <w:noWrap/>
            <w:vAlign w:val="bottom"/>
            <w:hideMark/>
          </w:tcPr>
          <w:p w14:paraId="3D398B9C" w14:textId="77777777" w:rsidR="00A57516" w:rsidRPr="004C55EC" w:rsidRDefault="00A57516" w:rsidP="004C55EC">
            <w:pPr>
              <w:pStyle w:val="TabellHode-kolonne"/>
              <w:jc w:val="right"/>
            </w:pPr>
            <w:r w:rsidRPr="004C55EC">
              <w:t>Innb. 13-34 år</w:t>
            </w:r>
          </w:p>
        </w:tc>
        <w:tc>
          <w:tcPr>
            <w:tcW w:w="259" w:type="pct"/>
            <w:tcBorders>
              <w:top w:val="single" w:sz="4" w:space="0" w:color="auto"/>
              <w:left w:val="nil"/>
              <w:bottom w:val="single" w:sz="4" w:space="0" w:color="auto"/>
              <w:right w:val="nil"/>
            </w:tcBorders>
            <w:shd w:val="clear" w:color="auto" w:fill="auto"/>
            <w:noWrap/>
            <w:vAlign w:val="bottom"/>
            <w:hideMark/>
          </w:tcPr>
          <w:p w14:paraId="63ADB41D" w14:textId="77777777" w:rsidR="00A57516" w:rsidRPr="004C55EC" w:rsidRDefault="00A57516" w:rsidP="004C55EC">
            <w:pPr>
              <w:pStyle w:val="TabellHode-kolonne"/>
              <w:jc w:val="right"/>
            </w:pPr>
            <w:r w:rsidRPr="004C55EC">
              <w:t>Innb. 19-34 år</w:t>
            </w:r>
          </w:p>
        </w:tc>
        <w:tc>
          <w:tcPr>
            <w:tcW w:w="259" w:type="pct"/>
            <w:tcBorders>
              <w:top w:val="single" w:sz="4" w:space="0" w:color="auto"/>
              <w:left w:val="nil"/>
              <w:bottom w:val="single" w:sz="4" w:space="0" w:color="auto"/>
              <w:right w:val="nil"/>
            </w:tcBorders>
            <w:shd w:val="clear" w:color="auto" w:fill="auto"/>
            <w:noWrap/>
            <w:vAlign w:val="bottom"/>
            <w:hideMark/>
          </w:tcPr>
          <w:p w14:paraId="19E3B193" w14:textId="77777777" w:rsidR="00A57516" w:rsidRPr="004C55EC" w:rsidRDefault="00A57516" w:rsidP="004C55EC">
            <w:pPr>
              <w:pStyle w:val="TabellHode-kolonne"/>
              <w:jc w:val="right"/>
            </w:pPr>
            <w:r w:rsidRPr="004C55EC">
              <w:t>Sysselsatte (arb.sted)</w:t>
            </w:r>
          </w:p>
        </w:tc>
        <w:tc>
          <w:tcPr>
            <w:tcW w:w="259" w:type="pct"/>
            <w:tcBorders>
              <w:top w:val="single" w:sz="4" w:space="0" w:color="auto"/>
              <w:left w:val="nil"/>
              <w:bottom w:val="single" w:sz="4" w:space="0" w:color="auto"/>
              <w:right w:val="nil"/>
            </w:tcBorders>
            <w:shd w:val="clear" w:color="auto" w:fill="auto"/>
            <w:noWrap/>
            <w:vAlign w:val="bottom"/>
            <w:hideMark/>
          </w:tcPr>
          <w:p w14:paraId="4F20239A" w14:textId="77777777" w:rsidR="00A57516" w:rsidRPr="004C55EC" w:rsidRDefault="00A57516" w:rsidP="004C55EC">
            <w:pPr>
              <w:pStyle w:val="TabellHode-kolonne"/>
              <w:jc w:val="right"/>
            </w:pPr>
            <w:r w:rsidRPr="004C55EC">
              <w:t>Sysselsatte (bo- og arb.sted)</w:t>
            </w:r>
          </w:p>
        </w:tc>
        <w:tc>
          <w:tcPr>
            <w:tcW w:w="259" w:type="pct"/>
            <w:tcBorders>
              <w:top w:val="single" w:sz="4" w:space="0" w:color="auto"/>
              <w:left w:val="nil"/>
              <w:bottom w:val="single" w:sz="4" w:space="0" w:color="auto"/>
              <w:right w:val="nil"/>
            </w:tcBorders>
            <w:shd w:val="clear" w:color="auto" w:fill="auto"/>
            <w:noWrap/>
            <w:vAlign w:val="bottom"/>
            <w:hideMark/>
          </w:tcPr>
          <w:p w14:paraId="1F02A490" w14:textId="0A290772" w:rsidR="00A57516" w:rsidRPr="004C55EC" w:rsidRDefault="004632B3" w:rsidP="004C55EC">
            <w:pPr>
              <w:pStyle w:val="TabellHode-kolonne"/>
              <w:jc w:val="right"/>
            </w:pPr>
            <w:r w:rsidRPr="004C55EC">
              <w:t>Trengselsfaktor</w:t>
            </w:r>
          </w:p>
        </w:tc>
        <w:tc>
          <w:tcPr>
            <w:tcW w:w="259" w:type="pct"/>
            <w:tcBorders>
              <w:top w:val="single" w:sz="4" w:space="0" w:color="auto"/>
              <w:left w:val="nil"/>
              <w:bottom w:val="single" w:sz="4" w:space="0" w:color="auto"/>
              <w:right w:val="nil"/>
            </w:tcBorders>
            <w:shd w:val="clear" w:color="auto" w:fill="auto"/>
            <w:noWrap/>
            <w:vAlign w:val="bottom"/>
            <w:hideMark/>
          </w:tcPr>
          <w:p w14:paraId="436FE514" w14:textId="77777777" w:rsidR="00A57516" w:rsidRPr="004C55EC" w:rsidRDefault="00A57516" w:rsidP="004C55EC">
            <w:pPr>
              <w:pStyle w:val="TabellHode-kolonne"/>
              <w:jc w:val="right"/>
            </w:pPr>
            <w:r w:rsidRPr="004C55EC">
              <w:t>Reiseavstand (2.000)</w:t>
            </w:r>
          </w:p>
        </w:tc>
        <w:tc>
          <w:tcPr>
            <w:tcW w:w="259" w:type="pct"/>
            <w:tcBorders>
              <w:top w:val="single" w:sz="4" w:space="0" w:color="auto"/>
              <w:left w:val="nil"/>
              <w:bottom w:val="single" w:sz="4" w:space="0" w:color="auto"/>
              <w:right w:val="nil"/>
            </w:tcBorders>
            <w:shd w:val="clear" w:color="auto" w:fill="auto"/>
            <w:noWrap/>
            <w:vAlign w:val="bottom"/>
            <w:hideMark/>
          </w:tcPr>
          <w:p w14:paraId="36B41605" w14:textId="77777777" w:rsidR="00A57516" w:rsidRPr="004C55EC" w:rsidRDefault="00A57516" w:rsidP="004C55EC">
            <w:pPr>
              <w:pStyle w:val="TabellHode-kolonne"/>
              <w:jc w:val="right"/>
            </w:pPr>
            <w:r w:rsidRPr="004C55EC">
              <w:t>Reiseavstand (11.000)</w:t>
            </w:r>
          </w:p>
        </w:tc>
        <w:tc>
          <w:tcPr>
            <w:tcW w:w="259" w:type="pct"/>
            <w:tcBorders>
              <w:top w:val="single" w:sz="4" w:space="0" w:color="auto"/>
              <w:left w:val="nil"/>
              <w:bottom w:val="single" w:sz="4" w:space="0" w:color="auto"/>
              <w:right w:val="nil"/>
            </w:tcBorders>
            <w:shd w:val="clear" w:color="auto" w:fill="auto"/>
            <w:noWrap/>
            <w:vAlign w:val="bottom"/>
            <w:hideMark/>
          </w:tcPr>
          <w:p w14:paraId="35BD8AEB" w14:textId="77777777" w:rsidR="00A57516" w:rsidRPr="004C55EC" w:rsidRDefault="00A57516" w:rsidP="004C55EC">
            <w:pPr>
              <w:pStyle w:val="TabellHode-kolonne"/>
              <w:jc w:val="right"/>
            </w:pPr>
            <w:r w:rsidRPr="004C55EC">
              <w:t>Innb. bosatt spredt</w:t>
            </w:r>
          </w:p>
        </w:tc>
        <w:tc>
          <w:tcPr>
            <w:tcW w:w="259" w:type="pct"/>
            <w:tcBorders>
              <w:top w:val="single" w:sz="4" w:space="0" w:color="auto"/>
              <w:left w:val="nil"/>
              <w:bottom w:val="single" w:sz="4" w:space="0" w:color="auto"/>
              <w:right w:val="nil"/>
            </w:tcBorders>
            <w:shd w:val="clear" w:color="auto" w:fill="auto"/>
            <w:noWrap/>
            <w:vAlign w:val="bottom"/>
            <w:hideMark/>
          </w:tcPr>
          <w:p w14:paraId="43872FB0" w14:textId="77777777" w:rsidR="00A57516" w:rsidRPr="004C55EC" w:rsidRDefault="00A57516" w:rsidP="004C55EC">
            <w:pPr>
              <w:pStyle w:val="TabellHode-kolonne"/>
              <w:jc w:val="right"/>
            </w:pPr>
            <w:r w:rsidRPr="004C55EC">
              <w:t>Landareal</w:t>
            </w:r>
          </w:p>
        </w:tc>
        <w:tc>
          <w:tcPr>
            <w:tcW w:w="259" w:type="pct"/>
            <w:tcBorders>
              <w:top w:val="single" w:sz="4" w:space="0" w:color="auto"/>
              <w:left w:val="nil"/>
              <w:bottom w:val="single" w:sz="4" w:space="0" w:color="auto"/>
              <w:right w:val="nil"/>
            </w:tcBorders>
            <w:shd w:val="clear" w:color="auto" w:fill="auto"/>
            <w:noWrap/>
            <w:vAlign w:val="bottom"/>
            <w:hideMark/>
          </w:tcPr>
          <w:p w14:paraId="343D565E" w14:textId="77777777" w:rsidR="00A57516" w:rsidRPr="004C55EC" w:rsidRDefault="00A57516" w:rsidP="004C55EC">
            <w:pPr>
              <w:pStyle w:val="TabellHode-kolonne"/>
              <w:jc w:val="right"/>
            </w:pPr>
            <w:r w:rsidRPr="004C55EC">
              <w:t>Lengde kystlinje</w:t>
            </w:r>
          </w:p>
        </w:tc>
        <w:tc>
          <w:tcPr>
            <w:tcW w:w="259" w:type="pct"/>
            <w:tcBorders>
              <w:top w:val="single" w:sz="4" w:space="0" w:color="auto"/>
              <w:left w:val="nil"/>
              <w:bottom w:val="single" w:sz="4" w:space="0" w:color="auto"/>
              <w:right w:val="nil"/>
            </w:tcBorders>
            <w:shd w:val="clear" w:color="auto" w:fill="auto"/>
            <w:noWrap/>
            <w:vAlign w:val="bottom"/>
            <w:hideMark/>
          </w:tcPr>
          <w:p w14:paraId="30272F6A" w14:textId="77777777" w:rsidR="00A57516" w:rsidRPr="004C55EC" w:rsidRDefault="00A57516" w:rsidP="004C55EC">
            <w:pPr>
              <w:pStyle w:val="TabellHode-kolonne"/>
              <w:jc w:val="right"/>
            </w:pPr>
            <w:r w:rsidRPr="004C55EC">
              <w:t>Frie inntekter</w:t>
            </w:r>
          </w:p>
        </w:tc>
        <w:tc>
          <w:tcPr>
            <w:tcW w:w="259" w:type="pct"/>
            <w:tcBorders>
              <w:top w:val="single" w:sz="4" w:space="0" w:color="auto"/>
              <w:left w:val="nil"/>
              <w:bottom w:val="single" w:sz="4" w:space="0" w:color="auto"/>
              <w:right w:val="nil"/>
            </w:tcBorders>
            <w:shd w:val="clear" w:color="auto" w:fill="auto"/>
            <w:noWrap/>
            <w:vAlign w:val="bottom"/>
            <w:hideMark/>
          </w:tcPr>
          <w:p w14:paraId="6A52B21F" w14:textId="77777777" w:rsidR="00A57516" w:rsidRPr="004C55EC" w:rsidRDefault="00A57516" w:rsidP="004C55EC">
            <w:pPr>
              <w:pStyle w:val="TabellHode-kolonne"/>
              <w:jc w:val="right"/>
            </w:pPr>
            <w:r w:rsidRPr="004C55EC">
              <w:t>Korr. frie inntekter</w:t>
            </w:r>
          </w:p>
        </w:tc>
      </w:tr>
      <w:tr w:rsidR="004C55EC" w:rsidRPr="004C55EC" w14:paraId="6074F229" w14:textId="77777777" w:rsidTr="004C55EC">
        <w:trPr>
          <w:cantSplit/>
          <w:trHeight w:val="1134"/>
        </w:trPr>
        <w:tc>
          <w:tcPr>
            <w:tcW w:w="1111" w:type="pct"/>
            <w:tcBorders>
              <w:top w:val="nil"/>
              <w:left w:val="nil"/>
              <w:bottom w:val="nil"/>
              <w:right w:val="single" w:sz="4" w:space="0" w:color="auto"/>
            </w:tcBorders>
            <w:shd w:val="clear" w:color="auto" w:fill="F2F2F2" w:themeFill="background1" w:themeFillShade="F2"/>
            <w:noWrap/>
            <w:vAlign w:val="center"/>
            <w:hideMark/>
          </w:tcPr>
          <w:p w14:paraId="650FBD64" w14:textId="1657A5C0" w:rsidR="00A57516" w:rsidRPr="004C55EC" w:rsidRDefault="00A57516" w:rsidP="004C55EC">
            <w:pPr>
              <w:pStyle w:val="TabellHode-rad"/>
            </w:pPr>
            <w:r w:rsidRPr="004C55EC">
              <w:t>Utgifter buss og bane</w:t>
            </w:r>
          </w:p>
        </w:tc>
        <w:tc>
          <w:tcPr>
            <w:tcW w:w="259" w:type="pct"/>
            <w:tcBorders>
              <w:top w:val="nil"/>
              <w:left w:val="nil"/>
              <w:bottom w:val="nil"/>
              <w:right w:val="nil"/>
            </w:tcBorders>
            <w:shd w:val="clear" w:color="auto" w:fill="F2F2F2" w:themeFill="background1" w:themeFillShade="F2"/>
            <w:noWrap/>
            <w:vAlign w:val="bottom"/>
            <w:hideMark/>
          </w:tcPr>
          <w:p w14:paraId="27E1A143" w14:textId="37EF70A3"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F2F2F2" w:themeFill="background1" w:themeFillShade="F2"/>
            <w:noWrap/>
            <w:vAlign w:val="bottom"/>
            <w:hideMark/>
          </w:tcPr>
          <w:p w14:paraId="15F456EB"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59B72519"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621724F8"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CF225B9"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609DE5B3"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481E669"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6711094"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5A95CDB6"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001B80D"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1CFEAB02"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70F32EDC"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3C59A489"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5609E3ED"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5479D1DD" w14:textId="77777777" w:rsidR="00A57516" w:rsidRPr="004C55EC" w:rsidRDefault="00A57516" w:rsidP="004C55EC">
            <w:pPr>
              <w:jc w:val="right"/>
            </w:pPr>
          </w:p>
        </w:tc>
      </w:tr>
      <w:tr w:rsidR="00A57516" w:rsidRPr="004C55EC" w14:paraId="5BF612FE" w14:textId="77777777" w:rsidTr="004C55EC">
        <w:trPr>
          <w:cantSplit/>
          <w:trHeight w:val="1134"/>
        </w:trPr>
        <w:tc>
          <w:tcPr>
            <w:tcW w:w="1111" w:type="pct"/>
            <w:tcBorders>
              <w:top w:val="nil"/>
              <w:left w:val="nil"/>
              <w:bottom w:val="nil"/>
              <w:right w:val="single" w:sz="4" w:space="0" w:color="auto"/>
            </w:tcBorders>
            <w:shd w:val="clear" w:color="auto" w:fill="auto"/>
            <w:noWrap/>
            <w:vAlign w:val="center"/>
            <w:hideMark/>
          </w:tcPr>
          <w:p w14:paraId="017AF7CC" w14:textId="63823344" w:rsidR="00A57516" w:rsidRPr="004C55EC" w:rsidRDefault="00A57516" w:rsidP="004C55EC">
            <w:pPr>
              <w:pStyle w:val="TabellHode-rad"/>
            </w:pPr>
            <w:r w:rsidRPr="004C55EC">
              <w:t>Utgifter båt</w:t>
            </w:r>
          </w:p>
        </w:tc>
        <w:tc>
          <w:tcPr>
            <w:tcW w:w="259" w:type="pct"/>
            <w:tcBorders>
              <w:top w:val="nil"/>
              <w:left w:val="nil"/>
              <w:bottom w:val="nil"/>
              <w:right w:val="nil"/>
            </w:tcBorders>
            <w:shd w:val="clear" w:color="auto" w:fill="auto"/>
            <w:noWrap/>
            <w:vAlign w:val="bottom"/>
            <w:hideMark/>
          </w:tcPr>
          <w:p w14:paraId="65810BF9" w14:textId="3D5D4D97" w:rsidR="00A57516" w:rsidRPr="004C55EC" w:rsidRDefault="00A57516" w:rsidP="004C55EC">
            <w:pPr>
              <w:jc w:val="right"/>
            </w:pPr>
            <w:r w:rsidRPr="004C55EC">
              <w:t>0</w:t>
            </w:r>
            <w:r w:rsidR="005B039A" w:rsidRPr="004C55EC">
              <w:t>,</w:t>
            </w:r>
            <w:r w:rsidRPr="004C55EC">
              <w:t>330</w:t>
            </w:r>
          </w:p>
        </w:tc>
        <w:tc>
          <w:tcPr>
            <w:tcW w:w="259" w:type="pct"/>
            <w:tcBorders>
              <w:top w:val="nil"/>
              <w:left w:val="nil"/>
              <w:bottom w:val="nil"/>
              <w:right w:val="nil"/>
            </w:tcBorders>
            <w:shd w:val="clear" w:color="auto" w:fill="auto"/>
            <w:noWrap/>
            <w:vAlign w:val="bottom"/>
            <w:hideMark/>
          </w:tcPr>
          <w:p w14:paraId="22B53883" w14:textId="3EB4402A"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1D45AB7F"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14D0D991"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B374C85"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037F50AE"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4646C5D4"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4202CB6"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015FFBAB"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5A466F6A"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5B2D1A5C"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6C593374"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3517E8E5"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714E677D"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67E51F7E" w14:textId="77777777" w:rsidR="00A57516" w:rsidRPr="004C55EC" w:rsidRDefault="00A57516" w:rsidP="004C55EC">
            <w:pPr>
              <w:jc w:val="right"/>
            </w:pPr>
          </w:p>
        </w:tc>
      </w:tr>
      <w:tr w:rsidR="004C55EC" w:rsidRPr="004C55EC" w14:paraId="70D2AAAC" w14:textId="77777777" w:rsidTr="004C55EC">
        <w:trPr>
          <w:cantSplit/>
          <w:trHeight w:val="1134"/>
        </w:trPr>
        <w:tc>
          <w:tcPr>
            <w:tcW w:w="1111" w:type="pct"/>
            <w:tcBorders>
              <w:top w:val="nil"/>
              <w:left w:val="nil"/>
              <w:bottom w:val="nil"/>
              <w:right w:val="single" w:sz="4" w:space="0" w:color="auto"/>
            </w:tcBorders>
            <w:shd w:val="clear" w:color="auto" w:fill="F2F2F2" w:themeFill="background1" w:themeFillShade="F2"/>
            <w:noWrap/>
            <w:vAlign w:val="center"/>
            <w:hideMark/>
          </w:tcPr>
          <w:p w14:paraId="0A437B89" w14:textId="4892726D" w:rsidR="00A57516" w:rsidRPr="004C55EC" w:rsidRDefault="00A57516" w:rsidP="004C55EC">
            <w:pPr>
              <w:pStyle w:val="TabellHode-rad"/>
            </w:pPr>
            <w:r w:rsidRPr="004C55EC">
              <w:t>Utgifter buss, bane og båt</w:t>
            </w:r>
          </w:p>
        </w:tc>
        <w:tc>
          <w:tcPr>
            <w:tcW w:w="259" w:type="pct"/>
            <w:tcBorders>
              <w:top w:val="nil"/>
              <w:left w:val="nil"/>
              <w:bottom w:val="nil"/>
              <w:right w:val="nil"/>
            </w:tcBorders>
            <w:shd w:val="clear" w:color="auto" w:fill="F2F2F2" w:themeFill="background1" w:themeFillShade="F2"/>
            <w:noWrap/>
            <w:vAlign w:val="bottom"/>
            <w:hideMark/>
          </w:tcPr>
          <w:p w14:paraId="59E6E167" w14:textId="55831630" w:rsidR="00A57516" w:rsidRPr="004C55EC" w:rsidRDefault="00A57516" w:rsidP="004C55EC">
            <w:pPr>
              <w:jc w:val="right"/>
            </w:pPr>
            <w:r w:rsidRPr="004C55EC">
              <w:t>0</w:t>
            </w:r>
            <w:r w:rsidR="005B039A" w:rsidRPr="004C55EC">
              <w:t>,</w:t>
            </w:r>
            <w:r w:rsidRPr="004C55EC">
              <w:t>810</w:t>
            </w:r>
          </w:p>
        </w:tc>
        <w:tc>
          <w:tcPr>
            <w:tcW w:w="259" w:type="pct"/>
            <w:tcBorders>
              <w:top w:val="nil"/>
              <w:left w:val="nil"/>
              <w:bottom w:val="nil"/>
              <w:right w:val="nil"/>
            </w:tcBorders>
            <w:shd w:val="clear" w:color="auto" w:fill="F2F2F2" w:themeFill="background1" w:themeFillShade="F2"/>
            <w:noWrap/>
            <w:vAlign w:val="bottom"/>
            <w:hideMark/>
          </w:tcPr>
          <w:p w14:paraId="096213D3" w14:textId="3FF23D0D" w:rsidR="00A57516" w:rsidRPr="004C55EC" w:rsidRDefault="00A57516" w:rsidP="004C55EC">
            <w:pPr>
              <w:jc w:val="right"/>
            </w:pPr>
            <w:r w:rsidRPr="004C55EC">
              <w:t>0</w:t>
            </w:r>
            <w:r w:rsidR="005B039A" w:rsidRPr="004C55EC">
              <w:t>,</w:t>
            </w:r>
            <w:r w:rsidRPr="004C55EC">
              <w:t>821</w:t>
            </w:r>
          </w:p>
        </w:tc>
        <w:tc>
          <w:tcPr>
            <w:tcW w:w="259" w:type="pct"/>
            <w:tcBorders>
              <w:top w:val="nil"/>
              <w:left w:val="nil"/>
              <w:bottom w:val="nil"/>
              <w:right w:val="nil"/>
            </w:tcBorders>
            <w:shd w:val="clear" w:color="auto" w:fill="F2F2F2" w:themeFill="background1" w:themeFillShade="F2"/>
            <w:noWrap/>
            <w:vAlign w:val="bottom"/>
            <w:hideMark/>
          </w:tcPr>
          <w:p w14:paraId="129F2C3E" w14:textId="31CE9DEF"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F2F2F2" w:themeFill="background1" w:themeFillShade="F2"/>
            <w:noWrap/>
            <w:vAlign w:val="bottom"/>
            <w:hideMark/>
          </w:tcPr>
          <w:p w14:paraId="7F710EE7"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F559F97"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02D83E73"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3CE0660B"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07B78A8B"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74AB91C"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78AC2D00"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0047644C"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DDF5E7F"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0D391265"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61836FE6"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0A68C823" w14:textId="77777777" w:rsidR="00A57516" w:rsidRPr="004C55EC" w:rsidRDefault="00A57516" w:rsidP="004C55EC">
            <w:pPr>
              <w:jc w:val="right"/>
            </w:pPr>
          </w:p>
        </w:tc>
      </w:tr>
      <w:tr w:rsidR="00A57516" w:rsidRPr="004C55EC" w14:paraId="57CB272E" w14:textId="77777777" w:rsidTr="004C55EC">
        <w:trPr>
          <w:cantSplit/>
          <w:trHeight w:val="1134"/>
        </w:trPr>
        <w:tc>
          <w:tcPr>
            <w:tcW w:w="1111" w:type="pct"/>
            <w:tcBorders>
              <w:top w:val="nil"/>
              <w:left w:val="nil"/>
              <w:bottom w:val="nil"/>
              <w:right w:val="single" w:sz="4" w:space="0" w:color="auto"/>
            </w:tcBorders>
            <w:shd w:val="clear" w:color="auto" w:fill="auto"/>
            <w:noWrap/>
            <w:vAlign w:val="center"/>
            <w:hideMark/>
          </w:tcPr>
          <w:p w14:paraId="5CEA7F05" w14:textId="03A7E207" w:rsidR="00A57516" w:rsidRPr="004C55EC" w:rsidRDefault="00A57516" w:rsidP="004C55EC">
            <w:pPr>
              <w:pStyle w:val="TabellHode-rad"/>
            </w:pPr>
            <w:r w:rsidRPr="004C55EC">
              <w:t>Innbyggere 13–34 år</w:t>
            </w:r>
          </w:p>
        </w:tc>
        <w:tc>
          <w:tcPr>
            <w:tcW w:w="259" w:type="pct"/>
            <w:tcBorders>
              <w:top w:val="nil"/>
              <w:left w:val="nil"/>
              <w:bottom w:val="nil"/>
              <w:right w:val="nil"/>
            </w:tcBorders>
            <w:shd w:val="clear" w:color="auto" w:fill="auto"/>
            <w:noWrap/>
            <w:vAlign w:val="bottom"/>
            <w:hideMark/>
          </w:tcPr>
          <w:p w14:paraId="2B17CA72" w14:textId="7A24759A" w:rsidR="00A57516" w:rsidRPr="004C55EC" w:rsidRDefault="00A57516" w:rsidP="004C55EC">
            <w:pPr>
              <w:jc w:val="right"/>
            </w:pPr>
            <w:r w:rsidRPr="004C55EC">
              <w:t>0</w:t>
            </w:r>
            <w:r w:rsidR="005B039A" w:rsidRPr="004C55EC">
              <w:t>,</w:t>
            </w:r>
            <w:r w:rsidRPr="004C55EC">
              <w:t>682</w:t>
            </w:r>
          </w:p>
        </w:tc>
        <w:tc>
          <w:tcPr>
            <w:tcW w:w="259" w:type="pct"/>
            <w:tcBorders>
              <w:top w:val="nil"/>
              <w:left w:val="nil"/>
              <w:bottom w:val="nil"/>
              <w:right w:val="nil"/>
            </w:tcBorders>
            <w:shd w:val="clear" w:color="auto" w:fill="auto"/>
            <w:noWrap/>
            <w:vAlign w:val="bottom"/>
            <w:hideMark/>
          </w:tcPr>
          <w:p w14:paraId="4ABE32E8" w14:textId="6F5756D7" w:rsidR="00A57516" w:rsidRPr="004C55EC" w:rsidRDefault="00A57516" w:rsidP="004C55EC">
            <w:pPr>
              <w:jc w:val="right"/>
            </w:pPr>
            <w:r w:rsidRPr="004C55EC">
              <w:t>0</w:t>
            </w:r>
            <w:r w:rsidR="005B039A" w:rsidRPr="004C55EC">
              <w:t>,</w:t>
            </w:r>
            <w:r w:rsidRPr="004C55EC">
              <w:t>132</w:t>
            </w:r>
          </w:p>
        </w:tc>
        <w:tc>
          <w:tcPr>
            <w:tcW w:w="259" w:type="pct"/>
            <w:tcBorders>
              <w:top w:val="nil"/>
              <w:left w:val="nil"/>
              <w:bottom w:val="nil"/>
              <w:right w:val="nil"/>
            </w:tcBorders>
            <w:shd w:val="clear" w:color="auto" w:fill="auto"/>
            <w:noWrap/>
            <w:vAlign w:val="bottom"/>
            <w:hideMark/>
          </w:tcPr>
          <w:p w14:paraId="7DB3D0A9" w14:textId="3FA774BA" w:rsidR="00A57516" w:rsidRPr="004C55EC" w:rsidRDefault="00A57516" w:rsidP="004C55EC">
            <w:pPr>
              <w:jc w:val="right"/>
            </w:pPr>
            <w:r w:rsidRPr="004C55EC">
              <w:t>0</w:t>
            </w:r>
            <w:r w:rsidR="005B039A" w:rsidRPr="004C55EC">
              <w:t>,</w:t>
            </w:r>
            <w:r w:rsidRPr="004C55EC">
              <w:t>494</w:t>
            </w:r>
          </w:p>
        </w:tc>
        <w:tc>
          <w:tcPr>
            <w:tcW w:w="259" w:type="pct"/>
            <w:tcBorders>
              <w:top w:val="nil"/>
              <w:left w:val="nil"/>
              <w:bottom w:val="nil"/>
              <w:right w:val="nil"/>
            </w:tcBorders>
            <w:shd w:val="clear" w:color="auto" w:fill="auto"/>
            <w:noWrap/>
            <w:vAlign w:val="bottom"/>
            <w:hideMark/>
          </w:tcPr>
          <w:p w14:paraId="7658D030" w14:textId="2AFA7CA3"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4837B7C0"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1C911366"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04A1F0F2"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53A532EE"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039FA516"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1E8D018E"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2815FC8"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5844422A"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4DAB1C2D"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3864B8CC"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0B124AC5" w14:textId="77777777" w:rsidR="00A57516" w:rsidRPr="004C55EC" w:rsidRDefault="00A57516" w:rsidP="004C55EC">
            <w:pPr>
              <w:jc w:val="right"/>
            </w:pPr>
          </w:p>
        </w:tc>
      </w:tr>
      <w:tr w:rsidR="004C55EC" w:rsidRPr="004C55EC" w14:paraId="39CA1923" w14:textId="77777777" w:rsidTr="004C55EC">
        <w:trPr>
          <w:cantSplit/>
          <w:trHeight w:val="1134"/>
        </w:trPr>
        <w:tc>
          <w:tcPr>
            <w:tcW w:w="1111" w:type="pct"/>
            <w:tcBorders>
              <w:top w:val="nil"/>
              <w:left w:val="nil"/>
              <w:bottom w:val="nil"/>
              <w:right w:val="single" w:sz="4" w:space="0" w:color="auto"/>
            </w:tcBorders>
            <w:shd w:val="clear" w:color="auto" w:fill="F2F2F2" w:themeFill="background1" w:themeFillShade="F2"/>
            <w:noWrap/>
            <w:vAlign w:val="center"/>
            <w:hideMark/>
          </w:tcPr>
          <w:p w14:paraId="27AAF1B8" w14:textId="6868C543" w:rsidR="00A57516" w:rsidRPr="004C55EC" w:rsidRDefault="00A57516" w:rsidP="004C55EC">
            <w:pPr>
              <w:pStyle w:val="TabellHode-rad"/>
            </w:pPr>
            <w:r w:rsidRPr="004C55EC">
              <w:t>Innbyggere 19–34 år</w:t>
            </w:r>
          </w:p>
        </w:tc>
        <w:tc>
          <w:tcPr>
            <w:tcW w:w="259" w:type="pct"/>
            <w:tcBorders>
              <w:top w:val="nil"/>
              <w:left w:val="nil"/>
              <w:bottom w:val="nil"/>
              <w:right w:val="nil"/>
            </w:tcBorders>
            <w:shd w:val="clear" w:color="auto" w:fill="F2F2F2" w:themeFill="background1" w:themeFillShade="F2"/>
            <w:noWrap/>
            <w:vAlign w:val="bottom"/>
            <w:hideMark/>
          </w:tcPr>
          <w:p w14:paraId="6407E9CC" w14:textId="2F557D87" w:rsidR="00A57516" w:rsidRPr="004C55EC" w:rsidRDefault="00A57516" w:rsidP="004C55EC">
            <w:pPr>
              <w:jc w:val="right"/>
            </w:pPr>
            <w:r w:rsidRPr="004C55EC">
              <w:t>0</w:t>
            </w:r>
            <w:r w:rsidR="005B039A" w:rsidRPr="004C55EC">
              <w:t>,</w:t>
            </w:r>
            <w:r w:rsidRPr="004C55EC">
              <w:t>700</w:t>
            </w:r>
          </w:p>
        </w:tc>
        <w:tc>
          <w:tcPr>
            <w:tcW w:w="259" w:type="pct"/>
            <w:tcBorders>
              <w:top w:val="nil"/>
              <w:left w:val="nil"/>
              <w:bottom w:val="nil"/>
              <w:right w:val="nil"/>
            </w:tcBorders>
            <w:shd w:val="clear" w:color="auto" w:fill="F2F2F2" w:themeFill="background1" w:themeFillShade="F2"/>
            <w:noWrap/>
            <w:vAlign w:val="bottom"/>
            <w:hideMark/>
          </w:tcPr>
          <w:p w14:paraId="1EA11BAA" w14:textId="6837486B" w:rsidR="00A57516" w:rsidRPr="004C55EC" w:rsidRDefault="00A57516" w:rsidP="004C55EC">
            <w:pPr>
              <w:jc w:val="right"/>
            </w:pPr>
            <w:r w:rsidRPr="004C55EC">
              <w:t>0</w:t>
            </w:r>
            <w:r w:rsidR="005B039A" w:rsidRPr="004C55EC">
              <w:t>,</w:t>
            </w:r>
            <w:r w:rsidRPr="004C55EC">
              <w:t>072</w:t>
            </w:r>
          </w:p>
        </w:tc>
        <w:tc>
          <w:tcPr>
            <w:tcW w:w="259" w:type="pct"/>
            <w:tcBorders>
              <w:top w:val="nil"/>
              <w:left w:val="nil"/>
              <w:bottom w:val="nil"/>
              <w:right w:val="nil"/>
            </w:tcBorders>
            <w:shd w:val="clear" w:color="auto" w:fill="F2F2F2" w:themeFill="background1" w:themeFillShade="F2"/>
            <w:noWrap/>
            <w:vAlign w:val="bottom"/>
            <w:hideMark/>
          </w:tcPr>
          <w:p w14:paraId="25AF1975" w14:textId="1F70385A" w:rsidR="00A57516" w:rsidRPr="004C55EC" w:rsidRDefault="00A57516" w:rsidP="004C55EC">
            <w:pPr>
              <w:jc w:val="right"/>
            </w:pPr>
            <w:r w:rsidRPr="004C55EC">
              <w:t>0</w:t>
            </w:r>
            <w:r w:rsidR="005B039A" w:rsidRPr="004C55EC">
              <w:t>,</w:t>
            </w:r>
            <w:r w:rsidRPr="004C55EC">
              <w:t>468</w:t>
            </w:r>
          </w:p>
        </w:tc>
        <w:tc>
          <w:tcPr>
            <w:tcW w:w="259" w:type="pct"/>
            <w:tcBorders>
              <w:top w:val="nil"/>
              <w:left w:val="nil"/>
              <w:bottom w:val="nil"/>
              <w:right w:val="nil"/>
            </w:tcBorders>
            <w:shd w:val="clear" w:color="auto" w:fill="F2F2F2" w:themeFill="background1" w:themeFillShade="F2"/>
            <w:noWrap/>
            <w:vAlign w:val="bottom"/>
            <w:hideMark/>
          </w:tcPr>
          <w:p w14:paraId="49706908" w14:textId="2ACE27C2" w:rsidR="00A57516" w:rsidRPr="004C55EC" w:rsidRDefault="00A57516" w:rsidP="004C55EC">
            <w:pPr>
              <w:jc w:val="right"/>
            </w:pPr>
            <w:r w:rsidRPr="004C55EC">
              <w:t>0</w:t>
            </w:r>
            <w:r w:rsidR="005B039A" w:rsidRPr="004C55EC">
              <w:t>,</w:t>
            </w:r>
            <w:r w:rsidRPr="004C55EC">
              <w:t>987</w:t>
            </w:r>
          </w:p>
        </w:tc>
        <w:tc>
          <w:tcPr>
            <w:tcW w:w="259" w:type="pct"/>
            <w:tcBorders>
              <w:top w:val="nil"/>
              <w:left w:val="nil"/>
              <w:bottom w:val="nil"/>
              <w:right w:val="nil"/>
            </w:tcBorders>
            <w:shd w:val="clear" w:color="auto" w:fill="F2F2F2" w:themeFill="background1" w:themeFillShade="F2"/>
            <w:noWrap/>
            <w:vAlign w:val="bottom"/>
            <w:hideMark/>
          </w:tcPr>
          <w:p w14:paraId="787A3557" w14:textId="1551C629"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F2F2F2" w:themeFill="background1" w:themeFillShade="F2"/>
            <w:noWrap/>
            <w:vAlign w:val="bottom"/>
            <w:hideMark/>
          </w:tcPr>
          <w:p w14:paraId="035D37DB"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A3479BE"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3A2F35CE"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02FFA20"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0B9B72BF"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658DCA0C"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0B8D2533"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0D8CC26"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581CB79A"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60BC7B11" w14:textId="77777777" w:rsidR="00A57516" w:rsidRPr="004C55EC" w:rsidRDefault="00A57516" w:rsidP="004C55EC">
            <w:pPr>
              <w:jc w:val="right"/>
            </w:pPr>
          </w:p>
        </w:tc>
      </w:tr>
      <w:tr w:rsidR="00A57516" w:rsidRPr="004C55EC" w14:paraId="3BD3D4BB" w14:textId="77777777" w:rsidTr="004C55EC">
        <w:trPr>
          <w:cantSplit/>
          <w:trHeight w:val="1134"/>
        </w:trPr>
        <w:tc>
          <w:tcPr>
            <w:tcW w:w="1111" w:type="pct"/>
            <w:tcBorders>
              <w:top w:val="nil"/>
              <w:left w:val="nil"/>
              <w:bottom w:val="nil"/>
              <w:right w:val="single" w:sz="4" w:space="0" w:color="auto"/>
            </w:tcBorders>
            <w:shd w:val="clear" w:color="auto" w:fill="auto"/>
            <w:noWrap/>
            <w:vAlign w:val="center"/>
            <w:hideMark/>
          </w:tcPr>
          <w:p w14:paraId="19332504" w14:textId="06B31882" w:rsidR="00A57516" w:rsidRPr="004C55EC" w:rsidRDefault="00A57516" w:rsidP="004C55EC">
            <w:pPr>
              <w:pStyle w:val="TabellHode-rad"/>
            </w:pPr>
            <w:r w:rsidRPr="004C55EC">
              <w:lastRenderedPageBreak/>
              <w:t>Sysselsatte etter arbeidssted</w:t>
            </w:r>
          </w:p>
        </w:tc>
        <w:tc>
          <w:tcPr>
            <w:tcW w:w="259" w:type="pct"/>
            <w:tcBorders>
              <w:top w:val="nil"/>
              <w:left w:val="nil"/>
              <w:bottom w:val="nil"/>
              <w:right w:val="nil"/>
            </w:tcBorders>
            <w:shd w:val="clear" w:color="auto" w:fill="auto"/>
            <w:noWrap/>
            <w:vAlign w:val="bottom"/>
            <w:hideMark/>
          </w:tcPr>
          <w:p w14:paraId="5A1FC100" w14:textId="12C5036E" w:rsidR="00A57516" w:rsidRPr="004C55EC" w:rsidRDefault="00A57516" w:rsidP="004C55EC">
            <w:pPr>
              <w:jc w:val="right"/>
            </w:pPr>
            <w:r w:rsidRPr="004C55EC">
              <w:t>0</w:t>
            </w:r>
            <w:r w:rsidR="005B039A" w:rsidRPr="004C55EC">
              <w:t>,</w:t>
            </w:r>
            <w:r w:rsidRPr="004C55EC">
              <w:t>734</w:t>
            </w:r>
          </w:p>
        </w:tc>
        <w:tc>
          <w:tcPr>
            <w:tcW w:w="259" w:type="pct"/>
            <w:tcBorders>
              <w:top w:val="nil"/>
              <w:left w:val="nil"/>
              <w:bottom w:val="nil"/>
              <w:right w:val="nil"/>
            </w:tcBorders>
            <w:shd w:val="clear" w:color="auto" w:fill="auto"/>
            <w:noWrap/>
            <w:vAlign w:val="bottom"/>
            <w:hideMark/>
          </w:tcPr>
          <w:p w14:paraId="0F3BFFD5" w14:textId="36A387D8" w:rsidR="00A57516" w:rsidRPr="004C55EC" w:rsidRDefault="00A57516" w:rsidP="004C55EC">
            <w:pPr>
              <w:jc w:val="right"/>
            </w:pPr>
            <w:r w:rsidRPr="004C55EC">
              <w:t>0</w:t>
            </w:r>
            <w:r w:rsidR="005B039A" w:rsidRPr="004C55EC">
              <w:t>,</w:t>
            </w:r>
            <w:r w:rsidRPr="004C55EC">
              <w:t>120</w:t>
            </w:r>
          </w:p>
        </w:tc>
        <w:tc>
          <w:tcPr>
            <w:tcW w:w="259" w:type="pct"/>
            <w:tcBorders>
              <w:top w:val="nil"/>
              <w:left w:val="nil"/>
              <w:bottom w:val="nil"/>
              <w:right w:val="nil"/>
            </w:tcBorders>
            <w:shd w:val="clear" w:color="auto" w:fill="auto"/>
            <w:noWrap/>
            <w:vAlign w:val="bottom"/>
            <w:hideMark/>
          </w:tcPr>
          <w:p w14:paraId="0BD25843" w14:textId="085C5C9A" w:rsidR="00A57516" w:rsidRPr="004C55EC" w:rsidRDefault="00A57516" w:rsidP="004C55EC">
            <w:pPr>
              <w:jc w:val="right"/>
            </w:pPr>
            <w:r w:rsidRPr="004C55EC">
              <w:t>0</w:t>
            </w:r>
            <w:r w:rsidR="005B039A" w:rsidRPr="004C55EC">
              <w:t>,</w:t>
            </w:r>
            <w:r w:rsidRPr="004C55EC">
              <w:t>518</w:t>
            </w:r>
          </w:p>
        </w:tc>
        <w:tc>
          <w:tcPr>
            <w:tcW w:w="259" w:type="pct"/>
            <w:tcBorders>
              <w:top w:val="nil"/>
              <w:left w:val="nil"/>
              <w:bottom w:val="nil"/>
              <w:right w:val="nil"/>
            </w:tcBorders>
            <w:shd w:val="clear" w:color="auto" w:fill="auto"/>
            <w:noWrap/>
            <w:vAlign w:val="bottom"/>
            <w:hideMark/>
          </w:tcPr>
          <w:p w14:paraId="1F90B990" w14:textId="2C9D7652" w:rsidR="00A57516" w:rsidRPr="004C55EC" w:rsidRDefault="00A57516" w:rsidP="004C55EC">
            <w:pPr>
              <w:jc w:val="right"/>
            </w:pPr>
            <w:r w:rsidRPr="004C55EC">
              <w:t>0</w:t>
            </w:r>
            <w:r w:rsidR="005B039A" w:rsidRPr="004C55EC">
              <w:t>,</w:t>
            </w:r>
            <w:r w:rsidRPr="004C55EC">
              <w:t>909</w:t>
            </w:r>
          </w:p>
        </w:tc>
        <w:tc>
          <w:tcPr>
            <w:tcW w:w="259" w:type="pct"/>
            <w:tcBorders>
              <w:top w:val="nil"/>
              <w:left w:val="nil"/>
              <w:bottom w:val="nil"/>
              <w:right w:val="nil"/>
            </w:tcBorders>
            <w:shd w:val="clear" w:color="auto" w:fill="auto"/>
            <w:noWrap/>
            <w:vAlign w:val="bottom"/>
            <w:hideMark/>
          </w:tcPr>
          <w:p w14:paraId="0E2B9E22" w14:textId="7CA63848" w:rsidR="00A57516" w:rsidRPr="004C55EC" w:rsidRDefault="00A57516" w:rsidP="004C55EC">
            <w:pPr>
              <w:jc w:val="right"/>
            </w:pPr>
            <w:r w:rsidRPr="004C55EC">
              <w:t>0</w:t>
            </w:r>
            <w:r w:rsidR="005B039A" w:rsidRPr="004C55EC">
              <w:t>,</w:t>
            </w:r>
            <w:r w:rsidRPr="004C55EC">
              <w:t>927</w:t>
            </w:r>
          </w:p>
        </w:tc>
        <w:tc>
          <w:tcPr>
            <w:tcW w:w="259" w:type="pct"/>
            <w:tcBorders>
              <w:top w:val="nil"/>
              <w:left w:val="nil"/>
              <w:bottom w:val="nil"/>
              <w:right w:val="nil"/>
            </w:tcBorders>
            <w:shd w:val="clear" w:color="auto" w:fill="auto"/>
            <w:noWrap/>
            <w:vAlign w:val="bottom"/>
            <w:hideMark/>
          </w:tcPr>
          <w:p w14:paraId="3A5E4981" w14:textId="596F6B57"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4E36BAD2"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4A9E5C7"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4E0D4D1"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60512160"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37A5CB5"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84356C2"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3A64237F"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EB2A2DE"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161EEF6D" w14:textId="77777777" w:rsidR="00A57516" w:rsidRPr="004C55EC" w:rsidRDefault="00A57516" w:rsidP="004C55EC">
            <w:pPr>
              <w:jc w:val="right"/>
            </w:pPr>
          </w:p>
        </w:tc>
      </w:tr>
      <w:tr w:rsidR="004C55EC" w:rsidRPr="004C55EC" w14:paraId="62CDDD01" w14:textId="77777777" w:rsidTr="004C55EC">
        <w:trPr>
          <w:cantSplit/>
          <w:trHeight w:val="1134"/>
        </w:trPr>
        <w:tc>
          <w:tcPr>
            <w:tcW w:w="1111" w:type="pct"/>
            <w:tcBorders>
              <w:top w:val="nil"/>
              <w:left w:val="nil"/>
              <w:bottom w:val="nil"/>
              <w:right w:val="single" w:sz="4" w:space="0" w:color="auto"/>
            </w:tcBorders>
            <w:shd w:val="clear" w:color="auto" w:fill="F2F2F2" w:themeFill="background1" w:themeFillShade="F2"/>
            <w:noWrap/>
            <w:vAlign w:val="center"/>
            <w:hideMark/>
          </w:tcPr>
          <w:p w14:paraId="4894E33F" w14:textId="2042800D" w:rsidR="00A57516" w:rsidRPr="004C55EC" w:rsidRDefault="00A57516" w:rsidP="004C55EC">
            <w:pPr>
              <w:pStyle w:val="TabellHode-rad"/>
            </w:pPr>
            <w:r w:rsidRPr="004C55EC">
              <w:t>Sysselsatte (snitt bo- og arbeidssted)</w:t>
            </w:r>
          </w:p>
        </w:tc>
        <w:tc>
          <w:tcPr>
            <w:tcW w:w="259" w:type="pct"/>
            <w:tcBorders>
              <w:top w:val="nil"/>
              <w:left w:val="nil"/>
              <w:bottom w:val="nil"/>
              <w:right w:val="nil"/>
            </w:tcBorders>
            <w:shd w:val="clear" w:color="auto" w:fill="F2F2F2" w:themeFill="background1" w:themeFillShade="F2"/>
            <w:noWrap/>
            <w:vAlign w:val="bottom"/>
            <w:hideMark/>
          </w:tcPr>
          <w:p w14:paraId="12DED583" w14:textId="1ABA00B3" w:rsidR="00A57516" w:rsidRPr="004C55EC" w:rsidRDefault="00A57516" w:rsidP="004C55EC">
            <w:pPr>
              <w:jc w:val="right"/>
            </w:pPr>
            <w:r w:rsidRPr="004C55EC">
              <w:t>0</w:t>
            </w:r>
            <w:r w:rsidR="005B039A" w:rsidRPr="004C55EC">
              <w:t>,</w:t>
            </w:r>
            <w:r w:rsidRPr="004C55EC">
              <w:t>730</w:t>
            </w:r>
          </w:p>
        </w:tc>
        <w:tc>
          <w:tcPr>
            <w:tcW w:w="259" w:type="pct"/>
            <w:tcBorders>
              <w:top w:val="nil"/>
              <w:left w:val="nil"/>
              <w:bottom w:val="nil"/>
              <w:right w:val="nil"/>
            </w:tcBorders>
            <w:shd w:val="clear" w:color="auto" w:fill="F2F2F2" w:themeFill="background1" w:themeFillShade="F2"/>
            <w:noWrap/>
            <w:vAlign w:val="bottom"/>
            <w:hideMark/>
          </w:tcPr>
          <w:p w14:paraId="09B1AC1B" w14:textId="283E0870" w:rsidR="00A57516" w:rsidRPr="004C55EC" w:rsidRDefault="00A57516" w:rsidP="004C55EC">
            <w:pPr>
              <w:jc w:val="right"/>
            </w:pPr>
            <w:r w:rsidRPr="004C55EC">
              <w:t>0</w:t>
            </w:r>
            <w:r w:rsidR="005B039A" w:rsidRPr="004C55EC">
              <w:t>,</w:t>
            </w:r>
            <w:r w:rsidRPr="004C55EC">
              <w:t>142</w:t>
            </w:r>
          </w:p>
        </w:tc>
        <w:tc>
          <w:tcPr>
            <w:tcW w:w="259" w:type="pct"/>
            <w:tcBorders>
              <w:top w:val="nil"/>
              <w:left w:val="nil"/>
              <w:bottom w:val="nil"/>
              <w:right w:val="nil"/>
            </w:tcBorders>
            <w:shd w:val="clear" w:color="auto" w:fill="F2F2F2" w:themeFill="background1" w:themeFillShade="F2"/>
            <w:noWrap/>
            <w:vAlign w:val="bottom"/>
            <w:hideMark/>
          </w:tcPr>
          <w:p w14:paraId="00242D0D" w14:textId="33DE5923" w:rsidR="00A57516" w:rsidRPr="004C55EC" w:rsidRDefault="00A57516" w:rsidP="004C55EC">
            <w:pPr>
              <w:jc w:val="right"/>
            </w:pPr>
            <w:r w:rsidRPr="004C55EC">
              <w:t>0</w:t>
            </w:r>
            <w:r w:rsidR="005B039A" w:rsidRPr="004C55EC">
              <w:t>,</w:t>
            </w:r>
            <w:r w:rsidRPr="004C55EC">
              <w:t>530</w:t>
            </w:r>
          </w:p>
        </w:tc>
        <w:tc>
          <w:tcPr>
            <w:tcW w:w="259" w:type="pct"/>
            <w:tcBorders>
              <w:top w:val="nil"/>
              <w:left w:val="nil"/>
              <w:bottom w:val="nil"/>
              <w:right w:val="nil"/>
            </w:tcBorders>
            <w:shd w:val="clear" w:color="auto" w:fill="F2F2F2" w:themeFill="background1" w:themeFillShade="F2"/>
            <w:noWrap/>
            <w:vAlign w:val="bottom"/>
            <w:hideMark/>
          </w:tcPr>
          <w:p w14:paraId="06E109C4" w14:textId="641B6578" w:rsidR="00A57516" w:rsidRPr="004C55EC" w:rsidRDefault="00A57516" w:rsidP="004C55EC">
            <w:pPr>
              <w:jc w:val="right"/>
            </w:pPr>
            <w:r w:rsidRPr="004C55EC">
              <w:t>0</w:t>
            </w:r>
            <w:r w:rsidR="005B039A" w:rsidRPr="004C55EC">
              <w:t>,</w:t>
            </w:r>
            <w:r w:rsidRPr="004C55EC">
              <w:t>891</w:t>
            </w:r>
          </w:p>
        </w:tc>
        <w:tc>
          <w:tcPr>
            <w:tcW w:w="259" w:type="pct"/>
            <w:tcBorders>
              <w:top w:val="nil"/>
              <w:left w:val="nil"/>
              <w:bottom w:val="nil"/>
              <w:right w:val="nil"/>
            </w:tcBorders>
            <w:shd w:val="clear" w:color="auto" w:fill="F2F2F2" w:themeFill="background1" w:themeFillShade="F2"/>
            <w:noWrap/>
            <w:vAlign w:val="bottom"/>
            <w:hideMark/>
          </w:tcPr>
          <w:p w14:paraId="024066F8" w14:textId="3A0FFED2" w:rsidR="00A57516" w:rsidRPr="004C55EC" w:rsidRDefault="00A57516" w:rsidP="004C55EC">
            <w:pPr>
              <w:jc w:val="right"/>
            </w:pPr>
            <w:r w:rsidRPr="004C55EC">
              <w:t>0</w:t>
            </w:r>
            <w:r w:rsidR="005B039A" w:rsidRPr="004C55EC">
              <w:t>,</w:t>
            </w:r>
            <w:r w:rsidRPr="004C55EC">
              <w:t>901</w:t>
            </w:r>
          </w:p>
        </w:tc>
        <w:tc>
          <w:tcPr>
            <w:tcW w:w="259" w:type="pct"/>
            <w:tcBorders>
              <w:top w:val="nil"/>
              <w:left w:val="nil"/>
              <w:bottom w:val="nil"/>
              <w:right w:val="nil"/>
            </w:tcBorders>
            <w:shd w:val="clear" w:color="auto" w:fill="F2F2F2" w:themeFill="background1" w:themeFillShade="F2"/>
            <w:noWrap/>
            <w:vAlign w:val="bottom"/>
            <w:hideMark/>
          </w:tcPr>
          <w:p w14:paraId="7BBAF3E0" w14:textId="7418CAEB" w:rsidR="00A57516" w:rsidRPr="004C55EC" w:rsidRDefault="00A57516" w:rsidP="004C55EC">
            <w:pPr>
              <w:jc w:val="right"/>
            </w:pPr>
            <w:r w:rsidRPr="004C55EC">
              <w:t>0</w:t>
            </w:r>
            <w:r w:rsidR="005B039A" w:rsidRPr="004C55EC">
              <w:t>,</w:t>
            </w:r>
            <w:r w:rsidRPr="004C55EC">
              <w:t>991</w:t>
            </w:r>
          </w:p>
        </w:tc>
        <w:tc>
          <w:tcPr>
            <w:tcW w:w="259" w:type="pct"/>
            <w:tcBorders>
              <w:top w:val="nil"/>
              <w:left w:val="nil"/>
              <w:bottom w:val="nil"/>
              <w:right w:val="nil"/>
            </w:tcBorders>
            <w:shd w:val="clear" w:color="auto" w:fill="F2F2F2" w:themeFill="background1" w:themeFillShade="F2"/>
            <w:noWrap/>
            <w:vAlign w:val="bottom"/>
            <w:hideMark/>
          </w:tcPr>
          <w:p w14:paraId="4E2AC760" w14:textId="4C7B0465"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F2F2F2" w:themeFill="background1" w:themeFillShade="F2"/>
            <w:noWrap/>
            <w:vAlign w:val="bottom"/>
            <w:hideMark/>
          </w:tcPr>
          <w:p w14:paraId="5A2F8038"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6B56D615"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7D5FD97D"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612785F9"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44B7B25"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1EC0248B"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C46A3C4"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D0563AE" w14:textId="77777777" w:rsidR="00A57516" w:rsidRPr="004C55EC" w:rsidRDefault="00A57516" w:rsidP="004C55EC">
            <w:pPr>
              <w:jc w:val="right"/>
            </w:pPr>
          </w:p>
        </w:tc>
      </w:tr>
      <w:tr w:rsidR="00A57516" w:rsidRPr="004C55EC" w14:paraId="6A0FBECE" w14:textId="77777777" w:rsidTr="004C55EC">
        <w:trPr>
          <w:cantSplit/>
          <w:trHeight w:val="1134"/>
        </w:trPr>
        <w:tc>
          <w:tcPr>
            <w:tcW w:w="1111" w:type="pct"/>
            <w:tcBorders>
              <w:top w:val="nil"/>
              <w:left w:val="nil"/>
              <w:bottom w:val="nil"/>
              <w:right w:val="single" w:sz="4" w:space="0" w:color="auto"/>
            </w:tcBorders>
            <w:shd w:val="clear" w:color="auto" w:fill="auto"/>
            <w:noWrap/>
            <w:vAlign w:val="center"/>
            <w:hideMark/>
          </w:tcPr>
          <w:p w14:paraId="0EA4648E" w14:textId="4586185A" w:rsidR="00A57516" w:rsidRPr="004C55EC" w:rsidRDefault="004632B3" w:rsidP="004C55EC">
            <w:pPr>
              <w:pStyle w:val="TabellHode-rad"/>
            </w:pPr>
            <w:r w:rsidRPr="004C55EC">
              <w:t>Trengselsfaktor</w:t>
            </w:r>
          </w:p>
        </w:tc>
        <w:tc>
          <w:tcPr>
            <w:tcW w:w="259" w:type="pct"/>
            <w:tcBorders>
              <w:top w:val="nil"/>
              <w:left w:val="nil"/>
              <w:bottom w:val="nil"/>
              <w:right w:val="nil"/>
            </w:tcBorders>
            <w:shd w:val="clear" w:color="auto" w:fill="auto"/>
            <w:noWrap/>
            <w:vAlign w:val="bottom"/>
            <w:hideMark/>
          </w:tcPr>
          <w:p w14:paraId="53B2525C" w14:textId="74387A5B" w:rsidR="00A57516" w:rsidRPr="004C55EC" w:rsidRDefault="00A57516" w:rsidP="004C55EC">
            <w:pPr>
              <w:jc w:val="right"/>
            </w:pPr>
            <w:r w:rsidRPr="004C55EC">
              <w:t>0</w:t>
            </w:r>
            <w:r w:rsidR="005B039A" w:rsidRPr="004C55EC">
              <w:t>,</w:t>
            </w:r>
            <w:r w:rsidRPr="004C55EC">
              <w:t>516</w:t>
            </w:r>
          </w:p>
        </w:tc>
        <w:tc>
          <w:tcPr>
            <w:tcW w:w="259" w:type="pct"/>
            <w:tcBorders>
              <w:top w:val="nil"/>
              <w:left w:val="nil"/>
              <w:bottom w:val="nil"/>
              <w:right w:val="nil"/>
            </w:tcBorders>
            <w:shd w:val="clear" w:color="auto" w:fill="auto"/>
            <w:noWrap/>
            <w:vAlign w:val="bottom"/>
            <w:hideMark/>
          </w:tcPr>
          <w:p w14:paraId="7B0E64CA" w14:textId="5C7D49D5" w:rsidR="00A57516" w:rsidRPr="004C55EC" w:rsidRDefault="00A57516" w:rsidP="004C55EC">
            <w:pPr>
              <w:jc w:val="right"/>
            </w:pPr>
            <w:r w:rsidRPr="004C55EC">
              <w:t>-0</w:t>
            </w:r>
            <w:r w:rsidR="005B039A" w:rsidRPr="004C55EC">
              <w:t>,</w:t>
            </w:r>
            <w:r w:rsidRPr="004C55EC">
              <w:t>225</w:t>
            </w:r>
          </w:p>
        </w:tc>
        <w:tc>
          <w:tcPr>
            <w:tcW w:w="259" w:type="pct"/>
            <w:tcBorders>
              <w:top w:val="nil"/>
              <w:left w:val="nil"/>
              <w:bottom w:val="nil"/>
              <w:right w:val="nil"/>
            </w:tcBorders>
            <w:shd w:val="clear" w:color="auto" w:fill="auto"/>
            <w:noWrap/>
            <w:vAlign w:val="bottom"/>
            <w:hideMark/>
          </w:tcPr>
          <w:p w14:paraId="723DA39F" w14:textId="35CB61A5" w:rsidR="00A57516" w:rsidRPr="004C55EC" w:rsidRDefault="00A57516" w:rsidP="004C55EC">
            <w:pPr>
              <w:jc w:val="right"/>
            </w:pPr>
            <w:r w:rsidRPr="004C55EC">
              <w:t>0</w:t>
            </w:r>
            <w:r w:rsidR="005B039A" w:rsidRPr="004C55EC">
              <w:t>,</w:t>
            </w:r>
            <w:r w:rsidRPr="004C55EC">
              <w:t>172</w:t>
            </w:r>
          </w:p>
        </w:tc>
        <w:tc>
          <w:tcPr>
            <w:tcW w:w="259" w:type="pct"/>
            <w:tcBorders>
              <w:top w:val="nil"/>
              <w:left w:val="nil"/>
              <w:bottom w:val="nil"/>
              <w:right w:val="nil"/>
            </w:tcBorders>
            <w:shd w:val="clear" w:color="auto" w:fill="auto"/>
            <w:noWrap/>
            <w:vAlign w:val="bottom"/>
            <w:hideMark/>
          </w:tcPr>
          <w:p w14:paraId="41BB0FE9" w14:textId="4A82A1C6" w:rsidR="00A57516" w:rsidRPr="004C55EC" w:rsidRDefault="00A57516" w:rsidP="004C55EC">
            <w:pPr>
              <w:jc w:val="right"/>
            </w:pPr>
            <w:r w:rsidRPr="004C55EC">
              <w:t>0</w:t>
            </w:r>
            <w:r w:rsidR="005B039A" w:rsidRPr="004C55EC">
              <w:t>,</w:t>
            </w:r>
            <w:r w:rsidRPr="004C55EC">
              <w:t>620</w:t>
            </w:r>
          </w:p>
        </w:tc>
        <w:tc>
          <w:tcPr>
            <w:tcW w:w="259" w:type="pct"/>
            <w:tcBorders>
              <w:top w:val="nil"/>
              <w:left w:val="nil"/>
              <w:bottom w:val="nil"/>
              <w:right w:val="nil"/>
            </w:tcBorders>
            <w:shd w:val="clear" w:color="auto" w:fill="auto"/>
            <w:noWrap/>
            <w:vAlign w:val="bottom"/>
            <w:hideMark/>
          </w:tcPr>
          <w:p w14:paraId="405E2EF1" w14:textId="585B01A9" w:rsidR="00A57516" w:rsidRPr="004C55EC" w:rsidRDefault="00A57516" w:rsidP="004C55EC">
            <w:pPr>
              <w:jc w:val="right"/>
            </w:pPr>
            <w:r w:rsidRPr="004C55EC">
              <w:t>0</w:t>
            </w:r>
            <w:r w:rsidR="005B039A" w:rsidRPr="004C55EC">
              <w:t>,</w:t>
            </w:r>
            <w:r w:rsidRPr="004C55EC">
              <w:t>662</w:t>
            </w:r>
          </w:p>
        </w:tc>
        <w:tc>
          <w:tcPr>
            <w:tcW w:w="259" w:type="pct"/>
            <w:tcBorders>
              <w:top w:val="nil"/>
              <w:left w:val="nil"/>
              <w:bottom w:val="nil"/>
              <w:right w:val="nil"/>
            </w:tcBorders>
            <w:shd w:val="clear" w:color="auto" w:fill="auto"/>
            <w:noWrap/>
            <w:vAlign w:val="bottom"/>
            <w:hideMark/>
          </w:tcPr>
          <w:p w14:paraId="783BB075" w14:textId="747367B2" w:rsidR="00A57516" w:rsidRPr="004C55EC" w:rsidRDefault="00A57516" w:rsidP="004C55EC">
            <w:pPr>
              <w:jc w:val="right"/>
            </w:pPr>
            <w:r w:rsidRPr="004C55EC">
              <w:t>0</w:t>
            </w:r>
            <w:r w:rsidR="005B039A" w:rsidRPr="004C55EC">
              <w:t>,</w:t>
            </w:r>
            <w:r w:rsidRPr="004C55EC">
              <w:t>740</w:t>
            </w:r>
          </w:p>
        </w:tc>
        <w:tc>
          <w:tcPr>
            <w:tcW w:w="259" w:type="pct"/>
            <w:tcBorders>
              <w:top w:val="nil"/>
              <w:left w:val="nil"/>
              <w:bottom w:val="nil"/>
              <w:right w:val="nil"/>
            </w:tcBorders>
            <w:shd w:val="clear" w:color="auto" w:fill="auto"/>
            <w:noWrap/>
            <w:vAlign w:val="bottom"/>
            <w:hideMark/>
          </w:tcPr>
          <w:p w14:paraId="24ED81B3" w14:textId="52B30044" w:rsidR="00A57516" w:rsidRPr="004C55EC" w:rsidRDefault="00A57516" w:rsidP="004C55EC">
            <w:pPr>
              <w:jc w:val="right"/>
            </w:pPr>
            <w:r w:rsidRPr="004C55EC">
              <w:t>0</w:t>
            </w:r>
            <w:r w:rsidR="005B039A" w:rsidRPr="004C55EC">
              <w:t>,</w:t>
            </w:r>
            <w:r w:rsidRPr="004C55EC">
              <w:t>742</w:t>
            </w:r>
          </w:p>
        </w:tc>
        <w:tc>
          <w:tcPr>
            <w:tcW w:w="259" w:type="pct"/>
            <w:tcBorders>
              <w:top w:val="nil"/>
              <w:left w:val="nil"/>
              <w:bottom w:val="nil"/>
              <w:right w:val="nil"/>
            </w:tcBorders>
            <w:shd w:val="clear" w:color="auto" w:fill="auto"/>
            <w:noWrap/>
            <w:vAlign w:val="bottom"/>
            <w:hideMark/>
          </w:tcPr>
          <w:p w14:paraId="469579FB" w14:textId="736D6954"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6F7576BC"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0859015D"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5995F206"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6872B495"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1386A142"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EE50E62"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465A24A" w14:textId="77777777" w:rsidR="00A57516" w:rsidRPr="004C55EC" w:rsidRDefault="00A57516" w:rsidP="004C55EC">
            <w:pPr>
              <w:jc w:val="right"/>
            </w:pPr>
          </w:p>
        </w:tc>
      </w:tr>
      <w:tr w:rsidR="004C55EC" w:rsidRPr="004C55EC" w14:paraId="69090F8A" w14:textId="77777777" w:rsidTr="004C55EC">
        <w:trPr>
          <w:cantSplit/>
          <w:trHeight w:val="1134"/>
        </w:trPr>
        <w:tc>
          <w:tcPr>
            <w:tcW w:w="1111" w:type="pct"/>
            <w:tcBorders>
              <w:top w:val="nil"/>
              <w:left w:val="nil"/>
              <w:bottom w:val="nil"/>
              <w:right w:val="single" w:sz="4" w:space="0" w:color="auto"/>
            </w:tcBorders>
            <w:shd w:val="clear" w:color="auto" w:fill="F2F2F2" w:themeFill="background1" w:themeFillShade="F2"/>
            <w:noWrap/>
            <w:vAlign w:val="center"/>
            <w:hideMark/>
          </w:tcPr>
          <w:p w14:paraId="7917E170" w14:textId="77777777" w:rsidR="00A57516" w:rsidRPr="004C55EC" w:rsidRDefault="00A57516" w:rsidP="004C55EC">
            <w:pPr>
              <w:pStyle w:val="TabellHode-rad"/>
            </w:pPr>
            <w:r w:rsidRPr="004C55EC">
              <w:t>Reiseavstand (2.000)</w:t>
            </w:r>
          </w:p>
        </w:tc>
        <w:tc>
          <w:tcPr>
            <w:tcW w:w="259" w:type="pct"/>
            <w:tcBorders>
              <w:top w:val="nil"/>
              <w:left w:val="nil"/>
              <w:bottom w:val="nil"/>
              <w:right w:val="nil"/>
            </w:tcBorders>
            <w:shd w:val="clear" w:color="auto" w:fill="F2F2F2" w:themeFill="background1" w:themeFillShade="F2"/>
            <w:noWrap/>
            <w:vAlign w:val="bottom"/>
            <w:hideMark/>
          </w:tcPr>
          <w:p w14:paraId="24308884" w14:textId="7DE2367D" w:rsidR="00A57516" w:rsidRPr="004C55EC" w:rsidRDefault="00A57516" w:rsidP="004C55EC">
            <w:pPr>
              <w:jc w:val="right"/>
            </w:pPr>
            <w:r w:rsidRPr="004C55EC">
              <w:t>0</w:t>
            </w:r>
            <w:r w:rsidR="005B039A" w:rsidRPr="004C55EC">
              <w:t>,</w:t>
            </w:r>
            <w:r w:rsidRPr="004C55EC">
              <w:t>251</w:t>
            </w:r>
          </w:p>
        </w:tc>
        <w:tc>
          <w:tcPr>
            <w:tcW w:w="259" w:type="pct"/>
            <w:tcBorders>
              <w:top w:val="nil"/>
              <w:left w:val="nil"/>
              <w:bottom w:val="nil"/>
              <w:right w:val="nil"/>
            </w:tcBorders>
            <w:shd w:val="clear" w:color="auto" w:fill="F2F2F2" w:themeFill="background1" w:themeFillShade="F2"/>
            <w:noWrap/>
            <w:vAlign w:val="bottom"/>
            <w:hideMark/>
          </w:tcPr>
          <w:p w14:paraId="74F1E91F" w14:textId="4ACB71AE" w:rsidR="00A57516" w:rsidRPr="004C55EC" w:rsidRDefault="00A57516" w:rsidP="004C55EC">
            <w:pPr>
              <w:jc w:val="right"/>
            </w:pPr>
            <w:r w:rsidRPr="004C55EC">
              <w:t>0</w:t>
            </w:r>
            <w:r w:rsidR="005B039A" w:rsidRPr="004C55EC">
              <w:t>,</w:t>
            </w:r>
            <w:r w:rsidRPr="004C55EC">
              <w:t>866</w:t>
            </w:r>
          </w:p>
        </w:tc>
        <w:tc>
          <w:tcPr>
            <w:tcW w:w="259" w:type="pct"/>
            <w:tcBorders>
              <w:top w:val="nil"/>
              <w:left w:val="nil"/>
              <w:bottom w:val="nil"/>
              <w:right w:val="nil"/>
            </w:tcBorders>
            <w:shd w:val="clear" w:color="auto" w:fill="F2F2F2" w:themeFill="background1" w:themeFillShade="F2"/>
            <w:noWrap/>
            <w:vAlign w:val="bottom"/>
            <w:hideMark/>
          </w:tcPr>
          <w:p w14:paraId="7F893ACD" w14:textId="7B27AF47" w:rsidR="00A57516" w:rsidRPr="004C55EC" w:rsidRDefault="00A57516" w:rsidP="004C55EC">
            <w:pPr>
              <w:jc w:val="right"/>
            </w:pPr>
            <w:r w:rsidRPr="004C55EC">
              <w:t>0</w:t>
            </w:r>
            <w:r w:rsidR="005B039A" w:rsidRPr="004C55EC">
              <w:t>,</w:t>
            </w:r>
            <w:r w:rsidRPr="004C55EC">
              <w:t>690</w:t>
            </w:r>
          </w:p>
        </w:tc>
        <w:tc>
          <w:tcPr>
            <w:tcW w:w="259" w:type="pct"/>
            <w:tcBorders>
              <w:top w:val="nil"/>
              <w:left w:val="nil"/>
              <w:bottom w:val="nil"/>
              <w:right w:val="nil"/>
            </w:tcBorders>
            <w:shd w:val="clear" w:color="auto" w:fill="F2F2F2" w:themeFill="background1" w:themeFillShade="F2"/>
            <w:noWrap/>
            <w:vAlign w:val="bottom"/>
            <w:hideMark/>
          </w:tcPr>
          <w:p w14:paraId="4EA1C415" w14:textId="04CF60F5" w:rsidR="00A57516" w:rsidRPr="004C55EC" w:rsidRDefault="00A57516" w:rsidP="004C55EC">
            <w:pPr>
              <w:jc w:val="right"/>
            </w:pPr>
            <w:r w:rsidRPr="004C55EC">
              <w:t>-0</w:t>
            </w:r>
            <w:r w:rsidR="005B039A" w:rsidRPr="004C55EC">
              <w:t>,</w:t>
            </w:r>
            <w:r w:rsidRPr="004C55EC">
              <w:t>119</w:t>
            </w:r>
          </w:p>
        </w:tc>
        <w:tc>
          <w:tcPr>
            <w:tcW w:w="259" w:type="pct"/>
            <w:tcBorders>
              <w:top w:val="nil"/>
              <w:left w:val="nil"/>
              <w:bottom w:val="nil"/>
              <w:right w:val="nil"/>
            </w:tcBorders>
            <w:shd w:val="clear" w:color="auto" w:fill="F2F2F2" w:themeFill="background1" w:themeFillShade="F2"/>
            <w:noWrap/>
            <w:vAlign w:val="bottom"/>
            <w:hideMark/>
          </w:tcPr>
          <w:p w14:paraId="2EEC2BFA" w14:textId="508A18FD" w:rsidR="00A57516" w:rsidRPr="004C55EC" w:rsidRDefault="00A57516" w:rsidP="004C55EC">
            <w:pPr>
              <w:jc w:val="right"/>
            </w:pPr>
            <w:r w:rsidRPr="004C55EC">
              <w:t>-0</w:t>
            </w:r>
            <w:r w:rsidR="005B039A" w:rsidRPr="004C55EC">
              <w:t>,</w:t>
            </w:r>
            <w:r w:rsidRPr="004C55EC">
              <w:t>158</w:t>
            </w:r>
          </w:p>
        </w:tc>
        <w:tc>
          <w:tcPr>
            <w:tcW w:w="259" w:type="pct"/>
            <w:tcBorders>
              <w:top w:val="nil"/>
              <w:left w:val="nil"/>
              <w:bottom w:val="nil"/>
              <w:right w:val="nil"/>
            </w:tcBorders>
            <w:shd w:val="clear" w:color="auto" w:fill="F2F2F2" w:themeFill="background1" w:themeFillShade="F2"/>
            <w:noWrap/>
            <w:vAlign w:val="bottom"/>
            <w:hideMark/>
          </w:tcPr>
          <w:p w14:paraId="355FE133" w14:textId="1C77F485" w:rsidR="00A57516" w:rsidRPr="004C55EC" w:rsidRDefault="00A57516" w:rsidP="004C55EC">
            <w:pPr>
              <w:jc w:val="right"/>
            </w:pPr>
            <w:r w:rsidRPr="004C55EC">
              <w:t>-0</w:t>
            </w:r>
            <w:r w:rsidR="005B039A" w:rsidRPr="004C55EC">
              <w:t>,</w:t>
            </w:r>
            <w:r w:rsidRPr="004C55EC">
              <w:t>107</w:t>
            </w:r>
          </w:p>
        </w:tc>
        <w:tc>
          <w:tcPr>
            <w:tcW w:w="259" w:type="pct"/>
            <w:tcBorders>
              <w:top w:val="nil"/>
              <w:left w:val="nil"/>
              <w:bottom w:val="nil"/>
              <w:right w:val="nil"/>
            </w:tcBorders>
            <w:shd w:val="clear" w:color="auto" w:fill="F2F2F2" w:themeFill="background1" w:themeFillShade="F2"/>
            <w:noWrap/>
            <w:vAlign w:val="bottom"/>
            <w:hideMark/>
          </w:tcPr>
          <w:p w14:paraId="3A4F3107" w14:textId="47408040" w:rsidR="00A57516" w:rsidRPr="004C55EC" w:rsidRDefault="00A57516" w:rsidP="004C55EC">
            <w:pPr>
              <w:jc w:val="right"/>
            </w:pPr>
            <w:r w:rsidRPr="004C55EC">
              <w:t>-0</w:t>
            </w:r>
            <w:r w:rsidR="005B039A" w:rsidRPr="004C55EC">
              <w:t>,</w:t>
            </w:r>
            <w:r w:rsidRPr="004C55EC">
              <w:t>089</w:t>
            </w:r>
          </w:p>
        </w:tc>
        <w:tc>
          <w:tcPr>
            <w:tcW w:w="259" w:type="pct"/>
            <w:tcBorders>
              <w:top w:val="nil"/>
              <w:left w:val="nil"/>
              <w:bottom w:val="nil"/>
              <w:right w:val="nil"/>
            </w:tcBorders>
            <w:shd w:val="clear" w:color="auto" w:fill="F2F2F2" w:themeFill="background1" w:themeFillShade="F2"/>
            <w:noWrap/>
            <w:vAlign w:val="bottom"/>
            <w:hideMark/>
          </w:tcPr>
          <w:p w14:paraId="0B18A8AC" w14:textId="550E08F4" w:rsidR="00A57516" w:rsidRPr="004C55EC" w:rsidRDefault="00A57516" w:rsidP="004C55EC">
            <w:pPr>
              <w:jc w:val="right"/>
            </w:pPr>
            <w:r w:rsidRPr="004C55EC">
              <w:t>-0</w:t>
            </w:r>
            <w:r w:rsidR="005B039A" w:rsidRPr="004C55EC">
              <w:t>,</w:t>
            </w:r>
            <w:r w:rsidRPr="004C55EC">
              <w:t>498</w:t>
            </w:r>
          </w:p>
        </w:tc>
        <w:tc>
          <w:tcPr>
            <w:tcW w:w="259" w:type="pct"/>
            <w:tcBorders>
              <w:top w:val="nil"/>
              <w:left w:val="nil"/>
              <w:bottom w:val="nil"/>
              <w:right w:val="nil"/>
            </w:tcBorders>
            <w:shd w:val="clear" w:color="auto" w:fill="F2F2F2" w:themeFill="background1" w:themeFillShade="F2"/>
            <w:noWrap/>
            <w:vAlign w:val="bottom"/>
            <w:hideMark/>
          </w:tcPr>
          <w:p w14:paraId="4C0B7AC4" w14:textId="6CEEF389"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F2F2F2" w:themeFill="background1" w:themeFillShade="F2"/>
            <w:noWrap/>
            <w:vAlign w:val="bottom"/>
            <w:hideMark/>
          </w:tcPr>
          <w:p w14:paraId="6F719874"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73F27F84"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3912E204"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4757F0F"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A98207D"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49234489" w14:textId="77777777" w:rsidR="00A57516" w:rsidRPr="004C55EC" w:rsidRDefault="00A57516" w:rsidP="004C55EC">
            <w:pPr>
              <w:jc w:val="right"/>
            </w:pPr>
          </w:p>
        </w:tc>
      </w:tr>
      <w:tr w:rsidR="00A57516" w:rsidRPr="004C55EC" w14:paraId="6CBE1202" w14:textId="77777777" w:rsidTr="004C55EC">
        <w:trPr>
          <w:cantSplit/>
          <w:trHeight w:val="1134"/>
        </w:trPr>
        <w:tc>
          <w:tcPr>
            <w:tcW w:w="1111" w:type="pct"/>
            <w:tcBorders>
              <w:top w:val="nil"/>
              <w:left w:val="nil"/>
              <w:bottom w:val="nil"/>
              <w:right w:val="single" w:sz="4" w:space="0" w:color="auto"/>
            </w:tcBorders>
            <w:shd w:val="clear" w:color="auto" w:fill="auto"/>
            <w:noWrap/>
            <w:vAlign w:val="center"/>
            <w:hideMark/>
          </w:tcPr>
          <w:p w14:paraId="1BA5FDD2" w14:textId="77777777" w:rsidR="00A57516" w:rsidRPr="004C55EC" w:rsidRDefault="00A57516" w:rsidP="004C55EC">
            <w:pPr>
              <w:pStyle w:val="TabellHode-rad"/>
            </w:pPr>
            <w:r w:rsidRPr="004C55EC">
              <w:t>Reiseavstand (11.000)</w:t>
            </w:r>
          </w:p>
        </w:tc>
        <w:tc>
          <w:tcPr>
            <w:tcW w:w="259" w:type="pct"/>
            <w:tcBorders>
              <w:top w:val="nil"/>
              <w:left w:val="nil"/>
              <w:bottom w:val="nil"/>
              <w:right w:val="nil"/>
            </w:tcBorders>
            <w:shd w:val="clear" w:color="auto" w:fill="auto"/>
            <w:noWrap/>
            <w:vAlign w:val="bottom"/>
            <w:hideMark/>
          </w:tcPr>
          <w:p w14:paraId="4A072F37" w14:textId="2C37B1C2" w:rsidR="00A57516" w:rsidRPr="004C55EC" w:rsidRDefault="00A57516" w:rsidP="004C55EC">
            <w:pPr>
              <w:jc w:val="right"/>
            </w:pPr>
            <w:r w:rsidRPr="004C55EC">
              <w:t>0</w:t>
            </w:r>
            <w:r w:rsidR="005B039A" w:rsidRPr="004C55EC">
              <w:t>,</w:t>
            </w:r>
            <w:r w:rsidRPr="004C55EC">
              <w:t>402</w:t>
            </w:r>
          </w:p>
        </w:tc>
        <w:tc>
          <w:tcPr>
            <w:tcW w:w="259" w:type="pct"/>
            <w:tcBorders>
              <w:top w:val="nil"/>
              <w:left w:val="nil"/>
              <w:bottom w:val="nil"/>
              <w:right w:val="nil"/>
            </w:tcBorders>
            <w:shd w:val="clear" w:color="auto" w:fill="auto"/>
            <w:noWrap/>
            <w:vAlign w:val="bottom"/>
            <w:hideMark/>
          </w:tcPr>
          <w:p w14:paraId="10AB273A" w14:textId="13F6EA4E" w:rsidR="00A57516" w:rsidRPr="004C55EC" w:rsidRDefault="00A57516" w:rsidP="004C55EC">
            <w:pPr>
              <w:jc w:val="right"/>
            </w:pPr>
            <w:r w:rsidRPr="004C55EC">
              <w:t>0</w:t>
            </w:r>
            <w:r w:rsidR="005B039A" w:rsidRPr="004C55EC">
              <w:t>,</w:t>
            </w:r>
            <w:r w:rsidRPr="004C55EC">
              <w:t>902</w:t>
            </w:r>
          </w:p>
        </w:tc>
        <w:tc>
          <w:tcPr>
            <w:tcW w:w="259" w:type="pct"/>
            <w:tcBorders>
              <w:top w:val="nil"/>
              <w:left w:val="nil"/>
              <w:bottom w:val="nil"/>
              <w:right w:val="nil"/>
            </w:tcBorders>
            <w:shd w:val="clear" w:color="auto" w:fill="auto"/>
            <w:noWrap/>
            <w:vAlign w:val="bottom"/>
            <w:hideMark/>
          </w:tcPr>
          <w:p w14:paraId="110C922C" w14:textId="1DD87F91" w:rsidR="00A57516" w:rsidRPr="004C55EC" w:rsidRDefault="00A57516" w:rsidP="004C55EC">
            <w:pPr>
              <w:jc w:val="right"/>
            </w:pPr>
            <w:r w:rsidRPr="004C55EC">
              <w:t>0</w:t>
            </w:r>
            <w:r w:rsidR="005B039A" w:rsidRPr="004C55EC">
              <w:t>,</w:t>
            </w:r>
            <w:r w:rsidRPr="004C55EC">
              <w:t>803</w:t>
            </w:r>
          </w:p>
        </w:tc>
        <w:tc>
          <w:tcPr>
            <w:tcW w:w="259" w:type="pct"/>
            <w:tcBorders>
              <w:top w:val="nil"/>
              <w:left w:val="nil"/>
              <w:bottom w:val="nil"/>
              <w:right w:val="nil"/>
            </w:tcBorders>
            <w:shd w:val="clear" w:color="auto" w:fill="auto"/>
            <w:noWrap/>
            <w:vAlign w:val="bottom"/>
            <w:hideMark/>
          </w:tcPr>
          <w:p w14:paraId="2A505B02" w14:textId="1ADAD47F" w:rsidR="00A57516" w:rsidRPr="004C55EC" w:rsidRDefault="00A57516" w:rsidP="004C55EC">
            <w:pPr>
              <w:jc w:val="right"/>
            </w:pPr>
            <w:r w:rsidRPr="004C55EC">
              <w:t>0</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67C017F8" w14:textId="7FC3ED89" w:rsidR="00A57516" w:rsidRPr="004C55EC" w:rsidRDefault="00A57516" w:rsidP="004C55EC">
            <w:pPr>
              <w:jc w:val="right"/>
            </w:pPr>
            <w:r w:rsidRPr="004C55EC">
              <w:t>-0</w:t>
            </w:r>
            <w:r w:rsidR="005B039A" w:rsidRPr="004C55EC">
              <w:t>,</w:t>
            </w:r>
            <w:r w:rsidRPr="004C55EC">
              <w:t>042</w:t>
            </w:r>
          </w:p>
        </w:tc>
        <w:tc>
          <w:tcPr>
            <w:tcW w:w="259" w:type="pct"/>
            <w:tcBorders>
              <w:top w:val="nil"/>
              <w:left w:val="nil"/>
              <w:bottom w:val="nil"/>
              <w:right w:val="nil"/>
            </w:tcBorders>
            <w:shd w:val="clear" w:color="auto" w:fill="auto"/>
            <w:noWrap/>
            <w:vAlign w:val="bottom"/>
            <w:hideMark/>
          </w:tcPr>
          <w:p w14:paraId="4F64606E" w14:textId="38247A34" w:rsidR="00A57516" w:rsidRPr="004C55EC" w:rsidRDefault="00A57516" w:rsidP="004C55EC">
            <w:pPr>
              <w:jc w:val="right"/>
            </w:pPr>
            <w:r w:rsidRPr="004C55EC">
              <w:t>-0</w:t>
            </w:r>
            <w:r w:rsidR="005B039A" w:rsidRPr="004C55EC">
              <w:t>,</w:t>
            </w:r>
            <w:r w:rsidRPr="004C55EC">
              <w:t>029</w:t>
            </w:r>
          </w:p>
        </w:tc>
        <w:tc>
          <w:tcPr>
            <w:tcW w:w="259" w:type="pct"/>
            <w:tcBorders>
              <w:top w:val="nil"/>
              <w:left w:val="nil"/>
              <w:bottom w:val="nil"/>
              <w:right w:val="nil"/>
            </w:tcBorders>
            <w:shd w:val="clear" w:color="auto" w:fill="auto"/>
            <w:noWrap/>
            <w:vAlign w:val="bottom"/>
            <w:hideMark/>
          </w:tcPr>
          <w:p w14:paraId="58D445E9" w14:textId="0C00C6BD" w:rsidR="00A57516" w:rsidRPr="004C55EC" w:rsidRDefault="00A57516" w:rsidP="004C55EC">
            <w:pPr>
              <w:jc w:val="right"/>
            </w:pPr>
            <w:r w:rsidRPr="004C55EC">
              <w:t>-0</w:t>
            </w:r>
            <w:r w:rsidR="005B039A" w:rsidRPr="004C55EC">
              <w:t>,</w:t>
            </w:r>
            <w:r w:rsidRPr="004C55EC">
              <w:t>011</w:t>
            </w:r>
          </w:p>
        </w:tc>
        <w:tc>
          <w:tcPr>
            <w:tcW w:w="259" w:type="pct"/>
            <w:tcBorders>
              <w:top w:val="nil"/>
              <w:left w:val="nil"/>
              <w:bottom w:val="nil"/>
              <w:right w:val="nil"/>
            </w:tcBorders>
            <w:shd w:val="clear" w:color="auto" w:fill="auto"/>
            <w:noWrap/>
            <w:vAlign w:val="bottom"/>
            <w:hideMark/>
          </w:tcPr>
          <w:p w14:paraId="628ACF56" w14:textId="468D2C92" w:rsidR="00A57516" w:rsidRPr="004C55EC" w:rsidRDefault="00A57516" w:rsidP="004C55EC">
            <w:pPr>
              <w:jc w:val="right"/>
            </w:pPr>
            <w:r w:rsidRPr="004C55EC">
              <w:t>-0</w:t>
            </w:r>
            <w:r w:rsidR="005B039A" w:rsidRPr="004C55EC">
              <w:t>,</w:t>
            </w:r>
            <w:r w:rsidRPr="004C55EC">
              <w:t>369</w:t>
            </w:r>
          </w:p>
        </w:tc>
        <w:tc>
          <w:tcPr>
            <w:tcW w:w="259" w:type="pct"/>
            <w:tcBorders>
              <w:top w:val="nil"/>
              <w:left w:val="nil"/>
              <w:bottom w:val="nil"/>
              <w:right w:val="nil"/>
            </w:tcBorders>
            <w:shd w:val="clear" w:color="auto" w:fill="auto"/>
            <w:noWrap/>
            <w:vAlign w:val="bottom"/>
            <w:hideMark/>
          </w:tcPr>
          <w:p w14:paraId="02411254" w14:textId="112BC25F" w:rsidR="00A57516" w:rsidRPr="004C55EC" w:rsidRDefault="00A57516" w:rsidP="004C55EC">
            <w:pPr>
              <w:jc w:val="right"/>
            </w:pPr>
            <w:r w:rsidRPr="004C55EC">
              <w:t>0</w:t>
            </w:r>
            <w:r w:rsidR="005B039A" w:rsidRPr="004C55EC">
              <w:t>,</w:t>
            </w:r>
            <w:r w:rsidRPr="004C55EC">
              <w:t>922</w:t>
            </w:r>
          </w:p>
        </w:tc>
        <w:tc>
          <w:tcPr>
            <w:tcW w:w="259" w:type="pct"/>
            <w:tcBorders>
              <w:top w:val="nil"/>
              <w:left w:val="nil"/>
              <w:bottom w:val="nil"/>
              <w:right w:val="nil"/>
            </w:tcBorders>
            <w:shd w:val="clear" w:color="auto" w:fill="auto"/>
            <w:noWrap/>
            <w:vAlign w:val="bottom"/>
            <w:hideMark/>
          </w:tcPr>
          <w:p w14:paraId="1568CC34" w14:textId="79E2CDE6"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706E9665"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5D8C97AD"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75A3B2C4"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40E1120"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4AB3BF48" w14:textId="77777777" w:rsidR="00A57516" w:rsidRPr="004C55EC" w:rsidRDefault="00A57516" w:rsidP="004C55EC">
            <w:pPr>
              <w:jc w:val="right"/>
            </w:pPr>
          </w:p>
        </w:tc>
      </w:tr>
      <w:tr w:rsidR="004C55EC" w:rsidRPr="004C55EC" w14:paraId="6CA3BBA4" w14:textId="77777777" w:rsidTr="004C55EC">
        <w:trPr>
          <w:cantSplit/>
          <w:trHeight w:val="1134"/>
        </w:trPr>
        <w:tc>
          <w:tcPr>
            <w:tcW w:w="1111" w:type="pct"/>
            <w:tcBorders>
              <w:top w:val="nil"/>
              <w:left w:val="nil"/>
              <w:bottom w:val="nil"/>
              <w:right w:val="single" w:sz="4" w:space="0" w:color="auto"/>
            </w:tcBorders>
            <w:shd w:val="clear" w:color="auto" w:fill="F2F2F2" w:themeFill="background1" w:themeFillShade="F2"/>
            <w:noWrap/>
            <w:vAlign w:val="center"/>
            <w:hideMark/>
          </w:tcPr>
          <w:p w14:paraId="52C5C34C" w14:textId="6094D75D" w:rsidR="00A57516" w:rsidRPr="004C55EC" w:rsidRDefault="00A57516" w:rsidP="004C55EC">
            <w:pPr>
              <w:pStyle w:val="TabellHode-rad"/>
            </w:pPr>
            <w:r w:rsidRPr="004C55EC">
              <w:t>Innbyggere bosatt spredt</w:t>
            </w:r>
          </w:p>
        </w:tc>
        <w:tc>
          <w:tcPr>
            <w:tcW w:w="259" w:type="pct"/>
            <w:tcBorders>
              <w:top w:val="nil"/>
              <w:left w:val="nil"/>
              <w:bottom w:val="nil"/>
              <w:right w:val="nil"/>
            </w:tcBorders>
            <w:shd w:val="clear" w:color="auto" w:fill="F2F2F2" w:themeFill="background1" w:themeFillShade="F2"/>
            <w:noWrap/>
            <w:vAlign w:val="bottom"/>
            <w:hideMark/>
          </w:tcPr>
          <w:p w14:paraId="07E21C18" w14:textId="1ECBB0CF" w:rsidR="00A57516" w:rsidRPr="004C55EC" w:rsidRDefault="00A57516" w:rsidP="004C55EC">
            <w:pPr>
              <w:jc w:val="right"/>
            </w:pPr>
            <w:r w:rsidRPr="004C55EC">
              <w:t>-0</w:t>
            </w:r>
            <w:r w:rsidR="005B039A" w:rsidRPr="004C55EC">
              <w:t>,</w:t>
            </w:r>
            <w:r w:rsidRPr="004C55EC">
              <w:t>095</w:t>
            </w:r>
          </w:p>
        </w:tc>
        <w:tc>
          <w:tcPr>
            <w:tcW w:w="259" w:type="pct"/>
            <w:tcBorders>
              <w:top w:val="nil"/>
              <w:left w:val="nil"/>
              <w:bottom w:val="nil"/>
              <w:right w:val="nil"/>
            </w:tcBorders>
            <w:shd w:val="clear" w:color="auto" w:fill="F2F2F2" w:themeFill="background1" w:themeFillShade="F2"/>
            <w:noWrap/>
            <w:vAlign w:val="bottom"/>
            <w:hideMark/>
          </w:tcPr>
          <w:p w14:paraId="085C8443" w14:textId="58CDC8A5" w:rsidR="00A57516" w:rsidRPr="004C55EC" w:rsidRDefault="00A57516" w:rsidP="004C55EC">
            <w:pPr>
              <w:jc w:val="right"/>
            </w:pPr>
            <w:r w:rsidRPr="004C55EC">
              <w:t>0</w:t>
            </w:r>
            <w:r w:rsidR="005B039A" w:rsidRPr="004C55EC">
              <w:t>,</w:t>
            </w:r>
            <w:r w:rsidRPr="004C55EC">
              <w:t>242</w:t>
            </w:r>
          </w:p>
        </w:tc>
        <w:tc>
          <w:tcPr>
            <w:tcW w:w="259" w:type="pct"/>
            <w:tcBorders>
              <w:top w:val="nil"/>
              <w:left w:val="nil"/>
              <w:bottom w:val="nil"/>
              <w:right w:val="nil"/>
            </w:tcBorders>
            <w:shd w:val="clear" w:color="auto" w:fill="F2F2F2" w:themeFill="background1" w:themeFillShade="F2"/>
            <w:noWrap/>
            <w:vAlign w:val="bottom"/>
            <w:hideMark/>
          </w:tcPr>
          <w:p w14:paraId="604AB303" w14:textId="6ADD0DD1" w:rsidR="00A57516" w:rsidRPr="004C55EC" w:rsidRDefault="00A57516" w:rsidP="004C55EC">
            <w:pPr>
              <w:jc w:val="right"/>
            </w:pPr>
            <w:r w:rsidRPr="004C55EC">
              <w:t>0</w:t>
            </w:r>
            <w:r w:rsidR="005B039A" w:rsidRPr="004C55EC">
              <w:t>,</w:t>
            </w:r>
            <w:r w:rsidRPr="004C55EC">
              <w:t>093</w:t>
            </w:r>
          </w:p>
        </w:tc>
        <w:tc>
          <w:tcPr>
            <w:tcW w:w="259" w:type="pct"/>
            <w:tcBorders>
              <w:top w:val="nil"/>
              <w:left w:val="nil"/>
              <w:bottom w:val="nil"/>
              <w:right w:val="nil"/>
            </w:tcBorders>
            <w:shd w:val="clear" w:color="auto" w:fill="F2F2F2" w:themeFill="background1" w:themeFillShade="F2"/>
            <w:noWrap/>
            <w:vAlign w:val="bottom"/>
            <w:hideMark/>
          </w:tcPr>
          <w:p w14:paraId="2CC26E88" w14:textId="583588B4" w:rsidR="00A57516" w:rsidRPr="004C55EC" w:rsidRDefault="00A57516" w:rsidP="004C55EC">
            <w:pPr>
              <w:jc w:val="right"/>
            </w:pPr>
            <w:r w:rsidRPr="004C55EC">
              <w:t>-0</w:t>
            </w:r>
            <w:r w:rsidR="005B039A" w:rsidRPr="004C55EC">
              <w:t>,</w:t>
            </w:r>
            <w:r w:rsidRPr="004C55EC">
              <w:t>509</w:t>
            </w:r>
          </w:p>
        </w:tc>
        <w:tc>
          <w:tcPr>
            <w:tcW w:w="259" w:type="pct"/>
            <w:tcBorders>
              <w:top w:val="nil"/>
              <w:left w:val="nil"/>
              <w:bottom w:val="nil"/>
              <w:right w:val="nil"/>
            </w:tcBorders>
            <w:shd w:val="clear" w:color="auto" w:fill="F2F2F2" w:themeFill="background1" w:themeFillShade="F2"/>
            <w:noWrap/>
            <w:vAlign w:val="bottom"/>
            <w:hideMark/>
          </w:tcPr>
          <w:p w14:paraId="3A171539" w14:textId="204F439E" w:rsidR="00A57516" w:rsidRPr="004C55EC" w:rsidRDefault="00A57516" w:rsidP="004C55EC">
            <w:pPr>
              <w:jc w:val="right"/>
            </w:pPr>
            <w:r w:rsidRPr="004C55EC">
              <w:t>-0</w:t>
            </w:r>
            <w:r w:rsidR="005B039A" w:rsidRPr="004C55EC">
              <w:t>,</w:t>
            </w:r>
            <w:r w:rsidRPr="004C55EC">
              <w:t>501</w:t>
            </w:r>
          </w:p>
        </w:tc>
        <w:tc>
          <w:tcPr>
            <w:tcW w:w="259" w:type="pct"/>
            <w:tcBorders>
              <w:top w:val="nil"/>
              <w:left w:val="nil"/>
              <w:bottom w:val="nil"/>
              <w:right w:val="nil"/>
            </w:tcBorders>
            <w:shd w:val="clear" w:color="auto" w:fill="F2F2F2" w:themeFill="background1" w:themeFillShade="F2"/>
            <w:noWrap/>
            <w:vAlign w:val="bottom"/>
            <w:hideMark/>
          </w:tcPr>
          <w:p w14:paraId="2295FFEE" w14:textId="407F99B5" w:rsidR="00A57516" w:rsidRPr="004C55EC" w:rsidRDefault="00A57516" w:rsidP="004C55EC">
            <w:pPr>
              <w:jc w:val="right"/>
            </w:pPr>
            <w:r w:rsidRPr="004C55EC">
              <w:t>-0</w:t>
            </w:r>
            <w:r w:rsidR="005B039A" w:rsidRPr="004C55EC">
              <w:t>,</w:t>
            </w:r>
            <w:r w:rsidRPr="004C55EC">
              <w:t>396</w:t>
            </w:r>
          </w:p>
        </w:tc>
        <w:tc>
          <w:tcPr>
            <w:tcW w:w="259" w:type="pct"/>
            <w:tcBorders>
              <w:top w:val="nil"/>
              <w:left w:val="nil"/>
              <w:bottom w:val="nil"/>
              <w:right w:val="nil"/>
            </w:tcBorders>
            <w:shd w:val="clear" w:color="auto" w:fill="F2F2F2" w:themeFill="background1" w:themeFillShade="F2"/>
            <w:noWrap/>
            <w:vAlign w:val="bottom"/>
            <w:hideMark/>
          </w:tcPr>
          <w:p w14:paraId="6F88073A" w14:textId="65A0DBF3" w:rsidR="00A57516" w:rsidRPr="004C55EC" w:rsidRDefault="00A57516" w:rsidP="004C55EC">
            <w:pPr>
              <w:jc w:val="right"/>
            </w:pPr>
            <w:r w:rsidRPr="004C55EC">
              <w:t>-0</w:t>
            </w:r>
            <w:r w:rsidR="005B039A" w:rsidRPr="004C55EC">
              <w:t>,</w:t>
            </w:r>
            <w:r w:rsidRPr="004C55EC">
              <w:t>386</w:t>
            </w:r>
          </w:p>
        </w:tc>
        <w:tc>
          <w:tcPr>
            <w:tcW w:w="259" w:type="pct"/>
            <w:tcBorders>
              <w:top w:val="nil"/>
              <w:left w:val="nil"/>
              <w:bottom w:val="nil"/>
              <w:right w:val="nil"/>
            </w:tcBorders>
            <w:shd w:val="clear" w:color="auto" w:fill="F2F2F2" w:themeFill="background1" w:themeFillShade="F2"/>
            <w:noWrap/>
            <w:vAlign w:val="bottom"/>
            <w:hideMark/>
          </w:tcPr>
          <w:p w14:paraId="508A3DFF" w14:textId="42DDFFF6" w:rsidR="00A57516" w:rsidRPr="004C55EC" w:rsidRDefault="00A57516" w:rsidP="004C55EC">
            <w:pPr>
              <w:jc w:val="right"/>
            </w:pPr>
            <w:r w:rsidRPr="004C55EC">
              <w:t>-0</w:t>
            </w:r>
            <w:r w:rsidR="005B039A" w:rsidRPr="004C55EC">
              <w:t>,</w:t>
            </w:r>
            <w:r w:rsidRPr="004C55EC">
              <w:t>661</w:t>
            </w:r>
          </w:p>
        </w:tc>
        <w:tc>
          <w:tcPr>
            <w:tcW w:w="259" w:type="pct"/>
            <w:tcBorders>
              <w:top w:val="nil"/>
              <w:left w:val="nil"/>
              <w:bottom w:val="nil"/>
              <w:right w:val="nil"/>
            </w:tcBorders>
            <w:shd w:val="clear" w:color="auto" w:fill="F2F2F2" w:themeFill="background1" w:themeFillShade="F2"/>
            <w:noWrap/>
            <w:vAlign w:val="bottom"/>
            <w:hideMark/>
          </w:tcPr>
          <w:p w14:paraId="62793846" w14:textId="02B38261" w:rsidR="00A57516" w:rsidRPr="004C55EC" w:rsidRDefault="00A57516" w:rsidP="004C55EC">
            <w:pPr>
              <w:jc w:val="right"/>
            </w:pPr>
            <w:r w:rsidRPr="004C55EC">
              <w:t>0</w:t>
            </w:r>
            <w:r w:rsidR="005B039A" w:rsidRPr="004C55EC">
              <w:t>,</w:t>
            </w:r>
            <w:r w:rsidRPr="004C55EC">
              <w:t>652</w:t>
            </w:r>
          </w:p>
        </w:tc>
        <w:tc>
          <w:tcPr>
            <w:tcW w:w="259" w:type="pct"/>
            <w:tcBorders>
              <w:top w:val="nil"/>
              <w:left w:val="nil"/>
              <w:bottom w:val="nil"/>
              <w:right w:val="nil"/>
            </w:tcBorders>
            <w:shd w:val="clear" w:color="auto" w:fill="F2F2F2" w:themeFill="background1" w:themeFillShade="F2"/>
            <w:noWrap/>
            <w:vAlign w:val="bottom"/>
            <w:hideMark/>
          </w:tcPr>
          <w:p w14:paraId="5F70D10F" w14:textId="23CBD18D" w:rsidR="00A57516" w:rsidRPr="004C55EC" w:rsidRDefault="00A57516" w:rsidP="004C55EC">
            <w:pPr>
              <w:jc w:val="right"/>
            </w:pPr>
            <w:r w:rsidRPr="004C55EC">
              <w:t>0</w:t>
            </w:r>
            <w:r w:rsidR="005B039A" w:rsidRPr="004C55EC">
              <w:t>,</w:t>
            </w:r>
            <w:r w:rsidRPr="004C55EC">
              <w:t>425</w:t>
            </w:r>
          </w:p>
        </w:tc>
        <w:tc>
          <w:tcPr>
            <w:tcW w:w="259" w:type="pct"/>
            <w:tcBorders>
              <w:top w:val="nil"/>
              <w:left w:val="nil"/>
              <w:bottom w:val="nil"/>
              <w:right w:val="nil"/>
            </w:tcBorders>
            <w:shd w:val="clear" w:color="auto" w:fill="F2F2F2" w:themeFill="background1" w:themeFillShade="F2"/>
            <w:noWrap/>
            <w:vAlign w:val="bottom"/>
            <w:hideMark/>
          </w:tcPr>
          <w:p w14:paraId="0611216B" w14:textId="03B8AE1A"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F2F2F2" w:themeFill="background1" w:themeFillShade="F2"/>
            <w:noWrap/>
            <w:vAlign w:val="bottom"/>
            <w:hideMark/>
          </w:tcPr>
          <w:p w14:paraId="5A3BA7BD"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3D9EDB65"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12539473"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2B72C2B1" w14:textId="77777777" w:rsidR="00A57516" w:rsidRPr="004C55EC" w:rsidRDefault="00A57516" w:rsidP="004C55EC">
            <w:pPr>
              <w:jc w:val="right"/>
            </w:pPr>
          </w:p>
        </w:tc>
      </w:tr>
      <w:tr w:rsidR="00A57516" w:rsidRPr="004C55EC" w14:paraId="2BACC613" w14:textId="77777777" w:rsidTr="004C55EC">
        <w:trPr>
          <w:cantSplit/>
          <w:trHeight w:val="1134"/>
        </w:trPr>
        <w:tc>
          <w:tcPr>
            <w:tcW w:w="1111" w:type="pct"/>
            <w:tcBorders>
              <w:top w:val="nil"/>
              <w:left w:val="nil"/>
              <w:bottom w:val="nil"/>
              <w:right w:val="single" w:sz="4" w:space="0" w:color="auto"/>
            </w:tcBorders>
            <w:shd w:val="clear" w:color="auto" w:fill="auto"/>
            <w:noWrap/>
            <w:vAlign w:val="center"/>
            <w:hideMark/>
          </w:tcPr>
          <w:p w14:paraId="60627D62" w14:textId="77777777" w:rsidR="00A57516" w:rsidRPr="004C55EC" w:rsidRDefault="00A57516" w:rsidP="004C55EC">
            <w:pPr>
              <w:pStyle w:val="TabellHode-rad"/>
            </w:pPr>
            <w:r w:rsidRPr="004C55EC">
              <w:t>Landareal</w:t>
            </w:r>
          </w:p>
        </w:tc>
        <w:tc>
          <w:tcPr>
            <w:tcW w:w="259" w:type="pct"/>
            <w:tcBorders>
              <w:top w:val="nil"/>
              <w:left w:val="nil"/>
              <w:bottom w:val="nil"/>
              <w:right w:val="nil"/>
            </w:tcBorders>
            <w:shd w:val="clear" w:color="auto" w:fill="auto"/>
            <w:noWrap/>
            <w:vAlign w:val="bottom"/>
            <w:hideMark/>
          </w:tcPr>
          <w:p w14:paraId="3D710DB7" w14:textId="7DF8DCFF" w:rsidR="00A57516" w:rsidRPr="004C55EC" w:rsidRDefault="00A57516" w:rsidP="004C55EC">
            <w:pPr>
              <w:jc w:val="right"/>
            </w:pPr>
            <w:r w:rsidRPr="004C55EC">
              <w:t>0</w:t>
            </w:r>
            <w:r w:rsidR="005B039A" w:rsidRPr="004C55EC">
              <w:t>,</w:t>
            </w:r>
            <w:r w:rsidRPr="004C55EC">
              <w:t>450</w:t>
            </w:r>
          </w:p>
        </w:tc>
        <w:tc>
          <w:tcPr>
            <w:tcW w:w="259" w:type="pct"/>
            <w:tcBorders>
              <w:top w:val="nil"/>
              <w:left w:val="nil"/>
              <w:bottom w:val="nil"/>
              <w:right w:val="nil"/>
            </w:tcBorders>
            <w:shd w:val="clear" w:color="auto" w:fill="auto"/>
            <w:noWrap/>
            <w:vAlign w:val="bottom"/>
            <w:hideMark/>
          </w:tcPr>
          <w:p w14:paraId="3527FBA6" w14:textId="5DA5038A" w:rsidR="00A57516" w:rsidRPr="004C55EC" w:rsidRDefault="00A57516" w:rsidP="004C55EC">
            <w:pPr>
              <w:jc w:val="right"/>
            </w:pPr>
            <w:r w:rsidRPr="004C55EC">
              <w:t>0</w:t>
            </w:r>
            <w:r w:rsidR="005B039A" w:rsidRPr="004C55EC">
              <w:t>,</w:t>
            </w:r>
            <w:r w:rsidRPr="004C55EC">
              <w:t>789</w:t>
            </w:r>
          </w:p>
        </w:tc>
        <w:tc>
          <w:tcPr>
            <w:tcW w:w="259" w:type="pct"/>
            <w:tcBorders>
              <w:top w:val="nil"/>
              <w:left w:val="nil"/>
              <w:bottom w:val="nil"/>
              <w:right w:val="nil"/>
            </w:tcBorders>
            <w:shd w:val="clear" w:color="auto" w:fill="auto"/>
            <w:noWrap/>
            <w:vAlign w:val="bottom"/>
            <w:hideMark/>
          </w:tcPr>
          <w:p w14:paraId="59EDE4CC" w14:textId="075BA631" w:rsidR="00A57516" w:rsidRPr="004C55EC" w:rsidRDefault="00A57516" w:rsidP="004C55EC">
            <w:pPr>
              <w:jc w:val="right"/>
            </w:pPr>
            <w:r w:rsidRPr="004C55EC">
              <w:t>0</w:t>
            </w:r>
            <w:r w:rsidR="005B039A" w:rsidRPr="004C55EC">
              <w:t>,</w:t>
            </w:r>
            <w:r w:rsidRPr="004C55EC">
              <w:t>763</w:t>
            </w:r>
          </w:p>
        </w:tc>
        <w:tc>
          <w:tcPr>
            <w:tcW w:w="259" w:type="pct"/>
            <w:tcBorders>
              <w:top w:val="nil"/>
              <w:left w:val="nil"/>
              <w:bottom w:val="nil"/>
              <w:right w:val="nil"/>
            </w:tcBorders>
            <w:shd w:val="clear" w:color="auto" w:fill="auto"/>
            <w:noWrap/>
            <w:vAlign w:val="bottom"/>
            <w:hideMark/>
          </w:tcPr>
          <w:p w14:paraId="166F499E" w14:textId="37AF9181" w:rsidR="00A57516" w:rsidRPr="004C55EC" w:rsidRDefault="00A57516" w:rsidP="004C55EC">
            <w:pPr>
              <w:jc w:val="right"/>
            </w:pPr>
            <w:r w:rsidRPr="004C55EC">
              <w:t>0</w:t>
            </w:r>
            <w:r w:rsidR="005B039A" w:rsidRPr="004C55EC">
              <w:t>,</w:t>
            </w:r>
            <w:r w:rsidRPr="004C55EC">
              <w:t>031</w:t>
            </w:r>
          </w:p>
        </w:tc>
        <w:tc>
          <w:tcPr>
            <w:tcW w:w="259" w:type="pct"/>
            <w:tcBorders>
              <w:top w:val="nil"/>
              <w:left w:val="nil"/>
              <w:bottom w:val="nil"/>
              <w:right w:val="nil"/>
            </w:tcBorders>
            <w:shd w:val="clear" w:color="auto" w:fill="auto"/>
            <w:noWrap/>
            <w:vAlign w:val="bottom"/>
            <w:hideMark/>
          </w:tcPr>
          <w:p w14:paraId="4667EE44" w14:textId="440AE91F" w:rsidR="00A57516" w:rsidRPr="004C55EC" w:rsidRDefault="00A57516" w:rsidP="004C55EC">
            <w:pPr>
              <w:jc w:val="right"/>
            </w:pPr>
            <w:r w:rsidRPr="004C55EC">
              <w:t>0</w:t>
            </w:r>
            <w:r w:rsidR="005B039A" w:rsidRPr="004C55EC">
              <w:t>,</w:t>
            </w:r>
            <w:r w:rsidRPr="004C55EC">
              <w:t>011</w:t>
            </w:r>
          </w:p>
        </w:tc>
        <w:tc>
          <w:tcPr>
            <w:tcW w:w="259" w:type="pct"/>
            <w:tcBorders>
              <w:top w:val="nil"/>
              <w:left w:val="nil"/>
              <w:bottom w:val="nil"/>
              <w:right w:val="nil"/>
            </w:tcBorders>
            <w:shd w:val="clear" w:color="auto" w:fill="auto"/>
            <w:noWrap/>
            <w:vAlign w:val="bottom"/>
            <w:hideMark/>
          </w:tcPr>
          <w:p w14:paraId="1C2C8591" w14:textId="5A6030AD" w:rsidR="00A57516" w:rsidRPr="004C55EC" w:rsidRDefault="00A57516" w:rsidP="004C55EC">
            <w:pPr>
              <w:jc w:val="right"/>
            </w:pPr>
            <w:r w:rsidRPr="004C55EC">
              <w:t>-0</w:t>
            </w:r>
            <w:r w:rsidR="005B039A" w:rsidRPr="004C55EC">
              <w:t>,</w:t>
            </w:r>
            <w:r w:rsidRPr="004C55EC">
              <w:t>011</w:t>
            </w:r>
          </w:p>
        </w:tc>
        <w:tc>
          <w:tcPr>
            <w:tcW w:w="259" w:type="pct"/>
            <w:tcBorders>
              <w:top w:val="nil"/>
              <w:left w:val="nil"/>
              <w:bottom w:val="nil"/>
              <w:right w:val="nil"/>
            </w:tcBorders>
            <w:shd w:val="clear" w:color="auto" w:fill="auto"/>
            <w:noWrap/>
            <w:vAlign w:val="bottom"/>
            <w:hideMark/>
          </w:tcPr>
          <w:p w14:paraId="730CBD80" w14:textId="0617A743" w:rsidR="00A57516" w:rsidRPr="004C55EC" w:rsidRDefault="00A57516" w:rsidP="004C55EC">
            <w:pPr>
              <w:jc w:val="right"/>
            </w:pPr>
            <w:r w:rsidRPr="004C55EC">
              <w:t>0</w:t>
            </w:r>
            <w:r w:rsidR="005B039A" w:rsidRPr="004C55EC">
              <w:t>,</w:t>
            </w:r>
            <w:r w:rsidRPr="004C55EC">
              <w:t>001</w:t>
            </w:r>
          </w:p>
        </w:tc>
        <w:tc>
          <w:tcPr>
            <w:tcW w:w="259" w:type="pct"/>
            <w:tcBorders>
              <w:top w:val="nil"/>
              <w:left w:val="nil"/>
              <w:bottom w:val="nil"/>
              <w:right w:val="nil"/>
            </w:tcBorders>
            <w:shd w:val="clear" w:color="auto" w:fill="auto"/>
            <w:noWrap/>
            <w:vAlign w:val="bottom"/>
            <w:hideMark/>
          </w:tcPr>
          <w:p w14:paraId="4ACECFAF" w14:textId="2D118C4D" w:rsidR="00A57516" w:rsidRPr="004C55EC" w:rsidRDefault="00A57516" w:rsidP="004C55EC">
            <w:pPr>
              <w:jc w:val="right"/>
            </w:pPr>
            <w:r w:rsidRPr="004C55EC">
              <w:t>-0</w:t>
            </w:r>
            <w:r w:rsidR="005B039A" w:rsidRPr="004C55EC">
              <w:t>,</w:t>
            </w:r>
            <w:r w:rsidRPr="004C55EC">
              <w:t>293</w:t>
            </w:r>
          </w:p>
        </w:tc>
        <w:tc>
          <w:tcPr>
            <w:tcW w:w="259" w:type="pct"/>
            <w:tcBorders>
              <w:top w:val="nil"/>
              <w:left w:val="nil"/>
              <w:bottom w:val="nil"/>
              <w:right w:val="nil"/>
            </w:tcBorders>
            <w:shd w:val="clear" w:color="auto" w:fill="auto"/>
            <w:noWrap/>
            <w:vAlign w:val="bottom"/>
            <w:hideMark/>
          </w:tcPr>
          <w:p w14:paraId="7B0253E6" w14:textId="5CD160C0" w:rsidR="00A57516" w:rsidRPr="004C55EC" w:rsidRDefault="00A57516" w:rsidP="004C55EC">
            <w:pPr>
              <w:jc w:val="right"/>
            </w:pPr>
            <w:r w:rsidRPr="004C55EC">
              <w:t>0</w:t>
            </w:r>
            <w:r w:rsidR="005B039A" w:rsidRPr="004C55EC">
              <w:t>,</w:t>
            </w:r>
            <w:r w:rsidRPr="004C55EC">
              <w:t>813</w:t>
            </w:r>
          </w:p>
        </w:tc>
        <w:tc>
          <w:tcPr>
            <w:tcW w:w="259" w:type="pct"/>
            <w:tcBorders>
              <w:top w:val="nil"/>
              <w:left w:val="nil"/>
              <w:bottom w:val="nil"/>
              <w:right w:val="nil"/>
            </w:tcBorders>
            <w:shd w:val="clear" w:color="auto" w:fill="auto"/>
            <w:noWrap/>
            <w:vAlign w:val="bottom"/>
            <w:hideMark/>
          </w:tcPr>
          <w:p w14:paraId="23598AE7" w14:textId="3D87B9DA" w:rsidR="00A57516" w:rsidRPr="004C55EC" w:rsidRDefault="00A57516" w:rsidP="004C55EC">
            <w:pPr>
              <w:jc w:val="right"/>
            </w:pPr>
            <w:r w:rsidRPr="004C55EC">
              <w:t>0</w:t>
            </w:r>
            <w:r w:rsidR="005B039A" w:rsidRPr="004C55EC">
              <w:t>,</w:t>
            </w:r>
            <w:r w:rsidRPr="004C55EC">
              <w:t>960</w:t>
            </w:r>
          </w:p>
        </w:tc>
        <w:tc>
          <w:tcPr>
            <w:tcW w:w="259" w:type="pct"/>
            <w:tcBorders>
              <w:top w:val="nil"/>
              <w:left w:val="nil"/>
              <w:bottom w:val="nil"/>
              <w:right w:val="nil"/>
            </w:tcBorders>
            <w:shd w:val="clear" w:color="auto" w:fill="auto"/>
            <w:noWrap/>
            <w:vAlign w:val="bottom"/>
            <w:hideMark/>
          </w:tcPr>
          <w:p w14:paraId="3D328C92" w14:textId="467ABCF1" w:rsidR="00A57516" w:rsidRPr="004C55EC" w:rsidRDefault="00A57516" w:rsidP="004C55EC">
            <w:pPr>
              <w:jc w:val="right"/>
            </w:pPr>
            <w:r w:rsidRPr="004C55EC">
              <w:t>0</w:t>
            </w:r>
            <w:r w:rsidR="005B039A" w:rsidRPr="004C55EC">
              <w:t>,</w:t>
            </w:r>
            <w:r w:rsidRPr="004C55EC">
              <w:t>342</w:t>
            </w:r>
          </w:p>
        </w:tc>
        <w:tc>
          <w:tcPr>
            <w:tcW w:w="259" w:type="pct"/>
            <w:tcBorders>
              <w:top w:val="nil"/>
              <w:left w:val="nil"/>
              <w:bottom w:val="nil"/>
              <w:right w:val="nil"/>
            </w:tcBorders>
            <w:shd w:val="clear" w:color="auto" w:fill="auto"/>
            <w:noWrap/>
            <w:vAlign w:val="bottom"/>
            <w:hideMark/>
          </w:tcPr>
          <w:p w14:paraId="57478FE9" w14:textId="77A7E5C6"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6F68B36F"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1EB8A8B4" w14:textId="77777777" w:rsidR="00A57516" w:rsidRPr="004C55EC" w:rsidRDefault="00A57516" w:rsidP="004C55EC">
            <w:pPr>
              <w:jc w:val="right"/>
            </w:pPr>
          </w:p>
        </w:tc>
        <w:tc>
          <w:tcPr>
            <w:tcW w:w="259" w:type="pct"/>
            <w:tcBorders>
              <w:top w:val="nil"/>
              <w:left w:val="nil"/>
              <w:bottom w:val="nil"/>
              <w:right w:val="nil"/>
            </w:tcBorders>
            <w:shd w:val="clear" w:color="auto" w:fill="auto"/>
            <w:noWrap/>
            <w:vAlign w:val="bottom"/>
            <w:hideMark/>
          </w:tcPr>
          <w:p w14:paraId="2D2CD324" w14:textId="77777777" w:rsidR="00A57516" w:rsidRPr="004C55EC" w:rsidRDefault="00A57516" w:rsidP="004C55EC">
            <w:pPr>
              <w:jc w:val="right"/>
            </w:pPr>
          </w:p>
        </w:tc>
      </w:tr>
      <w:tr w:rsidR="004C55EC" w:rsidRPr="004C55EC" w14:paraId="6C43220C" w14:textId="77777777" w:rsidTr="004C55EC">
        <w:trPr>
          <w:cantSplit/>
          <w:trHeight w:val="1134"/>
        </w:trPr>
        <w:tc>
          <w:tcPr>
            <w:tcW w:w="1111" w:type="pct"/>
            <w:tcBorders>
              <w:top w:val="nil"/>
              <w:left w:val="nil"/>
              <w:bottom w:val="nil"/>
              <w:right w:val="single" w:sz="4" w:space="0" w:color="auto"/>
            </w:tcBorders>
            <w:shd w:val="clear" w:color="auto" w:fill="F2F2F2" w:themeFill="background1" w:themeFillShade="F2"/>
            <w:noWrap/>
            <w:vAlign w:val="center"/>
            <w:hideMark/>
          </w:tcPr>
          <w:p w14:paraId="1E379102" w14:textId="77777777" w:rsidR="00A57516" w:rsidRPr="004C55EC" w:rsidRDefault="00A57516" w:rsidP="004C55EC">
            <w:pPr>
              <w:pStyle w:val="TabellHode-rad"/>
            </w:pPr>
            <w:r w:rsidRPr="004C55EC">
              <w:lastRenderedPageBreak/>
              <w:t>Lengde kystlinje</w:t>
            </w:r>
          </w:p>
        </w:tc>
        <w:tc>
          <w:tcPr>
            <w:tcW w:w="259" w:type="pct"/>
            <w:tcBorders>
              <w:top w:val="nil"/>
              <w:left w:val="nil"/>
              <w:bottom w:val="nil"/>
              <w:right w:val="nil"/>
            </w:tcBorders>
            <w:shd w:val="clear" w:color="auto" w:fill="F2F2F2" w:themeFill="background1" w:themeFillShade="F2"/>
            <w:noWrap/>
            <w:vAlign w:val="bottom"/>
            <w:hideMark/>
          </w:tcPr>
          <w:p w14:paraId="54C2C5DA" w14:textId="0EE1CB6A" w:rsidR="00A57516" w:rsidRPr="004C55EC" w:rsidRDefault="00A57516" w:rsidP="004C55EC">
            <w:pPr>
              <w:jc w:val="right"/>
            </w:pPr>
            <w:r w:rsidRPr="004C55EC">
              <w:t>0</w:t>
            </w:r>
            <w:r w:rsidR="005B039A" w:rsidRPr="004C55EC">
              <w:t>,</w:t>
            </w:r>
            <w:r w:rsidRPr="004C55EC">
              <w:t>262</w:t>
            </w:r>
          </w:p>
        </w:tc>
        <w:tc>
          <w:tcPr>
            <w:tcW w:w="259" w:type="pct"/>
            <w:tcBorders>
              <w:top w:val="nil"/>
              <w:left w:val="nil"/>
              <w:bottom w:val="nil"/>
              <w:right w:val="nil"/>
            </w:tcBorders>
            <w:shd w:val="clear" w:color="auto" w:fill="F2F2F2" w:themeFill="background1" w:themeFillShade="F2"/>
            <w:noWrap/>
            <w:vAlign w:val="bottom"/>
            <w:hideMark/>
          </w:tcPr>
          <w:p w14:paraId="4F2D2B03" w14:textId="0BF680E9" w:rsidR="00A57516" w:rsidRPr="004C55EC" w:rsidRDefault="00A57516" w:rsidP="004C55EC">
            <w:pPr>
              <w:jc w:val="right"/>
            </w:pPr>
            <w:r w:rsidRPr="004C55EC">
              <w:t>0</w:t>
            </w:r>
            <w:r w:rsidR="005B039A" w:rsidRPr="004C55EC">
              <w:t>,</w:t>
            </w:r>
            <w:r w:rsidRPr="004C55EC">
              <w:t>966</w:t>
            </w:r>
          </w:p>
        </w:tc>
        <w:tc>
          <w:tcPr>
            <w:tcW w:w="259" w:type="pct"/>
            <w:tcBorders>
              <w:top w:val="nil"/>
              <w:left w:val="nil"/>
              <w:bottom w:val="nil"/>
              <w:right w:val="nil"/>
            </w:tcBorders>
            <w:shd w:val="clear" w:color="auto" w:fill="F2F2F2" w:themeFill="background1" w:themeFillShade="F2"/>
            <w:noWrap/>
            <w:vAlign w:val="bottom"/>
            <w:hideMark/>
          </w:tcPr>
          <w:p w14:paraId="12D804BC" w14:textId="6CABAAA4" w:rsidR="00A57516" w:rsidRPr="004C55EC" w:rsidRDefault="00A57516" w:rsidP="004C55EC">
            <w:pPr>
              <w:jc w:val="right"/>
            </w:pPr>
            <w:r w:rsidRPr="004C55EC">
              <w:t>0</w:t>
            </w:r>
            <w:r w:rsidR="005B039A" w:rsidRPr="004C55EC">
              <w:t>,</w:t>
            </w:r>
            <w:r w:rsidRPr="004C55EC">
              <w:t>759</w:t>
            </w:r>
          </w:p>
        </w:tc>
        <w:tc>
          <w:tcPr>
            <w:tcW w:w="259" w:type="pct"/>
            <w:tcBorders>
              <w:top w:val="nil"/>
              <w:left w:val="nil"/>
              <w:bottom w:val="nil"/>
              <w:right w:val="nil"/>
            </w:tcBorders>
            <w:shd w:val="clear" w:color="auto" w:fill="F2F2F2" w:themeFill="background1" w:themeFillShade="F2"/>
            <w:noWrap/>
            <w:vAlign w:val="bottom"/>
            <w:hideMark/>
          </w:tcPr>
          <w:p w14:paraId="043A5054" w14:textId="6D55D4C9" w:rsidR="00A57516" w:rsidRPr="004C55EC" w:rsidRDefault="00A57516" w:rsidP="004C55EC">
            <w:pPr>
              <w:jc w:val="right"/>
            </w:pPr>
            <w:r w:rsidRPr="004C55EC">
              <w:t>0</w:t>
            </w:r>
            <w:r w:rsidR="005B039A" w:rsidRPr="004C55EC">
              <w:t>,</w:t>
            </w:r>
            <w:r w:rsidRPr="004C55EC">
              <w:t>114</w:t>
            </w:r>
          </w:p>
        </w:tc>
        <w:tc>
          <w:tcPr>
            <w:tcW w:w="259" w:type="pct"/>
            <w:tcBorders>
              <w:top w:val="nil"/>
              <w:left w:val="nil"/>
              <w:bottom w:val="nil"/>
              <w:right w:val="nil"/>
            </w:tcBorders>
            <w:shd w:val="clear" w:color="auto" w:fill="F2F2F2" w:themeFill="background1" w:themeFillShade="F2"/>
            <w:noWrap/>
            <w:vAlign w:val="bottom"/>
            <w:hideMark/>
          </w:tcPr>
          <w:p w14:paraId="4C286A8D" w14:textId="3FA351A9" w:rsidR="00A57516" w:rsidRPr="004C55EC" w:rsidRDefault="00A57516" w:rsidP="004C55EC">
            <w:pPr>
              <w:jc w:val="right"/>
            </w:pPr>
            <w:r w:rsidRPr="004C55EC">
              <w:t>0</w:t>
            </w:r>
            <w:r w:rsidR="005B039A" w:rsidRPr="004C55EC">
              <w:t>,</w:t>
            </w:r>
            <w:r w:rsidRPr="004C55EC">
              <w:t>056</w:t>
            </w:r>
          </w:p>
        </w:tc>
        <w:tc>
          <w:tcPr>
            <w:tcW w:w="259" w:type="pct"/>
            <w:tcBorders>
              <w:top w:val="nil"/>
              <w:left w:val="nil"/>
              <w:bottom w:val="nil"/>
              <w:right w:val="nil"/>
            </w:tcBorders>
            <w:shd w:val="clear" w:color="auto" w:fill="F2F2F2" w:themeFill="background1" w:themeFillShade="F2"/>
            <w:noWrap/>
            <w:vAlign w:val="bottom"/>
            <w:hideMark/>
          </w:tcPr>
          <w:p w14:paraId="458C7A5D" w14:textId="1DDA4841" w:rsidR="00A57516" w:rsidRPr="004C55EC" w:rsidRDefault="00A57516" w:rsidP="004C55EC">
            <w:pPr>
              <w:jc w:val="right"/>
            </w:pPr>
            <w:r w:rsidRPr="004C55EC">
              <w:t>0</w:t>
            </w:r>
            <w:r w:rsidR="005B039A" w:rsidRPr="004C55EC">
              <w:t>,</w:t>
            </w:r>
            <w:r w:rsidRPr="004C55EC">
              <w:t>062</w:t>
            </w:r>
          </w:p>
        </w:tc>
        <w:tc>
          <w:tcPr>
            <w:tcW w:w="259" w:type="pct"/>
            <w:tcBorders>
              <w:top w:val="nil"/>
              <w:left w:val="nil"/>
              <w:bottom w:val="nil"/>
              <w:right w:val="nil"/>
            </w:tcBorders>
            <w:shd w:val="clear" w:color="auto" w:fill="F2F2F2" w:themeFill="background1" w:themeFillShade="F2"/>
            <w:noWrap/>
            <w:vAlign w:val="bottom"/>
            <w:hideMark/>
          </w:tcPr>
          <w:p w14:paraId="393F2524" w14:textId="16C7162F" w:rsidR="00A57516" w:rsidRPr="004C55EC" w:rsidRDefault="00A57516" w:rsidP="004C55EC">
            <w:pPr>
              <w:jc w:val="right"/>
            </w:pPr>
            <w:r w:rsidRPr="004C55EC">
              <w:t>0</w:t>
            </w:r>
            <w:r w:rsidR="005B039A" w:rsidRPr="004C55EC">
              <w:t>,</w:t>
            </w:r>
            <w:r w:rsidRPr="004C55EC">
              <w:t>074</w:t>
            </w:r>
          </w:p>
        </w:tc>
        <w:tc>
          <w:tcPr>
            <w:tcW w:w="259" w:type="pct"/>
            <w:tcBorders>
              <w:top w:val="nil"/>
              <w:left w:val="nil"/>
              <w:bottom w:val="nil"/>
              <w:right w:val="nil"/>
            </w:tcBorders>
            <w:shd w:val="clear" w:color="auto" w:fill="F2F2F2" w:themeFill="background1" w:themeFillShade="F2"/>
            <w:noWrap/>
            <w:vAlign w:val="bottom"/>
            <w:hideMark/>
          </w:tcPr>
          <w:p w14:paraId="4680AA5F" w14:textId="2AA81583" w:rsidR="00A57516" w:rsidRPr="004C55EC" w:rsidRDefault="00A57516" w:rsidP="004C55EC">
            <w:pPr>
              <w:jc w:val="right"/>
            </w:pPr>
            <w:r w:rsidRPr="004C55EC">
              <w:t>-0</w:t>
            </w:r>
            <w:r w:rsidR="005B039A" w:rsidRPr="004C55EC">
              <w:t>,</w:t>
            </w:r>
            <w:r w:rsidRPr="004C55EC">
              <w:t>308</w:t>
            </w:r>
          </w:p>
        </w:tc>
        <w:tc>
          <w:tcPr>
            <w:tcW w:w="259" w:type="pct"/>
            <w:tcBorders>
              <w:top w:val="nil"/>
              <w:left w:val="nil"/>
              <w:bottom w:val="nil"/>
              <w:right w:val="nil"/>
            </w:tcBorders>
            <w:shd w:val="clear" w:color="auto" w:fill="F2F2F2" w:themeFill="background1" w:themeFillShade="F2"/>
            <w:noWrap/>
            <w:vAlign w:val="bottom"/>
            <w:hideMark/>
          </w:tcPr>
          <w:p w14:paraId="5114E59D" w14:textId="067212FC" w:rsidR="00A57516" w:rsidRPr="004C55EC" w:rsidRDefault="00A57516" w:rsidP="004C55EC">
            <w:pPr>
              <w:jc w:val="right"/>
            </w:pPr>
            <w:r w:rsidRPr="004C55EC">
              <w:t>0</w:t>
            </w:r>
            <w:r w:rsidR="005B039A" w:rsidRPr="004C55EC">
              <w:t>,</w:t>
            </w:r>
            <w:r w:rsidRPr="004C55EC">
              <w:t>885</w:t>
            </w:r>
          </w:p>
        </w:tc>
        <w:tc>
          <w:tcPr>
            <w:tcW w:w="259" w:type="pct"/>
            <w:tcBorders>
              <w:top w:val="nil"/>
              <w:left w:val="nil"/>
              <w:bottom w:val="nil"/>
              <w:right w:val="nil"/>
            </w:tcBorders>
            <w:shd w:val="clear" w:color="auto" w:fill="F2F2F2" w:themeFill="background1" w:themeFillShade="F2"/>
            <w:noWrap/>
            <w:vAlign w:val="bottom"/>
            <w:hideMark/>
          </w:tcPr>
          <w:p w14:paraId="29B98F7A" w14:textId="2F265202" w:rsidR="00A57516" w:rsidRPr="004C55EC" w:rsidRDefault="00A57516" w:rsidP="004C55EC">
            <w:pPr>
              <w:jc w:val="right"/>
            </w:pPr>
            <w:r w:rsidRPr="004C55EC">
              <w:t>0</w:t>
            </w:r>
            <w:r w:rsidR="005B039A" w:rsidRPr="004C55EC">
              <w:t>,</w:t>
            </w:r>
            <w:r w:rsidRPr="004C55EC">
              <w:t>862</w:t>
            </w:r>
          </w:p>
        </w:tc>
        <w:tc>
          <w:tcPr>
            <w:tcW w:w="259" w:type="pct"/>
            <w:tcBorders>
              <w:top w:val="nil"/>
              <w:left w:val="nil"/>
              <w:bottom w:val="nil"/>
              <w:right w:val="nil"/>
            </w:tcBorders>
            <w:shd w:val="clear" w:color="auto" w:fill="F2F2F2" w:themeFill="background1" w:themeFillShade="F2"/>
            <w:noWrap/>
            <w:vAlign w:val="bottom"/>
            <w:hideMark/>
          </w:tcPr>
          <w:p w14:paraId="4EC2142F" w14:textId="5E05D52D" w:rsidR="00A57516" w:rsidRPr="004C55EC" w:rsidRDefault="00A57516" w:rsidP="004C55EC">
            <w:pPr>
              <w:jc w:val="right"/>
            </w:pPr>
            <w:r w:rsidRPr="004C55EC">
              <w:t>0</w:t>
            </w:r>
            <w:r w:rsidR="005B039A" w:rsidRPr="004C55EC">
              <w:t>,</w:t>
            </w:r>
            <w:r w:rsidRPr="004C55EC">
              <w:t>307</w:t>
            </w:r>
          </w:p>
        </w:tc>
        <w:tc>
          <w:tcPr>
            <w:tcW w:w="259" w:type="pct"/>
            <w:tcBorders>
              <w:top w:val="nil"/>
              <w:left w:val="nil"/>
              <w:bottom w:val="nil"/>
              <w:right w:val="nil"/>
            </w:tcBorders>
            <w:shd w:val="clear" w:color="auto" w:fill="F2F2F2" w:themeFill="background1" w:themeFillShade="F2"/>
            <w:noWrap/>
            <w:vAlign w:val="bottom"/>
            <w:hideMark/>
          </w:tcPr>
          <w:p w14:paraId="068D3940" w14:textId="6923CF3D" w:rsidR="00A57516" w:rsidRPr="004C55EC" w:rsidRDefault="00A57516" w:rsidP="004C55EC">
            <w:pPr>
              <w:jc w:val="right"/>
            </w:pPr>
            <w:r w:rsidRPr="004C55EC">
              <w:t>0</w:t>
            </w:r>
            <w:r w:rsidR="005B039A" w:rsidRPr="004C55EC">
              <w:t>,</w:t>
            </w:r>
            <w:r w:rsidRPr="004C55EC">
              <w:t>722</w:t>
            </w:r>
          </w:p>
        </w:tc>
        <w:tc>
          <w:tcPr>
            <w:tcW w:w="259" w:type="pct"/>
            <w:tcBorders>
              <w:top w:val="nil"/>
              <w:left w:val="nil"/>
              <w:bottom w:val="nil"/>
              <w:right w:val="nil"/>
            </w:tcBorders>
            <w:shd w:val="clear" w:color="auto" w:fill="F2F2F2" w:themeFill="background1" w:themeFillShade="F2"/>
            <w:noWrap/>
            <w:vAlign w:val="bottom"/>
            <w:hideMark/>
          </w:tcPr>
          <w:p w14:paraId="72DA0E7C" w14:textId="29AD999D"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F2F2F2" w:themeFill="background1" w:themeFillShade="F2"/>
            <w:noWrap/>
            <w:vAlign w:val="bottom"/>
            <w:hideMark/>
          </w:tcPr>
          <w:p w14:paraId="326A9AC4" w14:textId="77777777" w:rsidR="00A57516" w:rsidRPr="004C55EC" w:rsidRDefault="00A57516" w:rsidP="004C55EC">
            <w:pPr>
              <w:jc w:val="right"/>
            </w:pPr>
          </w:p>
        </w:tc>
        <w:tc>
          <w:tcPr>
            <w:tcW w:w="259" w:type="pct"/>
            <w:tcBorders>
              <w:top w:val="nil"/>
              <w:left w:val="nil"/>
              <w:bottom w:val="nil"/>
              <w:right w:val="nil"/>
            </w:tcBorders>
            <w:shd w:val="clear" w:color="auto" w:fill="F2F2F2" w:themeFill="background1" w:themeFillShade="F2"/>
            <w:noWrap/>
            <w:vAlign w:val="bottom"/>
            <w:hideMark/>
          </w:tcPr>
          <w:p w14:paraId="3EC02473" w14:textId="77777777" w:rsidR="00A57516" w:rsidRPr="004C55EC" w:rsidRDefault="00A57516" w:rsidP="004C55EC">
            <w:pPr>
              <w:jc w:val="right"/>
            </w:pPr>
          </w:p>
        </w:tc>
      </w:tr>
      <w:tr w:rsidR="00A57516" w:rsidRPr="004C55EC" w14:paraId="033AF380" w14:textId="77777777" w:rsidTr="004C55EC">
        <w:trPr>
          <w:cantSplit/>
          <w:trHeight w:val="1134"/>
        </w:trPr>
        <w:tc>
          <w:tcPr>
            <w:tcW w:w="1111" w:type="pct"/>
            <w:tcBorders>
              <w:top w:val="nil"/>
              <w:left w:val="nil"/>
              <w:bottom w:val="nil"/>
              <w:right w:val="single" w:sz="4" w:space="0" w:color="auto"/>
            </w:tcBorders>
            <w:shd w:val="clear" w:color="auto" w:fill="auto"/>
            <w:noWrap/>
            <w:vAlign w:val="center"/>
            <w:hideMark/>
          </w:tcPr>
          <w:p w14:paraId="667E1121" w14:textId="77777777" w:rsidR="00A57516" w:rsidRPr="004C55EC" w:rsidRDefault="00A57516" w:rsidP="004C55EC">
            <w:pPr>
              <w:pStyle w:val="TabellHode-rad"/>
            </w:pPr>
            <w:r w:rsidRPr="004C55EC">
              <w:t>Frie inntekter</w:t>
            </w:r>
          </w:p>
        </w:tc>
        <w:tc>
          <w:tcPr>
            <w:tcW w:w="259" w:type="pct"/>
            <w:tcBorders>
              <w:top w:val="nil"/>
              <w:left w:val="nil"/>
              <w:bottom w:val="nil"/>
              <w:right w:val="nil"/>
            </w:tcBorders>
            <w:shd w:val="clear" w:color="auto" w:fill="auto"/>
            <w:noWrap/>
            <w:vAlign w:val="bottom"/>
            <w:hideMark/>
          </w:tcPr>
          <w:p w14:paraId="0D64190D" w14:textId="65BF7CE0" w:rsidR="00A57516" w:rsidRPr="004C55EC" w:rsidRDefault="00A57516" w:rsidP="004C55EC">
            <w:pPr>
              <w:jc w:val="right"/>
            </w:pPr>
            <w:r w:rsidRPr="004C55EC">
              <w:t>0</w:t>
            </w:r>
            <w:r w:rsidR="005B039A" w:rsidRPr="004C55EC">
              <w:t>,</w:t>
            </w:r>
            <w:r w:rsidRPr="004C55EC">
              <w:t>303</w:t>
            </w:r>
          </w:p>
        </w:tc>
        <w:tc>
          <w:tcPr>
            <w:tcW w:w="259" w:type="pct"/>
            <w:tcBorders>
              <w:top w:val="nil"/>
              <w:left w:val="nil"/>
              <w:bottom w:val="nil"/>
              <w:right w:val="nil"/>
            </w:tcBorders>
            <w:shd w:val="clear" w:color="auto" w:fill="auto"/>
            <w:noWrap/>
            <w:vAlign w:val="bottom"/>
            <w:hideMark/>
          </w:tcPr>
          <w:p w14:paraId="5421B714" w14:textId="283EE20C" w:rsidR="00A57516" w:rsidRPr="004C55EC" w:rsidRDefault="00A57516" w:rsidP="004C55EC">
            <w:pPr>
              <w:jc w:val="right"/>
            </w:pPr>
            <w:r w:rsidRPr="004C55EC">
              <w:t>0</w:t>
            </w:r>
            <w:r w:rsidR="005B039A" w:rsidRPr="004C55EC">
              <w:t>,</w:t>
            </w:r>
            <w:r w:rsidRPr="004C55EC">
              <w:t>899</w:t>
            </w:r>
          </w:p>
        </w:tc>
        <w:tc>
          <w:tcPr>
            <w:tcW w:w="259" w:type="pct"/>
            <w:tcBorders>
              <w:top w:val="nil"/>
              <w:left w:val="nil"/>
              <w:bottom w:val="nil"/>
              <w:right w:val="nil"/>
            </w:tcBorders>
            <w:shd w:val="clear" w:color="auto" w:fill="auto"/>
            <w:noWrap/>
            <w:vAlign w:val="bottom"/>
            <w:hideMark/>
          </w:tcPr>
          <w:p w14:paraId="2C794C50" w14:textId="3BFFE758" w:rsidR="00A57516" w:rsidRPr="004C55EC" w:rsidRDefault="00A57516" w:rsidP="004C55EC">
            <w:pPr>
              <w:jc w:val="right"/>
            </w:pPr>
            <w:r w:rsidRPr="004C55EC">
              <w:t>0</w:t>
            </w:r>
            <w:r w:rsidR="005B039A" w:rsidRPr="004C55EC">
              <w:t>,</w:t>
            </w:r>
            <w:r w:rsidRPr="004C55EC">
              <w:t>742</w:t>
            </w:r>
          </w:p>
        </w:tc>
        <w:tc>
          <w:tcPr>
            <w:tcW w:w="259" w:type="pct"/>
            <w:tcBorders>
              <w:top w:val="nil"/>
              <w:left w:val="nil"/>
              <w:bottom w:val="nil"/>
              <w:right w:val="nil"/>
            </w:tcBorders>
            <w:shd w:val="clear" w:color="auto" w:fill="auto"/>
            <w:noWrap/>
            <w:vAlign w:val="bottom"/>
            <w:hideMark/>
          </w:tcPr>
          <w:p w14:paraId="44716EEE" w14:textId="3254C78C" w:rsidR="00A57516" w:rsidRPr="004C55EC" w:rsidRDefault="00A57516" w:rsidP="004C55EC">
            <w:pPr>
              <w:jc w:val="right"/>
            </w:pPr>
            <w:r w:rsidRPr="004C55EC">
              <w:t>0</w:t>
            </w:r>
            <w:r w:rsidR="005B039A" w:rsidRPr="004C55EC">
              <w:t>,</w:t>
            </w:r>
            <w:r w:rsidRPr="004C55EC">
              <w:t>027</w:t>
            </w:r>
          </w:p>
        </w:tc>
        <w:tc>
          <w:tcPr>
            <w:tcW w:w="259" w:type="pct"/>
            <w:tcBorders>
              <w:top w:val="nil"/>
              <w:left w:val="nil"/>
              <w:bottom w:val="nil"/>
              <w:right w:val="nil"/>
            </w:tcBorders>
            <w:shd w:val="clear" w:color="auto" w:fill="auto"/>
            <w:noWrap/>
            <w:vAlign w:val="bottom"/>
            <w:hideMark/>
          </w:tcPr>
          <w:p w14:paraId="4EB98072" w14:textId="0D9C07C7" w:rsidR="00A57516" w:rsidRPr="004C55EC" w:rsidRDefault="00A57516" w:rsidP="004C55EC">
            <w:pPr>
              <w:jc w:val="right"/>
            </w:pPr>
            <w:r w:rsidRPr="004C55EC">
              <w:t>-0</w:t>
            </w:r>
            <w:r w:rsidR="005B039A" w:rsidRPr="004C55EC">
              <w:t>,</w:t>
            </w:r>
            <w:r w:rsidRPr="004C55EC">
              <w:t>030</w:t>
            </w:r>
          </w:p>
        </w:tc>
        <w:tc>
          <w:tcPr>
            <w:tcW w:w="259" w:type="pct"/>
            <w:tcBorders>
              <w:top w:val="nil"/>
              <w:left w:val="nil"/>
              <w:bottom w:val="nil"/>
              <w:right w:val="nil"/>
            </w:tcBorders>
            <w:shd w:val="clear" w:color="auto" w:fill="auto"/>
            <w:noWrap/>
            <w:vAlign w:val="bottom"/>
            <w:hideMark/>
          </w:tcPr>
          <w:p w14:paraId="3D81630A" w14:textId="60EABF8D" w:rsidR="00A57516" w:rsidRPr="004C55EC" w:rsidRDefault="00A57516" w:rsidP="004C55EC">
            <w:pPr>
              <w:jc w:val="right"/>
            </w:pPr>
            <w:r w:rsidRPr="004C55EC">
              <w:t>0</w:t>
            </w:r>
            <w:r w:rsidR="005B039A" w:rsidRPr="004C55EC">
              <w:t>,</w:t>
            </w:r>
            <w:r w:rsidRPr="004C55EC">
              <w:t>036</w:t>
            </w:r>
          </w:p>
        </w:tc>
        <w:tc>
          <w:tcPr>
            <w:tcW w:w="259" w:type="pct"/>
            <w:tcBorders>
              <w:top w:val="nil"/>
              <w:left w:val="nil"/>
              <w:bottom w:val="nil"/>
              <w:right w:val="nil"/>
            </w:tcBorders>
            <w:shd w:val="clear" w:color="auto" w:fill="auto"/>
            <w:noWrap/>
            <w:vAlign w:val="bottom"/>
            <w:hideMark/>
          </w:tcPr>
          <w:p w14:paraId="27C1575E" w14:textId="6B0A9153" w:rsidR="00A57516" w:rsidRPr="004C55EC" w:rsidRDefault="00A57516" w:rsidP="004C55EC">
            <w:pPr>
              <w:jc w:val="right"/>
            </w:pPr>
            <w:r w:rsidRPr="004C55EC">
              <w:t>0</w:t>
            </w:r>
            <w:r w:rsidR="005B039A" w:rsidRPr="004C55EC">
              <w:t>,</w:t>
            </w:r>
            <w:r w:rsidRPr="004C55EC">
              <w:t>056</w:t>
            </w:r>
          </w:p>
        </w:tc>
        <w:tc>
          <w:tcPr>
            <w:tcW w:w="259" w:type="pct"/>
            <w:tcBorders>
              <w:top w:val="nil"/>
              <w:left w:val="nil"/>
              <w:bottom w:val="nil"/>
              <w:right w:val="nil"/>
            </w:tcBorders>
            <w:shd w:val="clear" w:color="auto" w:fill="auto"/>
            <w:noWrap/>
            <w:vAlign w:val="bottom"/>
            <w:hideMark/>
          </w:tcPr>
          <w:p w14:paraId="3F4177BB" w14:textId="40B0050C" w:rsidR="00A57516" w:rsidRPr="004C55EC" w:rsidRDefault="00A57516" w:rsidP="004C55EC">
            <w:pPr>
              <w:jc w:val="right"/>
            </w:pPr>
            <w:r w:rsidRPr="004C55EC">
              <w:t>-0</w:t>
            </w:r>
            <w:r w:rsidR="005B039A" w:rsidRPr="004C55EC">
              <w:t>,</w:t>
            </w:r>
            <w:r w:rsidRPr="004C55EC">
              <w:t>409</w:t>
            </w:r>
          </w:p>
        </w:tc>
        <w:tc>
          <w:tcPr>
            <w:tcW w:w="259" w:type="pct"/>
            <w:tcBorders>
              <w:top w:val="nil"/>
              <w:left w:val="nil"/>
              <w:bottom w:val="nil"/>
              <w:right w:val="nil"/>
            </w:tcBorders>
            <w:shd w:val="clear" w:color="auto" w:fill="auto"/>
            <w:noWrap/>
            <w:vAlign w:val="bottom"/>
            <w:hideMark/>
          </w:tcPr>
          <w:p w14:paraId="4D9B1ED1" w14:textId="1600C4EB" w:rsidR="00A57516" w:rsidRPr="004C55EC" w:rsidRDefault="00A57516" w:rsidP="004C55EC">
            <w:pPr>
              <w:jc w:val="right"/>
            </w:pPr>
            <w:r w:rsidRPr="004C55EC">
              <w:t>0</w:t>
            </w:r>
            <w:r w:rsidR="005B039A" w:rsidRPr="004C55EC">
              <w:t>,</w:t>
            </w:r>
            <w:r w:rsidRPr="004C55EC">
              <w:t>967</w:t>
            </w:r>
          </w:p>
        </w:tc>
        <w:tc>
          <w:tcPr>
            <w:tcW w:w="259" w:type="pct"/>
            <w:tcBorders>
              <w:top w:val="nil"/>
              <w:left w:val="nil"/>
              <w:bottom w:val="nil"/>
              <w:right w:val="nil"/>
            </w:tcBorders>
            <w:shd w:val="clear" w:color="auto" w:fill="auto"/>
            <w:noWrap/>
            <w:vAlign w:val="bottom"/>
            <w:hideMark/>
          </w:tcPr>
          <w:p w14:paraId="52FA289E" w14:textId="2A602ADC" w:rsidR="00A57516" w:rsidRPr="004C55EC" w:rsidRDefault="00A57516" w:rsidP="004C55EC">
            <w:pPr>
              <w:jc w:val="right"/>
            </w:pPr>
            <w:r w:rsidRPr="004C55EC">
              <w:t>0</w:t>
            </w:r>
            <w:r w:rsidR="005B039A" w:rsidRPr="004C55EC">
              <w:t>,</w:t>
            </w:r>
            <w:r w:rsidRPr="004C55EC">
              <w:t>878</w:t>
            </w:r>
          </w:p>
        </w:tc>
        <w:tc>
          <w:tcPr>
            <w:tcW w:w="259" w:type="pct"/>
            <w:tcBorders>
              <w:top w:val="nil"/>
              <w:left w:val="nil"/>
              <w:bottom w:val="nil"/>
              <w:right w:val="nil"/>
            </w:tcBorders>
            <w:shd w:val="clear" w:color="auto" w:fill="auto"/>
            <w:noWrap/>
            <w:vAlign w:val="bottom"/>
            <w:hideMark/>
          </w:tcPr>
          <w:p w14:paraId="61F5166E" w14:textId="61D69754" w:rsidR="00A57516" w:rsidRPr="004C55EC" w:rsidRDefault="00A57516" w:rsidP="004C55EC">
            <w:pPr>
              <w:jc w:val="right"/>
            </w:pPr>
            <w:r w:rsidRPr="004C55EC">
              <w:t>0</w:t>
            </w:r>
            <w:r w:rsidR="005B039A" w:rsidRPr="004C55EC">
              <w:t>,</w:t>
            </w:r>
            <w:r w:rsidRPr="004C55EC">
              <w:t>553</w:t>
            </w:r>
          </w:p>
        </w:tc>
        <w:tc>
          <w:tcPr>
            <w:tcW w:w="259" w:type="pct"/>
            <w:tcBorders>
              <w:top w:val="nil"/>
              <w:left w:val="nil"/>
              <w:bottom w:val="nil"/>
              <w:right w:val="nil"/>
            </w:tcBorders>
            <w:shd w:val="clear" w:color="auto" w:fill="auto"/>
            <w:noWrap/>
            <w:vAlign w:val="bottom"/>
            <w:hideMark/>
          </w:tcPr>
          <w:p w14:paraId="126A5C6B" w14:textId="26A9DD49" w:rsidR="00A57516" w:rsidRPr="004C55EC" w:rsidRDefault="00A57516" w:rsidP="004C55EC">
            <w:pPr>
              <w:jc w:val="right"/>
            </w:pPr>
            <w:r w:rsidRPr="004C55EC">
              <w:t>0</w:t>
            </w:r>
            <w:r w:rsidR="005B039A" w:rsidRPr="004C55EC">
              <w:t>,</w:t>
            </w:r>
            <w:r w:rsidRPr="004C55EC">
              <w:t>729</w:t>
            </w:r>
          </w:p>
        </w:tc>
        <w:tc>
          <w:tcPr>
            <w:tcW w:w="259" w:type="pct"/>
            <w:tcBorders>
              <w:top w:val="nil"/>
              <w:left w:val="nil"/>
              <w:bottom w:val="nil"/>
              <w:right w:val="nil"/>
            </w:tcBorders>
            <w:shd w:val="clear" w:color="auto" w:fill="auto"/>
            <w:noWrap/>
            <w:vAlign w:val="bottom"/>
            <w:hideMark/>
          </w:tcPr>
          <w:p w14:paraId="15684246" w14:textId="1FE6BD3F" w:rsidR="00A57516" w:rsidRPr="004C55EC" w:rsidRDefault="00A57516" w:rsidP="004C55EC">
            <w:pPr>
              <w:jc w:val="right"/>
            </w:pPr>
            <w:r w:rsidRPr="004C55EC">
              <w:t>0</w:t>
            </w:r>
            <w:r w:rsidR="005B039A" w:rsidRPr="004C55EC">
              <w:t>,</w:t>
            </w:r>
            <w:r w:rsidRPr="004C55EC">
              <w:t>923</w:t>
            </w:r>
          </w:p>
        </w:tc>
        <w:tc>
          <w:tcPr>
            <w:tcW w:w="259" w:type="pct"/>
            <w:tcBorders>
              <w:top w:val="nil"/>
              <w:left w:val="nil"/>
              <w:bottom w:val="nil"/>
              <w:right w:val="nil"/>
            </w:tcBorders>
            <w:shd w:val="clear" w:color="auto" w:fill="auto"/>
            <w:noWrap/>
            <w:vAlign w:val="bottom"/>
            <w:hideMark/>
          </w:tcPr>
          <w:p w14:paraId="5BC34341" w14:textId="26508204" w:rsidR="00A57516" w:rsidRPr="004C55EC" w:rsidRDefault="00A57516" w:rsidP="004C55EC">
            <w:pPr>
              <w:jc w:val="right"/>
            </w:pPr>
            <w:r w:rsidRPr="004C55EC">
              <w:t>1</w:t>
            </w:r>
            <w:r w:rsidR="005B039A" w:rsidRPr="004C55EC">
              <w:t>,</w:t>
            </w:r>
            <w:r w:rsidRPr="004C55EC">
              <w:t>000</w:t>
            </w:r>
          </w:p>
        </w:tc>
        <w:tc>
          <w:tcPr>
            <w:tcW w:w="259" w:type="pct"/>
            <w:tcBorders>
              <w:top w:val="nil"/>
              <w:left w:val="nil"/>
              <w:bottom w:val="nil"/>
              <w:right w:val="nil"/>
            </w:tcBorders>
            <w:shd w:val="clear" w:color="auto" w:fill="auto"/>
            <w:noWrap/>
            <w:vAlign w:val="bottom"/>
            <w:hideMark/>
          </w:tcPr>
          <w:p w14:paraId="6CF80DEB" w14:textId="77777777" w:rsidR="00A57516" w:rsidRPr="004C55EC" w:rsidRDefault="00A57516" w:rsidP="004C55EC">
            <w:pPr>
              <w:jc w:val="right"/>
            </w:pPr>
          </w:p>
        </w:tc>
      </w:tr>
      <w:tr w:rsidR="004C55EC" w:rsidRPr="004C55EC" w14:paraId="70C51734" w14:textId="77777777" w:rsidTr="004C55EC">
        <w:trPr>
          <w:cantSplit/>
          <w:trHeight w:val="1134"/>
        </w:trPr>
        <w:tc>
          <w:tcPr>
            <w:tcW w:w="1111" w:type="pct"/>
            <w:tcBorders>
              <w:top w:val="nil"/>
              <w:left w:val="nil"/>
              <w:bottom w:val="single" w:sz="4" w:space="0" w:color="auto"/>
              <w:right w:val="single" w:sz="4" w:space="0" w:color="auto"/>
            </w:tcBorders>
            <w:shd w:val="clear" w:color="auto" w:fill="F2F2F2" w:themeFill="background1" w:themeFillShade="F2"/>
            <w:noWrap/>
            <w:vAlign w:val="center"/>
            <w:hideMark/>
          </w:tcPr>
          <w:p w14:paraId="079C242F" w14:textId="1032DFE5" w:rsidR="00A57516" w:rsidRPr="004C55EC" w:rsidRDefault="00A57516" w:rsidP="004C55EC">
            <w:pPr>
              <w:pStyle w:val="TabellHode-rad"/>
            </w:pPr>
            <w:r w:rsidRPr="004C55EC">
              <w:t>Korrigerte frie inntekter (i prosent)</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0C24D8C6" w14:textId="6F70FC9C" w:rsidR="00A57516" w:rsidRPr="004C55EC" w:rsidRDefault="00A57516" w:rsidP="004C55EC">
            <w:pPr>
              <w:jc w:val="right"/>
            </w:pPr>
            <w:r w:rsidRPr="004C55EC">
              <w:t>0</w:t>
            </w:r>
            <w:r w:rsidR="005B039A" w:rsidRPr="004C55EC">
              <w:t>,</w:t>
            </w:r>
            <w:r w:rsidRPr="004C55EC">
              <w:t>464</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7C9CE927" w14:textId="46AFD570" w:rsidR="00A57516" w:rsidRPr="004C55EC" w:rsidRDefault="00A57516" w:rsidP="004C55EC">
            <w:pPr>
              <w:jc w:val="right"/>
            </w:pPr>
            <w:r w:rsidRPr="004C55EC">
              <w:t>0</w:t>
            </w:r>
            <w:r w:rsidR="005B039A" w:rsidRPr="004C55EC">
              <w:t>,</w:t>
            </w:r>
            <w:r w:rsidRPr="004C55EC">
              <w:t>884</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2AA967D2" w14:textId="17E6B0B5" w:rsidR="00A57516" w:rsidRPr="004C55EC" w:rsidRDefault="00A57516" w:rsidP="004C55EC">
            <w:pPr>
              <w:jc w:val="right"/>
            </w:pPr>
            <w:r w:rsidRPr="004C55EC">
              <w:t>0</w:t>
            </w:r>
            <w:r w:rsidR="005B039A" w:rsidRPr="004C55EC">
              <w:t>,</w:t>
            </w:r>
            <w:r w:rsidRPr="004C55EC">
              <w:t>830</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4000B064" w14:textId="4711D30B" w:rsidR="00A57516" w:rsidRPr="004C55EC" w:rsidRDefault="00A57516" w:rsidP="004C55EC">
            <w:pPr>
              <w:jc w:val="right"/>
            </w:pPr>
            <w:r w:rsidRPr="004C55EC">
              <w:t>0</w:t>
            </w:r>
            <w:r w:rsidR="005B039A" w:rsidRPr="004C55EC">
              <w:t>,</w:t>
            </w:r>
            <w:r w:rsidRPr="004C55EC">
              <w:t>260</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757BC2A5" w14:textId="79DCC83B" w:rsidR="00A57516" w:rsidRPr="004C55EC" w:rsidRDefault="00A57516" w:rsidP="004C55EC">
            <w:pPr>
              <w:jc w:val="right"/>
            </w:pPr>
            <w:r w:rsidRPr="004C55EC">
              <w:t>0</w:t>
            </w:r>
            <w:r w:rsidR="005B039A" w:rsidRPr="004C55EC">
              <w:t>,</w:t>
            </w:r>
            <w:r w:rsidRPr="004C55EC">
              <w:t>221</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27E71760" w14:textId="12536C2E" w:rsidR="00A57516" w:rsidRPr="004C55EC" w:rsidRDefault="00A57516" w:rsidP="004C55EC">
            <w:pPr>
              <w:jc w:val="right"/>
            </w:pPr>
            <w:r w:rsidRPr="004C55EC">
              <w:t>0</w:t>
            </w:r>
            <w:r w:rsidR="005B039A" w:rsidRPr="004C55EC">
              <w:t>,</w:t>
            </w:r>
            <w:r w:rsidRPr="004C55EC">
              <w:t>294</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677872D9" w14:textId="68A79F7A" w:rsidR="00A57516" w:rsidRPr="004C55EC" w:rsidRDefault="00A57516" w:rsidP="004C55EC">
            <w:pPr>
              <w:jc w:val="right"/>
            </w:pPr>
            <w:r w:rsidRPr="004C55EC">
              <w:t>0</w:t>
            </w:r>
            <w:r w:rsidR="005B039A" w:rsidRPr="004C55EC">
              <w:t>,</w:t>
            </w:r>
            <w:r w:rsidRPr="004C55EC">
              <w:t>316</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12DAD8C9" w14:textId="252A5C81" w:rsidR="00A57516" w:rsidRPr="004C55EC" w:rsidRDefault="00A57516" w:rsidP="004C55EC">
            <w:pPr>
              <w:jc w:val="right"/>
            </w:pPr>
            <w:r w:rsidRPr="004C55EC">
              <w:t>-0</w:t>
            </w:r>
            <w:r w:rsidR="005B039A" w:rsidRPr="004C55EC">
              <w:t>,</w:t>
            </w:r>
            <w:r w:rsidRPr="004C55EC">
              <w:t>107</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70BB4459" w14:textId="505A1C6C" w:rsidR="00A57516" w:rsidRPr="004C55EC" w:rsidRDefault="00A57516" w:rsidP="004C55EC">
            <w:pPr>
              <w:jc w:val="right"/>
            </w:pPr>
            <w:r w:rsidRPr="004C55EC">
              <w:t>0</w:t>
            </w:r>
            <w:r w:rsidR="005B039A" w:rsidRPr="004C55EC">
              <w:t>,</w:t>
            </w:r>
            <w:r w:rsidRPr="004C55EC">
              <w:t>855</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5B3A0669" w14:textId="47F02DF5" w:rsidR="00A57516" w:rsidRPr="004C55EC" w:rsidRDefault="00A57516" w:rsidP="004C55EC">
            <w:pPr>
              <w:jc w:val="right"/>
            </w:pPr>
            <w:r w:rsidRPr="004C55EC">
              <w:t>0</w:t>
            </w:r>
            <w:r w:rsidR="005B039A" w:rsidRPr="004C55EC">
              <w:t>,</w:t>
            </w:r>
            <w:r w:rsidRPr="004C55EC">
              <w:t>793</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5C14E28E" w14:textId="3996DB68" w:rsidR="00A57516" w:rsidRPr="004C55EC" w:rsidRDefault="00A57516" w:rsidP="004C55EC">
            <w:pPr>
              <w:jc w:val="right"/>
            </w:pPr>
            <w:r w:rsidRPr="004C55EC">
              <w:t>0</w:t>
            </w:r>
            <w:r w:rsidR="005B039A" w:rsidRPr="004C55EC">
              <w:t>,</w:t>
            </w:r>
            <w:r w:rsidRPr="004C55EC">
              <w:t>294</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28443775" w14:textId="26D7E52C" w:rsidR="00A57516" w:rsidRPr="004C55EC" w:rsidRDefault="00A57516" w:rsidP="004C55EC">
            <w:pPr>
              <w:jc w:val="right"/>
            </w:pPr>
            <w:r w:rsidRPr="004C55EC">
              <w:t>0</w:t>
            </w:r>
            <w:r w:rsidR="005B039A" w:rsidRPr="004C55EC">
              <w:t>,</w:t>
            </w:r>
            <w:r w:rsidRPr="004C55EC">
              <w:t>663</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5C103D1F" w14:textId="0EF2F43B" w:rsidR="00A57516" w:rsidRPr="004C55EC" w:rsidRDefault="00A57516" w:rsidP="004C55EC">
            <w:pPr>
              <w:jc w:val="right"/>
            </w:pPr>
            <w:r w:rsidRPr="004C55EC">
              <w:t>0</w:t>
            </w:r>
            <w:r w:rsidR="005B039A" w:rsidRPr="004C55EC">
              <w:t>,</w:t>
            </w:r>
            <w:r w:rsidRPr="004C55EC">
              <w:t>884</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7605C23F" w14:textId="4A33C006" w:rsidR="00A57516" w:rsidRPr="004C55EC" w:rsidRDefault="00A57516" w:rsidP="004C55EC">
            <w:pPr>
              <w:jc w:val="right"/>
            </w:pPr>
            <w:r w:rsidRPr="004C55EC">
              <w:t>0</w:t>
            </w:r>
            <w:r w:rsidR="005B039A" w:rsidRPr="004C55EC">
              <w:t>,</w:t>
            </w:r>
            <w:r w:rsidRPr="004C55EC">
              <w:t>920</w:t>
            </w:r>
          </w:p>
        </w:tc>
        <w:tc>
          <w:tcPr>
            <w:tcW w:w="259" w:type="pct"/>
            <w:tcBorders>
              <w:top w:val="nil"/>
              <w:left w:val="nil"/>
              <w:bottom w:val="single" w:sz="4" w:space="0" w:color="auto"/>
              <w:right w:val="nil"/>
            </w:tcBorders>
            <w:shd w:val="clear" w:color="auto" w:fill="F2F2F2" w:themeFill="background1" w:themeFillShade="F2"/>
            <w:noWrap/>
            <w:vAlign w:val="bottom"/>
            <w:hideMark/>
          </w:tcPr>
          <w:p w14:paraId="55F9F1FB" w14:textId="3315F8A9" w:rsidR="00A57516" w:rsidRPr="004C55EC" w:rsidRDefault="00A57516" w:rsidP="004C55EC">
            <w:pPr>
              <w:jc w:val="right"/>
            </w:pPr>
            <w:r w:rsidRPr="004C55EC">
              <w:t>1</w:t>
            </w:r>
            <w:r w:rsidR="005B039A" w:rsidRPr="004C55EC">
              <w:t>,</w:t>
            </w:r>
            <w:r w:rsidRPr="004C55EC">
              <w:t>000</w:t>
            </w:r>
          </w:p>
        </w:tc>
      </w:tr>
    </w:tbl>
    <w:p w14:paraId="50590F96" w14:textId="77777777" w:rsidR="004C55EC" w:rsidRPr="004C55EC" w:rsidRDefault="004C55EC" w:rsidP="004C55EC"/>
    <w:p w14:paraId="7AD2AB85" w14:textId="77777777" w:rsidR="004C55EC" w:rsidRPr="004C55EC" w:rsidRDefault="000F1F37" w:rsidP="004C55EC">
      <w:pPr>
        <w:pStyle w:val="UnOverskrift2"/>
      </w:pPr>
      <w:bookmarkStart w:id="129" w:name="_Toc120789491"/>
      <w:r w:rsidRPr="004C55EC">
        <w:t>Regresjonsanalyser</w:t>
      </w:r>
      <w:bookmarkEnd w:id="129"/>
    </w:p>
    <w:p w14:paraId="423A9A59" w14:textId="2CBD7232" w:rsidR="00D32054" w:rsidRPr="004C55EC" w:rsidRDefault="00D3205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78</w:t>
      </w:r>
      <w:r w:rsidR="00456F0B">
        <w:fldChar w:fldCharType="end"/>
      </w:r>
      <w:r w:rsidRPr="004C55EC">
        <w:t xml:space="preserve"> Avhengig variabel: netto driftsutgifter til buss, bane og båt, inkl. avskrivninger, OLS-regresjon. Alle variabler målt per innbygger. P-verdier i parentes.</w:t>
      </w:r>
    </w:p>
    <w:tbl>
      <w:tblPr>
        <w:tblW w:w="5000" w:type="pct"/>
        <w:tblCellMar>
          <w:left w:w="70" w:type="dxa"/>
          <w:right w:w="70" w:type="dxa"/>
        </w:tblCellMar>
        <w:tblLook w:val="04A0" w:firstRow="1" w:lastRow="0" w:firstColumn="1" w:lastColumn="0" w:noHBand="0" w:noVBand="1"/>
      </w:tblPr>
      <w:tblGrid>
        <w:gridCol w:w="2720"/>
        <w:gridCol w:w="1020"/>
        <w:gridCol w:w="1069"/>
        <w:gridCol w:w="1010"/>
        <w:gridCol w:w="1069"/>
        <w:gridCol w:w="1069"/>
        <w:gridCol w:w="1069"/>
      </w:tblGrid>
      <w:tr w:rsidR="004361A9" w:rsidRPr="004C55EC" w14:paraId="7E2732BC" w14:textId="77777777" w:rsidTr="004C55EC">
        <w:trPr>
          <w:trHeight w:val="290"/>
        </w:trPr>
        <w:tc>
          <w:tcPr>
            <w:tcW w:w="1340" w:type="pct"/>
            <w:vMerge w:val="restart"/>
            <w:tcBorders>
              <w:top w:val="single" w:sz="4" w:space="0" w:color="auto"/>
              <w:left w:val="nil"/>
              <w:bottom w:val="single" w:sz="4" w:space="0" w:color="000000"/>
              <w:right w:val="single" w:sz="4" w:space="0" w:color="auto"/>
            </w:tcBorders>
            <w:shd w:val="clear" w:color="auto" w:fill="auto"/>
            <w:noWrap/>
            <w:vAlign w:val="bottom"/>
            <w:hideMark/>
          </w:tcPr>
          <w:p w14:paraId="76D5A073" w14:textId="77777777" w:rsidR="004361A9" w:rsidRPr="004C55EC" w:rsidRDefault="004361A9" w:rsidP="004C55EC">
            <w:pPr>
              <w:pStyle w:val="TabellHode-kolonne"/>
              <w:rPr>
                <w:rStyle w:val="halvfet"/>
              </w:rPr>
            </w:pPr>
            <w:r w:rsidRPr="004C55EC">
              <w:rPr>
                <w:rStyle w:val="halvfet"/>
              </w:rPr>
              <w:t>Variabel</w:t>
            </w:r>
          </w:p>
        </w:tc>
        <w:tc>
          <w:tcPr>
            <w:tcW w:w="183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7C795A07" w14:textId="77777777" w:rsidR="004361A9" w:rsidRPr="004C55EC" w:rsidRDefault="004361A9" w:rsidP="004C55EC">
            <w:pPr>
              <w:pStyle w:val="TabellHode-kolonne"/>
              <w:rPr>
                <w:rStyle w:val="halvfet"/>
              </w:rPr>
            </w:pPr>
            <w:r w:rsidRPr="004C55EC">
              <w:rPr>
                <w:rStyle w:val="halvfet"/>
              </w:rPr>
              <w:t>Alternativ 1</w:t>
            </w:r>
          </w:p>
        </w:tc>
        <w:tc>
          <w:tcPr>
            <w:tcW w:w="1830" w:type="pct"/>
            <w:gridSpan w:val="3"/>
            <w:tcBorders>
              <w:top w:val="single" w:sz="4" w:space="0" w:color="auto"/>
              <w:left w:val="nil"/>
              <w:bottom w:val="single" w:sz="4" w:space="0" w:color="auto"/>
              <w:right w:val="nil"/>
            </w:tcBorders>
            <w:shd w:val="clear" w:color="auto" w:fill="auto"/>
            <w:noWrap/>
            <w:vAlign w:val="bottom"/>
            <w:hideMark/>
          </w:tcPr>
          <w:p w14:paraId="567FC14B" w14:textId="77777777" w:rsidR="004361A9" w:rsidRPr="004C55EC" w:rsidRDefault="004361A9" w:rsidP="004C55EC">
            <w:pPr>
              <w:pStyle w:val="TabellHode-kolonne"/>
              <w:rPr>
                <w:rStyle w:val="halvfet"/>
              </w:rPr>
            </w:pPr>
            <w:r w:rsidRPr="004C55EC">
              <w:rPr>
                <w:rStyle w:val="halvfet"/>
              </w:rPr>
              <w:t>Alternativ 2</w:t>
            </w:r>
          </w:p>
        </w:tc>
      </w:tr>
      <w:tr w:rsidR="004361A9" w:rsidRPr="004C55EC" w14:paraId="67C2EDE6" w14:textId="77777777" w:rsidTr="004C55EC">
        <w:trPr>
          <w:trHeight w:val="260"/>
        </w:trPr>
        <w:tc>
          <w:tcPr>
            <w:tcW w:w="1340" w:type="pct"/>
            <w:vMerge/>
            <w:tcBorders>
              <w:top w:val="single" w:sz="4" w:space="0" w:color="auto"/>
              <w:left w:val="nil"/>
              <w:bottom w:val="single" w:sz="4" w:space="0" w:color="000000"/>
              <w:right w:val="single" w:sz="4" w:space="0" w:color="auto"/>
            </w:tcBorders>
            <w:vAlign w:val="center"/>
            <w:hideMark/>
          </w:tcPr>
          <w:p w14:paraId="40D243FE" w14:textId="77777777" w:rsidR="004361A9" w:rsidRPr="004C55EC" w:rsidRDefault="004361A9" w:rsidP="004C55EC">
            <w:pPr>
              <w:pStyle w:val="TabellHode-kolonne"/>
              <w:rPr>
                <w:rStyle w:val="halvfet"/>
              </w:rPr>
            </w:pPr>
          </w:p>
        </w:tc>
        <w:tc>
          <w:tcPr>
            <w:tcW w:w="608" w:type="pct"/>
            <w:tcBorders>
              <w:top w:val="nil"/>
              <w:left w:val="nil"/>
              <w:bottom w:val="single" w:sz="4" w:space="0" w:color="auto"/>
              <w:right w:val="nil"/>
            </w:tcBorders>
            <w:shd w:val="clear" w:color="auto" w:fill="auto"/>
            <w:noWrap/>
            <w:vAlign w:val="bottom"/>
            <w:hideMark/>
          </w:tcPr>
          <w:p w14:paraId="5D873E1D" w14:textId="77777777" w:rsidR="004361A9" w:rsidRPr="004C55EC" w:rsidRDefault="004361A9" w:rsidP="004C55EC">
            <w:pPr>
              <w:pStyle w:val="TabellHode-kolonne"/>
              <w:jc w:val="right"/>
              <w:rPr>
                <w:rStyle w:val="kursiv"/>
              </w:rPr>
            </w:pPr>
            <w:r w:rsidRPr="004C55EC">
              <w:rPr>
                <w:rStyle w:val="kursiv"/>
              </w:rPr>
              <w:t>2017</w:t>
            </w:r>
          </w:p>
        </w:tc>
        <w:tc>
          <w:tcPr>
            <w:tcW w:w="608" w:type="pct"/>
            <w:tcBorders>
              <w:top w:val="nil"/>
              <w:left w:val="nil"/>
              <w:bottom w:val="single" w:sz="4" w:space="0" w:color="auto"/>
              <w:right w:val="nil"/>
            </w:tcBorders>
            <w:shd w:val="clear" w:color="auto" w:fill="auto"/>
            <w:noWrap/>
            <w:vAlign w:val="bottom"/>
            <w:hideMark/>
          </w:tcPr>
          <w:p w14:paraId="2866CC62" w14:textId="77777777" w:rsidR="004361A9" w:rsidRPr="004C55EC" w:rsidRDefault="004361A9" w:rsidP="004C55EC">
            <w:pPr>
              <w:pStyle w:val="TabellHode-kolonne"/>
              <w:jc w:val="right"/>
              <w:rPr>
                <w:rStyle w:val="kursiv"/>
              </w:rPr>
            </w:pPr>
            <w:r w:rsidRPr="004C55EC">
              <w:rPr>
                <w:rStyle w:val="kursiv"/>
              </w:rPr>
              <w:t>2018</w:t>
            </w:r>
          </w:p>
        </w:tc>
        <w:tc>
          <w:tcPr>
            <w:tcW w:w="614" w:type="pct"/>
            <w:tcBorders>
              <w:top w:val="nil"/>
              <w:left w:val="nil"/>
              <w:bottom w:val="single" w:sz="4" w:space="0" w:color="auto"/>
              <w:right w:val="single" w:sz="4" w:space="0" w:color="auto"/>
            </w:tcBorders>
            <w:shd w:val="clear" w:color="auto" w:fill="auto"/>
            <w:noWrap/>
            <w:vAlign w:val="bottom"/>
            <w:hideMark/>
          </w:tcPr>
          <w:p w14:paraId="0ABB8A05" w14:textId="77777777" w:rsidR="004361A9" w:rsidRPr="004C55EC" w:rsidRDefault="004361A9" w:rsidP="004C55EC">
            <w:pPr>
              <w:pStyle w:val="TabellHode-kolonne"/>
              <w:jc w:val="right"/>
              <w:rPr>
                <w:rStyle w:val="kursiv"/>
              </w:rPr>
            </w:pPr>
            <w:r w:rsidRPr="004C55EC">
              <w:rPr>
                <w:rStyle w:val="kursiv"/>
              </w:rPr>
              <w:t>2019</w:t>
            </w:r>
          </w:p>
        </w:tc>
        <w:tc>
          <w:tcPr>
            <w:tcW w:w="610" w:type="pct"/>
            <w:tcBorders>
              <w:top w:val="nil"/>
              <w:left w:val="nil"/>
              <w:bottom w:val="single" w:sz="4" w:space="0" w:color="auto"/>
              <w:right w:val="nil"/>
            </w:tcBorders>
            <w:shd w:val="clear" w:color="auto" w:fill="auto"/>
            <w:noWrap/>
            <w:vAlign w:val="bottom"/>
            <w:hideMark/>
          </w:tcPr>
          <w:p w14:paraId="57AAA10E" w14:textId="77777777" w:rsidR="004361A9" w:rsidRPr="004C55EC" w:rsidRDefault="004361A9" w:rsidP="004C55EC">
            <w:pPr>
              <w:pStyle w:val="TabellHode-kolonne"/>
              <w:jc w:val="right"/>
              <w:rPr>
                <w:rStyle w:val="kursiv"/>
              </w:rPr>
            </w:pPr>
            <w:r w:rsidRPr="004C55EC">
              <w:rPr>
                <w:rStyle w:val="kursiv"/>
              </w:rPr>
              <w:t>2017</w:t>
            </w:r>
          </w:p>
        </w:tc>
        <w:tc>
          <w:tcPr>
            <w:tcW w:w="610" w:type="pct"/>
            <w:tcBorders>
              <w:top w:val="nil"/>
              <w:left w:val="nil"/>
              <w:bottom w:val="single" w:sz="4" w:space="0" w:color="auto"/>
              <w:right w:val="nil"/>
            </w:tcBorders>
            <w:shd w:val="clear" w:color="auto" w:fill="auto"/>
            <w:noWrap/>
            <w:vAlign w:val="bottom"/>
            <w:hideMark/>
          </w:tcPr>
          <w:p w14:paraId="47F17B9D" w14:textId="77777777" w:rsidR="004361A9" w:rsidRPr="004C55EC" w:rsidRDefault="004361A9" w:rsidP="004C55EC">
            <w:pPr>
              <w:pStyle w:val="TabellHode-kolonne"/>
              <w:jc w:val="right"/>
              <w:rPr>
                <w:rStyle w:val="kursiv"/>
              </w:rPr>
            </w:pPr>
            <w:r w:rsidRPr="004C55EC">
              <w:rPr>
                <w:rStyle w:val="kursiv"/>
              </w:rPr>
              <w:t>2018</w:t>
            </w:r>
          </w:p>
        </w:tc>
        <w:tc>
          <w:tcPr>
            <w:tcW w:w="610" w:type="pct"/>
            <w:tcBorders>
              <w:top w:val="nil"/>
              <w:left w:val="nil"/>
              <w:bottom w:val="single" w:sz="4" w:space="0" w:color="auto"/>
              <w:right w:val="nil"/>
            </w:tcBorders>
            <w:shd w:val="clear" w:color="auto" w:fill="auto"/>
            <w:noWrap/>
            <w:vAlign w:val="bottom"/>
            <w:hideMark/>
          </w:tcPr>
          <w:p w14:paraId="16201499" w14:textId="77777777" w:rsidR="004361A9" w:rsidRPr="004C55EC" w:rsidRDefault="004361A9" w:rsidP="004C55EC">
            <w:pPr>
              <w:pStyle w:val="TabellHode-kolonne"/>
              <w:jc w:val="right"/>
              <w:rPr>
                <w:rStyle w:val="kursiv"/>
              </w:rPr>
            </w:pPr>
            <w:r w:rsidRPr="004C55EC">
              <w:rPr>
                <w:rStyle w:val="kursiv"/>
              </w:rPr>
              <w:t>2019</w:t>
            </w:r>
          </w:p>
        </w:tc>
      </w:tr>
      <w:tr w:rsidR="00D32054" w:rsidRPr="004C55EC" w14:paraId="4EED46DF"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3C2D72DC" w14:textId="77777777" w:rsidR="004361A9" w:rsidRPr="004C55EC" w:rsidRDefault="004361A9" w:rsidP="004C55EC">
            <w:r w:rsidRPr="004C55EC">
              <w:t>Reiseavstand</w:t>
            </w:r>
          </w:p>
        </w:tc>
        <w:tc>
          <w:tcPr>
            <w:tcW w:w="608" w:type="pct"/>
            <w:tcBorders>
              <w:top w:val="nil"/>
              <w:left w:val="nil"/>
              <w:bottom w:val="nil"/>
              <w:right w:val="nil"/>
            </w:tcBorders>
            <w:shd w:val="clear" w:color="auto" w:fill="F2F2F2" w:themeFill="background1" w:themeFillShade="F2"/>
            <w:noWrap/>
            <w:vAlign w:val="bottom"/>
            <w:hideMark/>
          </w:tcPr>
          <w:p w14:paraId="369C47C0" w14:textId="7B50CAA0" w:rsidR="004361A9" w:rsidRPr="004C55EC" w:rsidRDefault="004361A9" w:rsidP="004C55EC">
            <w:pPr>
              <w:jc w:val="right"/>
            </w:pPr>
            <w:r w:rsidRPr="004C55EC">
              <w:t>0</w:t>
            </w:r>
            <w:r w:rsidR="005B039A" w:rsidRPr="004C55EC">
              <w:t>,</w:t>
            </w:r>
            <w:r w:rsidRPr="004C55EC">
              <w:t>052</w:t>
            </w:r>
            <w:r w:rsidR="00D82311" w:rsidRPr="004C55EC">
              <w:t>**</w:t>
            </w:r>
          </w:p>
        </w:tc>
        <w:tc>
          <w:tcPr>
            <w:tcW w:w="608" w:type="pct"/>
            <w:tcBorders>
              <w:top w:val="nil"/>
              <w:left w:val="nil"/>
              <w:bottom w:val="nil"/>
              <w:right w:val="nil"/>
            </w:tcBorders>
            <w:shd w:val="clear" w:color="auto" w:fill="F2F2F2" w:themeFill="background1" w:themeFillShade="F2"/>
            <w:noWrap/>
            <w:vAlign w:val="bottom"/>
            <w:hideMark/>
          </w:tcPr>
          <w:p w14:paraId="247964D2" w14:textId="224053BF" w:rsidR="004361A9" w:rsidRPr="004C55EC" w:rsidRDefault="004361A9" w:rsidP="004C55EC">
            <w:pPr>
              <w:jc w:val="right"/>
            </w:pPr>
            <w:r w:rsidRPr="004C55EC">
              <w:t>0</w:t>
            </w:r>
            <w:r w:rsidR="005B039A" w:rsidRPr="004C55EC">
              <w:t>,</w:t>
            </w:r>
            <w:r w:rsidRPr="004C55EC">
              <w:t>053</w:t>
            </w:r>
            <w:r w:rsidR="00D82311" w:rsidRPr="004C55EC">
              <w:t>**</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601D9E7C" w14:textId="6E6653F1" w:rsidR="004361A9" w:rsidRPr="004C55EC" w:rsidRDefault="004361A9" w:rsidP="004C55EC">
            <w:pPr>
              <w:jc w:val="right"/>
            </w:pPr>
            <w:r w:rsidRPr="004C55EC">
              <w:t>0</w:t>
            </w:r>
            <w:r w:rsidR="005B039A" w:rsidRPr="004C55EC">
              <w:t>,</w:t>
            </w:r>
            <w:r w:rsidRPr="004C55EC">
              <w:t>063</w:t>
            </w:r>
            <w:r w:rsidR="00D82311" w:rsidRPr="004C55EC">
              <w:t>**</w:t>
            </w:r>
          </w:p>
        </w:tc>
        <w:tc>
          <w:tcPr>
            <w:tcW w:w="610" w:type="pct"/>
            <w:tcBorders>
              <w:top w:val="nil"/>
              <w:left w:val="nil"/>
              <w:bottom w:val="nil"/>
              <w:right w:val="nil"/>
            </w:tcBorders>
            <w:shd w:val="clear" w:color="auto" w:fill="F2F2F2" w:themeFill="background1" w:themeFillShade="F2"/>
            <w:noWrap/>
            <w:vAlign w:val="bottom"/>
            <w:hideMark/>
          </w:tcPr>
          <w:p w14:paraId="6B55DED9" w14:textId="68C301C3" w:rsidR="004361A9" w:rsidRPr="004C55EC" w:rsidRDefault="004361A9" w:rsidP="004C55EC">
            <w:pPr>
              <w:jc w:val="right"/>
            </w:pPr>
            <w:r w:rsidRPr="004C55EC">
              <w:t>0</w:t>
            </w:r>
            <w:r w:rsidR="005B039A" w:rsidRPr="004C55EC">
              <w:t>,</w:t>
            </w:r>
            <w:r w:rsidRPr="004C55EC">
              <w:t>055</w:t>
            </w:r>
            <w:r w:rsidR="00D82311" w:rsidRPr="004C55EC">
              <w:t>**</w:t>
            </w:r>
          </w:p>
        </w:tc>
        <w:tc>
          <w:tcPr>
            <w:tcW w:w="610" w:type="pct"/>
            <w:tcBorders>
              <w:top w:val="nil"/>
              <w:left w:val="nil"/>
              <w:bottom w:val="nil"/>
              <w:right w:val="nil"/>
            </w:tcBorders>
            <w:shd w:val="clear" w:color="auto" w:fill="F2F2F2" w:themeFill="background1" w:themeFillShade="F2"/>
            <w:noWrap/>
            <w:vAlign w:val="bottom"/>
            <w:hideMark/>
          </w:tcPr>
          <w:p w14:paraId="585328EF" w14:textId="34CB2025" w:rsidR="004361A9" w:rsidRPr="004C55EC" w:rsidRDefault="004361A9" w:rsidP="004C55EC">
            <w:pPr>
              <w:jc w:val="right"/>
            </w:pPr>
            <w:r w:rsidRPr="004C55EC">
              <w:t>0</w:t>
            </w:r>
            <w:r w:rsidR="005B039A" w:rsidRPr="004C55EC">
              <w:t>,</w:t>
            </w:r>
            <w:r w:rsidRPr="004C55EC">
              <w:t>055</w:t>
            </w:r>
            <w:r w:rsidR="00D82311" w:rsidRPr="004C55EC">
              <w:t>**</w:t>
            </w:r>
          </w:p>
        </w:tc>
        <w:tc>
          <w:tcPr>
            <w:tcW w:w="610" w:type="pct"/>
            <w:tcBorders>
              <w:top w:val="nil"/>
              <w:left w:val="nil"/>
              <w:bottom w:val="nil"/>
              <w:right w:val="nil"/>
            </w:tcBorders>
            <w:shd w:val="clear" w:color="auto" w:fill="F2F2F2" w:themeFill="background1" w:themeFillShade="F2"/>
            <w:noWrap/>
            <w:vAlign w:val="bottom"/>
            <w:hideMark/>
          </w:tcPr>
          <w:p w14:paraId="09564DA4" w14:textId="74176163" w:rsidR="004361A9" w:rsidRPr="004C55EC" w:rsidRDefault="004361A9" w:rsidP="004C55EC">
            <w:pPr>
              <w:jc w:val="right"/>
            </w:pPr>
            <w:r w:rsidRPr="004C55EC">
              <w:t>0</w:t>
            </w:r>
            <w:r w:rsidR="005B039A" w:rsidRPr="004C55EC">
              <w:t>,</w:t>
            </w:r>
            <w:r w:rsidRPr="004C55EC">
              <w:t>068</w:t>
            </w:r>
            <w:r w:rsidR="00D82311" w:rsidRPr="004C55EC">
              <w:t>**</w:t>
            </w:r>
          </w:p>
        </w:tc>
      </w:tr>
      <w:tr w:rsidR="00D32054" w:rsidRPr="004C55EC" w14:paraId="5F2F8CD4"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7FC4BEFC" w14:textId="4A175A5A" w:rsidR="004361A9" w:rsidRPr="004C55EC" w:rsidRDefault="004C55EC" w:rsidP="004C55EC">
            <w:r w:rsidRPr="004C55EC">
              <w:t xml:space="preserve"> </w:t>
            </w:r>
          </w:p>
        </w:tc>
        <w:tc>
          <w:tcPr>
            <w:tcW w:w="608" w:type="pct"/>
            <w:tcBorders>
              <w:top w:val="nil"/>
              <w:left w:val="nil"/>
              <w:bottom w:val="nil"/>
              <w:right w:val="nil"/>
            </w:tcBorders>
            <w:shd w:val="clear" w:color="auto" w:fill="F2F2F2" w:themeFill="background1" w:themeFillShade="F2"/>
            <w:noWrap/>
            <w:vAlign w:val="bottom"/>
            <w:hideMark/>
          </w:tcPr>
          <w:p w14:paraId="39DFD1EB" w14:textId="5E53A5B6" w:rsidR="004361A9" w:rsidRPr="004C55EC" w:rsidRDefault="004361A9" w:rsidP="004C55EC">
            <w:pPr>
              <w:jc w:val="right"/>
            </w:pPr>
            <w:r w:rsidRPr="004C55EC">
              <w:t>(0</w:t>
            </w:r>
            <w:r w:rsidR="005B039A" w:rsidRPr="004C55EC">
              <w:t>,</w:t>
            </w:r>
            <w:r w:rsidRPr="004C55EC">
              <w:t>0022)</w:t>
            </w:r>
          </w:p>
        </w:tc>
        <w:tc>
          <w:tcPr>
            <w:tcW w:w="608" w:type="pct"/>
            <w:tcBorders>
              <w:top w:val="nil"/>
              <w:left w:val="nil"/>
              <w:bottom w:val="nil"/>
              <w:right w:val="nil"/>
            </w:tcBorders>
            <w:shd w:val="clear" w:color="auto" w:fill="F2F2F2" w:themeFill="background1" w:themeFillShade="F2"/>
            <w:noWrap/>
            <w:vAlign w:val="bottom"/>
            <w:hideMark/>
          </w:tcPr>
          <w:p w14:paraId="5A84EE53" w14:textId="5A99E4A1" w:rsidR="004361A9" w:rsidRPr="004C55EC" w:rsidRDefault="004361A9" w:rsidP="004C55EC">
            <w:pPr>
              <w:jc w:val="right"/>
            </w:pPr>
            <w:r w:rsidRPr="004C55EC">
              <w:t>(0</w:t>
            </w:r>
            <w:r w:rsidR="005B039A" w:rsidRPr="004C55EC">
              <w:t>,</w:t>
            </w:r>
            <w:r w:rsidRPr="004C55EC">
              <w:t>001)</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38B7CAB5" w14:textId="52BD87D0" w:rsidR="004361A9" w:rsidRPr="004C55EC" w:rsidRDefault="004361A9" w:rsidP="004C55EC">
            <w:pPr>
              <w:jc w:val="right"/>
            </w:pPr>
            <w:r w:rsidRPr="004C55EC">
              <w:t>(&lt;</w:t>
            </w:r>
            <w:r w:rsidR="005B039A" w:rsidRPr="004C55EC">
              <w:t>,</w:t>
            </w:r>
            <w:r w:rsidRPr="004C55EC">
              <w:t>0001)</w:t>
            </w:r>
          </w:p>
        </w:tc>
        <w:tc>
          <w:tcPr>
            <w:tcW w:w="610" w:type="pct"/>
            <w:tcBorders>
              <w:top w:val="nil"/>
              <w:left w:val="nil"/>
              <w:bottom w:val="nil"/>
              <w:right w:val="nil"/>
            </w:tcBorders>
            <w:shd w:val="clear" w:color="auto" w:fill="F2F2F2" w:themeFill="background1" w:themeFillShade="F2"/>
            <w:noWrap/>
            <w:vAlign w:val="bottom"/>
            <w:hideMark/>
          </w:tcPr>
          <w:p w14:paraId="7DE85273" w14:textId="21A51652" w:rsidR="004361A9" w:rsidRPr="004C55EC" w:rsidRDefault="004361A9" w:rsidP="004C55EC">
            <w:pPr>
              <w:jc w:val="right"/>
            </w:pPr>
            <w:r w:rsidRPr="004C55EC">
              <w:t>(0</w:t>
            </w:r>
            <w:r w:rsidR="005B039A" w:rsidRPr="004C55EC">
              <w:t>,</w:t>
            </w:r>
            <w:r w:rsidRPr="004C55EC">
              <w:t>0014)</w:t>
            </w:r>
          </w:p>
        </w:tc>
        <w:tc>
          <w:tcPr>
            <w:tcW w:w="610" w:type="pct"/>
            <w:tcBorders>
              <w:top w:val="nil"/>
              <w:left w:val="nil"/>
              <w:bottom w:val="nil"/>
              <w:right w:val="nil"/>
            </w:tcBorders>
            <w:shd w:val="clear" w:color="auto" w:fill="F2F2F2" w:themeFill="background1" w:themeFillShade="F2"/>
            <w:noWrap/>
            <w:vAlign w:val="bottom"/>
            <w:hideMark/>
          </w:tcPr>
          <w:p w14:paraId="54AFF7AB" w14:textId="62E7DF95" w:rsidR="004361A9" w:rsidRPr="004C55EC" w:rsidRDefault="004361A9" w:rsidP="004C55EC">
            <w:pPr>
              <w:jc w:val="right"/>
            </w:pPr>
            <w:r w:rsidRPr="004C55EC">
              <w:t>(0</w:t>
            </w:r>
            <w:r w:rsidR="005B039A" w:rsidRPr="004C55EC">
              <w:t>,</w:t>
            </w:r>
            <w:r w:rsidRPr="004C55EC">
              <w:t>0007)</w:t>
            </w:r>
          </w:p>
        </w:tc>
        <w:tc>
          <w:tcPr>
            <w:tcW w:w="610" w:type="pct"/>
            <w:tcBorders>
              <w:top w:val="nil"/>
              <w:left w:val="nil"/>
              <w:bottom w:val="nil"/>
              <w:right w:val="nil"/>
            </w:tcBorders>
            <w:shd w:val="clear" w:color="auto" w:fill="F2F2F2" w:themeFill="background1" w:themeFillShade="F2"/>
            <w:noWrap/>
            <w:vAlign w:val="bottom"/>
            <w:hideMark/>
          </w:tcPr>
          <w:p w14:paraId="7DBD388E" w14:textId="6BF8E1FE" w:rsidR="004361A9" w:rsidRPr="004C55EC" w:rsidRDefault="004361A9" w:rsidP="004C55EC">
            <w:pPr>
              <w:jc w:val="right"/>
            </w:pPr>
            <w:r w:rsidRPr="004C55EC">
              <w:t>(0</w:t>
            </w:r>
            <w:r w:rsidR="005B039A" w:rsidRPr="004C55EC">
              <w:t>,</w:t>
            </w:r>
            <w:r w:rsidRPr="004C55EC">
              <w:t>0002)</w:t>
            </w:r>
          </w:p>
        </w:tc>
      </w:tr>
      <w:tr w:rsidR="004361A9" w:rsidRPr="004C55EC" w14:paraId="7F5AF175"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3E3A9AED" w14:textId="77777777" w:rsidR="004361A9" w:rsidRPr="004C55EC" w:rsidRDefault="004361A9" w:rsidP="004C55EC">
            <w:r w:rsidRPr="004C55EC">
              <w:t>Trengselsfaktor</w:t>
            </w:r>
          </w:p>
        </w:tc>
        <w:tc>
          <w:tcPr>
            <w:tcW w:w="608" w:type="pct"/>
            <w:tcBorders>
              <w:top w:val="nil"/>
              <w:left w:val="nil"/>
              <w:bottom w:val="nil"/>
              <w:right w:val="nil"/>
            </w:tcBorders>
            <w:shd w:val="clear" w:color="auto" w:fill="auto"/>
            <w:noWrap/>
            <w:vAlign w:val="bottom"/>
            <w:hideMark/>
          </w:tcPr>
          <w:p w14:paraId="69563DE0" w14:textId="55A66E12" w:rsidR="004361A9" w:rsidRPr="004C55EC" w:rsidRDefault="004C55EC" w:rsidP="004C55EC">
            <w:pPr>
              <w:jc w:val="right"/>
            </w:pPr>
            <w:r w:rsidRPr="004C55EC">
              <w:t>1 210</w:t>
            </w:r>
            <w:r w:rsidR="00D82311" w:rsidRPr="004C55EC">
              <w:t>**</w:t>
            </w:r>
          </w:p>
        </w:tc>
        <w:tc>
          <w:tcPr>
            <w:tcW w:w="608" w:type="pct"/>
            <w:tcBorders>
              <w:top w:val="nil"/>
              <w:left w:val="nil"/>
              <w:bottom w:val="nil"/>
              <w:right w:val="nil"/>
            </w:tcBorders>
            <w:shd w:val="clear" w:color="auto" w:fill="auto"/>
            <w:noWrap/>
            <w:vAlign w:val="bottom"/>
            <w:hideMark/>
          </w:tcPr>
          <w:p w14:paraId="2C90BB07" w14:textId="1DADE157" w:rsidR="004361A9" w:rsidRPr="004C55EC" w:rsidRDefault="004C55EC" w:rsidP="004C55EC">
            <w:pPr>
              <w:jc w:val="right"/>
            </w:pPr>
            <w:r w:rsidRPr="004C55EC">
              <w:t>1 036</w:t>
            </w:r>
            <w:r w:rsidR="00D82311" w:rsidRPr="004C55EC">
              <w:t>**</w:t>
            </w:r>
          </w:p>
        </w:tc>
        <w:tc>
          <w:tcPr>
            <w:tcW w:w="614" w:type="pct"/>
            <w:tcBorders>
              <w:top w:val="nil"/>
              <w:left w:val="nil"/>
              <w:bottom w:val="nil"/>
              <w:right w:val="single" w:sz="4" w:space="0" w:color="auto"/>
            </w:tcBorders>
            <w:shd w:val="clear" w:color="auto" w:fill="auto"/>
            <w:noWrap/>
            <w:vAlign w:val="bottom"/>
            <w:hideMark/>
          </w:tcPr>
          <w:p w14:paraId="4763D0A9" w14:textId="064DF9CE" w:rsidR="004361A9" w:rsidRPr="004C55EC" w:rsidRDefault="004C55EC" w:rsidP="004C55EC">
            <w:pPr>
              <w:jc w:val="right"/>
            </w:pPr>
            <w:r w:rsidRPr="004C55EC">
              <w:t>1 430</w:t>
            </w:r>
            <w:r w:rsidR="00D82311" w:rsidRPr="004C55EC">
              <w:t>**</w:t>
            </w:r>
          </w:p>
        </w:tc>
        <w:tc>
          <w:tcPr>
            <w:tcW w:w="610" w:type="pct"/>
            <w:tcBorders>
              <w:top w:val="nil"/>
              <w:left w:val="nil"/>
              <w:bottom w:val="nil"/>
              <w:right w:val="nil"/>
            </w:tcBorders>
            <w:shd w:val="clear" w:color="auto" w:fill="auto"/>
            <w:noWrap/>
            <w:vAlign w:val="bottom"/>
            <w:hideMark/>
          </w:tcPr>
          <w:p w14:paraId="5B48CA6B" w14:textId="77777777" w:rsidR="004361A9" w:rsidRPr="004C55EC" w:rsidRDefault="004361A9" w:rsidP="004C55EC">
            <w:pPr>
              <w:jc w:val="right"/>
            </w:pPr>
          </w:p>
        </w:tc>
        <w:tc>
          <w:tcPr>
            <w:tcW w:w="610" w:type="pct"/>
            <w:tcBorders>
              <w:top w:val="nil"/>
              <w:left w:val="nil"/>
              <w:bottom w:val="nil"/>
              <w:right w:val="nil"/>
            </w:tcBorders>
            <w:shd w:val="clear" w:color="auto" w:fill="auto"/>
            <w:noWrap/>
            <w:vAlign w:val="bottom"/>
            <w:hideMark/>
          </w:tcPr>
          <w:p w14:paraId="128A61B6" w14:textId="77777777" w:rsidR="004361A9" w:rsidRPr="004C55EC" w:rsidRDefault="004361A9" w:rsidP="004C55EC">
            <w:pPr>
              <w:jc w:val="right"/>
            </w:pPr>
          </w:p>
        </w:tc>
        <w:tc>
          <w:tcPr>
            <w:tcW w:w="610" w:type="pct"/>
            <w:tcBorders>
              <w:top w:val="nil"/>
              <w:left w:val="nil"/>
              <w:bottom w:val="nil"/>
              <w:right w:val="nil"/>
            </w:tcBorders>
            <w:shd w:val="clear" w:color="auto" w:fill="auto"/>
            <w:noWrap/>
            <w:vAlign w:val="bottom"/>
            <w:hideMark/>
          </w:tcPr>
          <w:p w14:paraId="61D339BD" w14:textId="77777777" w:rsidR="004361A9" w:rsidRPr="004C55EC" w:rsidRDefault="004361A9" w:rsidP="004C55EC">
            <w:pPr>
              <w:jc w:val="right"/>
            </w:pPr>
          </w:p>
        </w:tc>
      </w:tr>
      <w:tr w:rsidR="004361A9" w:rsidRPr="004C55EC" w14:paraId="6AE487F4"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5EEE01A0" w14:textId="3E306EC3" w:rsidR="004361A9" w:rsidRPr="004C55EC" w:rsidRDefault="004C55EC" w:rsidP="004C55EC">
            <w:r w:rsidRPr="004C55EC">
              <w:t xml:space="preserve"> </w:t>
            </w:r>
          </w:p>
        </w:tc>
        <w:tc>
          <w:tcPr>
            <w:tcW w:w="608" w:type="pct"/>
            <w:tcBorders>
              <w:top w:val="nil"/>
              <w:left w:val="nil"/>
              <w:bottom w:val="nil"/>
              <w:right w:val="nil"/>
            </w:tcBorders>
            <w:shd w:val="clear" w:color="auto" w:fill="auto"/>
            <w:noWrap/>
            <w:vAlign w:val="bottom"/>
            <w:hideMark/>
          </w:tcPr>
          <w:p w14:paraId="6BC13528" w14:textId="708101E1" w:rsidR="004361A9" w:rsidRPr="004C55EC" w:rsidRDefault="004361A9" w:rsidP="004C55EC">
            <w:pPr>
              <w:jc w:val="right"/>
            </w:pPr>
            <w:r w:rsidRPr="004C55EC">
              <w:t>(0</w:t>
            </w:r>
            <w:r w:rsidR="005B039A" w:rsidRPr="004C55EC">
              <w:t>,</w:t>
            </w:r>
            <w:r w:rsidRPr="004C55EC">
              <w:t>0128)</w:t>
            </w:r>
          </w:p>
        </w:tc>
        <w:tc>
          <w:tcPr>
            <w:tcW w:w="608" w:type="pct"/>
            <w:tcBorders>
              <w:top w:val="nil"/>
              <w:left w:val="nil"/>
              <w:bottom w:val="nil"/>
              <w:right w:val="nil"/>
            </w:tcBorders>
            <w:shd w:val="clear" w:color="auto" w:fill="auto"/>
            <w:noWrap/>
            <w:vAlign w:val="bottom"/>
            <w:hideMark/>
          </w:tcPr>
          <w:p w14:paraId="6E213E28" w14:textId="3CAD8F79" w:rsidR="004361A9" w:rsidRPr="004C55EC" w:rsidRDefault="004361A9" w:rsidP="004C55EC">
            <w:pPr>
              <w:jc w:val="right"/>
            </w:pPr>
            <w:r w:rsidRPr="004C55EC">
              <w:t>(0</w:t>
            </w:r>
            <w:r w:rsidR="005B039A" w:rsidRPr="004C55EC">
              <w:t>,</w:t>
            </w:r>
            <w:r w:rsidRPr="004C55EC">
              <w:t>0186)</w:t>
            </w:r>
          </w:p>
        </w:tc>
        <w:tc>
          <w:tcPr>
            <w:tcW w:w="614" w:type="pct"/>
            <w:tcBorders>
              <w:top w:val="nil"/>
              <w:left w:val="nil"/>
              <w:bottom w:val="nil"/>
              <w:right w:val="single" w:sz="4" w:space="0" w:color="auto"/>
            </w:tcBorders>
            <w:shd w:val="clear" w:color="auto" w:fill="auto"/>
            <w:noWrap/>
            <w:vAlign w:val="bottom"/>
            <w:hideMark/>
          </w:tcPr>
          <w:p w14:paraId="0C5A83D7" w14:textId="05CC0231" w:rsidR="004361A9" w:rsidRPr="004C55EC" w:rsidRDefault="004361A9" w:rsidP="004C55EC">
            <w:pPr>
              <w:jc w:val="right"/>
            </w:pPr>
            <w:r w:rsidRPr="004C55EC">
              <w:t>(0</w:t>
            </w:r>
            <w:r w:rsidR="005B039A" w:rsidRPr="004C55EC">
              <w:t>,</w:t>
            </w:r>
            <w:r w:rsidRPr="004C55EC">
              <w:t>0008)</w:t>
            </w:r>
          </w:p>
        </w:tc>
        <w:tc>
          <w:tcPr>
            <w:tcW w:w="610" w:type="pct"/>
            <w:tcBorders>
              <w:top w:val="nil"/>
              <w:left w:val="nil"/>
              <w:bottom w:val="nil"/>
              <w:right w:val="nil"/>
            </w:tcBorders>
            <w:shd w:val="clear" w:color="auto" w:fill="auto"/>
            <w:noWrap/>
            <w:vAlign w:val="bottom"/>
            <w:hideMark/>
          </w:tcPr>
          <w:p w14:paraId="07807399" w14:textId="77777777" w:rsidR="004361A9" w:rsidRPr="004C55EC" w:rsidRDefault="004361A9" w:rsidP="004C55EC">
            <w:pPr>
              <w:jc w:val="right"/>
            </w:pPr>
          </w:p>
        </w:tc>
        <w:tc>
          <w:tcPr>
            <w:tcW w:w="610" w:type="pct"/>
            <w:tcBorders>
              <w:top w:val="nil"/>
              <w:left w:val="nil"/>
              <w:bottom w:val="nil"/>
              <w:right w:val="nil"/>
            </w:tcBorders>
            <w:shd w:val="clear" w:color="auto" w:fill="auto"/>
            <w:noWrap/>
            <w:vAlign w:val="bottom"/>
            <w:hideMark/>
          </w:tcPr>
          <w:p w14:paraId="65DF79AA" w14:textId="77777777" w:rsidR="004361A9" w:rsidRPr="004C55EC" w:rsidRDefault="004361A9" w:rsidP="004C55EC">
            <w:pPr>
              <w:jc w:val="right"/>
            </w:pPr>
          </w:p>
        </w:tc>
        <w:tc>
          <w:tcPr>
            <w:tcW w:w="610" w:type="pct"/>
            <w:tcBorders>
              <w:top w:val="nil"/>
              <w:left w:val="nil"/>
              <w:bottom w:val="nil"/>
              <w:right w:val="nil"/>
            </w:tcBorders>
            <w:shd w:val="clear" w:color="auto" w:fill="auto"/>
            <w:noWrap/>
            <w:vAlign w:val="bottom"/>
            <w:hideMark/>
          </w:tcPr>
          <w:p w14:paraId="494B5ABB" w14:textId="77777777" w:rsidR="004361A9" w:rsidRPr="004C55EC" w:rsidRDefault="004361A9" w:rsidP="004C55EC">
            <w:pPr>
              <w:jc w:val="right"/>
            </w:pPr>
          </w:p>
        </w:tc>
      </w:tr>
      <w:tr w:rsidR="00D32054" w:rsidRPr="004C55EC" w14:paraId="2E2D8A75"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5C409B8B" w14:textId="77777777" w:rsidR="004361A9" w:rsidRPr="004C55EC" w:rsidRDefault="004361A9" w:rsidP="004C55EC">
            <w:r w:rsidRPr="004C55EC">
              <w:t>Innbyggere 19-34 år</w:t>
            </w:r>
          </w:p>
        </w:tc>
        <w:tc>
          <w:tcPr>
            <w:tcW w:w="608" w:type="pct"/>
            <w:tcBorders>
              <w:top w:val="nil"/>
              <w:left w:val="nil"/>
              <w:bottom w:val="nil"/>
              <w:right w:val="nil"/>
            </w:tcBorders>
            <w:shd w:val="clear" w:color="auto" w:fill="F2F2F2" w:themeFill="background1" w:themeFillShade="F2"/>
            <w:noWrap/>
            <w:vAlign w:val="bottom"/>
            <w:hideMark/>
          </w:tcPr>
          <w:p w14:paraId="359BFFBC" w14:textId="4B344D8B" w:rsidR="004361A9" w:rsidRPr="004C55EC" w:rsidRDefault="004C55EC" w:rsidP="004C55EC">
            <w:pPr>
              <w:jc w:val="right"/>
            </w:pPr>
            <w:r w:rsidRPr="004C55EC">
              <w:t>9 684</w:t>
            </w:r>
            <w:r w:rsidR="00D82311" w:rsidRPr="004C55EC">
              <w:t>**</w:t>
            </w:r>
          </w:p>
        </w:tc>
        <w:tc>
          <w:tcPr>
            <w:tcW w:w="608" w:type="pct"/>
            <w:tcBorders>
              <w:top w:val="nil"/>
              <w:left w:val="nil"/>
              <w:bottom w:val="nil"/>
              <w:right w:val="nil"/>
            </w:tcBorders>
            <w:shd w:val="clear" w:color="auto" w:fill="F2F2F2" w:themeFill="background1" w:themeFillShade="F2"/>
            <w:noWrap/>
            <w:vAlign w:val="bottom"/>
            <w:hideMark/>
          </w:tcPr>
          <w:p w14:paraId="3CAE99C7" w14:textId="51B47EF6" w:rsidR="004361A9" w:rsidRPr="004C55EC" w:rsidRDefault="004361A9" w:rsidP="004C55EC">
            <w:pPr>
              <w:jc w:val="right"/>
            </w:pPr>
            <w:r w:rsidRPr="004C55EC">
              <w:t>1</w:t>
            </w:r>
            <w:r w:rsidR="004C55EC" w:rsidRPr="004C55EC">
              <w:t>0 337</w:t>
            </w:r>
            <w:r w:rsidR="00D82311" w:rsidRPr="004C55EC">
              <w:t>**</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114E2FE7" w14:textId="3F5CD3D9" w:rsidR="004361A9" w:rsidRPr="004C55EC" w:rsidRDefault="004C55EC" w:rsidP="004C55EC">
            <w:pPr>
              <w:jc w:val="right"/>
            </w:pPr>
            <w:r w:rsidRPr="004C55EC">
              <w:t>9 408</w:t>
            </w:r>
            <w:r w:rsidR="00D82311" w:rsidRPr="004C55EC">
              <w:t>**</w:t>
            </w:r>
          </w:p>
        </w:tc>
        <w:tc>
          <w:tcPr>
            <w:tcW w:w="610" w:type="pct"/>
            <w:tcBorders>
              <w:top w:val="nil"/>
              <w:left w:val="nil"/>
              <w:bottom w:val="nil"/>
              <w:right w:val="nil"/>
            </w:tcBorders>
            <w:shd w:val="clear" w:color="auto" w:fill="F2F2F2" w:themeFill="background1" w:themeFillShade="F2"/>
            <w:noWrap/>
            <w:vAlign w:val="bottom"/>
            <w:hideMark/>
          </w:tcPr>
          <w:p w14:paraId="7F9064C4" w14:textId="77777777" w:rsidR="004361A9" w:rsidRPr="004C55EC" w:rsidRDefault="004361A9"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6176A7B7" w14:textId="77777777" w:rsidR="004361A9" w:rsidRPr="004C55EC" w:rsidRDefault="004361A9"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200D02B5" w14:textId="77777777" w:rsidR="004361A9" w:rsidRPr="004C55EC" w:rsidRDefault="004361A9" w:rsidP="004C55EC">
            <w:pPr>
              <w:jc w:val="right"/>
            </w:pPr>
          </w:p>
        </w:tc>
      </w:tr>
      <w:tr w:rsidR="00A67862" w:rsidRPr="004C55EC" w14:paraId="0F3691E7" w14:textId="77777777" w:rsidTr="004C55EC">
        <w:trPr>
          <w:trHeight w:val="250"/>
        </w:trPr>
        <w:tc>
          <w:tcPr>
            <w:tcW w:w="1340" w:type="pct"/>
            <w:tcBorders>
              <w:top w:val="nil"/>
              <w:left w:val="nil"/>
              <w:right w:val="single" w:sz="4" w:space="0" w:color="auto"/>
            </w:tcBorders>
            <w:shd w:val="clear" w:color="auto" w:fill="F2F2F2" w:themeFill="background1" w:themeFillShade="F2"/>
            <w:noWrap/>
            <w:vAlign w:val="bottom"/>
            <w:hideMark/>
          </w:tcPr>
          <w:p w14:paraId="242586E4" w14:textId="58F413FA" w:rsidR="004361A9" w:rsidRPr="004C55EC" w:rsidRDefault="004C55EC" w:rsidP="004C55EC">
            <w:r w:rsidRPr="004C55EC">
              <w:t xml:space="preserve"> </w:t>
            </w:r>
          </w:p>
        </w:tc>
        <w:tc>
          <w:tcPr>
            <w:tcW w:w="608" w:type="pct"/>
            <w:tcBorders>
              <w:top w:val="nil"/>
              <w:left w:val="nil"/>
              <w:bottom w:val="nil"/>
              <w:right w:val="nil"/>
            </w:tcBorders>
            <w:shd w:val="clear" w:color="auto" w:fill="F2F2F2" w:themeFill="background1" w:themeFillShade="F2"/>
            <w:noWrap/>
            <w:vAlign w:val="bottom"/>
            <w:hideMark/>
          </w:tcPr>
          <w:p w14:paraId="4EB4B13E" w14:textId="137DE868" w:rsidR="004361A9" w:rsidRPr="004C55EC" w:rsidRDefault="004361A9" w:rsidP="004C55EC">
            <w:pPr>
              <w:jc w:val="right"/>
            </w:pPr>
            <w:r w:rsidRPr="004C55EC">
              <w:t>(0</w:t>
            </w:r>
            <w:r w:rsidR="005B039A" w:rsidRPr="004C55EC">
              <w:t>,</w:t>
            </w:r>
            <w:r w:rsidRPr="004C55EC">
              <w:t>02)</w:t>
            </w:r>
          </w:p>
        </w:tc>
        <w:tc>
          <w:tcPr>
            <w:tcW w:w="608" w:type="pct"/>
            <w:tcBorders>
              <w:top w:val="nil"/>
              <w:left w:val="nil"/>
              <w:bottom w:val="nil"/>
              <w:right w:val="nil"/>
            </w:tcBorders>
            <w:shd w:val="clear" w:color="auto" w:fill="F2F2F2" w:themeFill="background1" w:themeFillShade="F2"/>
            <w:noWrap/>
            <w:vAlign w:val="bottom"/>
            <w:hideMark/>
          </w:tcPr>
          <w:p w14:paraId="05007E41" w14:textId="04CBBAD2" w:rsidR="004361A9" w:rsidRPr="004C55EC" w:rsidRDefault="004361A9" w:rsidP="004C55EC">
            <w:pPr>
              <w:jc w:val="right"/>
            </w:pPr>
            <w:r w:rsidRPr="004C55EC">
              <w:t>(0</w:t>
            </w:r>
            <w:r w:rsidR="005B039A" w:rsidRPr="004C55EC">
              <w:t>,</w:t>
            </w:r>
            <w:r w:rsidRPr="004C55EC">
              <w:t>0108)</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7EF83836" w14:textId="7A4F2057" w:rsidR="004361A9" w:rsidRPr="004C55EC" w:rsidRDefault="004361A9" w:rsidP="004C55EC">
            <w:pPr>
              <w:jc w:val="right"/>
            </w:pPr>
            <w:r w:rsidRPr="004C55EC">
              <w:t>(0</w:t>
            </w:r>
            <w:r w:rsidR="005B039A" w:rsidRPr="004C55EC">
              <w:t>,</w:t>
            </w:r>
            <w:r w:rsidRPr="004C55EC">
              <w:t>0073)</w:t>
            </w:r>
          </w:p>
        </w:tc>
        <w:tc>
          <w:tcPr>
            <w:tcW w:w="610" w:type="pct"/>
            <w:tcBorders>
              <w:top w:val="nil"/>
              <w:left w:val="nil"/>
              <w:bottom w:val="nil"/>
              <w:right w:val="nil"/>
            </w:tcBorders>
            <w:shd w:val="clear" w:color="auto" w:fill="F2F2F2" w:themeFill="background1" w:themeFillShade="F2"/>
            <w:noWrap/>
            <w:vAlign w:val="bottom"/>
            <w:hideMark/>
          </w:tcPr>
          <w:p w14:paraId="13915D17" w14:textId="77777777" w:rsidR="004361A9" w:rsidRPr="004C55EC" w:rsidRDefault="004361A9"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4AACFD5E" w14:textId="77777777" w:rsidR="004361A9" w:rsidRPr="004C55EC" w:rsidRDefault="004361A9"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6980D9F6" w14:textId="77777777" w:rsidR="004361A9" w:rsidRPr="004C55EC" w:rsidRDefault="004361A9" w:rsidP="004C55EC">
            <w:pPr>
              <w:jc w:val="right"/>
            </w:pPr>
          </w:p>
        </w:tc>
      </w:tr>
      <w:tr w:rsidR="00227369" w:rsidRPr="004C55EC" w14:paraId="6AA6E264" w14:textId="77777777" w:rsidTr="004C55EC">
        <w:trPr>
          <w:trHeight w:val="250"/>
        </w:trPr>
        <w:tc>
          <w:tcPr>
            <w:tcW w:w="1340" w:type="pct"/>
            <w:tcBorders>
              <w:top w:val="nil"/>
              <w:bottom w:val="nil"/>
              <w:right w:val="single" w:sz="4" w:space="0" w:color="auto"/>
            </w:tcBorders>
            <w:shd w:val="clear" w:color="auto" w:fill="auto"/>
            <w:noWrap/>
            <w:vAlign w:val="bottom"/>
            <w:hideMark/>
          </w:tcPr>
          <w:p w14:paraId="3B881519" w14:textId="77777777" w:rsidR="004361A9" w:rsidRPr="004C55EC" w:rsidRDefault="004361A9" w:rsidP="004C55EC">
            <w:r w:rsidRPr="004C55EC">
              <w:t>Sysselsatte (bo-/arb.sted)</w:t>
            </w:r>
          </w:p>
        </w:tc>
        <w:tc>
          <w:tcPr>
            <w:tcW w:w="608" w:type="pct"/>
            <w:tcBorders>
              <w:top w:val="nil"/>
              <w:left w:val="single" w:sz="4" w:space="0" w:color="auto"/>
              <w:bottom w:val="nil"/>
              <w:right w:val="nil"/>
            </w:tcBorders>
            <w:shd w:val="clear" w:color="auto" w:fill="auto"/>
            <w:noWrap/>
            <w:vAlign w:val="bottom"/>
            <w:hideMark/>
          </w:tcPr>
          <w:p w14:paraId="6E9E332D" w14:textId="77777777" w:rsidR="004361A9" w:rsidRPr="004C55EC" w:rsidRDefault="004361A9" w:rsidP="004C55EC">
            <w:pPr>
              <w:jc w:val="right"/>
            </w:pPr>
          </w:p>
        </w:tc>
        <w:tc>
          <w:tcPr>
            <w:tcW w:w="608" w:type="pct"/>
            <w:tcBorders>
              <w:top w:val="nil"/>
              <w:left w:val="nil"/>
              <w:bottom w:val="nil"/>
              <w:right w:val="nil"/>
            </w:tcBorders>
            <w:shd w:val="clear" w:color="auto" w:fill="auto"/>
            <w:noWrap/>
            <w:vAlign w:val="bottom"/>
            <w:hideMark/>
          </w:tcPr>
          <w:p w14:paraId="461E300C" w14:textId="77777777" w:rsidR="004361A9" w:rsidRPr="004C55EC" w:rsidRDefault="004361A9" w:rsidP="004C55EC">
            <w:pPr>
              <w:jc w:val="right"/>
            </w:pPr>
          </w:p>
        </w:tc>
        <w:tc>
          <w:tcPr>
            <w:tcW w:w="614" w:type="pct"/>
            <w:tcBorders>
              <w:top w:val="nil"/>
              <w:left w:val="nil"/>
              <w:bottom w:val="nil"/>
              <w:right w:val="single" w:sz="4" w:space="0" w:color="auto"/>
            </w:tcBorders>
            <w:shd w:val="clear" w:color="auto" w:fill="auto"/>
            <w:noWrap/>
            <w:vAlign w:val="bottom"/>
            <w:hideMark/>
          </w:tcPr>
          <w:p w14:paraId="0F260904" w14:textId="2DBD2020" w:rsidR="004361A9" w:rsidRPr="004C55EC" w:rsidRDefault="004C55EC" w:rsidP="004C55EC">
            <w:pPr>
              <w:jc w:val="right"/>
            </w:pPr>
            <w:r w:rsidRPr="004C55EC">
              <w:t xml:space="preserve"> </w:t>
            </w:r>
          </w:p>
        </w:tc>
        <w:tc>
          <w:tcPr>
            <w:tcW w:w="610" w:type="pct"/>
            <w:tcBorders>
              <w:top w:val="nil"/>
              <w:left w:val="nil"/>
              <w:bottom w:val="nil"/>
              <w:right w:val="nil"/>
            </w:tcBorders>
            <w:shd w:val="clear" w:color="auto" w:fill="auto"/>
            <w:noWrap/>
            <w:vAlign w:val="bottom"/>
            <w:hideMark/>
          </w:tcPr>
          <w:p w14:paraId="41348AF6" w14:textId="239FC1FC" w:rsidR="004361A9" w:rsidRPr="004C55EC" w:rsidRDefault="004361A9" w:rsidP="004C55EC">
            <w:pPr>
              <w:jc w:val="right"/>
            </w:pPr>
            <w:r w:rsidRPr="004C55EC">
              <w:t>1</w:t>
            </w:r>
            <w:r w:rsidR="004C55EC" w:rsidRPr="004C55EC">
              <w:t>1 230</w:t>
            </w:r>
            <w:r w:rsidR="00D82311" w:rsidRPr="004C55EC">
              <w:t>**</w:t>
            </w:r>
          </w:p>
        </w:tc>
        <w:tc>
          <w:tcPr>
            <w:tcW w:w="610" w:type="pct"/>
            <w:tcBorders>
              <w:top w:val="nil"/>
              <w:left w:val="nil"/>
              <w:bottom w:val="nil"/>
              <w:right w:val="nil"/>
            </w:tcBorders>
            <w:shd w:val="clear" w:color="auto" w:fill="auto"/>
            <w:noWrap/>
            <w:vAlign w:val="bottom"/>
            <w:hideMark/>
          </w:tcPr>
          <w:p w14:paraId="17C3D52A" w14:textId="5A0448AE" w:rsidR="004361A9" w:rsidRPr="004C55EC" w:rsidRDefault="004361A9" w:rsidP="004C55EC">
            <w:pPr>
              <w:jc w:val="right"/>
            </w:pPr>
            <w:r w:rsidRPr="004C55EC">
              <w:t>1</w:t>
            </w:r>
            <w:r w:rsidR="004C55EC" w:rsidRPr="004C55EC">
              <w:t>0 630</w:t>
            </w:r>
            <w:r w:rsidR="00D82311" w:rsidRPr="004C55EC">
              <w:t>**</w:t>
            </w:r>
          </w:p>
        </w:tc>
        <w:tc>
          <w:tcPr>
            <w:tcW w:w="610" w:type="pct"/>
            <w:tcBorders>
              <w:top w:val="nil"/>
              <w:left w:val="nil"/>
              <w:bottom w:val="nil"/>
              <w:right w:val="nil"/>
            </w:tcBorders>
            <w:shd w:val="clear" w:color="auto" w:fill="auto"/>
            <w:noWrap/>
            <w:vAlign w:val="bottom"/>
            <w:hideMark/>
          </w:tcPr>
          <w:p w14:paraId="4ED55EE9" w14:textId="0E1B1CA9" w:rsidR="004361A9" w:rsidRPr="004C55EC" w:rsidRDefault="004361A9" w:rsidP="004C55EC">
            <w:pPr>
              <w:jc w:val="right"/>
            </w:pPr>
            <w:r w:rsidRPr="004C55EC">
              <w:t>1</w:t>
            </w:r>
            <w:r w:rsidR="004C55EC" w:rsidRPr="004C55EC">
              <w:t>1 535</w:t>
            </w:r>
            <w:r w:rsidR="00D82311" w:rsidRPr="004C55EC">
              <w:t>**</w:t>
            </w:r>
          </w:p>
        </w:tc>
      </w:tr>
      <w:tr w:rsidR="004361A9" w:rsidRPr="004C55EC" w14:paraId="5738E6AD"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1F47F6B0" w14:textId="619CA624" w:rsidR="004361A9" w:rsidRPr="004C55EC" w:rsidRDefault="004C55EC" w:rsidP="004C55EC">
            <w:r w:rsidRPr="004C55EC">
              <w:lastRenderedPageBreak/>
              <w:t xml:space="preserve"> </w:t>
            </w:r>
          </w:p>
        </w:tc>
        <w:tc>
          <w:tcPr>
            <w:tcW w:w="608" w:type="pct"/>
            <w:tcBorders>
              <w:top w:val="nil"/>
              <w:left w:val="nil"/>
              <w:bottom w:val="nil"/>
              <w:right w:val="nil"/>
            </w:tcBorders>
            <w:shd w:val="clear" w:color="auto" w:fill="auto"/>
            <w:noWrap/>
            <w:vAlign w:val="bottom"/>
            <w:hideMark/>
          </w:tcPr>
          <w:p w14:paraId="26CF880B" w14:textId="77777777" w:rsidR="004361A9" w:rsidRPr="004C55EC" w:rsidRDefault="004361A9" w:rsidP="004C55EC">
            <w:pPr>
              <w:jc w:val="right"/>
            </w:pPr>
          </w:p>
        </w:tc>
        <w:tc>
          <w:tcPr>
            <w:tcW w:w="608" w:type="pct"/>
            <w:tcBorders>
              <w:top w:val="nil"/>
              <w:left w:val="nil"/>
              <w:bottom w:val="nil"/>
              <w:right w:val="nil"/>
            </w:tcBorders>
            <w:shd w:val="clear" w:color="auto" w:fill="auto"/>
            <w:noWrap/>
            <w:vAlign w:val="bottom"/>
            <w:hideMark/>
          </w:tcPr>
          <w:p w14:paraId="02A2DA21" w14:textId="77777777" w:rsidR="004361A9" w:rsidRPr="004C55EC" w:rsidRDefault="004361A9" w:rsidP="004C55EC">
            <w:pPr>
              <w:jc w:val="right"/>
            </w:pPr>
          </w:p>
        </w:tc>
        <w:tc>
          <w:tcPr>
            <w:tcW w:w="614" w:type="pct"/>
            <w:tcBorders>
              <w:top w:val="nil"/>
              <w:left w:val="nil"/>
              <w:bottom w:val="nil"/>
              <w:right w:val="single" w:sz="4" w:space="0" w:color="auto"/>
            </w:tcBorders>
            <w:shd w:val="clear" w:color="auto" w:fill="auto"/>
            <w:noWrap/>
            <w:vAlign w:val="bottom"/>
            <w:hideMark/>
          </w:tcPr>
          <w:p w14:paraId="3C96C615" w14:textId="4B2C1E0F" w:rsidR="004361A9" w:rsidRPr="004C55EC" w:rsidRDefault="004C55EC" w:rsidP="004C55EC">
            <w:pPr>
              <w:jc w:val="right"/>
            </w:pPr>
            <w:r w:rsidRPr="004C55EC">
              <w:t xml:space="preserve"> </w:t>
            </w:r>
          </w:p>
        </w:tc>
        <w:tc>
          <w:tcPr>
            <w:tcW w:w="610" w:type="pct"/>
            <w:tcBorders>
              <w:top w:val="nil"/>
              <w:left w:val="nil"/>
              <w:bottom w:val="nil"/>
              <w:right w:val="nil"/>
            </w:tcBorders>
            <w:shd w:val="clear" w:color="auto" w:fill="auto"/>
            <w:noWrap/>
            <w:vAlign w:val="bottom"/>
            <w:hideMark/>
          </w:tcPr>
          <w:p w14:paraId="7F39DFE8" w14:textId="2008665E" w:rsidR="004361A9" w:rsidRPr="004C55EC" w:rsidRDefault="004361A9" w:rsidP="004C55EC">
            <w:pPr>
              <w:jc w:val="right"/>
            </w:pPr>
            <w:r w:rsidRPr="004C55EC">
              <w:t>(&lt;</w:t>
            </w:r>
            <w:r w:rsidR="005B039A" w:rsidRPr="004C55EC">
              <w:t>,</w:t>
            </w:r>
            <w:r w:rsidRPr="004C55EC">
              <w:t>0001)</w:t>
            </w:r>
          </w:p>
        </w:tc>
        <w:tc>
          <w:tcPr>
            <w:tcW w:w="610" w:type="pct"/>
            <w:tcBorders>
              <w:top w:val="nil"/>
              <w:left w:val="nil"/>
              <w:bottom w:val="nil"/>
              <w:right w:val="nil"/>
            </w:tcBorders>
            <w:shd w:val="clear" w:color="auto" w:fill="auto"/>
            <w:noWrap/>
            <w:vAlign w:val="bottom"/>
            <w:hideMark/>
          </w:tcPr>
          <w:p w14:paraId="6A4FB4AD" w14:textId="63EEEC06" w:rsidR="004361A9" w:rsidRPr="004C55EC" w:rsidRDefault="004361A9" w:rsidP="004C55EC">
            <w:pPr>
              <w:jc w:val="right"/>
            </w:pPr>
            <w:r w:rsidRPr="004C55EC">
              <w:t>(&lt;</w:t>
            </w:r>
            <w:r w:rsidR="005B039A" w:rsidRPr="004C55EC">
              <w:t>,</w:t>
            </w:r>
            <w:r w:rsidRPr="004C55EC">
              <w:t>0001)</w:t>
            </w:r>
          </w:p>
        </w:tc>
        <w:tc>
          <w:tcPr>
            <w:tcW w:w="610" w:type="pct"/>
            <w:tcBorders>
              <w:top w:val="nil"/>
              <w:left w:val="nil"/>
              <w:bottom w:val="nil"/>
              <w:right w:val="nil"/>
            </w:tcBorders>
            <w:shd w:val="clear" w:color="auto" w:fill="auto"/>
            <w:noWrap/>
            <w:vAlign w:val="bottom"/>
            <w:hideMark/>
          </w:tcPr>
          <w:p w14:paraId="0ED3322F" w14:textId="6CB52B91" w:rsidR="004361A9" w:rsidRPr="004C55EC" w:rsidRDefault="004361A9" w:rsidP="004C55EC">
            <w:pPr>
              <w:jc w:val="right"/>
            </w:pPr>
            <w:r w:rsidRPr="004C55EC">
              <w:t>(&lt;</w:t>
            </w:r>
            <w:r w:rsidR="005B039A" w:rsidRPr="004C55EC">
              <w:t>,</w:t>
            </w:r>
            <w:r w:rsidRPr="004C55EC">
              <w:t>0001)</w:t>
            </w:r>
          </w:p>
        </w:tc>
      </w:tr>
      <w:tr w:rsidR="00D32054" w:rsidRPr="004C55EC" w14:paraId="5E972C8F"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3CF65E21" w14:textId="77777777" w:rsidR="004361A9" w:rsidRPr="004C55EC" w:rsidRDefault="004361A9" w:rsidP="004C55EC">
            <w:r w:rsidRPr="004C55EC">
              <w:t>Kystlinje</w:t>
            </w:r>
          </w:p>
        </w:tc>
        <w:tc>
          <w:tcPr>
            <w:tcW w:w="608" w:type="pct"/>
            <w:tcBorders>
              <w:top w:val="nil"/>
              <w:left w:val="nil"/>
              <w:bottom w:val="nil"/>
              <w:right w:val="nil"/>
            </w:tcBorders>
            <w:shd w:val="clear" w:color="auto" w:fill="F2F2F2" w:themeFill="background1" w:themeFillShade="F2"/>
            <w:noWrap/>
            <w:vAlign w:val="bottom"/>
            <w:hideMark/>
          </w:tcPr>
          <w:p w14:paraId="5285E550" w14:textId="4DA4A240" w:rsidR="004361A9" w:rsidRPr="004C55EC" w:rsidRDefault="004C55EC" w:rsidP="004C55EC">
            <w:pPr>
              <w:jc w:val="right"/>
            </w:pPr>
            <w:r w:rsidRPr="004C55EC">
              <w:t>2 552</w:t>
            </w:r>
          </w:p>
        </w:tc>
        <w:tc>
          <w:tcPr>
            <w:tcW w:w="608" w:type="pct"/>
            <w:tcBorders>
              <w:top w:val="nil"/>
              <w:left w:val="nil"/>
              <w:bottom w:val="nil"/>
              <w:right w:val="nil"/>
            </w:tcBorders>
            <w:shd w:val="clear" w:color="auto" w:fill="F2F2F2" w:themeFill="background1" w:themeFillShade="F2"/>
            <w:noWrap/>
            <w:vAlign w:val="bottom"/>
            <w:hideMark/>
          </w:tcPr>
          <w:p w14:paraId="75BB1948" w14:textId="77777777" w:rsidR="004361A9" w:rsidRPr="004C55EC" w:rsidRDefault="004361A9" w:rsidP="004C55EC">
            <w:pPr>
              <w:jc w:val="right"/>
            </w:pPr>
            <w:r w:rsidRPr="004C55EC">
              <w:t>953</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25C5DC97" w14:textId="0F709158" w:rsidR="004361A9" w:rsidRPr="004C55EC" w:rsidRDefault="004361A9" w:rsidP="004C55EC">
            <w:pPr>
              <w:jc w:val="right"/>
            </w:pPr>
            <w:r w:rsidRPr="004C55EC">
              <w:t>-</w:t>
            </w:r>
            <w:r w:rsidR="004C55EC" w:rsidRPr="004C55EC">
              <w:t>2 083</w:t>
            </w:r>
          </w:p>
        </w:tc>
        <w:tc>
          <w:tcPr>
            <w:tcW w:w="610" w:type="pct"/>
            <w:tcBorders>
              <w:top w:val="nil"/>
              <w:left w:val="nil"/>
              <w:bottom w:val="nil"/>
              <w:right w:val="nil"/>
            </w:tcBorders>
            <w:shd w:val="clear" w:color="auto" w:fill="F2F2F2" w:themeFill="background1" w:themeFillShade="F2"/>
            <w:noWrap/>
            <w:vAlign w:val="bottom"/>
            <w:hideMark/>
          </w:tcPr>
          <w:p w14:paraId="32AC4308" w14:textId="596E289F" w:rsidR="004361A9" w:rsidRPr="004C55EC" w:rsidRDefault="004C55EC" w:rsidP="004C55EC">
            <w:pPr>
              <w:jc w:val="right"/>
            </w:pPr>
            <w:r w:rsidRPr="004C55EC">
              <w:t>8 671</w:t>
            </w:r>
          </w:p>
        </w:tc>
        <w:tc>
          <w:tcPr>
            <w:tcW w:w="610" w:type="pct"/>
            <w:tcBorders>
              <w:top w:val="nil"/>
              <w:left w:val="nil"/>
              <w:bottom w:val="nil"/>
              <w:right w:val="nil"/>
            </w:tcBorders>
            <w:shd w:val="clear" w:color="auto" w:fill="F2F2F2" w:themeFill="background1" w:themeFillShade="F2"/>
            <w:noWrap/>
            <w:vAlign w:val="bottom"/>
            <w:hideMark/>
          </w:tcPr>
          <w:p w14:paraId="159449E6" w14:textId="14703544" w:rsidR="004361A9" w:rsidRPr="004C55EC" w:rsidRDefault="004C55EC" w:rsidP="004C55EC">
            <w:pPr>
              <w:jc w:val="right"/>
            </w:pPr>
            <w:r w:rsidRPr="004C55EC">
              <w:t>6 835</w:t>
            </w:r>
          </w:p>
        </w:tc>
        <w:tc>
          <w:tcPr>
            <w:tcW w:w="610" w:type="pct"/>
            <w:tcBorders>
              <w:top w:val="nil"/>
              <w:left w:val="nil"/>
              <w:bottom w:val="nil"/>
              <w:right w:val="nil"/>
            </w:tcBorders>
            <w:shd w:val="clear" w:color="auto" w:fill="F2F2F2" w:themeFill="background1" w:themeFillShade="F2"/>
            <w:noWrap/>
            <w:vAlign w:val="bottom"/>
            <w:hideMark/>
          </w:tcPr>
          <w:p w14:paraId="74E3B4AC" w14:textId="22F356DD" w:rsidR="004361A9" w:rsidRPr="004C55EC" w:rsidRDefault="004C55EC" w:rsidP="004C55EC">
            <w:pPr>
              <w:jc w:val="right"/>
            </w:pPr>
            <w:r w:rsidRPr="004C55EC">
              <w:t>4 004</w:t>
            </w:r>
          </w:p>
        </w:tc>
      </w:tr>
      <w:tr w:rsidR="00D32054" w:rsidRPr="004C55EC" w14:paraId="6DA9F7F2" w14:textId="77777777" w:rsidTr="004C55EC">
        <w:trPr>
          <w:trHeight w:val="250"/>
        </w:trPr>
        <w:tc>
          <w:tcPr>
            <w:tcW w:w="1340" w:type="pct"/>
            <w:tcBorders>
              <w:top w:val="nil"/>
              <w:left w:val="nil"/>
              <w:bottom w:val="single" w:sz="4" w:space="0" w:color="auto"/>
              <w:right w:val="single" w:sz="4" w:space="0" w:color="auto"/>
            </w:tcBorders>
            <w:shd w:val="clear" w:color="auto" w:fill="F2F2F2" w:themeFill="background1" w:themeFillShade="F2"/>
            <w:noWrap/>
            <w:vAlign w:val="bottom"/>
            <w:hideMark/>
          </w:tcPr>
          <w:p w14:paraId="68955060" w14:textId="28277F24" w:rsidR="004361A9" w:rsidRPr="004C55EC" w:rsidRDefault="004C55EC" w:rsidP="004C55EC">
            <w:r w:rsidRPr="004C55EC">
              <w:t xml:space="preserve"> </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43395854" w14:textId="4BA87E0A" w:rsidR="004361A9" w:rsidRPr="004C55EC" w:rsidRDefault="004361A9" w:rsidP="004C55EC">
            <w:pPr>
              <w:jc w:val="right"/>
            </w:pPr>
            <w:r w:rsidRPr="004C55EC">
              <w:t>(0</w:t>
            </w:r>
            <w:r w:rsidR="005B039A" w:rsidRPr="004C55EC">
              <w:t>,</w:t>
            </w:r>
            <w:r w:rsidRPr="004C55EC">
              <w:t>6869)</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09FE661C" w14:textId="610F9D48" w:rsidR="004361A9" w:rsidRPr="004C55EC" w:rsidRDefault="004361A9" w:rsidP="004C55EC">
            <w:pPr>
              <w:jc w:val="right"/>
            </w:pPr>
            <w:r w:rsidRPr="004C55EC">
              <w:t>(0</w:t>
            </w:r>
            <w:r w:rsidR="005B039A" w:rsidRPr="004C55EC">
              <w:t>,</w:t>
            </w:r>
            <w:r w:rsidRPr="004C55EC">
              <w:t>848)</w:t>
            </w:r>
          </w:p>
        </w:tc>
        <w:tc>
          <w:tcPr>
            <w:tcW w:w="614" w:type="pct"/>
            <w:tcBorders>
              <w:top w:val="nil"/>
              <w:left w:val="nil"/>
              <w:bottom w:val="single" w:sz="4" w:space="0" w:color="auto"/>
              <w:right w:val="single" w:sz="4" w:space="0" w:color="auto"/>
            </w:tcBorders>
            <w:shd w:val="clear" w:color="auto" w:fill="F2F2F2" w:themeFill="background1" w:themeFillShade="F2"/>
            <w:noWrap/>
            <w:vAlign w:val="bottom"/>
            <w:hideMark/>
          </w:tcPr>
          <w:p w14:paraId="7FA0009B" w14:textId="53C4C8B4" w:rsidR="004361A9" w:rsidRPr="004C55EC" w:rsidRDefault="004361A9" w:rsidP="004C55EC">
            <w:pPr>
              <w:jc w:val="right"/>
            </w:pPr>
            <w:r w:rsidRPr="004C55EC">
              <w:t>(0</w:t>
            </w:r>
            <w:r w:rsidR="005B039A" w:rsidRPr="004C55EC">
              <w:t>,</w:t>
            </w:r>
            <w:r w:rsidRPr="004C55EC">
              <w:t>6234)</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3844429B" w14:textId="2AB72DB0" w:rsidR="004361A9" w:rsidRPr="004C55EC" w:rsidRDefault="004361A9" w:rsidP="004C55EC">
            <w:pPr>
              <w:jc w:val="right"/>
            </w:pPr>
            <w:r w:rsidRPr="004C55EC">
              <w:t>(0</w:t>
            </w:r>
            <w:r w:rsidR="005B039A" w:rsidRPr="004C55EC">
              <w:t>,</w:t>
            </w:r>
            <w:r w:rsidRPr="004C55EC">
              <w:t>1713)</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2DBBF75F" w14:textId="22817E43" w:rsidR="004361A9" w:rsidRPr="004C55EC" w:rsidRDefault="004361A9" w:rsidP="004C55EC">
            <w:pPr>
              <w:jc w:val="right"/>
            </w:pPr>
            <w:r w:rsidRPr="004C55EC">
              <w:t>(0</w:t>
            </w:r>
            <w:r w:rsidR="005B039A" w:rsidRPr="004C55EC">
              <w:t>,</w:t>
            </w:r>
            <w:r w:rsidRPr="004C55EC">
              <w:t>1761)</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1F0DC0CB" w14:textId="093117F1" w:rsidR="004361A9" w:rsidRPr="004C55EC" w:rsidRDefault="004361A9" w:rsidP="004C55EC">
            <w:pPr>
              <w:jc w:val="right"/>
            </w:pPr>
            <w:r w:rsidRPr="004C55EC">
              <w:t>(0</w:t>
            </w:r>
            <w:r w:rsidR="005B039A" w:rsidRPr="004C55EC">
              <w:t>,</w:t>
            </w:r>
            <w:r w:rsidRPr="004C55EC">
              <w:t>4338)</w:t>
            </w:r>
          </w:p>
        </w:tc>
      </w:tr>
      <w:tr w:rsidR="004361A9" w:rsidRPr="004C55EC" w14:paraId="23C978B5"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2C99F4B4" w14:textId="77777777" w:rsidR="004361A9" w:rsidRPr="004C55EC" w:rsidRDefault="004361A9" w:rsidP="004C55EC">
            <w:r w:rsidRPr="004C55EC">
              <w:t>Frie inntekter</w:t>
            </w:r>
          </w:p>
        </w:tc>
        <w:tc>
          <w:tcPr>
            <w:tcW w:w="608" w:type="pct"/>
            <w:tcBorders>
              <w:top w:val="nil"/>
              <w:left w:val="nil"/>
              <w:bottom w:val="nil"/>
              <w:right w:val="nil"/>
            </w:tcBorders>
            <w:shd w:val="clear" w:color="auto" w:fill="auto"/>
            <w:noWrap/>
            <w:vAlign w:val="bottom"/>
            <w:hideMark/>
          </w:tcPr>
          <w:p w14:paraId="294D658C" w14:textId="5A7B0D06" w:rsidR="004361A9" w:rsidRPr="004C55EC" w:rsidRDefault="004361A9" w:rsidP="004C55EC">
            <w:pPr>
              <w:jc w:val="right"/>
            </w:pPr>
            <w:r w:rsidRPr="004C55EC">
              <w:t>0</w:t>
            </w:r>
            <w:r w:rsidR="005B039A" w:rsidRPr="004C55EC">
              <w:t>,</w:t>
            </w:r>
            <w:r w:rsidRPr="004C55EC">
              <w:t>047</w:t>
            </w:r>
          </w:p>
        </w:tc>
        <w:tc>
          <w:tcPr>
            <w:tcW w:w="608" w:type="pct"/>
            <w:tcBorders>
              <w:top w:val="nil"/>
              <w:left w:val="nil"/>
              <w:bottom w:val="nil"/>
              <w:right w:val="nil"/>
            </w:tcBorders>
            <w:shd w:val="clear" w:color="auto" w:fill="auto"/>
            <w:noWrap/>
            <w:vAlign w:val="bottom"/>
            <w:hideMark/>
          </w:tcPr>
          <w:p w14:paraId="193D82A1" w14:textId="0FF0846C" w:rsidR="004361A9" w:rsidRPr="004C55EC" w:rsidRDefault="004361A9" w:rsidP="004C55EC">
            <w:pPr>
              <w:jc w:val="right"/>
            </w:pPr>
            <w:r w:rsidRPr="004C55EC">
              <w:t>0</w:t>
            </w:r>
            <w:r w:rsidR="005B039A" w:rsidRPr="004C55EC">
              <w:t>,</w:t>
            </w:r>
            <w:r w:rsidRPr="004C55EC">
              <w:t>069</w:t>
            </w:r>
          </w:p>
        </w:tc>
        <w:tc>
          <w:tcPr>
            <w:tcW w:w="614" w:type="pct"/>
            <w:tcBorders>
              <w:top w:val="nil"/>
              <w:left w:val="nil"/>
              <w:bottom w:val="nil"/>
              <w:right w:val="single" w:sz="4" w:space="0" w:color="auto"/>
            </w:tcBorders>
            <w:shd w:val="clear" w:color="auto" w:fill="auto"/>
            <w:noWrap/>
            <w:vAlign w:val="bottom"/>
            <w:hideMark/>
          </w:tcPr>
          <w:p w14:paraId="67C91B00" w14:textId="510A83F1" w:rsidR="004361A9" w:rsidRPr="004C55EC" w:rsidRDefault="004361A9" w:rsidP="004C55EC">
            <w:pPr>
              <w:jc w:val="right"/>
            </w:pPr>
            <w:r w:rsidRPr="004C55EC">
              <w:t>0</w:t>
            </w:r>
            <w:r w:rsidR="005B039A" w:rsidRPr="004C55EC">
              <w:t>,</w:t>
            </w:r>
            <w:r w:rsidRPr="004C55EC">
              <w:t>089</w:t>
            </w:r>
            <w:r w:rsidR="00D82311" w:rsidRPr="004C55EC">
              <w:t>*</w:t>
            </w:r>
          </w:p>
        </w:tc>
        <w:tc>
          <w:tcPr>
            <w:tcW w:w="610" w:type="pct"/>
            <w:tcBorders>
              <w:top w:val="nil"/>
              <w:left w:val="nil"/>
              <w:bottom w:val="nil"/>
              <w:right w:val="nil"/>
            </w:tcBorders>
            <w:shd w:val="clear" w:color="auto" w:fill="auto"/>
            <w:noWrap/>
            <w:vAlign w:val="bottom"/>
            <w:hideMark/>
          </w:tcPr>
          <w:p w14:paraId="291DB7E7" w14:textId="6278D923" w:rsidR="004361A9" w:rsidRPr="004C55EC" w:rsidRDefault="004361A9" w:rsidP="004C55EC">
            <w:pPr>
              <w:jc w:val="right"/>
            </w:pPr>
            <w:r w:rsidRPr="004C55EC">
              <w:t>-0</w:t>
            </w:r>
            <w:r w:rsidR="005B039A" w:rsidRPr="004C55EC">
              <w:t>,</w:t>
            </w:r>
            <w:r w:rsidRPr="004C55EC">
              <w:t>049</w:t>
            </w:r>
          </w:p>
        </w:tc>
        <w:tc>
          <w:tcPr>
            <w:tcW w:w="610" w:type="pct"/>
            <w:tcBorders>
              <w:top w:val="nil"/>
              <w:left w:val="nil"/>
              <w:bottom w:val="nil"/>
              <w:right w:val="nil"/>
            </w:tcBorders>
            <w:shd w:val="clear" w:color="auto" w:fill="auto"/>
            <w:noWrap/>
            <w:vAlign w:val="bottom"/>
            <w:hideMark/>
          </w:tcPr>
          <w:p w14:paraId="7424D7C8" w14:textId="10287497" w:rsidR="004361A9" w:rsidRPr="004C55EC" w:rsidRDefault="004361A9" w:rsidP="004C55EC">
            <w:pPr>
              <w:jc w:val="right"/>
            </w:pPr>
            <w:r w:rsidRPr="004C55EC">
              <w:t>-0</w:t>
            </w:r>
            <w:r w:rsidR="005B039A" w:rsidRPr="004C55EC">
              <w:t>,</w:t>
            </w:r>
            <w:r w:rsidRPr="004C55EC">
              <w:t>027</w:t>
            </w:r>
          </w:p>
        </w:tc>
        <w:tc>
          <w:tcPr>
            <w:tcW w:w="610" w:type="pct"/>
            <w:tcBorders>
              <w:top w:val="nil"/>
              <w:left w:val="nil"/>
              <w:bottom w:val="nil"/>
              <w:right w:val="nil"/>
            </w:tcBorders>
            <w:shd w:val="clear" w:color="auto" w:fill="auto"/>
            <w:noWrap/>
            <w:vAlign w:val="bottom"/>
            <w:hideMark/>
          </w:tcPr>
          <w:p w14:paraId="4476FCB5" w14:textId="4E5B2BB9" w:rsidR="004361A9" w:rsidRPr="004C55EC" w:rsidRDefault="004361A9" w:rsidP="004C55EC">
            <w:pPr>
              <w:jc w:val="right"/>
            </w:pPr>
            <w:r w:rsidRPr="004C55EC">
              <w:t>-0</w:t>
            </w:r>
            <w:r w:rsidR="005B039A" w:rsidRPr="004C55EC">
              <w:t>,</w:t>
            </w:r>
            <w:r w:rsidRPr="004C55EC">
              <w:t>026</w:t>
            </w:r>
          </w:p>
        </w:tc>
      </w:tr>
      <w:tr w:rsidR="004361A9" w:rsidRPr="004C55EC" w14:paraId="6D688A8D"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03288024" w14:textId="14F2DB41" w:rsidR="004361A9" w:rsidRPr="004C55EC" w:rsidRDefault="004C55EC" w:rsidP="004C55EC">
            <w:r w:rsidRPr="004C55EC">
              <w:t xml:space="preserve"> </w:t>
            </w:r>
          </w:p>
        </w:tc>
        <w:tc>
          <w:tcPr>
            <w:tcW w:w="608" w:type="pct"/>
            <w:tcBorders>
              <w:top w:val="nil"/>
              <w:left w:val="nil"/>
              <w:bottom w:val="nil"/>
              <w:right w:val="nil"/>
            </w:tcBorders>
            <w:shd w:val="clear" w:color="auto" w:fill="auto"/>
            <w:noWrap/>
            <w:vAlign w:val="bottom"/>
            <w:hideMark/>
          </w:tcPr>
          <w:p w14:paraId="43C88406" w14:textId="699B34E4" w:rsidR="004361A9" w:rsidRPr="004C55EC" w:rsidRDefault="004361A9" w:rsidP="004C55EC">
            <w:pPr>
              <w:jc w:val="right"/>
            </w:pPr>
            <w:r w:rsidRPr="004C55EC">
              <w:t>(0</w:t>
            </w:r>
            <w:r w:rsidR="005B039A" w:rsidRPr="004C55EC">
              <w:t>,</w:t>
            </w:r>
            <w:r w:rsidRPr="004C55EC">
              <w:t>3824)</w:t>
            </w:r>
          </w:p>
        </w:tc>
        <w:tc>
          <w:tcPr>
            <w:tcW w:w="608" w:type="pct"/>
            <w:tcBorders>
              <w:top w:val="nil"/>
              <w:left w:val="nil"/>
              <w:bottom w:val="nil"/>
              <w:right w:val="nil"/>
            </w:tcBorders>
            <w:shd w:val="clear" w:color="auto" w:fill="auto"/>
            <w:noWrap/>
            <w:vAlign w:val="bottom"/>
            <w:hideMark/>
          </w:tcPr>
          <w:p w14:paraId="7E7DB4B1" w14:textId="4296F3D8" w:rsidR="004361A9" w:rsidRPr="004C55EC" w:rsidRDefault="004361A9" w:rsidP="004C55EC">
            <w:pPr>
              <w:jc w:val="right"/>
            </w:pPr>
            <w:r w:rsidRPr="004C55EC">
              <w:t>(0</w:t>
            </w:r>
            <w:r w:rsidR="005B039A" w:rsidRPr="004C55EC">
              <w:t>,</w:t>
            </w:r>
            <w:r w:rsidRPr="004C55EC">
              <w:t>17)</w:t>
            </w:r>
          </w:p>
        </w:tc>
        <w:tc>
          <w:tcPr>
            <w:tcW w:w="614" w:type="pct"/>
            <w:tcBorders>
              <w:top w:val="nil"/>
              <w:left w:val="nil"/>
              <w:bottom w:val="nil"/>
              <w:right w:val="single" w:sz="4" w:space="0" w:color="auto"/>
            </w:tcBorders>
            <w:shd w:val="clear" w:color="auto" w:fill="auto"/>
            <w:noWrap/>
            <w:vAlign w:val="bottom"/>
            <w:hideMark/>
          </w:tcPr>
          <w:p w14:paraId="3789EB54" w14:textId="3806DF45" w:rsidR="004361A9" w:rsidRPr="004C55EC" w:rsidRDefault="004361A9" w:rsidP="004C55EC">
            <w:pPr>
              <w:jc w:val="right"/>
            </w:pPr>
            <w:r w:rsidRPr="004C55EC">
              <w:t>(0</w:t>
            </w:r>
            <w:r w:rsidR="005B039A" w:rsidRPr="004C55EC">
              <w:t>,</w:t>
            </w:r>
            <w:r w:rsidRPr="004C55EC">
              <w:t>0563)</w:t>
            </w:r>
          </w:p>
        </w:tc>
        <w:tc>
          <w:tcPr>
            <w:tcW w:w="610" w:type="pct"/>
            <w:tcBorders>
              <w:top w:val="nil"/>
              <w:left w:val="nil"/>
              <w:bottom w:val="nil"/>
              <w:right w:val="nil"/>
            </w:tcBorders>
            <w:shd w:val="clear" w:color="auto" w:fill="auto"/>
            <w:noWrap/>
            <w:vAlign w:val="bottom"/>
            <w:hideMark/>
          </w:tcPr>
          <w:p w14:paraId="4115C743" w14:textId="55C3F171" w:rsidR="004361A9" w:rsidRPr="004C55EC" w:rsidRDefault="004361A9" w:rsidP="004C55EC">
            <w:pPr>
              <w:jc w:val="right"/>
            </w:pPr>
            <w:r w:rsidRPr="004C55EC">
              <w:t>(0</w:t>
            </w:r>
            <w:r w:rsidR="005B039A" w:rsidRPr="004C55EC">
              <w:t>,</w:t>
            </w:r>
            <w:r w:rsidRPr="004C55EC">
              <w:t>3351)</w:t>
            </w:r>
          </w:p>
        </w:tc>
        <w:tc>
          <w:tcPr>
            <w:tcW w:w="610" w:type="pct"/>
            <w:tcBorders>
              <w:top w:val="nil"/>
              <w:left w:val="nil"/>
              <w:bottom w:val="nil"/>
              <w:right w:val="nil"/>
            </w:tcBorders>
            <w:shd w:val="clear" w:color="auto" w:fill="auto"/>
            <w:noWrap/>
            <w:vAlign w:val="bottom"/>
            <w:hideMark/>
          </w:tcPr>
          <w:p w14:paraId="7B8A35B2" w14:textId="31EE410D" w:rsidR="004361A9" w:rsidRPr="004C55EC" w:rsidRDefault="004361A9" w:rsidP="004C55EC">
            <w:pPr>
              <w:jc w:val="right"/>
            </w:pPr>
            <w:r w:rsidRPr="004C55EC">
              <w:t>(0</w:t>
            </w:r>
            <w:r w:rsidR="005B039A" w:rsidRPr="004C55EC">
              <w:t>,</w:t>
            </w:r>
            <w:r w:rsidRPr="004C55EC">
              <w:t>5674)</w:t>
            </w:r>
          </w:p>
        </w:tc>
        <w:tc>
          <w:tcPr>
            <w:tcW w:w="610" w:type="pct"/>
            <w:tcBorders>
              <w:top w:val="nil"/>
              <w:left w:val="nil"/>
              <w:bottom w:val="nil"/>
              <w:right w:val="nil"/>
            </w:tcBorders>
            <w:shd w:val="clear" w:color="auto" w:fill="auto"/>
            <w:noWrap/>
            <w:vAlign w:val="bottom"/>
            <w:hideMark/>
          </w:tcPr>
          <w:p w14:paraId="003ADE23" w14:textId="3723F5AA" w:rsidR="004361A9" w:rsidRPr="004C55EC" w:rsidRDefault="004361A9" w:rsidP="004C55EC">
            <w:pPr>
              <w:jc w:val="right"/>
            </w:pPr>
            <w:r w:rsidRPr="004C55EC">
              <w:t>(0</w:t>
            </w:r>
            <w:r w:rsidR="005B039A" w:rsidRPr="004C55EC">
              <w:t>,</w:t>
            </w:r>
            <w:r w:rsidRPr="004C55EC">
              <w:t>6076)</w:t>
            </w:r>
          </w:p>
        </w:tc>
      </w:tr>
      <w:tr w:rsidR="00D32054" w:rsidRPr="004C55EC" w14:paraId="52C991D7"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5E983903" w14:textId="77777777" w:rsidR="004361A9" w:rsidRPr="004C55EC" w:rsidRDefault="004361A9" w:rsidP="004C55EC">
            <w:r w:rsidRPr="004C55EC">
              <w:t>Konstantledd</w:t>
            </w:r>
          </w:p>
        </w:tc>
        <w:tc>
          <w:tcPr>
            <w:tcW w:w="608" w:type="pct"/>
            <w:tcBorders>
              <w:top w:val="nil"/>
              <w:left w:val="nil"/>
              <w:bottom w:val="nil"/>
              <w:right w:val="nil"/>
            </w:tcBorders>
            <w:shd w:val="clear" w:color="auto" w:fill="F2F2F2" w:themeFill="background1" w:themeFillShade="F2"/>
            <w:noWrap/>
            <w:vAlign w:val="bottom"/>
            <w:hideMark/>
          </w:tcPr>
          <w:p w14:paraId="10CFFEA3" w14:textId="7586C5FE" w:rsidR="004361A9" w:rsidRPr="004C55EC" w:rsidRDefault="004361A9" w:rsidP="004C55EC">
            <w:pPr>
              <w:jc w:val="right"/>
            </w:pPr>
            <w:r w:rsidRPr="004C55EC">
              <w:t>-</w:t>
            </w:r>
            <w:r w:rsidR="004C55EC" w:rsidRPr="004C55EC">
              <w:t>1 371</w:t>
            </w:r>
          </w:p>
        </w:tc>
        <w:tc>
          <w:tcPr>
            <w:tcW w:w="608" w:type="pct"/>
            <w:tcBorders>
              <w:top w:val="nil"/>
              <w:left w:val="nil"/>
              <w:bottom w:val="nil"/>
              <w:right w:val="nil"/>
            </w:tcBorders>
            <w:shd w:val="clear" w:color="auto" w:fill="F2F2F2" w:themeFill="background1" w:themeFillShade="F2"/>
            <w:noWrap/>
            <w:vAlign w:val="bottom"/>
            <w:hideMark/>
          </w:tcPr>
          <w:p w14:paraId="16685ED3" w14:textId="7A954B6A" w:rsidR="004361A9" w:rsidRPr="004C55EC" w:rsidRDefault="004361A9" w:rsidP="004C55EC">
            <w:pPr>
              <w:jc w:val="right"/>
            </w:pPr>
            <w:r w:rsidRPr="004C55EC">
              <w:t>-</w:t>
            </w:r>
            <w:r w:rsidR="004C55EC" w:rsidRPr="004C55EC">
              <w:t>1 630</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3D0A938D" w14:textId="5652274F" w:rsidR="004361A9" w:rsidRPr="004C55EC" w:rsidRDefault="004361A9" w:rsidP="004C55EC">
            <w:pPr>
              <w:jc w:val="right"/>
            </w:pPr>
            <w:r w:rsidRPr="004C55EC">
              <w:t>-</w:t>
            </w:r>
            <w:r w:rsidR="004C55EC" w:rsidRPr="004C55EC">
              <w:t>1 719</w:t>
            </w:r>
          </w:p>
        </w:tc>
        <w:tc>
          <w:tcPr>
            <w:tcW w:w="610" w:type="pct"/>
            <w:tcBorders>
              <w:top w:val="nil"/>
              <w:left w:val="nil"/>
              <w:bottom w:val="nil"/>
              <w:right w:val="nil"/>
            </w:tcBorders>
            <w:shd w:val="clear" w:color="auto" w:fill="F2F2F2" w:themeFill="background1" w:themeFillShade="F2"/>
            <w:noWrap/>
            <w:vAlign w:val="bottom"/>
            <w:hideMark/>
          </w:tcPr>
          <w:p w14:paraId="59CB6C53" w14:textId="11AA770C" w:rsidR="004361A9" w:rsidRPr="004C55EC" w:rsidRDefault="004361A9" w:rsidP="004C55EC">
            <w:pPr>
              <w:jc w:val="right"/>
            </w:pPr>
            <w:r w:rsidRPr="004C55EC">
              <w:t>-</w:t>
            </w:r>
            <w:r w:rsidR="004C55EC" w:rsidRPr="004C55EC">
              <w:t>3 583</w:t>
            </w:r>
          </w:p>
        </w:tc>
        <w:tc>
          <w:tcPr>
            <w:tcW w:w="610" w:type="pct"/>
            <w:tcBorders>
              <w:top w:val="nil"/>
              <w:left w:val="nil"/>
              <w:bottom w:val="nil"/>
              <w:right w:val="nil"/>
            </w:tcBorders>
            <w:shd w:val="clear" w:color="auto" w:fill="F2F2F2" w:themeFill="background1" w:themeFillShade="F2"/>
            <w:noWrap/>
            <w:vAlign w:val="bottom"/>
            <w:hideMark/>
          </w:tcPr>
          <w:p w14:paraId="6C079FC4" w14:textId="747EF812" w:rsidR="004361A9" w:rsidRPr="004C55EC" w:rsidRDefault="004361A9" w:rsidP="004C55EC">
            <w:pPr>
              <w:jc w:val="right"/>
            </w:pPr>
            <w:r w:rsidRPr="004C55EC">
              <w:t>-</w:t>
            </w:r>
            <w:r w:rsidR="004C55EC" w:rsidRPr="004C55EC">
              <w:t>3 460</w:t>
            </w:r>
          </w:p>
        </w:tc>
        <w:tc>
          <w:tcPr>
            <w:tcW w:w="610" w:type="pct"/>
            <w:tcBorders>
              <w:top w:val="nil"/>
              <w:left w:val="nil"/>
              <w:bottom w:val="nil"/>
              <w:right w:val="nil"/>
            </w:tcBorders>
            <w:shd w:val="clear" w:color="auto" w:fill="F2F2F2" w:themeFill="background1" w:themeFillShade="F2"/>
            <w:noWrap/>
            <w:vAlign w:val="bottom"/>
            <w:hideMark/>
          </w:tcPr>
          <w:p w14:paraId="7B890674" w14:textId="7393310F" w:rsidR="004361A9" w:rsidRPr="004C55EC" w:rsidRDefault="004361A9" w:rsidP="004C55EC">
            <w:pPr>
              <w:jc w:val="right"/>
            </w:pPr>
            <w:r w:rsidRPr="004C55EC">
              <w:t>-</w:t>
            </w:r>
            <w:r w:rsidR="004C55EC" w:rsidRPr="004C55EC">
              <w:t>3 891</w:t>
            </w:r>
          </w:p>
        </w:tc>
      </w:tr>
      <w:tr w:rsidR="00D32054" w:rsidRPr="004C55EC" w14:paraId="19826CA6" w14:textId="77777777" w:rsidTr="004C55EC">
        <w:trPr>
          <w:trHeight w:val="250"/>
        </w:trPr>
        <w:tc>
          <w:tcPr>
            <w:tcW w:w="1340" w:type="pct"/>
            <w:tcBorders>
              <w:top w:val="nil"/>
              <w:left w:val="nil"/>
              <w:bottom w:val="single" w:sz="4" w:space="0" w:color="auto"/>
              <w:right w:val="single" w:sz="4" w:space="0" w:color="auto"/>
            </w:tcBorders>
            <w:shd w:val="clear" w:color="auto" w:fill="F2F2F2" w:themeFill="background1" w:themeFillShade="F2"/>
            <w:noWrap/>
            <w:vAlign w:val="bottom"/>
            <w:hideMark/>
          </w:tcPr>
          <w:p w14:paraId="19ECCF22" w14:textId="6DD55BEF" w:rsidR="004361A9" w:rsidRPr="004C55EC" w:rsidRDefault="004C55EC" w:rsidP="004C55EC">
            <w:r w:rsidRPr="004C55EC">
              <w:t xml:space="preserve"> </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2CD2FFA7" w14:textId="47426880" w:rsidR="004361A9" w:rsidRPr="004C55EC" w:rsidRDefault="004361A9" w:rsidP="004C55EC">
            <w:pPr>
              <w:jc w:val="right"/>
            </w:pPr>
            <w:r w:rsidRPr="004C55EC">
              <w:t>(0</w:t>
            </w:r>
            <w:r w:rsidR="005B039A" w:rsidRPr="004C55EC">
              <w:t>,</w:t>
            </w:r>
            <w:r w:rsidRPr="004C55EC">
              <w:t>1777)</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35A67B44" w14:textId="4870EFEF" w:rsidR="004361A9" w:rsidRPr="004C55EC" w:rsidRDefault="004361A9" w:rsidP="004C55EC">
            <w:pPr>
              <w:jc w:val="right"/>
            </w:pPr>
            <w:r w:rsidRPr="004C55EC">
              <w:t>(0</w:t>
            </w:r>
            <w:r w:rsidR="005B039A" w:rsidRPr="004C55EC">
              <w:t>,</w:t>
            </w:r>
            <w:r w:rsidRPr="004C55EC">
              <w:t>0796)</w:t>
            </w:r>
          </w:p>
        </w:tc>
        <w:tc>
          <w:tcPr>
            <w:tcW w:w="614" w:type="pct"/>
            <w:tcBorders>
              <w:top w:val="nil"/>
              <w:left w:val="nil"/>
              <w:bottom w:val="single" w:sz="4" w:space="0" w:color="auto"/>
              <w:right w:val="single" w:sz="4" w:space="0" w:color="auto"/>
            </w:tcBorders>
            <w:shd w:val="clear" w:color="auto" w:fill="F2F2F2" w:themeFill="background1" w:themeFillShade="F2"/>
            <w:noWrap/>
            <w:vAlign w:val="bottom"/>
            <w:hideMark/>
          </w:tcPr>
          <w:p w14:paraId="4ED3B220" w14:textId="4659FE00" w:rsidR="004361A9" w:rsidRPr="004C55EC" w:rsidRDefault="004361A9" w:rsidP="004C55EC">
            <w:pPr>
              <w:jc w:val="right"/>
            </w:pPr>
            <w:r w:rsidRPr="004C55EC">
              <w:t>(0</w:t>
            </w:r>
            <w:r w:rsidR="005B039A" w:rsidRPr="004C55EC">
              <w:t>,</w:t>
            </w:r>
            <w:r w:rsidRPr="004C55EC">
              <w:t>035)</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2A6547F9" w14:textId="05E050EB" w:rsidR="004361A9" w:rsidRPr="004C55EC" w:rsidRDefault="004361A9" w:rsidP="004C55EC">
            <w:pPr>
              <w:jc w:val="right"/>
            </w:pPr>
            <w:r w:rsidRPr="004C55EC">
              <w:t>(0</w:t>
            </w:r>
            <w:r w:rsidR="005B039A" w:rsidRPr="004C55EC">
              <w:t>,</w:t>
            </w:r>
            <w:r w:rsidRPr="004C55EC">
              <w:t>0041)</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0A86E6D7" w14:textId="02F2CC51" w:rsidR="004361A9" w:rsidRPr="004C55EC" w:rsidRDefault="004361A9" w:rsidP="004C55EC">
            <w:pPr>
              <w:jc w:val="right"/>
            </w:pPr>
            <w:r w:rsidRPr="004C55EC">
              <w:t>(0</w:t>
            </w:r>
            <w:r w:rsidR="005B039A" w:rsidRPr="004C55EC">
              <w:t>,</w:t>
            </w:r>
            <w:r w:rsidRPr="004C55EC">
              <w:t>002)</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74526F3D" w14:textId="65BEF60B" w:rsidR="004361A9" w:rsidRPr="004C55EC" w:rsidRDefault="004361A9" w:rsidP="004C55EC">
            <w:pPr>
              <w:jc w:val="right"/>
            </w:pPr>
            <w:r w:rsidRPr="004C55EC">
              <w:t>(0</w:t>
            </w:r>
            <w:r w:rsidR="005B039A" w:rsidRPr="004C55EC">
              <w:t>,</w:t>
            </w:r>
            <w:r w:rsidRPr="004C55EC">
              <w:t>001)</w:t>
            </w:r>
          </w:p>
        </w:tc>
      </w:tr>
      <w:tr w:rsidR="004361A9" w:rsidRPr="004C55EC" w14:paraId="3ADFC858" w14:textId="77777777" w:rsidTr="004C55EC">
        <w:trPr>
          <w:trHeight w:val="250"/>
        </w:trPr>
        <w:tc>
          <w:tcPr>
            <w:tcW w:w="1340" w:type="pct"/>
            <w:tcBorders>
              <w:top w:val="nil"/>
              <w:left w:val="nil"/>
              <w:bottom w:val="single" w:sz="4" w:space="0" w:color="auto"/>
              <w:right w:val="single" w:sz="4" w:space="0" w:color="auto"/>
            </w:tcBorders>
            <w:shd w:val="clear" w:color="auto" w:fill="auto"/>
            <w:noWrap/>
            <w:vAlign w:val="bottom"/>
            <w:hideMark/>
          </w:tcPr>
          <w:p w14:paraId="3B8EEEF4" w14:textId="77777777" w:rsidR="004361A9" w:rsidRPr="004C55EC" w:rsidRDefault="004361A9" w:rsidP="004C55EC">
            <w:r w:rsidRPr="004C55EC">
              <w:t>Justert R2</w:t>
            </w:r>
          </w:p>
        </w:tc>
        <w:tc>
          <w:tcPr>
            <w:tcW w:w="608" w:type="pct"/>
            <w:tcBorders>
              <w:top w:val="nil"/>
              <w:left w:val="nil"/>
              <w:bottom w:val="single" w:sz="4" w:space="0" w:color="auto"/>
              <w:right w:val="nil"/>
            </w:tcBorders>
            <w:shd w:val="clear" w:color="auto" w:fill="auto"/>
            <w:noWrap/>
            <w:vAlign w:val="bottom"/>
            <w:hideMark/>
          </w:tcPr>
          <w:p w14:paraId="7571C787" w14:textId="001CFDCE" w:rsidR="004361A9" w:rsidRPr="004C55EC" w:rsidRDefault="004361A9" w:rsidP="004C55EC">
            <w:pPr>
              <w:jc w:val="right"/>
            </w:pPr>
            <w:r w:rsidRPr="004C55EC">
              <w:t>0</w:t>
            </w:r>
            <w:r w:rsidR="005B039A" w:rsidRPr="004C55EC">
              <w:t>,</w:t>
            </w:r>
            <w:r w:rsidRPr="004C55EC">
              <w:t>878</w:t>
            </w:r>
          </w:p>
        </w:tc>
        <w:tc>
          <w:tcPr>
            <w:tcW w:w="608" w:type="pct"/>
            <w:tcBorders>
              <w:top w:val="nil"/>
              <w:left w:val="nil"/>
              <w:bottom w:val="single" w:sz="4" w:space="0" w:color="auto"/>
              <w:right w:val="nil"/>
            </w:tcBorders>
            <w:shd w:val="clear" w:color="auto" w:fill="auto"/>
            <w:noWrap/>
            <w:vAlign w:val="bottom"/>
            <w:hideMark/>
          </w:tcPr>
          <w:p w14:paraId="29006B6C" w14:textId="314727B2" w:rsidR="004361A9" w:rsidRPr="004C55EC" w:rsidRDefault="004361A9" w:rsidP="004C55EC">
            <w:pPr>
              <w:jc w:val="right"/>
            </w:pPr>
            <w:r w:rsidRPr="004C55EC">
              <w:t>0</w:t>
            </w:r>
            <w:r w:rsidR="005B039A" w:rsidRPr="004C55EC">
              <w:t>,</w:t>
            </w:r>
            <w:r w:rsidRPr="004C55EC">
              <w:t>917</w:t>
            </w:r>
          </w:p>
        </w:tc>
        <w:tc>
          <w:tcPr>
            <w:tcW w:w="614" w:type="pct"/>
            <w:tcBorders>
              <w:top w:val="nil"/>
              <w:left w:val="nil"/>
              <w:bottom w:val="single" w:sz="4" w:space="0" w:color="auto"/>
              <w:right w:val="single" w:sz="4" w:space="0" w:color="auto"/>
            </w:tcBorders>
            <w:shd w:val="clear" w:color="auto" w:fill="auto"/>
            <w:noWrap/>
            <w:vAlign w:val="bottom"/>
            <w:hideMark/>
          </w:tcPr>
          <w:p w14:paraId="1025DEEF" w14:textId="25F1CB97" w:rsidR="004361A9" w:rsidRPr="004C55EC" w:rsidRDefault="004361A9" w:rsidP="004C55EC">
            <w:pPr>
              <w:jc w:val="right"/>
            </w:pPr>
            <w:r w:rsidRPr="004C55EC">
              <w:t>0</w:t>
            </w:r>
            <w:r w:rsidR="005B039A" w:rsidRPr="004C55EC">
              <w:t>,</w:t>
            </w:r>
            <w:r w:rsidRPr="004C55EC">
              <w:t>947</w:t>
            </w:r>
          </w:p>
        </w:tc>
        <w:tc>
          <w:tcPr>
            <w:tcW w:w="610" w:type="pct"/>
            <w:tcBorders>
              <w:top w:val="nil"/>
              <w:left w:val="nil"/>
              <w:bottom w:val="single" w:sz="4" w:space="0" w:color="auto"/>
              <w:right w:val="nil"/>
            </w:tcBorders>
            <w:shd w:val="clear" w:color="auto" w:fill="auto"/>
            <w:noWrap/>
            <w:vAlign w:val="bottom"/>
            <w:hideMark/>
          </w:tcPr>
          <w:p w14:paraId="17E6425B" w14:textId="7DB03567" w:rsidR="004361A9" w:rsidRPr="004C55EC" w:rsidRDefault="004361A9" w:rsidP="004C55EC">
            <w:pPr>
              <w:jc w:val="right"/>
            </w:pPr>
            <w:r w:rsidRPr="004C55EC">
              <w:t>0</w:t>
            </w:r>
            <w:r w:rsidR="005B039A" w:rsidRPr="004C55EC">
              <w:t>,</w:t>
            </w:r>
            <w:r w:rsidRPr="004C55EC">
              <w:t>875</w:t>
            </w:r>
          </w:p>
        </w:tc>
        <w:tc>
          <w:tcPr>
            <w:tcW w:w="610" w:type="pct"/>
            <w:tcBorders>
              <w:top w:val="nil"/>
              <w:left w:val="nil"/>
              <w:bottom w:val="single" w:sz="4" w:space="0" w:color="auto"/>
              <w:right w:val="nil"/>
            </w:tcBorders>
            <w:shd w:val="clear" w:color="auto" w:fill="auto"/>
            <w:noWrap/>
            <w:vAlign w:val="bottom"/>
            <w:hideMark/>
          </w:tcPr>
          <w:p w14:paraId="778C5421" w14:textId="7CBE68E7" w:rsidR="004361A9" w:rsidRPr="004C55EC" w:rsidRDefault="004361A9" w:rsidP="004C55EC">
            <w:pPr>
              <w:jc w:val="right"/>
            </w:pPr>
            <w:r w:rsidRPr="004C55EC">
              <w:t>0</w:t>
            </w:r>
            <w:r w:rsidR="005B039A" w:rsidRPr="004C55EC">
              <w:t>,</w:t>
            </w:r>
            <w:r w:rsidRPr="004C55EC">
              <w:t>914</w:t>
            </w:r>
          </w:p>
        </w:tc>
        <w:tc>
          <w:tcPr>
            <w:tcW w:w="610" w:type="pct"/>
            <w:tcBorders>
              <w:top w:val="nil"/>
              <w:left w:val="nil"/>
              <w:bottom w:val="single" w:sz="4" w:space="0" w:color="auto"/>
              <w:right w:val="nil"/>
            </w:tcBorders>
            <w:shd w:val="clear" w:color="auto" w:fill="auto"/>
            <w:noWrap/>
            <w:vAlign w:val="bottom"/>
            <w:hideMark/>
          </w:tcPr>
          <w:p w14:paraId="5D84633B" w14:textId="2ABD3221" w:rsidR="004361A9" w:rsidRPr="004C55EC" w:rsidRDefault="004361A9" w:rsidP="004C55EC">
            <w:pPr>
              <w:jc w:val="right"/>
            </w:pPr>
            <w:r w:rsidRPr="004C55EC">
              <w:t>0</w:t>
            </w:r>
            <w:r w:rsidR="005B039A" w:rsidRPr="004C55EC">
              <w:t>,</w:t>
            </w:r>
            <w:r w:rsidRPr="004C55EC">
              <w:t>920</w:t>
            </w:r>
          </w:p>
        </w:tc>
      </w:tr>
      <w:tr w:rsidR="00D32054" w:rsidRPr="004C55EC" w14:paraId="3CE1ADB3" w14:textId="77777777" w:rsidTr="004C55EC">
        <w:trPr>
          <w:trHeight w:val="260"/>
        </w:trPr>
        <w:tc>
          <w:tcPr>
            <w:tcW w:w="1340" w:type="pct"/>
            <w:tcBorders>
              <w:top w:val="nil"/>
              <w:left w:val="nil"/>
              <w:bottom w:val="single" w:sz="4" w:space="0" w:color="auto"/>
              <w:right w:val="single" w:sz="4" w:space="0" w:color="auto"/>
            </w:tcBorders>
            <w:shd w:val="clear" w:color="auto" w:fill="F2F2F2" w:themeFill="background1" w:themeFillShade="F2"/>
            <w:noWrap/>
            <w:vAlign w:val="bottom"/>
            <w:hideMark/>
          </w:tcPr>
          <w:p w14:paraId="36159FC0" w14:textId="77777777" w:rsidR="004361A9" w:rsidRPr="004C55EC" w:rsidRDefault="004361A9" w:rsidP="004C55EC">
            <w:r w:rsidRPr="004C55EC">
              <w:t xml:space="preserve">N </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769E6309" w14:textId="77777777" w:rsidR="004361A9" w:rsidRPr="004C55EC" w:rsidRDefault="004361A9" w:rsidP="004C55EC">
            <w:pPr>
              <w:jc w:val="right"/>
            </w:pPr>
            <w:r w:rsidRPr="004C55EC">
              <w:t>19</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354A4BC1" w14:textId="77777777" w:rsidR="004361A9" w:rsidRPr="004C55EC" w:rsidRDefault="004361A9" w:rsidP="004C55EC">
            <w:pPr>
              <w:jc w:val="right"/>
            </w:pPr>
            <w:r w:rsidRPr="004C55EC">
              <w:t>18</w:t>
            </w:r>
          </w:p>
        </w:tc>
        <w:tc>
          <w:tcPr>
            <w:tcW w:w="614" w:type="pct"/>
            <w:tcBorders>
              <w:top w:val="nil"/>
              <w:left w:val="nil"/>
              <w:bottom w:val="single" w:sz="4" w:space="0" w:color="auto"/>
              <w:right w:val="single" w:sz="4" w:space="0" w:color="auto"/>
            </w:tcBorders>
            <w:shd w:val="clear" w:color="auto" w:fill="F2F2F2" w:themeFill="background1" w:themeFillShade="F2"/>
            <w:noWrap/>
            <w:vAlign w:val="bottom"/>
            <w:hideMark/>
          </w:tcPr>
          <w:p w14:paraId="7E48EBC6" w14:textId="77777777" w:rsidR="004361A9" w:rsidRPr="004C55EC" w:rsidRDefault="004361A9" w:rsidP="004C55EC">
            <w:pPr>
              <w:jc w:val="right"/>
            </w:pPr>
            <w:r w:rsidRPr="004C55EC">
              <w:t>18</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4E8A01C4" w14:textId="77777777" w:rsidR="004361A9" w:rsidRPr="004C55EC" w:rsidRDefault="004361A9" w:rsidP="004C55EC">
            <w:pPr>
              <w:jc w:val="right"/>
            </w:pPr>
            <w:r w:rsidRPr="004C55EC">
              <w:t>19</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1F729957" w14:textId="77777777" w:rsidR="004361A9" w:rsidRPr="004C55EC" w:rsidRDefault="004361A9" w:rsidP="004C55EC">
            <w:pPr>
              <w:jc w:val="right"/>
            </w:pPr>
            <w:r w:rsidRPr="004C55EC">
              <w:t>18</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0A716FFB" w14:textId="77777777" w:rsidR="004361A9" w:rsidRPr="004C55EC" w:rsidRDefault="004361A9" w:rsidP="004C55EC">
            <w:pPr>
              <w:jc w:val="right"/>
            </w:pPr>
            <w:r w:rsidRPr="004C55EC">
              <w:t>18</w:t>
            </w:r>
          </w:p>
        </w:tc>
      </w:tr>
    </w:tbl>
    <w:p w14:paraId="04DE4F40" w14:textId="77777777" w:rsidR="004C55EC" w:rsidRPr="004C55EC" w:rsidRDefault="00227369" w:rsidP="004C55EC">
      <w:pPr>
        <w:pStyle w:val="Petit"/>
      </w:pPr>
      <w:r w:rsidRPr="004C55EC">
        <w:t>Merknader: Koeffisienter markert med * er statistisk signifikant på 0,1-nivå, ** statistisk signifikant på 0,05-nivå.</w:t>
      </w:r>
    </w:p>
    <w:p w14:paraId="442C4D6D" w14:textId="51D8CA86" w:rsidR="00230388" w:rsidRPr="004C55EC" w:rsidRDefault="00230388"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79</w:t>
      </w:r>
      <w:r w:rsidR="00456F0B">
        <w:fldChar w:fldCharType="end"/>
      </w:r>
      <w:r w:rsidRPr="004C55EC">
        <w:t xml:space="preserve"> Avhengig variabel: netto driftsutgifter til buss, bane og båt, inkl. avskrivninger, OLS-regresjon. Alle variabler målt per innbygger. P-verdier i parentes.</w:t>
      </w:r>
    </w:p>
    <w:tbl>
      <w:tblPr>
        <w:tblW w:w="5000" w:type="pct"/>
        <w:tblCellMar>
          <w:left w:w="70" w:type="dxa"/>
          <w:right w:w="70" w:type="dxa"/>
        </w:tblCellMar>
        <w:tblLook w:val="04A0" w:firstRow="1" w:lastRow="0" w:firstColumn="1" w:lastColumn="0" w:noHBand="0" w:noVBand="1"/>
      </w:tblPr>
      <w:tblGrid>
        <w:gridCol w:w="2720"/>
        <w:gridCol w:w="1020"/>
        <w:gridCol w:w="1069"/>
        <w:gridCol w:w="1010"/>
        <w:gridCol w:w="1069"/>
        <w:gridCol w:w="1069"/>
        <w:gridCol w:w="1069"/>
      </w:tblGrid>
      <w:tr w:rsidR="00230388" w:rsidRPr="004C55EC" w14:paraId="6BBFF26F" w14:textId="77777777">
        <w:trPr>
          <w:trHeight w:val="290"/>
        </w:trPr>
        <w:tc>
          <w:tcPr>
            <w:tcW w:w="1340"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72A32D14" w14:textId="77777777" w:rsidR="00230388" w:rsidRPr="004C55EC" w:rsidRDefault="00230388" w:rsidP="004C55EC">
            <w:pPr>
              <w:pStyle w:val="TabellHode-kolonne"/>
              <w:rPr>
                <w:rStyle w:val="halvfet"/>
              </w:rPr>
            </w:pPr>
            <w:r w:rsidRPr="004C55EC">
              <w:rPr>
                <w:rStyle w:val="halvfet"/>
              </w:rPr>
              <w:t>Variabel</w:t>
            </w:r>
          </w:p>
        </w:tc>
        <w:tc>
          <w:tcPr>
            <w:tcW w:w="183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79055A57" w14:textId="77777777" w:rsidR="00230388" w:rsidRPr="004C55EC" w:rsidRDefault="00230388" w:rsidP="004C55EC">
            <w:pPr>
              <w:pStyle w:val="TabellHode-kolonne"/>
              <w:rPr>
                <w:rStyle w:val="halvfet"/>
              </w:rPr>
            </w:pPr>
            <w:r w:rsidRPr="004C55EC">
              <w:rPr>
                <w:rStyle w:val="halvfet"/>
              </w:rPr>
              <w:t>Alternativ 1</w:t>
            </w:r>
          </w:p>
        </w:tc>
        <w:tc>
          <w:tcPr>
            <w:tcW w:w="1830" w:type="pct"/>
            <w:gridSpan w:val="3"/>
            <w:tcBorders>
              <w:top w:val="single" w:sz="4" w:space="0" w:color="auto"/>
              <w:left w:val="nil"/>
              <w:bottom w:val="single" w:sz="4" w:space="0" w:color="auto"/>
              <w:right w:val="nil"/>
            </w:tcBorders>
            <w:shd w:val="clear" w:color="auto" w:fill="auto"/>
            <w:noWrap/>
            <w:vAlign w:val="bottom"/>
            <w:hideMark/>
          </w:tcPr>
          <w:p w14:paraId="5D67A208" w14:textId="77777777" w:rsidR="00230388" w:rsidRPr="004C55EC" w:rsidRDefault="00230388" w:rsidP="004C55EC">
            <w:pPr>
              <w:pStyle w:val="TabellHode-kolonne"/>
              <w:rPr>
                <w:rStyle w:val="halvfet"/>
              </w:rPr>
            </w:pPr>
            <w:r w:rsidRPr="004C55EC">
              <w:rPr>
                <w:rStyle w:val="halvfet"/>
              </w:rPr>
              <w:t>Alternativ 2</w:t>
            </w:r>
          </w:p>
        </w:tc>
      </w:tr>
      <w:tr w:rsidR="00230388" w:rsidRPr="004C55EC" w14:paraId="03098FC1" w14:textId="77777777" w:rsidTr="004C55EC">
        <w:trPr>
          <w:trHeight w:val="260"/>
        </w:trPr>
        <w:tc>
          <w:tcPr>
            <w:tcW w:w="1340" w:type="pct"/>
            <w:vMerge/>
            <w:tcBorders>
              <w:top w:val="single" w:sz="4" w:space="0" w:color="auto"/>
              <w:left w:val="nil"/>
              <w:bottom w:val="single" w:sz="4" w:space="0" w:color="000000"/>
              <w:right w:val="single" w:sz="4" w:space="0" w:color="auto"/>
            </w:tcBorders>
            <w:vAlign w:val="center"/>
            <w:hideMark/>
          </w:tcPr>
          <w:p w14:paraId="3DC46AE2" w14:textId="77777777" w:rsidR="00230388" w:rsidRPr="004C55EC" w:rsidRDefault="00230388" w:rsidP="004C55EC">
            <w:pPr>
              <w:pStyle w:val="TabellHode-kolonne"/>
              <w:rPr>
                <w:rStyle w:val="halvfet"/>
              </w:rPr>
            </w:pPr>
          </w:p>
        </w:tc>
        <w:tc>
          <w:tcPr>
            <w:tcW w:w="608" w:type="pct"/>
            <w:tcBorders>
              <w:top w:val="nil"/>
              <w:left w:val="nil"/>
              <w:bottom w:val="single" w:sz="4" w:space="0" w:color="auto"/>
              <w:right w:val="nil"/>
            </w:tcBorders>
            <w:shd w:val="clear" w:color="auto" w:fill="auto"/>
            <w:noWrap/>
            <w:vAlign w:val="bottom"/>
            <w:hideMark/>
          </w:tcPr>
          <w:p w14:paraId="334542EF" w14:textId="77777777" w:rsidR="00230388" w:rsidRPr="004C55EC" w:rsidRDefault="00230388" w:rsidP="004C55EC">
            <w:pPr>
              <w:pStyle w:val="TabellHode-kolonne"/>
              <w:jc w:val="right"/>
              <w:rPr>
                <w:rStyle w:val="kursiv"/>
              </w:rPr>
            </w:pPr>
            <w:r w:rsidRPr="004C55EC">
              <w:rPr>
                <w:rStyle w:val="kursiv"/>
              </w:rPr>
              <w:t>2017</w:t>
            </w:r>
          </w:p>
        </w:tc>
        <w:tc>
          <w:tcPr>
            <w:tcW w:w="608" w:type="pct"/>
            <w:tcBorders>
              <w:top w:val="nil"/>
              <w:left w:val="nil"/>
              <w:bottom w:val="single" w:sz="4" w:space="0" w:color="auto"/>
              <w:right w:val="nil"/>
            </w:tcBorders>
            <w:shd w:val="clear" w:color="auto" w:fill="auto"/>
            <w:noWrap/>
            <w:vAlign w:val="bottom"/>
            <w:hideMark/>
          </w:tcPr>
          <w:p w14:paraId="032594B5" w14:textId="77777777" w:rsidR="00230388" w:rsidRPr="004C55EC" w:rsidRDefault="00230388" w:rsidP="004C55EC">
            <w:pPr>
              <w:pStyle w:val="TabellHode-kolonne"/>
              <w:jc w:val="right"/>
              <w:rPr>
                <w:rStyle w:val="kursiv"/>
              </w:rPr>
            </w:pPr>
            <w:r w:rsidRPr="004C55EC">
              <w:rPr>
                <w:rStyle w:val="kursiv"/>
              </w:rPr>
              <w:t>2018</w:t>
            </w:r>
          </w:p>
        </w:tc>
        <w:tc>
          <w:tcPr>
            <w:tcW w:w="614" w:type="pct"/>
            <w:tcBorders>
              <w:top w:val="nil"/>
              <w:left w:val="nil"/>
              <w:bottom w:val="single" w:sz="4" w:space="0" w:color="auto"/>
              <w:right w:val="single" w:sz="4" w:space="0" w:color="auto"/>
            </w:tcBorders>
            <w:shd w:val="clear" w:color="auto" w:fill="auto"/>
            <w:noWrap/>
            <w:vAlign w:val="bottom"/>
            <w:hideMark/>
          </w:tcPr>
          <w:p w14:paraId="53C69AFA" w14:textId="77777777" w:rsidR="00230388" w:rsidRPr="004C55EC" w:rsidRDefault="00230388" w:rsidP="004C55EC">
            <w:pPr>
              <w:pStyle w:val="TabellHode-kolonne"/>
              <w:jc w:val="right"/>
              <w:rPr>
                <w:rStyle w:val="kursiv"/>
              </w:rPr>
            </w:pPr>
            <w:r w:rsidRPr="004C55EC">
              <w:rPr>
                <w:rStyle w:val="kursiv"/>
              </w:rPr>
              <w:t>2019</w:t>
            </w:r>
          </w:p>
        </w:tc>
        <w:tc>
          <w:tcPr>
            <w:tcW w:w="610" w:type="pct"/>
            <w:tcBorders>
              <w:top w:val="nil"/>
              <w:left w:val="nil"/>
              <w:bottom w:val="single" w:sz="4" w:space="0" w:color="auto"/>
              <w:right w:val="nil"/>
            </w:tcBorders>
            <w:shd w:val="clear" w:color="auto" w:fill="auto"/>
            <w:noWrap/>
            <w:vAlign w:val="bottom"/>
            <w:hideMark/>
          </w:tcPr>
          <w:p w14:paraId="05343DA5" w14:textId="77777777" w:rsidR="00230388" w:rsidRPr="004C55EC" w:rsidRDefault="00230388" w:rsidP="004C55EC">
            <w:pPr>
              <w:pStyle w:val="TabellHode-kolonne"/>
              <w:jc w:val="right"/>
              <w:rPr>
                <w:rStyle w:val="kursiv"/>
              </w:rPr>
            </w:pPr>
            <w:r w:rsidRPr="004C55EC">
              <w:rPr>
                <w:rStyle w:val="kursiv"/>
              </w:rPr>
              <w:t>2017</w:t>
            </w:r>
          </w:p>
        </w:tc>
        <w:tc>
          <w:tcPr>
            <w:tcW w:w="610" w:type="pct"/>
            <w:tcBorders>
              <w:top w:val="nil"/>
              <w:left w:val="nil"/>
              <w:bottom w:val="single" w:sz="4" w:space="0" w:color="auto"/>
              <w:right w:val="nil"/>
            </w:tcBorders>
            <w:shd w:val="clear" w:color="auto" w:fill="auto"/>
            <w:noWrap/>
            <w:vAlign w:val="bottom"/>
            <w:hideMark/>
          </w:tcPr>
          <w:p w14:paraId="402D9EBC" w14:textId="77777777" w:rsidR="00230388" w:rsidRPr="004C55EC" w:rsidRDefault="00230388" w:rsidP="004C55EC">
            <w:pPr>
              <w:pStyle w:val="TabellHode-kolonne"/>
              <w:jc w:val="right"/>
              <w:rPr>
                <w:rStyle w:val="kursiv"/>
              </w:rPr>
            </w:pPr>
            <w:r w:rsidRPr="004C55EC">
              <w:rPr>
                <w:rStyle w:val="kursiv"/>
              </w:rPr>
              <w:t>2018</w:t>
            </w:r>
          </w:p>
        </w:tc>
        <w:tc>
          <w:tcPr>
            <w:tcW w:w="610" w:type="pct"/>
            <w:tcBorders>
              <w:top w:val="nil"/>
              <w:left w:val="nil"/>
              <w:bottom w:val="single" w:sz="4" w:space="0" w:color="auto"/>
              <w:right w:val="nil"/>
            </w:tcBorders>
            <w:shd w:val="clear" w:color="auto" w:fill="auto"/>
            <w:noWrap/>
            <w:vAlign w:val="bottom"/>
            <w:hideMark/>
          </w:tcPr>
          <w:p w14:paraId="312F6A30" w14:textId="77777777" w:rsidR="00230388" w:rsidRPr="004C55EC" w:rsidRDefault="00230388" w:rsidP="004C55EC">
            <w:pPr>
              <w:pStyle w:val="TabellHode-kolonne"/>
              <w:jc w:val="right"/>
              <w:rPr>
                <w:rStyle w:val="kursiv"/>
              </w:rPr>
            </w:pPr>
            <w:r w:rsidRPr="004C55EC">
              <w:rPr>
                <w:rStyle w:val="kursiv"/>
              </w:rPr>
              <w:t>2019</w:t>
            </w:r>
          </w:p>
        </w:tc>
      </w:tr>
      <w:tr w:rsidR="00230388" w:rsidRPr="004C55EC" w14:paraId="138B61AF"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20DC8A33" w14:textId="77777777" w:rsidR="00230388" w:rsidRPr="004C55EC" w:rsidRDefault="00230388" w:rsidP="004C55EC">
            <w:r w:rsidRPr="004C55EC">
              <w:t>Reiseavstand</w:t>
            </w:r>
          </w:p>
        </w:tc>
        <w:tc>
          <w:tcPr>
            <w:tcW w:w="608" w:type="pct"/>
            <w:tcBorders>
              <w:top w:val="nil"/>
              <w:left w:val="nil"/>
              <w:bottom w:val="nil"/>
              <w:right w:val="nil"/>
            </w:tcBorders>
            <w:shd w:val="clear" w:color="auto" w:fill="F2F2F2" w:themeFill="background1" w:themeFillShade="F2"/>
            <w:noWrap/>
            <w:vAlign w:val="bottom"/>
            <w:hideMark/>
          </w:tcPr>
          <w:p w14:paraId="47AE8B04" w14:textId="1C4799B4" w:rsidR="00230388" w:rsidRPr="004C55EC" w:rsidRDefault="00230388" w:rsidP="004C55EC">
            <w:pPr>
              <w:jc w:val="right"/>
            </w:pPr>
            <w:r w:rsidRPr="004C55EC">
              <w:t>0</w:t>
            </w:r>
            <w:r w:rsidR="005B039A" w:rsidRPr="004C55EC">
              <w:t>,</w:t>
            </w:r>
            <w:r w:rsidRPr="004C55EC">
              <w:t>054**</w:t>
            </w:r>
          </w:p>
        </w:tc>
        <w:tc>
          <w:tcPr>
            <w:tcW w:w="608" w:type="pct"/>
            <w:tcBorders>
              <w:top w:val="nil"/>
              <w:left w:val="nil"/>
              <w:bottom w:val="nil"/>
              <w:right w:val="nil"/>
            </w:tcBorders>
            <w:shd w:val="clear" w:color="auto" w:fill="F2F2F2" w:themeFill="background1" w:themeFillShade="F2"/>
            <w:noWrap/>
            <w:vAlign w:val="bottom"/>
            <w:hideMark/>
          </w:tcPr>
          <w:p w14:paraId="0E17E3AF" w14:textId="14AD436B" w:rsidR="00230388" w:rsidRPr="004C55EC" w:rsidRDefault="00230388" w:rsidP="004C55EC">
            <w:pPr>
              <w:jc w:val="right"/>
            </w:pPr>
            <w:r w:rsidRPr="004C55EC">
              <w:t>0</w:t>
            </w:r>
            <w:r w:rsidR="005B039A" w:rsidRPr="004C55EC">
              <w:t>,</w:t>
            </w:r>
            <w:r w:rsidRPr="004C55EC">
              <w:t>054**</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45867223" w14:textId="5AA894E1" w:rsidR="00230388" w:rsidRPr="004C55EC" w:rsidRDefault="00230388" w:rsidP="004C55EC">
            <w:pPr>
              <w:jc w:val="right"/>
            </w:pPr>
            <w:r w:rsidRPr="004C55EC">
              <w:t>0</w:t>
            </w:r>
            <w:r w:rsidR="005B039A" w:rsidRPr="004C55EC">
              <w:t>,</w:t>
            </w:r>
            <w:r w:rsidRPr="004C55EC">
              <w:t>062**</w:t>
            </w:r>
          </w:p>
        </w:tc>
        <w:tc>
          <w:tcPr>
            <w:tcW w:w="610" w:type="pct"/>
            <w:tcBorders>
              <w:top w:val="nil"/>
              <w:left w:val="nil"/>
              <w:bottom w:val="nil"/>
              <w:right w:val="nil"/>
            </w:tcBorders>
            <w:shd w:val="clear" w:color="auto" w:fill="F2F2F2" w:themeFill="background1" w:themeFillShade="F2"/>
            <w:noWrap/>
            <w:vAlign w:val="bottom"/>
            <w:hideMark/>
          </w:tcPr>
          <w:p w14:paraId="51D58015" w14:textId="74CF1973" w:rsidR="00230388" w:rsidRPr="004C55EC" w:rsidRDefault="00230388" w:rsidP="004C55EC">
            <w:pPr>
              <w:jc w:val="right"/>
            </w:pPr>
            <w:r w:rsidRPr="004C55EC">
              <w:t>0</w:t>
            </w:r>
            <w:r w:rsidR="005B039A" w:rsidRPr="004C55EC">
              <w:t>,</w:t>
            </w:r>
            <w:r w:rsidRPr="004C55EC">
              <w:t>061**</w:t>
            </w:r>
          </w:p>
        </w:tc>
        <w:tc>
          <w:tcPr>
            <w:tcW w:w="610" w:type="pct"/>
            <w:tcBorders>
              <w:top w:val="nil"/>
              <w:left w:val="nil"/>
              <w:bottom w:val="nil"/>
              <w:right w:val="nil"/>
            </w:tcBorders>
            <w:shd w:val="clear" w:color="auto" w:fill="F2F2F2" w:themeFill="background1" w:themeFillShade="F2"/>
            <w:noWrap/>
            <w:vAlign w:val="bottom"/>
            <w:hideMark/>
          </w:tcPr>
          <w:p w14:paraId="069F7788" w14:textId="36137284" w:rsidR="00230388" w:rsidRPr="004C55EC" w:rsidRDefault="00230388" w:rsidP="004C55EC">
            <w:pPr>
              <w:jc w:val="right"/>
            </w:pPr>
            <w:r w:rsidRPr="004C55EC">
              <w:t>0</w:t>
            </w:r>
            <w:r w:rsidR="005B039A" w:rsidRPr="004C55EC">
              <w:t>,</w:t>
            </w:r>
            <w:r w:rsidRPr="004C55EC">
              <w:t>061**</w:t>
            </w:r>
          </w:p>
        </w:tc>
        <w:tc>
          <w:tcPr>
            <w:tcW w:w="610" w:type="pct"/>
            <w:tcBorders>
              <w:top w:val="nil"/>
              <w:left w:val="nil"/>
              <w:bottom w:val="nil"/>
              <w:right w:val="nil"/>
            </w:tcBorders>
            <w:shd w:val="clear" w:color="auto" w:fill="F2F2F2" w:themeFill="background1" w:themeFillShade="F2"/>
            <w:noWrap/>
            <w:vAlign w:val="bottom"/>
            <w:hideMark/>
          </w:tcPr>
          <w:p w14:paraId="2EB93DFA" w14:textId="2B8865DC" w:rsidR="00230388" w:rsidRPr="004C55EC" w:rsidRDefault="00230388" w:rsidP="004C55EC">
            <w:pPr>
              <w:jc w:val="right"/>
            </w:pPr>
            <w:r w:rsidRPr="004C55EC">
              <w:t>0</w:t>
            </w:r>
            <w:r w:rsidR="005B039A" w:rsidRPr="004C55EC">
              <w:t>,</w:t>
            </w:r>
            <w:r w:rsidRPr="004C55EC">
              <w:t>071**</w:t>
            </w:r>
          </w:p>
        </w:tc>
      </w:tr>
      <w:tr w:rsidR="00230388" w:rsidRPr="004C55EC" w14:paraId="360D805A"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652F4373" w14:textId="5EB752FB" w:rsidR="00230388" w:rsidRPr="004C55EC" w:rsidRDefault="004C55EC" w:rsidP="004C55EC">
            <w:r w:rsidRPr="004C55EC">
              <w:t xml:space="preserve"> </w:t>
            </w:r>
          </w:p>
        </w:tc>
        <w:tc>
          <w:tcPr>
            <w:tcW w:w="608" w:type="pct"/>
            <w:tcBorders>
              <w:top w:val="nil"/>
              <w:left w:val="nil"/>
              <w:bottom w:val="nil"/>
              <w:right w:val="nil"/>
            </w:tcBorders>
            <w:shd w:val="clear" w:color="auto" w:fill="F2F2F2" w:themeFill="background1" w:themeFillShade="F2"/>
            <w:noWrap/>
            <w:vAlign w:val="bottom"/>
            <w:hideMark/>
          </w:tcPr>
          <w:p w14:paraId="613B7A8D" w14:textId="02832FC4" w:rsidR="00230388" w:rsidRPr="004C55EC" w:rsidRDefault="00230388" w:rsidP="004C55EC">
            <w:pPr>
              <w:jc w:val="right"/>
            </w:pPr>
            <w:r w:rsidRPr="004C55EC">
              <w:t>(0</w:t>
            </w:r>
            <w:r w:rsidR="005B039A" w:rsidRPr="004C55EC">
              <w:t>,</w:t>
            </w:r>
            <w:r w:rsidRPr="004C55EC">
              <w:t>0012)</w:t>
            </w:r>
          </w:p>
        </w:tc>
        <w:tc>
          <w:tcPr>
            <w:tcW w:w="608" w:type="pct"/>
            <w:tcBorders>
              <w:top w:val="nil"/>
              <w:left w:val="nil"/>
              <w:bottom w:val="nil"/>
              <w:right w:val="nil"/>
            </w:tcBorders>
            <w:shd w:val="clear" w:color="auto" w:fill="F2F2F2" w:themeFill="background1" w:themeFillShade="F2"/>
            <w:noWrap/>
            <w:vAlign w:val="bottom"/>
            <w:hideMark/>
          </w:tcPr>
          <w:p w14:paraId="41D96304" w14:textId="1DB9DFC6" w:rsidR="00230388" w:rsidRPr="004C55EC" w:rsidRDefault="00230388" w:rsidP="004C55EC">
            <w:pPr>
              <w:jc w:val="right"/>
            </w:pPr>
            <w:r w:rsidRPr="004C55EC">
              <w:t>(0</w:t>
            </w:r>
            <w:r w:rsidR="005B039A" w:rsidRPr="004C55EC">
              <w:t>,</w:t>
            </w:r>
            <w:r w:rsidRPr="004C55EC">
              <w:t>0004)</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4BB86A97" w14:textId="366FF2F8" w:rsidR="00230388" w:rsidRPr="004C55EC" w:rsidRDefault="00230388" w:rsidP="004C55EC">
            <w:pPr>
              <w:jc w:val="right"/>
            </w:pPr>
            <w:r w:rsidRPr="004C55EC">
              <w:t>(&lt;</w:t>
            </w:r>
            <w:r w:rsidR="005B039A" w:rsidRPr="004C55EC">
              <w:t>,</w:t>
            </w:r>
            <w:r w:rsidRPr="004C55EC">
              <w:t>0001)</w:t>
            </w:r>
          </w:p>
        </w:tc>
        <w:tc>
          <w:tcPr>
            <w:tcW w:w="610" w:type="pct"/>
            <w:tcBorders>
              <w:top w:val="nil"/>
              <w:left w:val="nil"/>
              <w:bottom w:val="nil"/>
              <w:right w:val="nil"/>
            </w:tcBorders>
            <w:shd w:val="clear" w:color="auto" w:fill="F2F2F2" w:themeFill="background1" w:themeFillShade="F2"/>
            <w:noWrap/>
            <w:vAlign w:val="bottom"/>
            <w:hideMark/>
          </w:tcPr>
          <w:p w14:paraId="7CDE1066" w14:textId="5A233E15" w:rsidR="00230388" w:rsidRPr="004C55EC" w:rsidRDefault="00230388" w:rsidP="004C55EC">
            <w:pPr>
              <w:jc w:val="right"/>
            </w:pPr>
            <w:r w:rsidRPr="004C55EC">
              <w:t>(0</w:t>
            </w:r>
            <w:r w:rsidR="005B039A" w:rsidRPr="004C55EC">
              <w:t>,</w:t>
            </w:r>
            <w:r w:rsidRPr="004C55EC">
              <w:t>0006)</w:t>
            </w:r>
          </w:p>
        </w:tc>
        <w:tc>
          <w:tcPr>
            <w:tcW w:w="610" w:type="pct"/>
            <w:tcBorders>
              <w:top w:val="nil"/>
              <w:left w:val="nil"/>
              <w:bottom w:val="nil"/>
              <w:right w:val="nil"/>
            </w:tcBorders>
            <w:shd w:val="clear" w:color="auto" w:fill="F2F2F2" w:themeFill="background1" w:themeFillShade="F2"/>
            <w:noWrap/>
            <w:vAlign w:val="bottom"/>
            <w:hideMark/>
          </w:tcPr>
          <w:p w14:paraId="6E280852" w14:textId="5D0914F4" w:rsidR="00230388" w:rsidRPr="004C55EC" w:rsidRDefault="00230388" w:rsidP="004C55EC">
            <w:pPr>
              <w:jc w:val="right"/>
            </w:pPr>
            <w:r w:rsidRPr="004C55EC">
              <w:t>(0</w:t>
            </w:r>
            <w:r w:rsidR="005B039A" w:rsidRPr="004C55EC">
              <w:t>,</w:t>
            </w:r>
            <w:r w:rsidRPr="004C55EC">
              <w:t>0003)</w:t>
            </w:r>
          </w:p>
        </w:tc>
        <w:tc>
          <w:tcPr>
            <w:tcW w:w="610" w:type="pct"/>
            <w:tcBorders>
              <w:top w:val="nil"/>
              <w:left w:val="nil"/>
              <w:bottom w:val="nil"/>
              <w:right w:val="nil"/>
            </w:tcBorders>
            <w:shd w:val="clear" w:color="auto" w:fill="F2F2F2" w:themeFill="background1" w:themeFillShade="F2"/>
            <w:noWrap/>
            <w:vAlign w:val="bottom"/>
            <w:hideMark/>
          </w:tcPr>
          <w:p w14:paraId="10D427F4" w14:textId="7F29258A" w:rsidR="00230388" w:rsidRPr="004C55EC" w:rsidRDefault="00230388" w:rsidP="004C55EC">
            <w:pPr>
              <w:jc w:val="right"/>
            </w:pPr>
            <w:r w:rsidRPr="004C55EC">
              <w:t>(&lt;</w:t>
            </w:r>
            <w:r w:rsidR="005B039A" w:rsidRPr="004C55EC">
              <w:t>,</w:t>
            </w:r>
            <w:r w:rsidRPr="004C55EC">
              <w:t>0001)</w:t>
            </w:r>
          </w:p>
        </w:tc>
      </w:tr>
      <w:tr w:rsidR="00230388" w:rsidRPr="004C55EC" w14:paraId="69264BA9"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3F01C5D3" w14:textId="77777777" w:rsidR="00230388" w:rsidRPr="004C55EC" w:rsidRDefault="00230388" w:rsidP="004C55EC">
            <w:r w:rsidRPr="004C55EC">
              <w:t>Trengselsfaktor</w:t>
            </w:r>
          </w:p>
        </w:tc>
        <w:tc>
          <w:tcPr>
            <w:tcW w:w="608" w:type="pct"/>
            <w:tcBorders>
              <w:top w:val="nil"/>
              <w:left w:val="nil"/>
              <w:bottom w:val="nil"/>
              <w:right w:val="nil"/>
            </w:tcBorders>
            <w:shd w:val="clear" w:color="auto" w:fill="auto"/>
            <w:noWrap/>
            <w:vAlign w:val="bottom"/>
            <w:hideMark/>
          </w:tcPr>
          <w:p w14:paraId="420F1448" w14:textId="5B254925" w:rsidR="00230388" w:rsidRPr="004C55EC" w:rsidRDefault="004C55EC" w:rsidP="004C55EC">
            <w:pPr>
              <w:jc w:val="right"/>
            </w:pPr>
            <w:r w:rsidRPr="004C55EC">
              <w:t>1 139</w:t>
            </w:r>
            <w:r w:rsidR="00230388" w:rsidRPr="004C55EC">
              <w:t>**</w:t>
            </w:r>
          </w:p>
        </w:tc>
        <w:tc>
          <w:tcPr>
            <w:tcW w:w="608" w:type="pct"/>
            <w:tcBorders>
              <w:top w:val="nil"/>
              <w:left w:val="nil"/>
              <w:bottom w:val="nil"/>
              <w:right w:val="nil"/>
            </w:tcBorders>
            <w:shd w:val="clear" w:color="auto" w:fill="auto"/>
            <w:noWrap/>
            <w:vAlign w:val="bottom"/>
            <w:hideMark/>
          </w:tcPr>
          <w:p w14:paraId="5789E5D2" w14:textId="77777777" w:rsidR="00230388" w:rsidRPr="004C55EC" w:rsidRDefault="00230388" w:rsidP="004C55EC">
            <w:pPr>
              <w:jc w:val="right"/>
            </w:pPr>
            <w:r w:rsidRPr="004C55EC">
              <w:t>897**</w:t>
            </w:r>
          </w:p>
        </w:tc>
        <w:tc>
          <w:tcPr>
            <w:tcW w:w="614" w:type="pct"/>
            <w:tcBorders>
              <w:top w:val="nil"/>
              <w:left w:val="nil"/>
              <w:bottom w:val="nil"/>
              <w:right w:val="single" w:sz="4" w:space="0" w:color="auto"/>
            </w:tcBorders>
            <w:shd w:val="clear" w:color="auto" w:fill="auto"/>
            <w:noWrap/>
            <w:vAlign w:val="bottom"/>
            <w:hideMark/>
          </w:tcPr>
          <w:p w14:paraId="6042970F" w14:textId="3268C50E" w:rsidR="00230388" w:rsidRPr="004C55EC" w:rsidRDefault="004C55EC" w:rsidP="004C55EC">
            <w:pPr>
              <w:jc w:val="right"/>
            </w:pPr>
            <w:r w:rsidRPr="004C55EC">
              <w:t>1 337</w:t>
            </w:r>
            <w:r w:rsidR="00230388" w:rsidRPr="004C55EC">
              <w:t>**</w:t>
            </w:r>
          </w:p>
        </w:tc>
        <w:tc>
          <w:tcPr>
            <w:tcW w:w="610" w:type="pct"/>
            <w:tcBorders>
              <w:top w:val="nil"/>
              <w:left w:val="nil"/>
              <w:bottom w:val="nil"/>
              <w:right w:val="nil"/>
            </w:tcBorders>
            <w:shd w:val="clear" w:color="auto" w:fill="auto"/>
            <w:noWrap/>
            <w:vAlign w:val="bottom"/>
            <w:hideMark/>
          </w:tcPr>
          <w:p w14:paraId="75A9F842" w14:textId="77777777" w:rsidR="00230388" w:rsidRPr="004C55EC" w:rsidRDefault="00230388" w:rsidP="004C55EC">
            <w:pPr>
              <w:jc w:val="right"/>
            </w:pPr>
          </w:p>
        </w:tc>
        <w:tc>
          <w:tcPr>
            <w:tcW w:w="610" w:type="pct"/>
            <w:tcBorders>
              <w:top w:val="nil"/>
              <w:left w:val="nil"/>
              <w:bottom w:val="nil"/>
              <w:right w:val="nil"/>
            </w:tcBorders>
            <w:shd w:val="clear" w:color="auto" w:fill="auto"/>
            <w:noWrap/>
            <w:vAlign w:val="bottom"/>
            <w:hideMark/>
          </w:tcPr>
          <w:p w14:paraId="14A5E5B4" w14:textId="77777777" w:rsidR="00230388" w:rsidRPr="004C55EC" w:rsidRDefault="00230388" w:rsidP="004C55EC">
            <w:pPr>
              <w:jc w:val="right"/>
            </w:pPr>
          </w:p>
        </w:tc>
        <w:tc>
          <w:tcPr>
            <w:tcW w:w="610" w:type="pct"/>
            <w:tcBorders>
              <w:top w:val="nil"/>
              <w:left w:val="nil"/>
              <w:bottom w:val="nil"/>
              <w:right w:val="nil"/>
            </w:tcBorders>
            <w:shd w:val="clear" w:color="auto" w:fill="auto"/>
            <w:noWrap/>
            <w:vAlign w:val="bottom"/>
            <w:hideMark/>
          </w:tcPr>
          <w:p w14:paraId="3B69E942" w14:textId="77777777" w:rsidR="00230388" w:rsidRPr="004C55EC" w:rsidRDefault="00230388" w:rsidP="004C55EC">
            <w:pPr>
              <w:jc w:val="right"/>
            </w:pPr>
          </w:p>
        </w:tc>
      </w:tr>
      <w:tr w:rsidR="00230388" w:rsidRPr="004C55EC" w14:paraId="3AB7B9B5"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7D31858E" w14:textId="14316371" w:rsidR="00230388" w:rsidRPr="004C55EC" w:rsidRDefault="004C55EC" w:rsidP="004C55EC">
            <w:r w:rsidRPr="004C55EC">
              <w:t xml:space="preserve"> </w:t>
            </w:r>
          </w:p>
        </w:tc>
        <w:tc>
          <w:tcPr>
            <w:tcW w:w="608" w:type="pct"/>
            <w:tcBorders>
              <w:top w:val="nil"/>
              <w:left w:val="nil"/>
              <w:bottom w:val="nil"/>
              <w:right w:val="nil"/>
            </w:tcBorders>
            <w:shd w:val="clear" w:color="auto" w:fill="auto"/>
            <w:noWrap/>
            <w:vAlign w:val="bottom"/>
            <w:hideMark/>
          </w:tcPr>
          <w:p w14:paraId="6FDD9FC1" w14:textId="48EB7670" w:rsidR="00230388" w:rsidRPr="004C55EC" w:rsidRDefault="00230388" w:rsidP="004C55EC">
            <w:pPr>
              <w:jc w:val="right"/>
            </w:pPr>
            <w:r w:rsidRPr="004C55EC">
              <w:t>(0</w:t>
            </w:r>
            <w:r w:rsidR="005B039A" w:rsidRPr="004C55EC">
              <w:t>,</w:t>
            </w:r>
            <w:r w:rsidRPr="004C55EC">
              <w:t>0218)</w:t>
            </w:r>
          </w:p>
        </w:tc>
        <w:tc>
          <w:tcPr>
            <w:tcW w:w="608" w:type="pct"/>
            <w:tcBorders>
              <w:top w:val="nil"/>
              <w:left w:val="nil"/>
              <w:bottom w:val="nil"/>
              <w:right w:val="nil"/>
            </w:tcBorders>
            <w:shd w:val="clear" w:color="auto" w:fill="auto"/>
            <w:noWrap/>
            <w:vAlign w:val="bottom"/>
            <w:hideMark/>
          </w:tcPr>
          <w:p w14:paraId="2446A308" w14:textId="7B3F349A" w:rsidR="00230388" w:rsidRPr="004C55EC" w:rsidRDefault="00230388" w:rsidP="004C55EC">
            <w:pPr>
              <w:jc w:val="right"/>
            </w:pPr>
            <w:r w:rsidRPr="004C55EC">
              <w:t>(0</w:t>
            </w:r>
            <w:r w:rsidR="005B039A" w:rsidRPr="004C55EC">
              <w:t>,</w:t>
            </w:r>
            <w:r w:rsidRPr="004C55EC">
              <w:t>0476)</w:t>
            </w:r>
          </w:p>
        </w:tc>
        <w:tc>
          <w:tcPr>
            <w:tcW w:w="614" w:type="pct"/>
            <w:tcBorders>
              <w:top w:val="nil"/>
              <w:left w:val="nil"/>
              <w:bottom w:val="nil"/>
              <w:right w:val="single" w:sz="4" w:space="0" w:color="auto"/>
            </w:tcBorders>
            <w:shd w:val="clear" w:color="auto" w:fill="auto"/>
            <w:noWrap/>
            <w:vAlign w:val="bottom"/>
            <w:hideMark/>
          </w:tcPr>
          <w:p w14:paraId="44E91D62" w14:textId="098619DF" w:rsidR="00230388" w:rsidRPr="004C55EC" w:rsidRDefault="00230388" w:rsidP="004C55EC">
            <w:pPr>
              <w:jc w:val="right"/>
            </w:pPr>
            <w:r w:rsidRPr="004C55EC">
              <w:t>(0</w:t>
            </w:r>
            <w:r w:rsidR="005B039A" w:rsidRPr="004C55EC">
              <w:t>,</w:t>
            </w:r>
            <w:r w:rsidRPr="004C55EC">
              <w:t>0029)</w:t>
            </w:r>
          </w:p>
        </w:tc>
        <w:tc>
          <w:tcPr>
            <w:tcW w:w="610" w:type="pct"/>
            <w:tcBorders>
              <w:top w:val="nil"/>
              <w:left w:val="nil"/>
              <w:bottom w:val="nil"/>
              <w:right w:val="nil"/>
            </w:tcBorders>
            <w:shd w:val="clear" w:color="auto" w:fill="auto"/>
            <w:noWrap/>
            <w:vAlign w:val="bottom"/>
            <w:hideMark/>
          </w:tcPr>
          <w:p w14:paraId="3E190A46" w14:textId="77777777" w:rsidR="00230388" w:rsidRPr="004C55EC" w:rsidRDefault="00230388" w:rsidP="004C55EC">
            <w:pPr>
              <w:jc w:val="right"/>
            </w:pPr>
          </w:p>
        </w:tc>
        <w:tc>
          <w:tcPr>
            <w:tcW w:w="610" w:type="pct"/>
            <w:tcBorders>
              <w:top w:val="nil"/>
              <w:left w:val="nil"/>
              <w:bottom w:val="nil"/>
              <w:right w:val="nil"/>
            </w:tcBorders>
            <w:shd w:val="clear" w:color="auto" w:fill="auto"/>
            <w:noWrap/>
            <w:vAlign w:val="bottom"/>
            <w:hideMark/>
          </w:tcPr>
          <w:p w14:paraId="61ABF8D1" w14:textId="77777777" w:rsidR="00230388" w:rsidRPr="004C55EC" w:rsidRDefault="00230388" w:rsidP="004C55EC">
            <w:pPr>
              <w:jc w:val="right"/>
            </w:pPr>
          </w:p>
        </w:tc>
        <w:tc>
          <w:tcPr>
            <w:tcW w:w="610" w:type="pct"/>
            <w:tcBorders>
              <w:top w:val="nil"/>
              <w:left w:val="nil"/>
              <w:bottom w:val="nil"/>
              <w:right w:val="nil"/>
            </w:tcBorders>
            <w:shd w:val="clear" w:color="auto" w:fill="auto"/>
            <w:noWrap/>
            <w:vAlign w:val="bottom"/>
            <w:hideMark/>
          </w:tcPr>
          <w:p w14:paraId="1D755E84" w14:textId="77777777" w:rsidR="00230388" w:rsidRPr="004C55EC" w:rsidRDefault="00230388" w:rsidP="004C55EC">
            <w:pPr>
              <w:jc w:val="right"/>
            </w:pPr>
          </w:p>
        </w:tc>
      </w:tr>
      <w:tr w:rsidR="00230388" w:rsidRPr="004C55EC" w14:paraId="128CF11B"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355C20BB" w14:textId="77777777" w:rsidR="00230388" w:rsidRPr="004C55EC" w:rsidRDefault="00230388" w:rsidP="004C55EC">
            <w:r w:rsidRPr="004C55EC">
              <w:t>Innbyggere 19-34 år</w:t>
            </w:r>
          </w:p>
        </w:tc>
        <w:tc>
          <w:tcPr>
            <w:tcW w:w="608" w:type="pct"/>
            <w:tcBorders>
              <w:top w:val="nil"/>
              <w:left w:val="nil"/>
              <w:bottom w:val="nil"/>
              <w:right w:val="nil"/>
            </w:tcBorders>
            <w:shd w:val="clear" w:color="auto" w:fill="F2F2F2" w:themeFill="background1" w:themeFillShade="F2"/>
            <w:noWrap/>
            <w:vAlign w:val="bottom"/>
            <w:hideMark/>
          </w:tcPr>
          <w:p w14:paraId="2A6086D1" w14:textId="390FE72A" w:rsidR="00230388" w:rsidRPr="004C55EC" w:rsidRDefault="004C55EC" w:rsidP="004C55EC">
            <w:pPr>
              <w:jc w:val="right"/>
            </w:pPr>
            <w:r w:rsidRPr="004C55EC">
              <w:t>9 956</w:t>
            </w:r>
            <w:r w:rsidR="00230388" w:rsidRPr="004C55EC">
              <w:t>**</w:t>
            </w:r>
          </w:p>
        </w:tc>
        <w:tc>
          <w:tcPr>
            <w:tcW w:w="608" w:type="pct"/>
            <w:tcBorders>
              <w:top w:val="nil"/>
              <w:left w:val="nil"/>
              <w:bottom w:val="nil"/>
              <w:right w:val="nil"/>
            </w:tcBorders>
            <w:shd w:val="clear" w:color="auto" w:fill="F2F2F2" w:themeFill="background1" w:themeFillShade="F2"/>
            <w:noWrap/>
            <w:vAlign w:val="bottom"/>
            <w:hideMark/>
          </w:tcPr>
          <w:p w14:paraId="5420D472" w14:textId="77777777" w:rsidR="00230388" w:rsidRPr="004C55EC" w:rsidRDefault="00230388" w:rsidP="004C55EC">
            <w:pPr>
              <w:jc w:val="right"/>
            </w:pPr>
            <w:r w:rsidRPr="004C55EC">
              <w:t>10 98**1</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0A82EF10" w14:textId="6CF62C85" w:rsidR="00230388" w:rsidRPr="004C55EC" w:rsidRDefault="004C55EC" w:rsidP="004C55EC">
            <w:pPr>
              <w:jc w:val="right"/>
            </w:pPr>
            <w:r w:rsidRPr="004C55EC">
              <w:t>9 623</w:t>
            </w:r>
            <w:r w:rsidR="00230388" w:rsidRPr="004C55EC">
              <w:t>**</w:t>
            </w:r>
          </w:p>
        </w:tc>
        <w:tc>
          <w:tcPr>
            <w:tcW w:w="610" w:type="pct"/>
            <w:tcBorders>
              <w:top w:val="nil"/>
              <w:left w:val="nil"/>
              <w:bottom w:val="nil"/>
              <w:right w:val="nil"/>
            </w:tcBorders>
            <w:shd w:val="clear" w:color="auto" w:fill="F2F2F2" w:themeFill="background1" w:themeFillShade="F2"/>
            <w:noWrap/>
            <w:vAlign w:val="bottom"/>
            <w:hideMark/>
          </w:tcPr>
          <w:p w14:paraId="5C19DD87" w14:textId="77777777" w:rsidR="00230388" w:rsidRPr="004C55EC" w:rsidRDefault="00230388"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67545E08" w14:textId="77777777" w:rsidR="00230388" w:rsidRPr="004C55EC" w:rsidRDefault="00230388"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2AA83884" w14:textId="77777777" w:rsidR="00230388" w:rsidRPr="004C55EC" w:rsidRDefault="00230388" w:rsidP="004C55EC">
            <w:pPr>
              <w:jc w:val="right"/>
            </w:pPr>
          </w:p>
        </w:tc>
      </w:tr>
      <w:tr w:rsidR="00230388" w:rsidRPr="004C55EC" w14:paraId="6DF2048B" w14:textId="77777777" w:rsidTr="004C55EC">
        <w:trPr>
          <w:trHeight w:val="250"/>
        </w:trPr>
        <w:tc>
          <w:tcPr>
            <w:tcW w:w="1340" w:type="pct"/>
            <w:tcBorders>
              <w:top w:val="nil"/>
              <w:left w:val="nil"/>
              <w:right w:val="single" w:sz="4" w:space="0" w:color="auto"/>
            </w:tcBorders>
            <w:shd w:val="clear" w:color="auto" w:fill="F2F2F2" w:themeFill="background1" w:themeFillShade="F2"/>
            <w:noWrap/>
            <w:vAlign w:val="bottom"/>
            <w:hideMark/>
          </w:tcPr>
          <w:p w14:paraId="440A416B" w14:textId="42892C47" w:rsidR="00230388" w:rsidRPr="004C55EC" w:rsidRDefault="004C55EC" w:rsidP="004C55EC">
            <w:r w:rsidRPr="004C55EC">
              <w:t xml:space="preserve"> </w:t>
            </w:r>
          </w:p>
        </w:tc>
        <w:tc>
          <w:tcPr>
            <w:tcW w:w="608" w:type="pct"/>
            <w:tcBorders>
              <w:top w:val="nil"/>
              <w:left w:val="nil"/>
              <w:bottom w:val="nil"/>
              <w:right w:val="nil"/>
            </w:tcBorders>
            <w:shd w:val="clear" w:color="auto" w:fill="F2F2F2" w:themeFill="background1" w:themeFillShade="F2"/>
            <w:noWrap/>
            <w:vAlign w:val="bottom"/>
            <w:hideMark/>
          </w:tcPr>
          <w:p w14:paraId="587C90F1" w14:textId="766924B0" w:rsidR="00230388" w:rsidRPr="004C55EC" w:rsidRDefault="00230388" w:rsidP="004C55EC">
            <w:pPr>
              <w:jc w:val="right"/>
            </w:pPr>
            <w:r w:rsidRPr="004C55EC">
              <w:t>(0</w:t>
            </w:r>
            <w:r w:rsidR="005B039A" w:rsidRPr="004C55EC">
              <w:t>,</w:t>
            </w:r>
            <w:r w:rsidRPr="004C55EC">
              <w:t>0149)</w:t>
            </w:r>
          </w:p>
        </w:tc>
        <w:tc>
          <w:tcPr>
            <w:tcW w:w="608" w:type="pct"/>
            <w:tcBorders>
              <w:top w:val="nil"/>
              <w:left w:val="nil"/>
              <w:bottom w:val="nil"/>
              <w:right w:val="nil"/>
            </w:tcBorders>
            <w:shd w:val="clear" w:color="auto" w:fill="F2F2F2" w:themeFill="background1" w:themeFillShade="F2"/>
            <w:noWrap/>
            <w:vAlign w:val="bottom"/>
            <w:hideMark/>
          </w:tcPr>
          <w:p w14:paraId="3DD15D0B" w14:textId="45F20D1E" w:rsidR="00230388" w:rsidRPr="004C55EC" w:rsidRDefault="00230388" w:rsidP="004C55EC">
            <w:pPr>
              <w:jc w:val="right"/>
            </w:pPr>
            <w:r w:rsidRPr="004C55EC">
              <w:t>(0</w:t>
            </w:r>
            <w:r w:rsidR="005B039A" w:rsidRPr="004C55EC">
              <w:t>,</w:t>
            </w:r>
            <w:r w:rsidRPr="004C55EC">
              <w:t>0066)</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23EB53A0" w14:textId="53EC3FB0" w:rsidR="00230388" w:rsidRPr="004C55EC" w:rsidRDefault="00230388" w:rsidP="004C55EC">
            <w:pPr>
              <w:jc w:val="right"/>
            </w:pPr>
            <w:r w:rsidRPr="004C55EC">
              <w:t>(0</w:t>
            </w:r>
            <w:r w:rsidR="005B039A" w:rsidRPr="004C55EC">
              <w:t>,</w:t>
            </w:r>
            <w:r w:rsidRPr="004C55EC">
              <w:t>0075)</w:t>
            </w:r>
          </w:p>
        </w:tc>
        <w:tc>
          <w:tcPr>
            <w:tcW w:w="610" w:type="pct"/>
            <w:tcBorders>
              <w:top w:val="nil"/>
              <w:left w:val="nil"/>
              <w:bottom w:val="nil"/>
              <w:right w:val="nil"/>
            </w:tcBorders>
            <w:shd w:val="clear" w:color="auto" w:fill="F2F2F2" w:themeFill="background1" w:themeFillShade="F2"/>
            <w:noWrap/>
            <w:vAlign w:val="bottom"/>
            <w:hideMark/>
          </w:tcPr>
          <w:p w14:paraId="15F3F8CB" w14:textId="77777777" w:rsidR="00230388" w:rsidRPr="004C55EC" w:rsidRDefault="00230388"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4B9C4B27" w14:textId="77777777" w:rsidR="00230388" w:rsidRPr="004C55EC" w:rsidRDefault="00230388" w:rsidP="004C55EC">
            <w:pPr>
              <w:jc w:val="right"/>
            </w:pPr>
          </w:p>
        </w:tc>
        <w:tc>
          <w:tcPr>
            <w:tcW w:w="610" w:type="pct"/>
            <w:tcBorders>
              <w:top w:val="nil"/>
              <w:left w:val="nil"/>
              <w:bottom w:val="nil"/>
              <w:right w:val="nil"/>
            </w:tcBorders>
            <w:shd w:val="clear" w:color="auto" w:fill="F2F2F2" w:themeFill="background1" w:themeFillShade="F2"/>
            <w:noWrap/>
            <w:vAlign w:val="bottom"/>
            <w:hideMark/>
          </w:tcPr>
          <w:p w14:paraId="45FBF4FA" w14:textId="77777777" w:rsidR="00230388" w:rsidRPr="004C55EC" w:rsidRDefault="00230388" w:rsidP="004C55EC">
            <w:pPr>
              <w:jc w:val="right"/>
            </w:pPr>
          </w:p>
        </w:tc>
      </w:tr>
      <w:tr w:rsidR="00230388" w:rsidRPr="004C55EC" w14:paraId="3187024E" w14:textId="77777777" w:rsidTr="004C55EC">
        <w:trPr>
          <w:trHeight w:val="250"/>
        </w:trPr>
        <w:tc>
          <w:tcPr>
            <w:tcW w:w="1340" w:type="pct"/>
            <w:tcBorders>
              <w:top w:val="nil"/>
              <w:bottom w:val="nil"/>
              <w:right w:val="single" w:sz="4" w:space="0" w:color="auto"/>
            </w:tcBorders>
            <w:shd w:val="clear" w:color="auto" w:fill="auto"/>
            <w:noWrap/>
            <w:vAlign w:val="bottom"/>
            <w:hideMark/>
          </w:tcPr>
          <w:p w14:paraId="78A52DA5" w14:textId="77777777" w:rsidR="00230388" w:rsidRPr="004C55EC" w:rsidRDefault="00230388" w:rsidP="004C55EC">
            <w:r w:rsidRPr="004C55EC">
              <w:t>Sysselsatte (bo-/arb.sted)</w:t>
            </w:r>
          </w:p>
        </w:tc>
        <w:tc>
          <w:tcPr>
            <w:tcW w:w="608" w:type="pct"/>
            <w:tcBorders>
              <w:top w:val="nil"/>
              <w:left w:val="single" w:sz="4" w:space="0" w:color="auto"/>
              <w:bottom w:val="nil"/>
              <w:right w:val="nil"/>
            </w:tcBorders>
            <w:shd w:val="clear" w:color="auto" w:fill="auto"/>
            <w:noWrap/>
            <w:vAlign w:val="bottom"/>
            <w:hideMark/>
          </w:tcPr>
          <w:p w14:paraId="73D51B88" w14:textId="77777777" w:rsidR="00230388" w:rsidRPr="004C55EC" w:rsidRDefault="00230388" w:rsidP="004C55EC">
            <w:pPr>
              <w:jc w:val="right"/>
            </w:pPr>
          </w:p>
        </w:tc>
        <w:tc>
          <w:tcPr>
            <w:tcW w:w="608" w:type="pct"/>
            <w:tcBorders>
              <w:top w:val="nil"/>
              <w:left w:val="nil"/>
              <w:bottom w:val="nil"/>
              <w:right w:val="nil"/>
            </w:tcBorders>
            <w:shd w:val="clear" w:color="auto" w:fill="auto"/>
            <w:noWrap/>
            <w:vAlign w:val="bottom"/>
            <w:hideMark/>
          </w:tcPr>
          <w:p w14:paraId="518E35B4" w14:textId="77777777" w:rsidR="00230388" w:rsidRPr="004C55EC" w:rsidRDefault="00230388" w:rsidP="004C55EC">
            <w:pPr>
              <w:jc w:val="right"/>
            </w:pPr>
          </w:p>
        </w:tc>
        <w:tc>
          <w:tcPr>
            <w:tcW w:w="614" w:type="pct"/>
            <w:tcBorders>
              <w:top w:val="nil"/>
              <w:left w:val="nil"/>
              <w:bottom w:val="nil"/>
              <w:right w:val="single" w:sz="4" w:space="0" w:color="auto"/>
            </w:tcBorders>
            <w:shd w:val="clear" w:color="auto" w:fill="auto"/>
            <w:noWrap/>
            <w:vAlign w:val="bottom"/>
            <w:hideMark/>
          </w:tcPr>
          <w:p w14:paraId="57AF19A0" w14:textId="4759A2CA" w:rsidR="00230388" w:rsidRPr="004C55EC" w:rsidRDefault="004C55EC" w:rsidP="004C55EC">
            <w:pPr>
              <w:jc w:val="right"/>
            </w:pPr>
            <w:r w:rsidRPr="004C55EC">
              <w:t xml:space="preserve"> </w:t>
            </w:r>
          </w:p>
        </w:tc>
        <w:tc>
          <w:tcPr>
            <w:tcW w:w="610" w:type="pct"/>
            <w:tcBorders>
              <w:top w:val="nil"/>
              <w:left w:val="nil"/>
              <w:bottom w:val="nil"/>
              <w:right w:val="nil"/>
            </w:tcBorders>
            <w:shd w:val="clear" w:color="auto" w:fill="auto"/>
            <w:noWrap/>
            <w:vAlign w:val="bottom"/>
            <w:hideMark/>
          </w:tcPr>
          <w:p w14:paraId="7376E3CB" w14:textId="656E0410" w:rsidR="00230388" w:rsidRPr="004C55EC" w:rsidRDefault="00230388" w:rsidP="004C55EC">
            <w:pPr>
              <w:jc w:val="right"/>
            </w:pPr>
            <w:r w:rsidRPr="004C55EC">
              <w:t>1</w:t>
            </w:r>
            <w:r w:rsidR="004C55EC" w:rsidRPr="004C55EC">
              <w:t>1 097</w:t>
            </w:r>
            <w:r w:rsidRPr="004C55EC">
              <w:t>**</w:t>
            </w:r>
          </w:p>
        </w:tc>
        <w:tc>
          <w:tcPr>
            <w:tcW w:w="610" w:type="pct"/>
            <w:tcBorders>
              <w:top w:val="nil"/>
              <w:left w:val="nil"/>
              <w:bottom w:val="nil"/>
              <w:right w:val="nil"/>
            </w:tcBorders>
            <w:shd w:val="clear" w:color="auto" w:fill="auto"/>
            <w:noWrap/>
            <w:vAlign w:val="bottom"/>
            <w:hideMark/>
          </w:tcPr>
          <w:p w14:paraId="330DC654" w14:textId="1F6C7BA9" w:rsidR="00230388" w:rsidRPr="004C55EC" w:rsidRDefault="00230388" w:rsidP="004C55EC">
            <w:pPr>
              <w:jc w:val="right"/>
            </w:pPr>
            <w:r w:rsidRPr="004C55EC">
              <w:t>1</w:t>
            </w:r>
            <w:r w:rsidR="004C55EC" w:rsidRPr="004C55EC">
              <w:t>0 487</w:t>
            </w:r>
            <w:r w:rsidRPr="004C55EC">
              <w:t>**</w:t>
            </w:r>
          </w:p>
        </w:tc>
        <w:tc>
          <w:tcPr>
            <w:tcW w:w="610" w:type="pct"/>
            <w:tcBorders>
              <w:top w:val="nil"/>
              <w:left w:val="nil"/>
              <w:bottom w:val="nil"/>
              <w:right w:val="nil"/>
            </w:tcBorders>
            <w:shd w:val="clear" w:color="auto" w:fill="auto"/>
            <w:noWrap/>
            <w:vAlign w:val="bottom"/>
            <w:hideMark/>
          </w:tcPr>
          <w:p w14:paraId="327E476E" w14:textId="17A9D209" w:rsidR="00230388" w:rsidRPr="004C55EC" w:rsidRDefault="00230388" w:rsidP="004C55EC">
            <w:pPr>
              <w:jc w:val="right"/>
            </w:pPr>
            <w:r w:rsidRPr="004C55EC">
              <w:t>1</w:t>
            </w:r>
            <w:r w:rsidR="004C55EC" w:rsidRPr="004C55EC">
              <w:t>1 420</w:t>
            </w:r>
            <w:r w:rsidRPr="004C55EC">
              <w:t>**</w:t>
            </w:r>
          </w:p>
        </w:tc>
      </w:tr>
      <w:tr w:rsidR="00230388" w:rsidRPr="004C55EC" w14:paraId="164705A3"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23703EC8" w14:textId="5AEE6EED" w:rsidR="00230388" w:rsidRPr="004C55EC" w:rsidRDefault="004C55EC" w:rsidP="004C55EC">
            <w:r w:rsidRPr="004C55EC">
              <w:lastRenderedPageBreak/>
              <w:t xml:space="preserve"> </w:t>
            </w:r>
          </w:p>
        </w:tc>
        <w:tc>
          <w:tcPr>
            <w:tcW w:w="608" w:type="pct"/>
            <w:tcBorders>
              <w:top w:val="nil"/>
              <w:left w:val="nil"/>
              <w:bottom w:val="nil"/>
              <w:right w:val="nil"/>
            </w:tcBorders>
            <w:shd w:val="clear" w:color="auto" w:fill="auto"/>
            <w:noWrap/>
            <w:vAlign w:val="bottom"/>
            <w:hideMark/>
          </w:tcPr>
          <w:p w14:paraId="24254D55" w14:textId="77777777" w:rsidR="00230388" w:rsidRPr="004C55EC" w:rsidRDefault="00230388" w:rsidP="004C55EC">
            <w:pPr>
              <w:jc w:val="right"/>
            </w:pPr>
          </w:p>
        </w:tc>
        <w:tc>
          <w:tcPr>
            <w:tcW w:w="608" w:type="pct"/>
            <w:tcBorders>
              <w:top w:val="nil"/>
              <w:left w:val="nil"/>
              <w:bottom w:val="nil"/>
              <w:right w:val="nil"/>
            </w:tcBorders>
            <w:shd w:val="clear" w:color="auto" w:fill="auto"/>
            <w:noWrap/>
            <w:vAlign w:val="bottom"/>
            <w:hideMark/>
          </w:tcPr>
          <w:p w14:paraId="46148514" w14:textId="77777777" w:rsidR="00230388" w:rsidRPr="004C55EC" w:rsidRDefault="00230388" w:rsidP="004C55EC">
            <w:pPr>
              <w:jc w:val="right"/>
            </w:pPr>
          </w:p>
        </w:tc>
        <w:tc>
          <w:tcPr>
            <w:tcW w:w="614" w:type="pct"/>
            <w:tcBorders>
              <w:top w:val="nil"/>
              <w:left w:val="nil"/>
              <w:bottom w:val="nil"/>
              <w:right w:val="single" w:sz="4" w:space="0" w:color="auto"/>
            </w:tcBorders>
            <w:shd w:val="clear" w:color="auto" w:fill="auto"/>
            <w:noWrap/>
            <w:vAlign w:val="bottom"/>
            <w:hideMark/>
          </w:tcPr>
          <w:p w14:paraId="1C4229E2" w14:textId="2C957AD6" w:rsidR="00230388" w:rsidRPr="004C55EC" w:rsidRDefault="004C55EC" w:rsidP="004C55EC">
            <w:pPr>
              <w:jc w:val="right"/>
            </w:pPr>
            <w:r w:rsidRPr="004C55EC">
              <w:t xml:space="preserve"> </w:t>
            </w:r>
          </w:p>
        </w:tc>
        <w:tc>
          <w:tcPr>
            <w:tcW w:w="610" w:type="pct"/>
            <w:tcBorders>
              <w:top w:val="nil"/>
              <w:left w:val="nil"/>
              <w:bottom w:val="nil"/>
              <w:right w:val="nil"/>
            </w:tcBorders>
            <w:shd w:val="clear" w:color="auto" w:fill="auto"/>
            <w:noWrap/>
            <w:vAlign w:val="bottom"/>
            <w:hideMark/>
          </w:tcPr>
          <w:p w14:paraId="314D7FDF" w14:textId="1A6255A8" w:rsidR="00230388" w:rsidRPr="004C55EC" w:rsidRDefault="00230388" w:rsidP="004C55EC">
            <w:pPr>
              <w:jc w:val="right"/>
            </w:pPr>
            <w:r w:rsidRPr="004C55EC">
              <w:t>(&lt;</w:t>
            </w:r>
            <w:r w:rsidR="005B039A" w:rsidRPr="004C55EC">
              <w:t>,</w:t>
            </w:r>
            <w:r w:rsidRPr="004C55EC">
              <w:t>0001)</w:t>
            </w:r>
          </w:p>
        </w:tc>
        <w:tc>
          <w:tcPr>
            <w:tcW w:w="610" w:type="pct"/>
            <w:tcBorders>
              <w:top w:val="nil"/>
              <w:left w:val="nil"/>
              <w:bottom w:val="nil"/>
              <w:right w:val="nil"/>
            </w:tcBorders>
            <w:shd w:val="clear" w:color="auto" w:fill="auto"/>
            <w:noWrap/>
            <w:vAlign w:val="bottom"/>
            <w:hideMark/>
          </w:tcPr>
          <w:p w14:paraId="052F4D68" w14:textId="56347A90" w:rsidR="00230388" w:rsidRPr="004C55EC" w:rsidRDefault="00230388" w:rsidP="004C55EC">
            <w:pPr>
              <w:jc w:val="right"/>
            </w:pPr>
            <w:r w:rsidRPr="004C55EC">
              <w:t>(&lt;</w:t>
            </w:r>
            <w:r w:rsidR="005B039A" w:rsidRPr="004C55EC">
              <w:t>,</w:t>
            </w:r>
            <w:r w:rsidRPr="004C55EC">
              <w:t>0001)</w:t>
            </w:r>
          </w:p>
        </w:tc>
        <w:tc>
          <w:tcPr>
            <w:tcW w:w="610" w:type="pct"/>
            <w:tcBorders>
              <w:top w:val="nil"/>
              <w:left w:val="nil"/>
              <w:bottom w:val="nil"/>
              <w:right w:val="nil"/>
            </w:tcBorders>
            <w:shd w:val="clear" w:color="auto" w:fill="auto"/>
            <w:noWrap/>
            <w:vAlign w:val="bottom"/>
            <w:hideMark/>
          </w:tcPr>
          <w:p w14:paraId="02B93586" w14:textId="0A0B3D5B" w:rsidR="00230388" w:rsidRPr="004C55EC" w:rsidRDefault="00230388" w:rsidP="004C55EC">
            <w:pPr>
              <w:jc w:val="right"/>
            </w:pPr>
            <w:r w:rsidRPr="004C55EC">
              <w:t>(&lt;</w:t>
            </w:r>
            <w:r w:rsidR="005B039A" w:rsidRPr="004C55EC">
              <w:t>,</w:t>
            </w:r>
            <w:r w:rsidRPr="004C55EC">
              <w:t>0001)</w:t>
            </w:r>
          </w:p>
        </w:tc>
      </w:tr>
      <w:tr w:rsidR="00230388" w:rsidRPr="004C55EC" w14:paraId="082D8581"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3DAFFB49" w14:textId="77777777" w:rsidR="00230388" w:rsidRPr="004C55EC" w:rsidRDefault="00230388" w:rsidP="004C55EC">
            <w:r w:rsidRPr="004C55EC">
              <w:t>Normerte båtkostnader</w:t>
            </w:r>
          </w:p>
        </w:tc>
        <w:tc>
          <w:tcPr>
            <w:tcW w:w="608" w:type="pct"/>
            <w:tcBorders>
              <w:top w:val="nil"/>
              <w:left w:val="nil"/>
              <w:bottom w:val="nil"/>
              <w:right w:val="nil"/>
            </w:tcBorders>
            <w:shd w:val="clear" w:color="auto" w:fill="F2F2F2" w:themeFill="background1" w:themeFillShade="F2"/>
            <w:noWrap/>
            <w:vAlign w:val="bottom"/>
            <w:hideMark/>
          </w:tcPr>
          <w:p w14:paraId="2347EB6D" w14:textId="77777777" w:rsidR="00230388" w:rsidRPr="004C55EC" w:rsidRDefault="00230388" w:rsidP="004C55EC">
            <w:pPr>
              <w:jc w:val="right"/>
            </w:pPr>
            <w:r w:rsidRPr="004C55EC">
              <w:t>288</w:t>
            </w:r>
          </w:p>
        </w:tc>
        <w:tc>
          <w:tcPr>
            <w:tcW w:w="608" w:type="pct"/>
            <w:tcBorders>
              <w:top w:val="nil"/>
              <w:left w:val="nil"/>
              <w:bottom w:val="nil"/>
              <w:right w:val="nil"/>
            </w:tcBorders>
            <w:shd w:val="clear" w:color="auto" w:fill="F2F2F2" w:themeFill="background1" w:themeFillShade="F2"/>
            <w:noWrap/>
            <w:vAlign w:val="bottom"/>
            <w:hideMark/>
          </w:tcPr>
          <w:p w14:paraId="191F6827" w14:textId="77777777" w:rsidR="00230388" w:rsidRPr="004C55EC" w:rsidRDefault="00230388" w:rsidP="004C55EC">
            <w:pPr>
              <w:jc w:val="right"/>
            </w:pPr>
            <w:r w:rsidRPr="004C55EC">
              <w:t>386</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64EB5271" w14:textId="77777777" w:rsidR="00230388" w:rsidRPr="004C55EC" w:rsidRDefault="00230388" w:rsidP="004C55EC">
            <w:pPr>
              <w:jc w:val="right"/>
            </w:pPr>
            <w:r w:rsidRPr="004C55EC">
              <w:t>208</w:t>
            </w:r>
          </w:p>
        </w:tc>
        <w:tc>
          <w:tcPr>
            <w:tcW w:w="610" w:type="pct"/>
            <w:tcBorders>
              <w:top w:val="nil"/>
              <w:left w:val="nil"/>
              <w:bottom w:val="nil"/>
              <w:right w:val="nil"/>
            </w:tcBorders>
            <w:shd w:val="clear" w:color="auto" w:fill="F2F2F2" w:themeFill="background1" w:themeFillShade="F2"/>
            <w:noWrap/>
            <w:vAlign w:val="bottom"/>
            <w:hideMark/>
          </w:tcPr>
          <w:p w14:paraId="32C6B4AF" w14:textId="77777777" w:rsidR="00230388" w:rsidRPr="004C55EC" w:rsidRDefault="00230388" w:rsidP="004C55EC">
            <w:pPr>
              <w:jc w:val="right"/>
            </w:pPr>
            <w:r w:rsidRPr="004C55EC">
              <w:t>368</w:t>
            </w:r>
          </w:p>
        </w:tc>
        <w:tc>
          <w:tcPr>
            <w:tcW w:w="610" w:type="pct"/>
            <w:tcBorders>
              <w:top w:val="nil"/>
              <w:left w:val="nil"/>
              <w:bottom w:val="nil"/>
              <w:right w:val="nil"/>
            </w:tcBorders>
            <w:shd w:val="clear" w:color="auto" w:fill="F2F2F2" w:themeFill="background1" w:themeFillShade="F2"/>
            <w:noWrap/>
            <w:vAlign w:val="bottom"/>
            <w:hideMark/>
          </w:tcPr>
          <w:p w14:paraId="0C0E6C2D" w14:textId="77777777" w:rsidR="00230388" w:rsidRPr="004C55EC" w:rsidRDefault="00230388" w:rsidP="004C55EC">
            <w:pPr>
              <w:jc w:val="right"/>
            </w:pPr>
            <w:r w:rsidRPr="004C55EC">
              <w:t>366</w:t>
            </w:r>
          </w:p>
        </w:tc>
        <w:tc>
          <w:tcPr>
            <w:tcW w:w="610" w:type="pct"/>
            <w:tcBorders>
              <w:top w:val="nil"/>
              <w:left w:val="nil"/>
              <w:bottom w:val="nil"/>
              <w:right w:val="nil"/>
            </w:tcBorders>
            <w:shd w:val="clear" w:color="auto" w:fill="F2F2F2" w:themeFill="background1" w:themeFillShade="F2"/>
            <w:noWrap/>
            <w:vAlign w:val="bottom"/>
            <w:hideMark/>
          </w:tcPr>
          <w:p w14:paraId="2058C295" w14:textId="77777777" w:rsidR="00230388" w:rsidRPr="004C55EC" w:rsidRDefault="00230388" w:rsidP="004C55EC">
            <w:pPr>
              <w:jc w:val="right"/>
            </w:pPr>
            <w:r w:rsidRPr="004C55EC">
              <w:t>246</w:t>
            </w:r>
          </w:p>
        </w:tc>
      </w:tr>
      <w:tr w:rsidR="00230388" w:rsidRPr="004C55EC" w14:paraId="1B52A72E" w14:textId="77777777" w:rsidTr="004C55EC">
        <w:trPr>
          <w:trHeight w:val="250"/>
        </w:trPr>
        <w:tc>
          <w:tcPr>
            <w:tcW w:w="1340" w:type="pct"/>
            <w:tcBorders>
              <w:top w:val="nil"/>
              <w:left w:val="nil"/>
              <w:bottom w:val="single" w:sz="4" w:space="0" w:color="auto"/>
              <w:right w:val="single" w:sz="4" w:space="0" w:color="auto"/>
            </w:tcBorders>
            <w:shd w:val="clear" w:color="auto" w:fill="F2F2F2" w:themeFill="background1" w:themeFillShade="F2"/>
            <w:noWrap/>
            <w:vAlign w:val="bottom"/>
            <w:hideMark/>
          </w:tcPr>
          <w:p w14:paraId="55676241" w14:textId="0774D26D" w:rsidR="00230388" w:rsidRPr="004C55EC" w:rsidRDefault="004C55EC" w:rsidP="004C55EC">
            <w:r w:rsidRPr="004C55EC">
              <w:t xml:space="preserve"> </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7A3140E2" w14:textId="0E863A1E" w:rsidR="00230388" w:rsidRPr="004C55EC" w:rsidRDefault="00230388" w:rsidP="004C55EC">
            <w:pPr>
              <w:jc w:val="right"/>
            </w:pPr>
            <w:r w:rsidRPr="004C55EC">
              <w:t>(0</w:t>
            </w:r>
            <w:r w:rsidR="005B039A" w:rsidRPr="004C55EC">
              <w:t>,</w:t>
            </w:r>
            <w:r w:rsidRPr="004C55EC">
              <w:t>5579)</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4E93262C" w14:textId="444C64ED" w:rsidR="00230388" w:rsidRPr="004C55EC" w:rsidRDefault="00230388" w:rsidP="004C55EC">
            <w:pPr>
              <w:jc w:val="right"/>
            </w:pPr>
            <w:r w:rsidRPr="004C55EC">
              <w:t>(0</w:t>
            </w:r>
            <w:r w:rsidR="005B039A" w:rsidRPr="004C55EC">
              <w:t>,</w:t>
            </w:r>
            <w:r w:rsidRPr="004C55EC">
              <w:t>4125)</w:t>
            </w:r>
          </w:p>
        </w:tc>
        <w:tc>
          <w:tcPr>
            <w:tcW w:w="614" w:type="pct"/>
            <w:tcBorders>
              <w:top w:val="nil"/>
              <w:left w:val="nil"/>
              <w:bottom w:val="single" w:sz="4" w:space="0" w:color="auto"/>
              <w:right w:val="single" w:sz="4" w:space="0" w:color="auto"/>
            </w:tcBorders>
            <w:shd w:val="clear" w:color="auto" w:fill="F2F2F2" w:themeFill="background1" w:themeFillShade="F2"/>
            <w:noWrap/>
            <w:vAlign w:val="bottom"/>
            <w:hideMark/>
          </w:tcPr>
          <w:p w14:paraId="7E2C3A6D" w14:textId="4B425727" w:rsidR="00230388" w:rsidRPr="004C55EC" w:rsidRDefault="00230388" w:rsidP="004C55EC">
            <w:pPr>
              <w:jc w:val="right"/>
            </w:pPr>
            <w:r w:rsidRPr="004C55EC">
              <w:t>(0</w:t>
            </w:r>
            <w:r w:rsidR="005B039A" w:rsidRPr="004C55EC">
              <w:t>,</w:t>
            </w:r>
            <w:r w:rsidRPr="004C55EC">
              <w:t>6151)</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01CA5CA4" w14:textId="31F11343" w:rsidR="00230388" w:rsidRPr="004C55EC" w:rsidRDefault="00230388" w:rsidP="004C55EC">
            <w:pPr>
              <w:jc w:val="right"/>
            </w:pPr>
            <w:r w:rsidRPr="004C55EC">
              <w:t>(0</w:t>
            </w:r>
            <w:r w:rsidR="005B039A" w:rsidRPr="004C55EC">
              <w:t>,</w:t>
            </w:r>
            <w:r w:rsidRPr="004C55EC">
              <w:t>476)</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4B50A890" w14:textId="33F65321" w:rsidR="00230388" w:rsidRPr="004C55EC" w:rsidRDefault="00230388" w:rsidP="004C55EC">
            <w:pPr>
              <w:jc w:val="right"/>
            </w:pPr>
            <w:r w:rsidRPr="004C55EC">
              <w:t>(0</w:t>
            </w:r>
            <w:r w:rsidR="005B039A" w:rsidRPr="004C55EC">
              <w:t>,</w:t>
            </w:r>
            <w:r w:rsidRPr="004C55EC">
              <w:t>4507)</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705F83DD" w14:textId="27B314DD" w:rsidR="00230388" w:rsidRPr="004C55EC" w:rsidRDefault="00230388" w:rsidP="004C55EC">
            <w:pPr>
              <w:jc w:val="right"/>
            </w:pPr>
            <w:r w:rsidRPr="004C55EC">
              <w:t>(0</w:t>
            </w:r>
            <w:r w:rsidR="005B039A" w:rsidRPr="004C55EC">
              <w:t>,</w:t>
            </w:r>
            <w:r w:rsidRPr="004C55EC">
              <w:t>6077)</w:t>
            </w:r>
          </w:p>
        </w:tc>
      </w:tr>
      <w:tr w:rsidR="00230388" w:rsidRPr="004C55EC" w14:paraId="7E431438"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4CE446C8" w14:textId="77777777" w:rsidR="00230388" w:rsidRPr="004C55EC" w:rsidRDefault="00230388" w:rsidP="004C55EC">
            <w:r w:rsidRPr="004C55EC">
              <w:t>Frie inntekter</w:t>
            </w:r>
          </w:p>
        </w:tc>
        <w:tc>
          <w:tcPr>
            <w:tcW w:w="608" w:type="pct"/>
            <w:tcBorders>
              <w:top w:val="nil"/>
              <w:left w:val="nil"/>
              <w:bottom w:val="nil"/>
              <w:right w:val="nil"/>
            </w:tcBorders>
            <w:shd w:val="clear" w:color="auto" w:fill="auto"/>
            <w:noWrap/>
            <w:vAlign w:val="bottom"/>
            <w:hideMark/>
          </w:tcPr>
          <w:p w14:paraId="6C7C53E6" w14:textId="197DBA1D" w:rsidR="00230388" w:rsidRPr="004C55EC" w:rsidRDefault="00230388" w:rsidP="004C55EC">
            <w:pPr>
              <w:jc w:val="right"/>
            </w:pPr>
            <w:r w:rsidRPr="004C55EC">
              <w:t>0</w:t>
            </w:r>
            <w:r w:rsidR="005B039A" w:rsidRPr="004C55EC">
              <w:t>,</w:t>
            </w:r>
            <w:r w:rsidRPr="004C55EC">
              <w:t>033</w:t>
            </w:r>
          </w:p>
        </w:tc>
        <w:tc>
          <w:tcPr>
            <w:tcW w:w="608" w:type="pct"/>
            <w:tcBorders>
              <w:top w:val="nil"/>
              <w:left w:val="nil"/>
              <w:bottom w:val="nil"/>
              <w:right w:val="nil"/>
            </w:tcBorders>
            <w:shd w:val="clear" w:color="auto" w:fill="auto"/>
            <w:noWrap/>
            <w:vAlign w:val="bottom"/>
            <w:hideMark/>
          </w:tcPr>
          <w:p w14:paraId="78AB984F" w14:textId="13CAADDE" w:rsidR="00230388" w:rsidRPr="004C55EC" w:rsidRDefault="00230388" w:rsidP="004C55EC">
            <w:pPr>
              <w:jc w:val="right"/>
            </w:pPr>
            <w:r w:rsidRPr="004C55EC">
              <w:t>0</w:t>
            </w:r>
            <w:r w:rsidR="005B039A" w:rsidRPr="004C55EC">
              <w:t>,</w:t>
            </w:r>
            <w:r w:rsidRPr="004C55EC">
              <w:t>034</w:t>
            </w:r>
          </w:p>
        </w:tc>
        <w:tc>
          <w:tcPr>
            <w:tcW w:w="614" w:type="pct"/>
            <w:tcBorders>
              <w:top w:val="nil"/>
              <w:left w:val="nil"/>
              <w:bottom w:val="nil"/>
              <w:right w:val="single" w:sz="4" w:space="0" w:color="auto"/>
            </w:tcBorders>
            <w:shd w:val="clear" w:color="auto" w:fill="auto"/>
            <w:noWrap/>
            <w:vAlign w:val="bottom"/>
            <w:hideMark/>
          </w:tcPr>
          <w:p w14:paraId="69FF1558" w14:textId="0FB124CC" w:rsidR="00230388" w:rsidRPr="004C55EC" w:rsidRDefault="00230388" w:rsidP="004C55EC">
            <w:pPr>
              <w:jc w:val="right"/>
            </w:pPr>
            <w:r w:rsidRPr="004C55EC">
              <w:t>0</w:t>
            </w:r>
            <w:r w:rsidR="005B039A" w:rsidRPr="004C55EC">
              <w:t>,</w:t>
            </w:r>
            <w:r w:rsidRPr="004C55EC">
              <w:t>050</w:t>
            </w:r>
          </w:p>
        </w:tc>
        <w:tc>
          <w:tcPr>
            <w:tcW w:w="610" w:type="pct"/>
            <w:tcBorders>
              <w:top w:val="nil"/>
              <w:left w:val="nil"/>
              <w:bottom w:val="nil"/>
              <w:right w:val="nil"/>
            </w:tcBorders>
            <w:shd w:val="clear" w:color="auto" w:fill="auto"/>
            <w:noWrap/>
            <w:vAlign w:val="bottom"/>
            <w:hideMark/>
          </w:tcPr>
          <w:p w14:paraId="79E2BA8A" w14:textId="5AD12C07" w:rsidR="00230388" w:rsidRPr="004C55EC" w:rsidRDefault="00230388" w:rsidP="004C55EC">
            <w:pPr>
              <w:jc w:val="right"/>
            </w:pPr>
            <w:r w:rsidRPr="004C55EC">
              <w:t>-0</w:t>
            </w:r>
            <w:r w:rsidR="005B039A" w:rsidRPr="004C55EC">
              <w:t>,</w:t>
            </w:r>
            <w:r w:rsidRPr="004C55EC">
              <w:t>036</w:t>
            </w:r>
          </w:p>
        </w:tc>
        <w:tc>
          <w:tcPr>
            <w:tcW w:w="610" w:type="pct"/>
            <w:tcBorders>
              <w:top w:val="nil"/>
              <w:left w:val="nil"/>
              <w:bottom w:val="nil"/>
              <w:right w:val="nil"/>
            </w:tcBorders>
            <w:shd w:val="clear" w:color="auto" w:fill="auto"/>
            <w:noWrap/>
            <w:vAlign w:val="bottom"/>
            <w:hideMark/>
          </w:tcPr>
          <w:p w14:paraId="0A1B3DB7" w14:textId="0F14DA80" w:rsidR="00230388" w:rsidRPr="004C55EC" w:rsidRDefault="00230388" w:rsidP="004C55EC">
            <w:pPr>
              <w:jc w:val="right"/>
            </w:pPr>
            <w:r w:rsidRPr="004C55EC">
              <w:t>-0</w:t>
            </w:r>
            <w:r w:rsidR="005B039A" w:rsidRPr="004C55EC">
              <w:t>,</w:t>
            </w:r>
            <w:r w:rsidRPr="004C55EC">
              <w:t>018</w:t>
            </w:r>
          </w:p>
        </w:tc>
        <w:tc>
          <w:tcPr>
            <w:tcW w:w="610" w:type="pct"/>
            <w:tcBorders>
              <w:top w:val="nil"/>
              <w:left w:val="nil"/>
              <w:bottom w:val="nil"/>
              <w:right w:val="nil"/>
            </w:tcBorders>
            <w:shd w:val="clear" w:color="auto" w:fill="auto"/>
            <w:noWrap/>
            <w:vAlign w:val="bottom"/>
            <w:hideMark/>
          </w:tcPr>
          <w:p w14:paraId="521B5971" w14:textId="157818BC" w:rsidR="00230388" w:rsidRPr="004C55EC" w:rsidRDefault="00230388" w:rsidP="004C55EC">
            <w:pPr>
              <w:jc w:val="right"/>
            </w:pPr>
            <w:r w:rsidRPr="004C55EC">
              <w:t>-0</w:t>
            </w:r>
            <w:r w:rsidR="005B039A" w:rsidRPr="004C55EC">
              <w:t>,</w:t>
            </w:r>
            <w:r w:rsidRPr="004C55EC">
              <w:t>024</w:t>
            </w:r>
          </w:p>
        </w:tc>
      </w:tr>
      <w:tr w:rsidR="00230388" w:rsidRPr="004C55EC" w14:paraId="746827F4" w14:textId="77777777" w:rsidTr="004C55EC">
        <w:trPr>
          <w:trHeight w:val="250"/>
        </w:trPr>
        <w:tc>
          <w:tcPr>
            <w:tcW w:w="1340" w:type="pct"/>
            <w:tcBorders>
              <w:top w:val="nil"/>
              <w:left w:val="nil"/>
              <w:bottom w:val="nil"/>
              <w:right w:val="single" w:sz="4" w:space="0" w:color="auto"/>
            </w:tcBorders>
            <w:shd w:val="clear" w:color="auto" w:fill="auto"/>
            <w:noWrap/>
            <w:vAlign w:val="bottom"/>
            <w:hideMark/>
          </w:tcPr>
          <w:p w14:paraId="6E6BB62E" w14:textId="0BB4D194" w:rsidR="00230388" w:rsidRPr="004C55EC" w:rsidRDefault="004C55EC" w:rsidP="004C55EC">
            <w:r w:rsidRPr="004C55EC">
              <w:t xml:space="preserve"> </w:t>
            </w:r>
          </w:p>
        </w:tc>
        <w:tc>
          <w:tcPr>
            <w:tcW w:w="608" w:type="pct"/>
            <w:tcBorders>
              <w:top w:val="nil"/>
              <w:left w:val="nil"/>
              <w:bottom w:val="nil"/>
              <w:right w:val="nil"/>
            </w:tcBorders>
            <w:shd w:val="clear" w:color="auto" w:fill="auto"/>
            <w:noWrap/>
            <w:vAlign w:val="bottom"/>
            <w:hideMark/>
          </w:tcPr>
          <w:p w14:paraId="3538FD12" w14:textId="7799132B" w:rsidR="00230388" w:rsidRPr="004C55EC" w:rsidRDefault="00230388" w:rsidP="004C55EC">
            <w:pPr>
              <w:jc w:val="right"/>
            </w:pPr>
            <w:r w:rsidRPr="004C55EC">
              <w:t>(0</w:t>
            </w:r>
            <w:r w:rsidR="005B039A" w:rsidRPr="004C55EC">
              <w:t>,</w:t>
            </w:r>
            <w:r w:rsidRPr="004C55EC">
              <w:t>5969)</w:t>
            </w:r>
          </w:p>
        </w:tc>
        <w:tc>
          <w:tcPr>
            <w:tcW w:w="608" w:type="pct"/>
            <w:tcBorders>
              <w:top w:val="nil"/>
              <w:left w:val="nil"/>
              <w:bottom w:val="nil"/>
              <w:right w:val="nil"/>
            </w:tcBorders>
            <w:shd w:val="clear" w:color="auto" w:fill="auto"/>
            <w:noWrap/>
            <w:vAlign w:val="bottom"/>
            <w:hideMark/>
          </w:tcPr>
          <w:p w14:paraId="665166D7" w14:textId="68370B0E" w:rsidR="00230388" w:rsidRPr="004C55EC" w:rsidRDefault="00230388" w:rsidP="004C55EC">
            <w:pPr>
              <w:jc w:val="right"/>
            </w:pPr>
            <w:r w:rsidRPr="004C55EC">
              <w:t>(0</w:t>
            </w:r>
            <w:r w:rsidR="005B039A" w:rsidRPr="004C55EC">
              <w:t>,</w:t>
            </w:r>
            <w:r w:rsidRPr="004C55EC">
              <w:t>5807)</w:t>
            </w:r>
          </w:p>
        </w:tc>
        <w:tc>
          <w:tcPr>
            <w:tcW w:w="614" w:type="pct"/>
            <w:tcBorders>
              <w:top w:val="nil"/>
              <w:left w:val="nil"/>
              <w:bottom w:val="nil"/>
              <w:right w:val="single" w:sz="4" w:space="0" w:color="auto"/>
            </w:tcBorders>
            <w:shd w:val="clear" w:color="auto" w:fill="auto"/>
            <w:noWrap/>
            <w:vAlign w:val="bottom"/>
            <w:hideMark/>
          </w:tcPr>
          <w:p w14:paraId="5BE334FF" w14:textId="58644345" w:rsidR="00230388" w:rsidRPr="004C55EC" w:rsidRDefault="00230388" w:rsidP="004C55EC">
            <w:pPr>
              <w:jc w:val="right"/>
            </w:pPr>
            <w:r w:rsidRPr="004C55EC">
              <w:t>(0</w:t>
            </w:r>
            <w:r w:rsidR="005B039A" w:rsidRPr="004C55EC">
              <w:t>,</w:t>
            </w:r>
            <w:r w:rsidRPr="004C55EC">
              <w:t>3784)</w:t>
            </w:r>
          </w:p>
        </w:tc>
        <w:tc>
          <w:tcPr>
            <w:tcW w:w="610" w:type="pct"/>
            <w:tcBorders>
              <w:top w:val="nil"/>
              <w:left w:val="nil"/>
              <w:bottom w:val="nil"/>
              <w:right w:val="nil"/>
            </w:tcBorders>
            <w:shd w:val="clear" w:color="auto" w:fill="auto"/>
            <w:noWrap/>
            <w:vAlign w:val="bottom"/>
            <w:hideMark/>
          </w:tcPr>
          <w:p w14:paraId="3675143F" w14:textId="4E52F0C9" w:rsidR="00230388" w:rsidRPr="004C55EC" w:rsidRDefault="00230388" w:rsidP="004C55EC">
            <w:pPr>
              <w:jc w:val="right"/>
            </w:pPr>
            <w:r w:rsidRPr="004C55EC">
              <w:t>(0</w:t>
            </w:r>
            <w:r w:rsidR="005B039A" w:rsidRPr="004C55EC">
              <w:t>,</w:t>
            </w:r>
            <w:r w:rsidRPr="004C55EC">
              <w:t>5569)</w:t>
            </w:r>
          </w:p>
        </w:tc>
        <w:tc>
          <w:tcPr>
            <w:tcW w:w="610" w:type="pct"/>
            <w:tcBorders>
              <w:top w:val="nil"/>
              <w:left w:val="nil"/>
              <w:bottom w:val="nil"/>
              <w:right w:val="nil"/>
            </w:tcBorders>
            <w:shd w:val="clear" w:color="auto" w:fill="auto"/>
            <w:noWrap/>
            <w:vAlign w:val="bottom"/>
            <w:hideMark/>
          </w:tcPr>
          <w:p w14:paraId="44968728" w14:textId="28214C7B" w:rsidR="00230388" w:rsidRPr="004C55EC" w:rsidRDefault="00230388" w:rsidP="004C55EC">
            <w:pPr>
              <w:jc w:val="right"/>
            </w:pPr>
            <w:r w:rsidRPr="004C55EC">
              <w:t>(0</w:t>
            </w:r>
            <w:r w:rsidR="005B039A" w:rsidRPr="004C55EC">
              <w:t>,</w:t>
            </w:r>
            <w:r w:rsidRPr="004C55EC">
              <w:t>7621)</w:t>
            </w:r>
          </w:p>
        </w:tc>
        <w:tc>
          <w:tcPr>
            <w:tcW w:w="610" w:type="pct"/>
            <w:tcBorders>
              <w:top w:val="nil"/>
              <w:left w:val="nil"/>
              <w:bottom w:val="nil"/>
              <w:right w:val="nil"/>
            </w:tcBorders>
            <w:shd w:val="clear" w:color="auto" w:fill="auto"/>
            <w:noWrap/>
            <w:vAlign w:val="bottom"/>
            <w:hideMark/>
          </w:tcPr>
          <w:p w14:paraId="5DCBF44D" w14:textId="6097D217" w:rsidR="00230388" w:rsidRPr="004C55EC" w:rsidRDefault="00230388" w:rsidP="004C55EC">
            <w:pPr>
              <w:jc w:val="right"/>
            </w:pPr>
            <w:r w:rsidRPr="004C55EC">
              <w:t>(0</w:t>
            </w:r>
            <w:r w:rsidR="005B039A" w:rsidRPr="004C55EC">
              <w:t>,</w:t>
            </w:r>
            <w:r w:rsidRPr="004C55EC">
              <w:t>6982)</w:t>
            </w:r>
          </w:p>
        </w:tc>
      </w:tr>
      <w:tr w:rsidR="00230388" w:rsidRPr="004C55EC" w14:paraId="2023E588" w14:textId="77777777" w:rsidTr="004C55EC">
        <w:trPr>
          <w:trHeight w:val="250"/>
        </w:trPr>
        <w:tc>
          <w:tcPr>
            <w:tcW w:w="1340" w:type="pct"/>
            <w:tcBorders>
              <w:top w:val="nil"/>
              <w:left w:val="nil"/>
              <w:bottom w:val="nil"/>
              <w:right w:val="single" w:sz="4" w:space="0" w:color="auto"/>
            </w:tcBorders>
            <w:shd w:val="clear" w:color="auto" w:fill="F2F2F2" w:themeFill="background1" w:themeFillShade="F2"/>
            <w:noWrap/>
            <w:vAlign w:val="bottom"/>
            <w:hideMark/>
          </w:tcPr>
          <w:p w14:paraId="5AD1B0C1" w14:textId="77777777" w:rsidR="00230388" w:rsidRPr="004C55EC" w:rsidRDefault="00230388" w:rsidP="004C55EC">
            <w:r w:rsidRPr="004C55EC">
              <w:t>Konstantledd</w:t>
            </w:r>
          </w:p>
        </w:tc>
        <w:tc>
          <w:tcPr>
            <w:tcW w:w="608" w:type="pct"/>
            <w:tcBorders>
              <w:top w:val="nil"/>
              <w:left w:val="nil"/>
              <w:bottom w:val="nil"/>
              <w:right w:val="nil"/>
            </w:tcBorders>
            <w:shd w:val="clear" w:color="auto" w:fill="F2F2F2" w:themeFill="background1" w:themeFillShade="F2"/>
            <w:noWrap/>
            <w:vAlign w:val="bottom"/>
            <w:hideMark/>
          </w:tcPr>
          <w:p w14:paraId="3976B25B" w14:textId="1877DEAD" w:rsidR="00230388" w:rsidRPr="004C55EC" w:rsidRDefault="00230388" w:rsidP="004C55EC">
            <w:pPr>
              <w:jc w:val="right"/>
            </w:pPr>
            <w:r w:rsidRPr="004C55EC">
              <w:t>-</w:t>
            </w:r>
            <w:r w:rsidR="004C55EC" w:rsidRPr="004C55EC">
              <w:t>1 261</w:t>
            </w:r>
          </w:p>
        </w:tc>
        <w:tc>
          <w:tcPr>
            <w:tcW w:w="608" w:type="pct"/>
            <w:tcBorders>
              <w:top w:val="nil"/>
              <w:left w:val="nil"/>
              <w:bottom w:val="nil"/>
              <w:right w:val="nil"/>
            </w:tcBorders>
            <w:shd w:val="clear" w:color="auto" w:fill="F2F2F2" w:themeFill="background1" w:themeFillShade="F2"/>
            <w:noWrap/>
            <w:vAlign w:val="bottom"/>
            <w:hideMark/>
          </w:tcPr>
          <w:p w14:paraId="19A52986" w14:textId="1A868F5B" w:rsidR="00230388" w:rsidRPr="004C55EC" w:rsidRDefault="00230388" w:rsidP="004C55EC">
            <w:pPr>
              <w:jc w:val="right"/>
            </w:pPr>
            <w:r w:rsidRPr="004C55EC">
              <w:t>-</w:t>
            </w:r>
            <w:r w:rsidR="004C55EC" w:rsidRPr="004C55EC">
              <w:t>1 344</w:t>
            </w:r>
          </w:p>
        </w:tc>
        <w:tc>
          <w:tcPr>
            <w:tcW w:w="614" w:type="pct"/>
            <w:tcBorders>
              <w:top w:val="nil"/>
              <w:left w:val="nil"/>
              <w:bottom w:val="nil"/>
              <w:right w:val="single" w:sz="4" w:space="0" w:color="auto"/>
            </w:tcBorders>
            <w:shd w:val="clear" w:color="auto" w:fill="F2F2F2" w:themeFill="background1" w:themeFillShade="F2"/>
            <w:noWrap/>
            <w:vAlign w:val="bottom"/>
            <w:hideMark/>
          </w:tcPr>
          <w:p w14:paraId="7036B2B3" w14:textId="78973593" w:rsidR="00230388" w:rsidRPr="004C55EC" w:rsidRDefault="00230388" w:rsidP="004C55EC">
            <w:pPr>
              <w:jc w:val="right"/>
            </w:pPr>
            <w:r w:rsidRPr="004C55EC">
              <w:t>-</w:t>
            </w:r>
            <w:r w:rsidR="004C55EC" w:rsidRPr="004C55EC">
              <w:t>1 306</w:t>
            </w:r>
          </w:p>
        </w:tc>
        <w:tc>
          <w:tcPr>
            <w:tcW w:w="610" w:type="pct"/>
            <w:tcBorders>
              <w:top w:val="nil"/>
              <w:left w:val="nil"/>
              <w:bottom w:val="nil"/>
              <w:right w:val="nil"/>
            </w:tcBorders>
            <w:shd w:val="clear" w:color="auto" w:fill="F2F2F2" w:themeFill="background1" w:themeFillShade="F2"/>
            <w:noWrap/>
            <w:vAlign w:val="bottom"/>
            <w:hideMark/>
          </w:tcPr>
          <w:p w14:paraId="7D725FA1" w14:textId="5034A28E" w:rsidR="00230388" w:rsidRPr="004C55EC" w:rsidRDefault="00230388" w:rsidP="004C55EC">
            <w:pPr>
              <w:jc w:val="right"/>
            </w:pPr>
            <w:r w:rsidRPr="004C55EC">
              <w:t>-</w:t>
            </w:r>
            <w:r w:rsidR="004C55EC" w:rsidRPr="004C55EC">
              <w:t>3 664</w:t>
            </w:r>
          </w:p>
        </w:tc>
        <w:tc>
          <w:tcPr>
            <w:tcW w:w="610" w:type="pct"/>
            <w:tcBorders>
              <w:top w:val="nil"/>
              <w:left w:val="nil"/>
              <w:bottom w:val="nil"/>
              <w:right w:val="nil"/>
            </w:tcBorders>
            <w:shd w:val="clear" w:color="auto" w:fill="F2F2F2" w:themeFill="background1" w:themeFillShade="F2"/>
            <w:noWrap/>
            <w:vAlign w:val="bottom"/>
            <w:hideMark/>
          </w:tcPr>
          <w:p w14:paraId="27CBA531" w14:textId="3ABEFEE2" w:rsidR="00230388" w:rsidRPr="004C55EC" w:rsidRDefault="00230388" w:rsidP="004C55EC">
            <w:pPr>
              <w:jc w:val="right"/>
            </w:pPr>
            <w:r w:rsidRPr="004C55EC">
              <w:t>-</w:t>
            </w:r>
            <w:r w:rsidR="004C55EC" w:rsidRPr="004C55EC">
              <w:t>3 494</w:t>
            </w:r>
          </w:p>
        </w:tc>
        <w:tc>
          <w:tcPr>
            <w:tcW w:w="610" w:type="pct"/>
            <w:tcBorders>
              <w:top w:val="nil"/>
              <w:left w:val="nil"/>
              <w:bottom w:val="nil"/>
              <w:right w:val="nil"/>
            </w:tcBorders>
            <w:shd w:val="clear" w:color="auto" w:fill="F2F2F2" w:themeFill="background1" w:themeFillShade="F2"/>
            <w:noWrap/>
            <w:vAlign w:val="bottom"/>
            <w:hideMark/>
          </w:tcPr>
          <w:p w14:paraId="4A8D0C76" w14:textId="149A3DB0" w:rsidR="00230388" w:rsidRPr="004C55EC" w:rsidRDefault="00230388" w:rsidP="004C55EC">
            <w:pPr>
              <w:jc w:val="right"/>
            </w:pPr>
            <w:r w:rsidRPr="004C55EC">
              <w:t>-</w:t>
            </w:r>
            <w:r w:rsidR="004C55EC" w:rsidRPr="004C55EC">
              <w:t>3 863</w:t>
            </w:r>
          </w:p>
        </w:tc>
      </w:tr>
      <w:tr w:rsidR="00230388" w:rsidRPr="004C55EC" w14:paraId="6FDF955A" w14:textId="77777777" w:rsidTr="004C55EC">
        <w:trPr>
          <w:trHeight w:val="250"/>
        </w:trPr>
        <w:tc>
          <w:tcPr>
            <w:tcW w:w="1340" w:type="pct"/>
            <w:tcBorders>
              <w:top w:val="nil"/>
              <w:left w:val="nil"/>
              <w:bottom w:val="single" w:sz="4" w:space="0" w:color="auto"/>
              <w:right w:val="single" w:sz="4" w:space="0" w:color="auto"/>
            </w:tcBorders>
            <w:shd w:val="clear" w:color="auto" w:fill="F2F2F2" w:themeFill="background1" w:themeFillShade="F2"/>
            <w:noWrap/>
            <w:vAlign w:val="bottom"/>
            <w:hideMark/>
          </w:tcPr>
          <w:p w14:paraId="1C296401" w14:textId="425BB2F9" w:rsidR="00230388" w:rsidRPr="004C55EC" w:rsidRDefault="004C55EC" w:rsidP="004C55EC">
            <w:r w:rsidRPr="004C55EC">
              <w:t xml:space="preserve"> </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7AEE4CC8" w14:textId="782C5AD2" w:rsidR="00230388" w:rsidRPr="004C55EC" w:rsidRDefault="00230388" w:rsidP="004C55EC">
            <w:pPr>
              <w:jc w:val="right"/>
            </w:pPr>
            <w:r w:rsidRPr="004C55EC">
              <w:t>(0</w:t>
            </w:r>
            <w:r w:rsidR="005B039A" w:rsidRPr="004C55EC">
              <w:t>,</w:t>
            </w:r>
            <w:r w:rsidRPr="004C55EC">
              <w:t>2135)</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23048D5E" w14:textId="547E4862" w:rsidR="00230388" w:rsidRPr="004C55EC" w:rsidRDefault="00230388" w:rsidP="004C55EC">
            <w:pPr>
              <w:jc w:val="right"/>
            </w:pPr>
            <w:r w:rsidRPr="004C55EC">
              <w:t>(0</w:t>
            </w:r>
            <w:r w:rsidR="005B039A" w:rsidRPr="004C55EC">
              <w:t>,</w:t>
            </w:r>
            <w:r w:rsidRPr="004C55EC">
              <w:t>1245)</w:t>
            </w:r>
          </w:p>
        </w:tc>
        <w:tc>
          <w:tcPr>
            <w:tcW w:w="614" w:type="pct"/>
            <w:tcBorders>
              <w:top w:val="nil"/>
              <w:left w:val="nil"/>
              <w:bottom w:val="single" w:sz="4" w:space="0" w:color="auto"/>
              <w:right w:val="single" w:sz="4" w:space="0" w:color="auto"/>
            </w:tcBorders>
            <w:shd w:val="clear" w:color="auto" w:fill="F2F2F2" w:themeFill="background1" w:themeFillShade="F2"/>
            <w:noWrap/>
            <w:vAlign w:val="bottom"/>
            <w:hideMark/>
          </w:tcPr>
          <w:p w14:paraId="00B01A9B" w14:textId="558F248A" w:rsidR="00230388" w:rsidRPr="004C55EC" w:rsidRDefault="00230388" w:rsidP="004C55EC">
            <w:pPr>
              <w:jc w:val="right"/>
            </w:pPr>
            <w:r w:rsidRPr="004C55EC">
              <w:t>(0</w:t>
            </w:r>
            <w:r w:rsidR="005B039A" w:rsidRPr="004C55EC">
              <w:t>,</w:t>
            </w:r>
            <w:r w:rsidRPr="004C55EC">
              <w:t>0922)</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7EF95C69" w14:textId="29753935" w:rsidR="00230388" w:rsidRPr="004C55EC" w:rsidRDefault="00230388" w:rsidP="004C55EC">
            <w:pPr>
              <w:jc w:val="right"/>
            </w:pPr>
            <w:r w:rsidRPr="004C55EC">
              <w:t>(0</w:t>
            </w:r>
            <w:r w:rsidR="005B039A" w:rsidRPr="004C55EC">
              <w:t>,</w:t>
            </w:r>
            <w:r w:rsidRPr="004C55EC">
              <w:t>0129)</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3F5B1983" w14:textId="21CBA4D9" w:rsidR="00230388" w:rsidRPr="004C55EC" w:rsidRDefault="00230388" w:rsidP="004C55EC">
            <w:pPr>
              <w:jc w:val="right"/>
            </w:pPr>
            <w:r w:rsidRPr="004C55EC">
              <w:t>(0</w:t>
            </w:r>
            <w:r w:rsidR="005B039A" w:rsidRPr="004C55EC">
              <w:t>,</w:t>
            </w:r>
            <w:r w:rsidRPr="004C55EC">
              <w:t>0082)</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24EE953A" w14:textId="70ECE06A" w:rsidR="00230388" w:rsidRPr="004C55EC" w:rsidRDefault="00230388" w:rsidP="004C55EC">
            <w:pPr>
              <w:jc w:val="right"/>
            </w:pPr>
            <w:r w:rsidRPr="004C55EC">
              <w:t>(0</w:t>
            </w:r>
            <w:r w:rsidR="005B039A" w:rsidRPr="004C55EC">
              <w:t>,</w:t>
            </w:r>
            <w:r w:rsidRPr="004C55EC">
              <w:t>004)</w:t>
            </w:r>
          </w:p>
        </w:tc>
      </w:tr>
      <w:tr w:rsidR="00230388" w:rsidRPr="004C55EC" w14:paraId="57748E40" w14:textId="77777777" w:rsidTr="004C55EC">
        <w:trPr>
          <w:trHeight w:val="250"/>
        </w:trPr>
        <w:tc>
          <w:tcPr>
            <w:tcW w:w="1340" w:type="pct"/>
            <w:tcBorders>
              <w:top w:val="nil"/>
              <w:left w:val="nil"/>
              <w:bottom w:val="single" w:sz="4" w:space="0" w:color="auto"/>
              <w:right w:val="single" w:sz="4" w:space="0" w:color="auto"/>
            </w:tcBorders>
            <w:shd w:val="clear" w:color="auto" w:fill="auto"/>
            <w:noWrap/>
            <w:vAlign w:val="bottom"/>
            <w:hideMark/>
          </w:tcPr>
          <w:p w14:paraId="6F71A23E" w14:textId="77777777" w:rsidR="00230388" w:rsidRPr="004C55EC" w:rsidRDefault="00230388" w:rsidP="004C55EC">
            <w:r w:rsidRPr="004C55EC">
              <w:t>Justert R2</w:t>
            </w:r>
          </w:p>
        </w:tc>
        <w:tc>
          <w:tcPr>
            <w:tcW w:w="608" w:type="pct"/>
            <w:tcBorders>
              <w:top w:val="nil"/>
              <w:left w:val="nil"/>
              <w:bottom w:val="single" w:sz="4" w:space="0" w:color="auto"/>
              <w:right w:val="nil"/>
            </w:tcBorders>
            <w:shd w:val="clear" w:color="auto" w:fill="auto"/>
            <w:noWrap/>
            <w:vAlign w:val="bottom"/>
            <w:hideMark/>
          </w:tcPr>
          <w:p w14:paraId="756A0ACC" w14:textId="6A460996" w:rsidR="00230388" w:rsidRPr="004C55EC" w:rsidRDefault="00230388" w:rsidP="004C55EC">
            <w:pPr>
              <w:jc w:val="right"/>
            </w:pPr>
            <w:r w:rsidRPr="004C55EC">
              <w:t>0</w:t>
            </w:r>
            <w:r w:rsidR="005B039A" w:rsidRPr="004C55EC">
              <w:t>,</w:t>
            </w:r>
            <w:r w:rsidRPr="004C55EC">
              <w:t>879</w:t>
            </w:r>
          </w:p>
        </w:tc>
        <w:tc>
          <w:tcPr>
            <w:tcW w:w="608" w:type="pct"/>
            <w:tcBorders>
              <w:top w:val="nil"/>
              <w:left w:val="nil"/>
              <w:bottom w:val="single" w:sz="4" w:space="0" w:color="auto"/>
              <w:right w:val="nil"/>
            </w:tcBorders>
            <w:shd w:val="clear" w:color="auto" w:fill="auto"/>
            <w:noWrap/>
            <w:vAlign w:val="bottom"/>
            <w:hideMark/>
          </w:tcPr>
          <w:p w14:paraId="002D3211" w14:textId="13BB3007" w:rsidR="00230388" w:rsidRPr="004C55EC" w:rsidRDefault="00230388" w:rsidP="004C55EC">
            <w:pPr>
              <w:jc w:val="right"/>
            </w:pPr>
            <w:r w:rsidRPr="004C55EC">
              <w:t>0</w:t>
            </w:r>
            <w:r w:rsidR="005B039A" w:rsidRPr="004C55EC">
              <w:t>,</w:t>
            </w:r>
            <w:r w:rsidRPr="004C55EC">
              <w:t>921</w:t>
            </w:r>
          </w:p>
        </w:tc>
        <w:tc>
          <w:tcPr>
            <w:tcW w:w="614" w:type="pct"/>
            <w:tcBorders>
              <w:top w:val="nil"/>
              <w:left w:val="nil"/>
              <w:bottom w:val="single" w:sz="4" w:space="0" w:color="auto"/>
              <w:right w:val="single" w:sz="4" w:space="0" w:color="auto"/>
            </w:tcBorders>
            <w:shd w:val="clear" w:color="auto" w:fill="auto"/>
            <w:noWrap/>
            <w:vAlign w:val="bottom"/>
            <w:hideMark/>
          </w:tcPr>
          <w:p w14:paraId="60E676B0" w14:textId="789EF0E0" w:rsidR="00230388" w:rsidRPr="004C55EC" w:rsidRDefault="00230388" w:rsidP="004C55EC">
            <w:pPr>
              <w:jc w:val="right"/>
            </w:pPr>
            <w:r w:rsidRPr="004C55EC">
              <w:t>0</w:t>
            </w:r>
            <w:r w:rsidR="005B039A" w:rsidRPr="004C55EC">
              <w:t>,</w:t>
            </w:r>
            <w:r w:rsidRPr="004C55EC">
              <w:t>947</w:t>
            </w:r>
          </w:p>
        </w:tc>
        <w:tc>
          <w:tcPr>
            <w:tcW w:w="610" w:type="pct"/>
            <w:tcBorders>
              <w:top w:val="nil"/>
              <w:left w:val="nil"/>
              <w:bottom w:val="single" w:sz="4" w:space="0" w:color="auto"/>
              <w:right w:val="nil"/>
            </w:tcBorders>
            <w:shd w:val="clear" w:color="auto" w:fill="auto"/>
            <w:noWrap/>
            <w:vAlign w:val="bottom"/>
            <w:hideMark/>
          </w:tcPr>
          <w:p w14:paraId="046426D8" w14:textId="7F3DCBB7" w:rsidR="00230388" w:rsidRPr="004C55EC" w:rsidRDefault="00230388" w:rsidP="004C55EC">
            <w:pPr>
              <w:jc w:val="right"/>
            </w:pPr>
            <w:r w:rsidRPr="004C55EC">
              <w:t>0</w:t>
            </w:r>
            <w:r w:rsidR="005B039A" w:rsidRPr="004C55EC">
              <w:t>,</w:t>
            </w:r>
            <w:r w:rsidRPr="004C55EC">
              <w:t>862</w:t>
            </w:r>
          </w:p>
        </w:tc>
        <w:tc>
          <w:tcPr>
            <w:tcW w:w="610" w:type="pct"/>
            <w:tcBorders>
              <w:top w:val="nil"/>
              <w:left w:val="nil"/>
              <w:bottom w:val="single" w:sz="4" w:space="0" w:color="auto"/>
              <w:right w:val="nil"/>
            </w:tcBorders>
            <w:shd w:val="clear" w:color="auto" w:fill="auto"/>
            <w:noWrap/>
            <w:vAlign w:val="bottom"/>
            <w:hideMark/>
          </w:tcPr>
          <w:p w14:paraId="1132D35C" w14:textId="73CBCFB2" w:rsidR="00230388" w:rsidRPr="004C55EC" w:rsidRDefault="00230388" w:rsidP="004C55EC">
            <w:pPr>
              <w:jc w:val="right"/>
            </w:pPr>
            <w:r w:rsidRPr="004C55EC">
              <w:t>0</w:t>
            </w:r>
            <w:r w:rsidR="005B039A" w:rsidRPr="004C55EC">
              <w:t>,</w:t>
            </w:r>
            <w:r w:rsidRPr="004C55EC">
              <w:t>905</w:t>
            </w:r>
          </w:p>
        </w:tc>
        <w:tc>
          <w:tcPr>
            <w:tcW w:w="610" w:type="pct"/>
            <w:tcBorders>
              <w:top w:val="nil"/>
              <w:left w:val="nil"/>
              <w:bottom w:val="single" w:sz="4" w:space="0" w:color="auto"/>
              <w:right w:val="nil"/>
            </w:tcBorders>
            <w:shd w:val="clear" w:color="auto" w:fill="auto"/>
            <w:noWrap/>
            <w:vAlign w:val="bottom"/>
            <w:hideMark/>
          </w:tcPr>
          <w:p w14:paraId="65E32E50" w14:textId="2E90D507" w:rsidR="00230388" w:rsidRPr="004C55EC" w:rsidRDefault="00230388" w:rsidP="004C55EC">
            <w:pPr>
              <w:jc w:val="right"/>
            </w:pPr>
            <w:r w:rsidRPr="004C55EC">
              <w:t>0</w:t>
            </w:r>
            <w:r w:rsidR="005B039A" w:rsidRPr="004C55EC">
              <w:t>,</w:t>
            </w:r>
            <w:r w:rsidRPr="004C55EC">
              <w:t>918</w:t>
            </w:r>
          </w:p>
        </w:tc>
      </w:tr>
      <w:tr w:rsidR="00230388" w:rsidRPr="004C55EC" w14:paraId="7E5600AB" w14:textId="77777777" w:rsidTr="004C55EC">
        <w:trPr>
          <w:trHeight w:val="260"/>
        </w:trPr>
        <w:tc>
          <w:tcPr>
            <w:tcW w:w="1340" w:type="pct"/>
            <w:tcBorders>
              <w:top w:val="nil"/>
              <w:left w:val="nil"/>
              <w:bottom w:val="single" w:sz="4" w:space="0" w:color="auto"/>
              <w:right w:val="single" w:sz="4" w:space="0" w:color="auto"/>
            </w:tcBorders>
            <w:shd w:val="clear" w:color="auto" w:fill="F2F2F2" w:themeFill="background1" w:themeFillShade="F2"/>
            <w:noWrap/>
            <w:vAlign w:val="bottom"/>
            <w:hideMark/>
          </w:tcPr>
          <w:p w14:paraId="2D820943" w14:textId="77777777" w:rsidR="00230388" w:rsidRPr="004C55EC" w:rsidRDefault="00230388" w:rsidP="004C55EC">
            <w:r w:rsidRPr="004C55EC">
              <w:t xml:space="preserve">N </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70AA2B46" w14:textId="77777777" w:rsidR="00230388" w:rsidRPr="004C55EC" w:rsidRDefault="00230388" w:rsidP="004C55EC">
            <w:pPr>
              <w:jc w:val="right"/>
            </w:pPr>
            <w:r w:rsidRPr="004C55EC">
              <w:t>19</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4B4B17C3" w14:textId="77777777" w:rsidR="00230388" w:rsidRPr="004C55EC" w:rsidRDefault="00230388" w:rsidP="004C55EC">
            <w:pPr>
              <w:jc w:val="right"/>
            </w:pPr>
            <w:r w:rsidRPr="004C55EC">
              <w:t>18</w:t>
            </w:r>
          </w:p>
        </w:tc>
        <w:tc>
          <w:tcPr>
            <w:tcW w:w="614" w:type="pct"/>
            <w:tcBorders>
              <w:top w:val="nil"/>
              <w:left w:val="nil"/>
              <w:bottom w:val="single" w:sz="4" w:space="0" w:color="auto"/>
              <w:right w:val="single" w:sz="4" w:space="0" w:color="auto"/>
            </w:tcBorders>
            <w:shd w:val="clear" w:color="auto" w:fill="F2F2F2" w:themeFill="background1" w:themeFillShade="F2"/>
            <w:noWrap/>
            <w:vAlign w:val="bottom"/>
            <w:hideMark/>
          </w:tcPr>
          <w:p w14:paraId="1ADB6D15" w14:textId="77777777" w:rsidR="00230388" w:rsidRPr="004C55EC" w:rsidRDefault="00230388" w:rsidP="004C55EC">
            <w:pPr>
              <w:jc w:val="right"/>
            </w:pPr>
            <w:r w:rsidRPr="004C55EC">
              <w:t>18</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6EF47EEA" w14:textId="77777777" w:rsidR="00230388" w:rsidRPr="004C55EC" w:rsidRDefault="00230388" w:rsidP="004C55EC">
            <w:pPr>
              <w:jc w:val="right"/>
            </w:pPr>
            <w:r w:rsidRPr="004C55EC">
              <w:t>19</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34B5D15E" w14:textId="77777777" w:rsidR="00230388" w:rsidRPr="004C55EC" w:rsidRDefault="00230388" w:rsidP="004C55EC">
            <w:pPr>
              <w:jc w:val="right"/>
            </w:pPr>
            <w:r w:rsidRPr="004C55EC">
              <w:t>18</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3E2DCE74" w14:textId="77777777" w:rsidR="00230388" w:rsidRPr="004C55EC" w:rsidRDefault="00230388" w:rsidP="004C55EC">
            <w:pPr>
              <w:jc w:val="right"/>
            </w:pPr>
            <w:r w:rsidRPr="004C55EC">
              <w:t>18</w:t>
            </w:r>
          </w:p>
        </w:tc>
      </w:tr>
    </w:tbl>
    <w:p w14:paraId="2361EE29" w14:textId="77777777" w:rsidR="004C55EC" w:rsidRPr="004C55EC" w:rsidRDefault="00230388" w:rsidP="004C55EC">
      <w:pPr>
        <w:pStyle w:val="Petit"/>
      </w:pPr>
      <w:r w:rsidRPr="004C55EC">
        <w:t>Merknader: Koeffisienter markert med * er statistisk signifikant på 0,1-nivå, ** statistisk signifikant på 0,05-nivå.</w:t>
      </w:r>
    </w:p>
    <w:p w14:paraId="08068EC5" w14:textId="5F92F22F" w:rsidR="00D32054" w:rsidRPr="004C55EC" w:rsidRDefault="00D3205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80</w:t>
      </w:r>
      <w:r w:rsidR="00456F0B">
        <w:fldChar w:fldCharType="end"/>
      </w:r>
      <w:r w:rsidRPr="004C55EC">
        <w:t xml:space="preserve"> Avhengig variabel: netto driftsutgifter til buss, bane og båt, inkl. avskrivninger, OLS-regresjon. Alle variabler målt per innbygger. P-verdier i parentes.</w:t>
      </w:r>
    </w:p>
    <w:tbl>
      <w:tblPr>
        <w:tblW w:w="5000" w:type="pct"/>
        <w:tblCellMar>
          <w:left w:w="70" w:type="dxa"/>
          <w:right w:w="70" w:type="dxa"/>
        </w:tblCellMar>
        <w:tblLook w:val="04A0" w:firstRow="1" w:lastRow="0" w:firstColumn="1" w:lastColumn="0" w:noHBand="0" w:noVBand="1"/>
      </w:tblPr>
      <w:tblGrid>
        <w:gridCol w:w="2196"/>
        <w:gridCol w:w="1109"/>
        <w:gridCol w:w="1109"/>
        <w:gridCol w:w="1110"/>
        <w:gridCol w:w="1196"/>
        <w:gridCol w:w="1110"/>
        <w:gridCol w:w="1196"/>
      </w:tblGrid>
      <w:tr w:rsidR="002162ED" w:rsidRPr="004C55EC" w14:paraId="1E7E370E" w14:textId="77777777" w:rsidTr="00D32054">
        <w:trPr>
          <w:trHeight w:val="288"/>
        </w:trPr>
        <w:tc>
          <w:tcPr>
            <w:tcW w:w="1076" w:type="pct"/>
            <w:tcBorders>
              <w:top w:val="single" w:sz="4" w:space="0" w:color="auto"/>
              <w:left w:val="nil"/>
              <w:bottom w:val="nil"/>
              <w:right w:val="nil"/>
            </w:tcBorders>
            <w:shd w:val="clear" w:color="auto" w:fill="auto"/>
            <w:noWrap/>
            <w:vAlign w:val="bottom"/>
            <w:hideMark/>
          </w:tcPr>
          <w:p w14:paraId="58745D20" w14:textId="06D9D199" w:rsidR="002162ED" w:rsidRPr="004C55EC" w:rsidRDefault="004C55EC" w:rsidP="004C55EC">
            <w:pPr>
              <w:pStyle w:val="TabellHode-kolonne"/>
            </w:pPr>
            <w:r w:rsidRPr="004C55EC">
              <w:t xml:space="preserve"> </w:t>
            </w:r>
          </w:p>
        </w:tc>
        <w:tc>
          <w:tcPr>
            <w:tcW w:w="1963"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3257AFB" w14:textId="712F2147" w:rsidR="002162ED" w:rsidRPr="004C55EC" w:rsidRDefault="00620A55" w:rsidP="004C55EC">
            <w:pPr>
              <w:pStyle w:val="TabellHode-kolonne"/>
              <w:rPr>
                <w:rStyle w:val="halvfet"/>
              </w:rPr>
            </w:pPr>
            <w:r w:rsidRPr="004C55EC">
              <w:rPr>
                <w:rStyle w:val="halvfet"/>
              </w:rPr>
              <w:t>Analyser på 2024-stuktur</w:t>
            </w:r>
          </w:p>
        </w:tc>
        <w:tc>
          <w:tcPr>
            <w:tcW w:w="1961" w:type="pct"/>
            <w:gridSpan w:val="3"/>
            <w:tcBorders>
              <w:top w:val="single" w:sz="4" w:space="0" w:color="auto"/>
              <w:left w:val="nil"/>
              <w:bottom w:val="single" w:sz="4" w:space="0" w:color="auto"/>
            </w:tcBorders>
            <w:shd w:val="clear" w:color="auto" w:fill="auto"/>
            <w:noWrap/>
            <w:vAlign w:val="bottom"/>
            <w:hideMark/>
          </w:tcPr>
          <w:p w14:paraId="4FEBA74E" w14:textId="300745E3" w:rsidR="002162ED" w:rsidRPr="004C55EC" w:rsidRDefault="00620A55" w:rsidP="004C55EC">
            <w:pPr>
              <w:pStyle w:val="TabellHode-kolonne"/>
              <w:rPr>
                <w:rStyle w:val="halvfet"/>
              </w:rPr>
            </w:pPr>
            <w:r w:rsidRPr="004C55EC">
              <w:rPr>
                <w:rStyle w:val="halvfet"/>
              </w:rPr>
              <w:t xml:space="preserve">Analyser uten </w:t>
            </w:r>
            <w:r w:rsidR="004C55EC" w:rsidRPr="004C55EC">
              <w:rPr>
                <w:rStyle w:val="halvfet"/>
              </w:rPr>
              <w:t>«</w:t>
            </w:r>
            <w:r w:rsidRPr="004C55EC">
              <w:rPr>
                <w:rStyle w:val="halvfet"/>
              </w:rPr>
              <w:t>uteliggere</w:t>
            </w:r>
            <w:r w:rsidR="004C55EC" w:rsidRPr="004C55EC">
              <w:rPr>
                <w:rStyle w:val="halvfet"/>
              </w:rPr>
              <w:t>»</w:t>
            </w:r>
          </w:p>
        </w:tc>
      </w:tr>
      <w:tr w:rsidR="002162ED" w:rsidRPr="004C55EC" w14:paraId="353240F9" w14:textId="77777777" w:rsidTr="004C55EC">
        <w:trPr>
          <w:trHeight w:val="288"/>
        </w:trPr>
        <w:tc>
          <w:tcPr>
            <w:tcW w:w="1076" w:type="pct"/>
            <w:tcBorders>
              <w:top w:val="single" w:sz="4" w:space="0" w:color="auto"/>
              <w:left w:val="nil"/>
              <w:bottom w:val="single" w:sz="4" w:space="0" w:color="auto"/>
              <w:right w:val="nil"/>
            </w:tcBorders>
            <w:shd w:val="clear" w:color="auto" w:fill="auto"/>
            <w:noWrap/>
            <w:vAlign w:val="center"/>
            <w:hideMark/>
          </w:tcPr>
          <w:p w14:paraId="6B12C4C9" w14:textId="77777777" w:rsidR="002162ED" w:rsidRPr="004C55EC" w:rsidRDefault="002162ED" w:rsidP="004C55EC">
            <w:pPr>
              <w:pStyle w:val="TabellHode-kolonne"/>
              <w:rPr>
                <w:rStyle w:val="halvfet"/>
              </w:rPr>
            </w:pPr>
            <w:r w:rsidRPr="004C55EC">
              <w:rPr>
                <w:rStyle w:val="halvfet"/>
              </w:rPr>
              <w:t>Variabel</w:t>
            </w:r>
          </w:p>
        </w:tc>
        <w:tc>
          <w:tcPr>
            <w:tcW w:w="654" w:type="pct"/>
            <w:tcBorders>
              <w:top w:val="nil"/>
              <w:left w:val="nil"/>
              <w:bottom w:val="single" w:sz="4" w:space="0" w:color="auto"/>
              <w:right w:val="nil"/>
            </w:tcBorders>
            <w:shd w:val="clear" w:color="auto" w:fill="auto"/>
            <w:noWrap/>
            <w:vAlign w:val="bottom"/>
            <w:hideMark/>
          </w:tcPr>
          <w:p w14:paraId="4A1455C5" w14:textId="77777777" w:rsidR="002162ED" w:rsidRPr="004C55EC" w:rsidRDefault="002162ED" w:rsidP="004C55EC">
            <w:pPr>
              <w:pStyle w:val="TabellHode-kolonne"/>
              <w:jc w:val="right"/>
              <w:rPr>
                <w:rStyle w:val="kursiv"/>
              </w:rPr>
            </w:pPr>
            <w:r w:rsidRPr="004C55EC">
              <w:rPr>
                <w:rStyle w:val="kursiv"/>
              </w:rPr>
              <w:t>2017</w:t>
            </w:r>
          </w:p>
        </w:tc>
        <w:tc>
          <w:tcPr>
            <w:tcW w:w="654" w:type="pct"/>
            <w:tcBorders>
              <w:top w:val="nil"/>
              <w:left w:val="nil"/>
              <w:bottom w:val="single" w:sz="4" w:space="0" w:color="auto"/>
              <w:right w:val="nil"/>
            </w:tcBorders>
            <w:shd w:val="clear" w:color="auto" w:fill="auto"/>
            <w:noWrap/>
            <w:vAlign w:val="bottom"/>
            <w:hideMark/>
          </w:tcPr>
          <w:p w14:paraId="092B3F0F" w14:textId="77777777" w:rsidR="002162ED" w:rsidRPr="004C55EC" w:rsidRDefault="002162ED" w:rsidP="004C55EC">
            <w:pPr>
              <w:pStyle w:val="TabellHode-kolonne"/>
              <w:jc w:val="right"/>
              <w:rPr>
                <w:rStyle w:val="kursiv"/>
              </w:rPr>
            </w:pPr>
            <w:r w:rsidRPr="004C55EC">
              <w:rPr>
                <w:rStyle w:val="kursiv"/>
              </w:rPr>
              <w:t>2018</w:t>
            </w:r>
          </w:p>
        </w:tc>
        <w:tc>
          <w:tcPr>
            <w:tcW w:w="655" w:type="pct"/>
            <w:tcBorders>
              <w:top w:val="nil"/>
              <w:left w:val="nil"/>
              <w:bottom w:val="single" w:sz="4" w:space="0" w:color="auto"/>
              <w:right w:val="single" w:sz="4" w:space="0" w:color="auto"/>
            </w:tcBorders>
            <w:shd w:val="clear" w:color="auto" w:fill="auto"/>
            <w:noWrap/>
            <w:vAlign w:val="bottom"/>
            <w:hideMark/>
          </w:tcPr>
          <w:p w14:paraId="5B1EE9C8" w14:textId="77777777" w:rsidR="002162ED" w:rsidRPr="004C55EC" w:rsidRDefault="002162ED" w:rsidP="004C55EC">
            <w:pPr>
              <w:pStyle w:val="TabellHode-kolonne"/>
              <w:jc w:val="right"/>
              <w:rPr>
                <w:rStyle w:val="kursiv"/>
              </w:rPr>
            </w:pPr>
            <w:r w:rsidRPr="004C55EC">
              <w:rPr>
                <w:rStyle w:val="kursiv"/>
              </w:rPr>
              <w:t>2019</w:t>
            </w:r>
          </w:p>
        </w:tc>
        <w:tc>
          <w:tcPr>
            <w:tcW w:w="654" w:type="pct"/>
            <w:tcBorders>
              <w:top w:val="nil"/>
              <w:left w:val="nil"/>
              <w:bottom w:val="single" w:sz="4" w:space="0" w:color="auto"/>
              <w:right w:val="nil"/>
            </w:tcBorders>
            <w:shd w:val="clear" w:color="auto" w:fill="auto"/>
            <w:noWrap/>
            <w:vAlign w:val="bottom"/>
            <w:hideMark/>
          </w:tcPr>
          <w:p w14:paraId="4BFB747F" w14:textId="77777777" w:rsidR="002162ED" w:rsidRPr="004C55EC" w:rsidRDefault="002162ED" w:rsidP="004C55EC">
            <w:pPr>
              <w:pStyle w:val="TabellHode-kolonne"/>
              <w:jc w:val="right"/>
              <w:rPr>
                <w:rStyle w:val="kursiv"/>
              </w:rPr>
            </w:pPr>
            <w:r w:rsidRPr="004C55EC">
              <w:rPr>
                <w:rStyle w:val="kursiv"/>
              </w:rPr>
              <w:t>2017</w:t>
            </w:r>
          </w:p>
        </w:tc>
        <w:tc>
          <w:tcPr>
            <w:tcW w:w="655" w:type="pct"/>
            <w:tcBorders>
              <w:top w:val="nil"/>
              <w:left w:val="nil"/>
              <w:bottom w:val="single" w:sz="4" w:space="0" w:color="auto"/>
              <w:right w:val="nil"/>
            </w:tcBorders>
            <w:shd w:val="clear" w:color="auto" w:fill="auto"/>
            <w:noWrap/>
            <w:vAlign w:val="bottom"/>
            <w:hideMark/>
          </w:tcPr>
          <w:p w14:paraId="08B119FC" w14:textId="77777777" w:rsidR="002162ED" w:rsidRPr="004C55EC" w:rsidRDefault="002162ED" w:rsidP="004C55EC">
            <w:pPr>
              <w:pStyle w:val="TabellHode-kolonne"/>
              <w:jc w:val="right"/>
              <w:rPr>
                <w:rStyle w:val="kursiv"/>
              </w:rPr>
            </w:pPr>
            <w:r w:rsidRPr="004C55EC">
              <w:rPr>
                <w:rStyle w:val="kursiv"/>
              </w:rPr>
              <w:t>2018</w:t>
            </w:r>
          </w:p>
        </w:tc>
        <w:tc>
          <w:tcPr>
            <w:tcW w:w="652" w:type="pct"/>
            <w:tcBorders>
              <w:top w:val="nil"/>
              <w:left w:val="nil"/>
              <w:bottom w:val="single" w:sz="4" w:space="0" w:color="auto"/>
            </w:tcBorders>
            <w:shd w:val="clear" w:color="auto" w:fill="auto"/>
            <w:noWrap/>
            <w:vAlign w:val="bottom"/>
            <w:hideMark/>
          </w:tcPr>
          <w:p w14:paraId="0D3E96F7" w14:textId="77777777" w:rsidR="002162ED" w:rsidRPr="004C55EC" w:rsidRDefault="002162ED" w:rsidP="004C55EC">
            <w:pPr>
              <w:pStyle w:val="TabellHode-kolonne"/>
              <w:jc w:val="right"/>
              <w:rPr>
                <w:rStyle w:val="kursiv"/>
              </w:rPr>
            </w:pPr>
            <w:r w:rsidRPr="004C55EC">
              <w:rPr>
                <w:rStyle w:val="kursiv"/>
              </w:rPr>
              <w:t>2019</w:t>
            </w:r>
          </w:p>
        </w:tc>
      </w:tr>
      <w:tr w:rsidR="005E5D23" w:rsidRPr="004C55EC" w14:paraId="1AE8EC84" w14:textId="77777777" w:rsidTr="004C55EC">
        <w:trPr>
          <w:trHeight w:val="288"/>
        </w:trPr>
        <w:tc>
          <w:tcPr>
            <w:tcW w:w="1076" w:type="pct"/>
            <w:tcBorders>
              <w:top w:val="nil"/>
              <w:left w:val="nil"/>
              <w:bottom w:val="nil"/>
              <w:right w:val="nil"/>
            </w:tcBorders>
            <w:shd w:val="clear" w:color="auto" w:fill="F2F2F2" w:themeFill="background1" w:themeFillShade="F2"/>
            <w:noWrap/>
            <w:vAlign w:val="bottom"/>
            <w:hideMark/>
          </w:tcPr>
          <w:p w14:paraId="63F34F9F" w14:textId="77777777" w:rsidR="002162ED" w:rsidRPr="004C55EC" w:rsidRDefault="002162ED" w:rsidP="004C55EC">
            <w:r w:rsidRPr="004C55EC">
              <w:t>Reiseavstand</w:t>
            </w:r>
          </w:p>
        </w:tc>
        <w:tc>
          <w:tcPr>
            <w:tcW w:w="654" w:type="pct"/>
            <w:tcBorders>
              <w:top w:val="nil"/>
              <w:left w:val="nil"/>
              <w:bottom w:val="nil"/>
              <w:right w:val="nil"/>
            </w:tcBorders>
            <w:shd w:val="clear" w:color="auto" w:fill="F2F2F2" w:themeFill="background1" w:themeFillShade="F2"/>
            <w:noWrap/>
            <w:vAlign w:val="bottom"/>
            <w:hideMark/>
          </w:tcPr>
          <w:p w14:paraId="08426553" w14:textId="63C3749F" w:rsidR="002162ED" w:rsidRPr="004C55EC" w:rsidRDefault="002162ED" w:rsidP="004C55EC">
            <w:pPr>
              <w:jc w:val="right"/>
            </w:pPr>
            <w:r w:rsidRPr="004C55EC">
              <w:t>0</w:t>
            </w:r>
            <w:r w:rsidR="005B039A" w:rsidRPr="004C55EC">
              <w:t>,</w:t>
            </w:r>
            <w:r w:rsidRPr="004C55EC">
              <w:t>046</w:t>
            </w:r>
            <w:r w:rsidR="006860D0" w:rsidRPr="004C55EC">
              <w:t>**</w:t>
            </w:r>
          </w:p>
        </w:tc>
        <w:tc>
          <w:tcPr>
            <w:tcW w:w="654" w:type="pct"/>
            <w:tcBorders>
              <w:top w:val="nil"/>
              <w:left w:val="nil"/>
              <w:bottom w:val="nil"/>
              <w:right w:val="nil"/>
            </w:tcBorders>
            <w:shd w:val="clear" w:color="auto" w:fill="F2F2F2" w:themeFill="background1" w:themeFillShade="F2"/>
            <w:noWrap/>
            <w:vAlign w:val="bottom"/>
            <w:hideMark/>
          </w:tcPr>
          <w:p w14:paraId="7635DD77" w14:textId="19247141" w:rsidR="002162ED" w:rsidRPr="004C55EC" w:rsidRDefault="002162ED" w:rsidP="004C55EC">
            <w:pPr>
              <w:jc w:val="right"/>
            </w:pPr>
            <w:r w:rsidRPr="004C55EC">
              <w:t>0</w:t>
            </w:r>
            <w:r w:rsidR="005B039A" w:rsidRPr="004C55EC">
              <w:t>,</w:t>
            </w:r>
            <w:r w:rsidRPr="004C55EC">
              <w:t>054</w:t>
            </w:r>
            <w:r w:rsidR="006860D0" w:rsidRPr="004C55EC">
              <w:t>**</w:t>
            </w:r>
          </w:p>
        </w:tc>
        <w:tc>
          <w:tcPr>
            <w:tcW w:w="655" w:type="pct"/>
            <w:tcBorders>
              <w:top w:val="nil"/>
              <w:left w:val="nil"/>
              <w:bottom w:val="nil"/>
              <w:right w:val="single" w:sz="4" w:space="0" w:color="auto"/>
            </w:tcBorders>
            <w:shd w:val="clear" w:color="auto" w:fill="F2F2F2" w:themeFill="background1" w:themeFillShade="F2"/>
            <w:noWrap/>
            <w:vAlign w:val="bottom"/>
            <w:hideMark/>
          </w:tcPr>
          <w:p w14:paraId="0B7E26E7" w14:textId="3C9977EC" w:rsidR="002162ED" w:rsidRPr="004C55EC" w:rsidRDefault="002162ED" w:rsidP="004C55EC">
            <w:pPr>
              <w:jc w:val="right"/>
            </w:pPr>
            <w:r w:rsidRPr="004C55EC">
              <w:t>0</w:t>
            </w:r>
            <w:r w:rsidR="005B039A" w:rsidRPr="004C55EC">
              <w:t>,</w:t>
            </w:r>
            <w:r w:rsidRPr="004C55EC">
              <w:t>065</w:t>
            </w:r>
            <w:r w:rsidR="006860D0" w:rsidRPr="004C55EC">
              <w:t>**</w:t>
            </w:r>
          </w:p>
        </w:tc>
        <w:tc>
          <w:tcPr>
            <w:tcW w:w="654" w:type="pct"/>
            <w:tcBorders>
              <w:top w:val="nil"/>
              <w:left w:val="nil"/>
              <w:bottom w:val="nil"/>
              <w:right w:val="nil"/>
            </w:tcBorders>
            <w:shd w:val="clear" w:color="auto" w:fill="F2F2F2" w:themeFill="background1" w:themeFillShade="F2"/>
            <w:noWrap/>
            <w:vAlign w:val="bottom"/>
            <w:hideMark/>
          </w:tcPr>
          <w:p w14:paraId="01A72B63" w14:textId="4DDF8670" w:rsidR="002162ED" w:rsidRPr="004C55EC" w:rsidRDefault="002162ED" w:rsidP="004C55EC">
            <w:pPr>
              <w:jc w:val="right"/>
            </w:pPr>
            <w:r w:rsidRPr="004C55EC">
              <w:t>0</w:t>
            </w:r>
            <w:r w:rsidR="005B039A" w:rsidRPr="004C55EC">
              <w:t>,</w:t>
            </w:r>
            <w:r w:rsidRPr="004C55EC">
              <w:t>126</w:t>
            </w:r>
            <w:r w:rsidR="006860D0" w:rsidRPr="004C55EC">
              <w:t>**</w:t>
            </w:r>
          </w:p>
        </w:tc>
        <w:tc>
          <w:tcPr>
            <w:tcW w:w="655" w:type="pct"/>
            <w:tcBorders>
              <w:top w:val="nil"/>
              <w:left w:val="nil"/>
              <w:bottom w:val="nil"/>
              <w:right w:val="nil"/>
            </w:tcBorders>
            <w:shd w:val="clear" w:color="auto" w:fill="F2F2F2" w:themeFill="background1" w:themeFillShade="F2"/>
            <w:noWrap/>
            <w:vAlign w:val="bottom"/>
            <w:hideMark/>
          </w:tcPr>
          <w:p w14:paraId="053822AD" w14:textId="7E1D2B32" w:rsidR="002162ED" w:rsidRPr="004C55EC" w:rsidRDefault="002162ED" w:rsidP="004C55EC">
            <w:pPr>
              <w:jc w:val="right"/>
            </w:pPr>
            <w:r w:rsidRPr="004C55EC">
              <w:t>0</w:t>
            </w:r>
            <w:r w:rsidR="005B039A" w:rsidRPr="004C55EC">
              <w:t>,</w:t>
            </w:r>
            <w:r w:rsidRPr="004C55EC">
              <w:t>038</w:t>
            </w:r>
          </w:p>
        </w:tc>
        <w:tc>
          <w:tcPr>
            <w:tcW w:w="652" w:type="pct"/>
            <w:tcBorders>
              <w:top w:val="nil"/>
              <w:left w:val="nil"/>
              <w:bottom w:val="nil"/>
            </w:tcBorders>
            <w:shd w:val="clear" w:color="auto" w:fill="F2F2F2" w:themeFill="background1" w:themeFillShade="F2"/>
            <w:noWrap/>
            <w:vAlign w:val="bottom"/>
            <w:hideMark/>
          </w:tcPr>
          <w:p w14:paraId="5596F2AE" w14:textId="1F032F9B" w:rsidR="002162ED" w:rsidRPr="004C55EC" w:rsidRDefault="002162ED" w:rsidP="004C55EC">
            <w:pPr>
              <w:jc w:val="right"/>
            </w:pPr>
            <w:r w:rsidRPr="004C55EC">
              <w:t>0</w:t>
            </w:r>
            <w:r w:rsidR="005B039A" w:rsidRPr="004C55EC">
              <w:t>,</w:t>
            </w:r>
            <w:r w:rsidRPr="004C55EC">
              <w:t>053</w:t>
            </w:r>
          </w:p>
        </w:tc>
      </w:tr>
      <w:tr w:rsidR="005E5D23" w:rsidRPr="004C55EC" w14:paraId="4EF917B9" w14:textId="77777777" w:rsidTr="004C55EC">
        <w:trPr>
          <w:trHeight w:val="288"/>
        </w:trPr>
        <w:tc>
          <w:tcPr>
            <w:tcW w:w="1076" w:type="pct"/>
            <w:tcBorders>
              <w:top w:val="nil"/>
              <w:left w:val="nil"/>
              <w:bottom w:val="nil"/>
              <w:right w:val="nil"/>
            </w:tcBorders>
            <w:shd w:val="clear" w:color="auto" w:fill="F2F2F2" w:themeFill="background1" w:themeFillShade="F2"/>
            <w:noWrap/>
            <w:vAlign w:val="bottom"/>
            <w:hideMark/>
          </w:tcPr>
          <w:p w14:paraId="74C63C5F" w14:textId="77777777" w:rsidR="002162ED" w:rsidRPr="004C55EC" w:rsidRDefault="002162ED" w:rsidP="004C55EC"/>
        </w:tc>
        <w:tc>
          <w:tcPr>
            <w:tcW w:w="654" w:type="pct"/>
            <w:tcBorders>
              <w:top w:val="nil"/>
              <w:left w:val="nil"/>
              <w:bottom w:val="nil"/>
              <w:right w:val="nil"/>
            </w:tcBorders>
            <w:shd w:val="clear" w:color="auto" w:fill="F2F2F2" w:themeFill="background1" w:themeFillShade="F2"/>
            <w:noWrap/>
            <w:vAlign w:val="bottom"/>
            <w:hideMark/>
          </w:tcPr>
          <w:p w14:paraId="74070018" w14:textId="1125CA5C" w:rsidR="002162ED" w:rsidRPr="004C55EC" w:rsidRDefault="002162ED" w:rsidP="004C55EC">
            <w:pPr>
              <w:jc w:val="right"/>
            </w:pPr>
            <w:r w:rsidRPr="004C55EC">
              <w:t>(0</w:t>
            </w:r>
            <w:r w:rsidR="005B039A" w:rsidRPr="004C55EC">
              <w:t>,</w:t>
            </w:r>
            <w:r w:rsidRPr="004C55EC">
              <w:t>0024)</w:t>
            </w:r>
          </w:p>
        </w:tc>
        <w:tc>
          <w:tcPr>
            <w:tcW w:w="654" w:type="pct"/>
            <w:tcBorders>
              <w:top w:val="nil"/>
              <w:left w:val="nil"/>
              <w:bottom w:val="nil"/>
              <w:right w:val="nil"/>
            </w:tcBorders>
            <w:shd w:val="clear" w:color="auto" w:fill="F2F2F2" w:themeFill="background1" w:themeFillShade="F2"/>
            <w:noWrap/>
            <w:vAlign w:val="bottom"/>
            <w:hideMark/>
          </w:tcPr>
          <w:p w14:paraId="4B9B9506" w14:textId="736EA175" w:rsidR="002162ED" w:rsidRPr="004C55EC" w:rsidRDefault="002162ED" w:rsidP="004C55EC">
            <w:pPr>
              <w:jc w:val="right"/>
            </w:pPr>
            <w:r w:rsidRPr="004C55EC">
              <w:t>(0</w:t>
            </w:r>
            <w:r w:rsidR="005B039A" w:rsidRPr="004C55EC">
              <w:t>,</w:t>
            </w:r>
            <w:r w:rsidRPr="004C55EC">
              <w:t>0009)</w:t>
            </w:r>
          </w:p>
        </w:tc>
        <w:tc>
          <w:tcPr>
            <w:tcW w:w="655" w:type="pct"/>
            <w:tcBorders>
              <w:top w:val="nil"/>
              <w:left w:val="nil"/>
              <w:bottom w:val="nil"/>
              <w:right w:val="single" w:sz="4" w:space="0" w:color="auto"/>
            </w:tcBorders>
            <w:shd w:val="clear" w:color="auto" w:fill="F2F2F2" w:themeFill="background1" w:themeFillShade="F2"/>
            <w:noWrap/>
            <w:vAlign w:val="bottom"/>
            <w:hideMark/>
          </w:tcPr>
          <w:p w14:paraId="2AB0EE35" w14:textId="6BF1F972" w:rsidR="002162ED" w:rsidRPr="004C55EC" w:rsidRDefault="002162ED" w:rsidP="004C55EC">
            <w:pPr>
              <w:jc w:val="right"/>
            </w:pPr>
            <w:r w:rsidRPr="004C55EC">
              <w:t>(0</w:t>
            </w:r>
            <w:r w:rsidR="005B039A" w:rsidRPr="004C55EC">
              <w:t>,</w:t>
            </w:r>
            <w:r w:rsidRPr="004C55EC">
              <w:t>0001)</w:t>
            </w:r>
          </w:p>
        </w:tc>
        <w:tc>
          <w:tcPr>
            <w:tcW w:w="654" w:type="pct"/>
            <w:tcBorders>
              <w:top w:val="nil"/>
              <w:left w:val="nil"/>
              <w:bottom w:val="nil"/>
              <w:right w:val="nil"/>
            </w:tcBorders>
            <w:shd w:val="clear" w:color="auto" w:fill="F2F2F2" w:themeFill="background1" w:themeFillShade="F2"/>
            <w:noWrap/>
            <w:vAlign w:val="bottom"/>
            <w:hideMark/>
          </w:tcPr>
          <w:p w14:paraId="60AF37BA" w14:textId="1701F82B" w:rsidR="002162ED" w:rsidRPr="004C55EC" w:rsidRDefault="002162ED" w:rsidP="004C55EC">
            <w:pPr>
              <w:jc w:val="right"/>
            </w:pPr>
            <w:r w:rsidRPr="004C55EC">
              <w:t>(0</w:t>
            </w:r>
            <w:r w:rsidR="005B039A" w:rsidRPr="004C55EC">
              <w:t>,</w:t>
            </w:r>
            <w:r w:rsidRPr="004C55EC">
              <w:t>0288)</w:t>
            </w:r>
          </w:p>
        </w:tc>
        <w:tc>
          <w:tcPr>
            <w:tcW w:w="655" w:type="pct"/>
            <w:tcBorders>
              <w:top w:val="nil"/>
              <w:left w:val="nil"/>
              <w:bottom w:val="nil"/>
              <w:right w:val="nil"/>
            </w:tcBorders>
            <w:shd w:val="clear" w:color="auto" w:fill="F2F2F2" w:themeFill="background1" w:themeFillShade="F2"/>
            <w:noWrap/>
            <w:vAlign w:val="bottom"/>
            <w:hideMark/>
          </w:tcPr>
          <w:p w14:paraId="3CF9B78F" w14:textId="56D3067C" w:rsidR="002162ED" w:rsidRPr="004C55EC" w:rsidRDefault="002162ED" w:rsidP="004C55EC">
            <w:pPr>
              <w:jc w:val="right"/>
            </w:pPr>
            <w:r w:rsidRPr="004C55EC">
              <w:t>(0</w:t>
            </w:r>
            <w:r w:rsidR="005B039A" w:rsidRPr="004C55EC">
              <w:t>,</w:t>
            </w:r>
            <w:r w:rsidRPr="004C55EC">
              <w:t>311)</w:t>
            </w:r>
          </w:p>
        </w:tc>
        <w:tc>
          <w:tcPr>
            <w:tcW w:w="652" w:type="pct"/>
            <w:tcBorders>
              <w:top w:val="nil"/>
              <w:left w:val="nil"/>
              <w:bottom w:val="nil"/>
            </w:tcBorders>
            <w:shd w:val="clear" w:color="auto" w:fill="F2F2F2" w:themeFill="background1" w:themeFillShade="F2"/>
            <w:noWrap/>
            <w:vAlign w:val="bottom"/>
            <w:hideMark/>
          </w:tcPr>
          <w:p w14:paraId="5303AC62" w14:textId="10F1A34E" w:rsidR="002162ED" w:rsidRPr="004C55EC" w:rsidRDefault="002162ED" w:rsidP="004C55EC">
            <w:pPr>
              <w:jc w:val="right"/>
            </w:pPr>
            <w:r w:rsidRPr="004C55EC">
              <w:t>(0</w:t>
            </w:r>
            <w:r w:rsidR="005B039A" w:rsidRPr="004C55EC">
              <w:t>,</w:t>
            </w:r>
            <w:r w:rsidRPr="004C55EC">
              <w:t>265)</w:t>
            </w:r>
          </w:p>
        </w:tc>
      </w:tr>
      <w:tr w:rsidR="002162ED" w:rsidRPr="004C55EC" w14:paraId="01128F2A" w14:textId="77777777" w:rsidTr="004C55EC">
        <w:trPr>
          <w:trHeight w:val="288"/>
        </w:trPr>
        <w:tc>
          <w:tcPr>
            <w:tcW w:w="1076" w:type="pct"/>
            <w:tcBorders>
              <w:top w:val="nil"/>
              <w:left w:val="nil"/>
              <w:bottom w:val="nil"/>
              <w:right w:val="nil"/>
            </w:tcBorders>
            <w:shd w:val="clear" w:color="auto" w:fill="auto"/>
            <w:noWrap/>
            <w:vAlign w:val="bottom"/>
            <w:hideMark/>
          </w:tcPr>
          <w:p w14:paraId="450FF22B" w14:textId="00EB66A7" w:rsidR="002162ED" w:rsidRPr="004C55EC" w:rsidRDefault="004632B3" w:rsidP="004C55EC">
            <w:r w:rsidRPr="004C55EC">
              <w:t>Trengselsfaktor</w:t>
            </w:r>
          </w:p>
        </w:tc>
        <w:tc>
          <w:tcPr>
            <w:tcW w:w="654" w:type="pct"/>
            <w:tcBorders>
              <w:top w:val="nil"/>
              <w:left w:val="nil"/>
              <w:bottom w:val="nil"/>
              <w:right w:val="nil"/>
            </w:tcBorders>
            <w:shd w:val="clear" w:color="auto" w:fill="auto"/>
            <w:noWrap/>
            <w:vAlign w:val="bottom"/>
            <w:hideMark/>
          </w:tcPr>
          <w:p w14:paraId="0FCA2CEC" w14:textId="5EDF1272" w:rsidR="002162ED" w:rsidRPr="004C55EC" w:rsidRDefault="004C55EC" w:rsidP="004C55EC">
            <w:pPr>
              <w:jc w:val="right"/>
            </w:pPr>
            <w:r w:rsidRPr="004C55EC">
              <w:t>1 462</w:t>
            </w:r>
            <w:r w:rsidR="006860D0" w:rsidRPr="004C55EC">
              <w:t>**</w:t>
            </w:r>
          </w:p>
        </w:tc>
        <w:tc>
          <w:tcPr>
            <w:tcW w:w="654" w:type="pct"/>
            <w:tcBorders>
              <w:top w:val="nil"/>
              <w:left w:val="nil"/>
              <w:bottom w:val="nil"/>
              <w:right w:val="nil"/>
            </w:tcBorders>
            <w:shd w:val="clear" w:color="auto" w:fill="auto"/>
            <w:noWrap/>
            <w:vAlign w:val="bottom"/>
            <w:hideMark/>
          </w:tcPr>
          <w:p w14:paraId="5A2A1048" w14:textId="559FDA3A" w:rsidR="002162ED" w:rsidRPr="004C55EC" w:rsidRDefault="004C55EC" w:rsidP="004C55EC">
            <w:pPr>
              <w:jc w:val="right"/>
            </w:pPr>
            <w:r w:rsidRPr="004C55EC">
              <w:t>1 133</w:t>
            </w:r>
            <w:r w:rsidR="006860D0" w:rsidRPr="004C55EC">
              <w:t>**</w:t>
            </w:r>
          </w:p>
        </w:tc>
        <w:tc>
          <w:tcPr>
            <w:tcW w:w="655" w:type="pct"/>
            <w:tcBorders>
              <w:top w:val="nil"/>
              <w:left w:val="nil"/>
              <w:bottom w:val="nil"/>
              <w:right w:val="single" w:sz="4" w:space="0" w:color="auto"/>
            </w:tcBorders>
            <w:shd w:val="clear" w:color="auto" w:fill="auto"/>
            <w:noWrap/>
            <w:vAlign w:val="bottom"/>
            <w:hideMark/>
          </w:tcPr>
          <w:p w14:paraId="1ABF7CFD" w14:textId="689F942F" w:rsidR="002162ED" w:rsidRPr="004C55EC" w:rsidRDefault="004C55EC" w:rsidP="004C55EC">
            <w:pPr>
              <w:jc w:val="right"/>
            </w:pPr>
            <w:r w:rsidRPr="004C55EC">
              <w:t>1 361</w:t>
            </w:r>
            <w:r w:rsidR="006860D0" w:rsidRPr="004C55EC">
              <w:t>**</w:t>
            </w:r>
          </w:p>
        </w:tc>
        <w:tc>
          <w:tcPr>
            <w:tcW w:w="654" w:type="pct"/>
            <w:tcBorders>
              <w:top w:val="nil"/>
              <w:left w:val="nil"/>
              <w:bottom w:val="nil"/>
              <w:right w:val="nil"/>
            </w:tcBorders>
            <w:shd w:val="clear" w:color="auto" w:fill="auto"/>
            <w:noWrap/>
            <w:vAlign w:val="bottom"/>
            <w:hideMark/>
          </w:tcPr>
          <w:p w14:paraId="3F2ABFCA" w14:textId="761D44A7" w:rsidR="002162ED" w:rsidRPr="004C55EC" w:rsidRDefault="004C55EC" w:rsidP="004C55EC">
            <w:pPr>
              <w:jc w:val="right"/>
            </w:pPr>
            <w:r w:rsidRPr="004C55EC">
              <w:t>6 739</w:t>
            </w:r>
          </w:p>
        </w:tc>
        <w:tc>
          <w:tcPr>
            <w:tcW w:w="655" w:type="pct"/>
            <w:tcBorders>
              <w:top w:val="nil"/>
              <w:left w:val="nil"/>
              <w:bottom w:val="nil"/>
              <w:right w:val="nil"/>
            </w:tcBorders>
            <w:shd w:val="clear" w:color="auto" w:fill="auto"/>
            <w:noWrap/>
            <w:vAlign w:val="bottom"/>
            <w:hideMark/>
          </w:tcPr>
          <w:p w14:paraId="660C85F7" w14:textId="379030F2" w:rsidR="002162ED" w:rsidRPr="004C55EC" w:rsidRDefault="004C55EC" w:rsidP="004C55EC">
            <w:pPr>
              <w:jc w:val="right"/>
            </w:pPr>
            <w:r w:rsidRPr="004C55EC">
              <w:t>2 484</w:t>
            </w:r>
          </w:p>
        </w:tc>
        <w:tc>
          <w:tcPr>
            <w:tcW w:w="652" w:type="pct"/>
            <w:tcBorders>
              <w:top w:val="nil"/>
              <w:left w:val="nil"/>
              <w:bottom w:val="nil"/>
            </w:tcBorders>
            <w:shd w:val="clear" w:color="auto" w:fill="auto"/>
            <w:noWrap/>
            <w:vAlign w:val="bottom"/>
            <w:hideMark/>
          </w:tcPr>
          <w:p w14:paraId="097C4FEB" w14:textId="2B47CD31" w:rsidR="002162ED" w:rsidRPr="004C55EC" w:rsidRDefault="004C55EC" w:rsidP="004C55EC">
            <w:pPr>
              <w:jc w:val="right"/>
            </w:pPr>
            <w:r w:rsidRPr="004C55EC">
              <w:t>4 730</w:t>
            </w:r>
          </w:p>
        </w:tc>
      </w:tr>
      <w:tr w:rsidR="002162ED" w:rsidRPr="004C55EC" w14:paraId="1BFF05BB" w14:textId="77777777" w:rsidTr="004C55EC">
        <w:trPr>
          <w:trHeight w:val="288"/>
        </w:trPr>
        <w:tc>
          <w:tcPr>
            <w:tcW w:w="1076" w:type="pct"/>
            <w:tcBorders>
              <w:top w:val="nil"/>
              <w:left w:val="nil"/>
              <w:bottom w:val="nil"/>
              <w:right w:val="nil"/>
            </w:tcBorders>
            <w:shd w:val="clear" w:color="auto" w:fill="auto"/>
            <w:noWrap/>
            <w:vAlign w:val="bottom"/>
            <w:hideMark/>
          </w:tcPr>
          <w:p w14:paraId="400AF8DA" w14:textId="77777777" w:rsidR="002162ED" w:rsidRPr="004C55EC" w:rsidRDefault="002162ED" w:rsidP="004C55EC"/>
        </w:tc>
        <w:tc>
          <w:tcPr>
            <w:tcW w:w="654" w:type="pct"/>
            <w:tcBorders>
              <w:top w:val="nil"/>
              <w:left w:val="nil"/>
              <w:bottom w:val="nil"/>
              <w:right w:val="nil"/>
            </w:tcBorders>
            <w:shd w:val="clear" w:color="auto" w:fill="auto"/>
            <w:noWrap/>
            <w:vAlign w:val="bottom"/>
            <w:hideMark/>
          </w:tcPr>
          <w:p w14:paraId="7FF99EAE" w14:textId="618AB214" w:rsidR="002162ED" w:rsidRPr="004C55EC" w:rsidRDefault="002162ED" w:rsidP="004C55EC">
            <w:pPr>
              <w:jc w:val="right"/>
            </w:pPr>
            <w:r w:rsidRPr="004C55EC">
              <w:t>(0</w:t>
            </w:r>
            <w:r w:rsidR="005B039A" w:rsidRPr="004C55EC">
              <w:t>,</w:t>
            </w:r>
            <w:r w:rsidRPr="004C55EC">
              <w:t>0033)</w:t>
            </w:r>
          </w:p>
        </w:tc>
        <w:tc>
          <w:tcPr>
            <w:tcW w:w="654" w:type="pct"/>
            <w:tcBorders>
              <w:top w:val="nil"/>
              <w:left w:val="nil"/>
              <w:bottom w:val="nil"/>
              <w:right w:val="nil"/>
            </w:tcBorders>
            <w:shd w:val="clear" w:color="auto" w:fill="auto"/>
            <w:noWrap/>
            <w:vAlign w:val="bottom"/>
            <w:hideMark/>
          </w:tcPr>
          <w:p w14:paraId="26497C90" w14:textId="155DDD34" w:rsidR="002162ED" w:rsidRPr="004C55EC" w:rsidRDefault="002162ED" w:rsidP="004C55EC">
            <w:pPr>
              <w:jc w:val="right"/>
            </w:pPr>
            <w:r w:rsidRPr="004C55EC">
              <w:t>(0</w:t>
            </w:r>
            <w:r w:rsidR="005B039A" w:rsidRPr="004C55EC">
              <w:t>,</w:t>
            </w:r>
            <w:r w:rsidRPr="004C55EC">
              <w:t>0178)</w:t>
            </w:r>
          </w:p>
        </w:tc>
        <w:tc>
          <w:tcPr>
            <w:tcW w:w="655" w:type="pct"/>
            <w:tcBorders>
              <w:top w:val="nil"/>
              <w:left w:val="nil"/>
              <w:bottom w:val="nil"/>
              <w:right w:val="single" w:sz="4" w:space="0" w:color="auto"/>
            </w:tcBorders>
            <w:shd w:val="clear" w:color="auto" w:fill="auto"/>
            <w:noWrap/>
            <w:vAlign w:val="bottom"/>
            <w:hideMark/>
          </w:tcPr>
          <w:p w14:paraId="6C3C63D2" w14:textId="75DC479F" w:rsidR="002162ED" w:rsidRPr="004C55EC" w:rsidRDefault="002162ED" w:rsidP="004C55EC">
            <w:pPr>
              <w:jc w:val="right"/>
            </w:pPr>
            <w:r w:rsidRPr="004C55EC">
              <w:t>(0</w:t>
            </w:r>
            <w:r w:rsidR="005B039A" w:rsidRPr="004C55EC">
              <w:t>,</w:t>
            </w:r>
            <w:r w:rsidRPr="004C55EC">
              <w:t>0029)</w:t>
            </w:r>
          </w:p>
        </w:tc>
        <w:tc>
          <w:tcPr>
            <w:tcW w:w="654" w:type="pct"/>
            <w:tcBorders>
              <w:top w:val="nil"/>
              <w:left w:val="nil"/>
              <w:bottom w:val="nil"/>
              <w:right w:val="nil"/>
            </w:tcBorders>
            <w:shd w:val="clear" w:color="auto" w:fill="auto"/>
            <w:noWrap/>
            <w:vAlign w:val="bottom"/>
            <w:hideMark/>
          </w:tcPr>
          <w:p w14:paraId="63CE6261" w14:textId="12E4343D" w:rsidR="002162ED" w:rsidRPr="004C55EC" w:rsidRDefault="002162ED" w:rsidP="004C55EC">
            <w:pPr>
              <w:jc w:val="right"/>
            </w:pPr>
            <w:r w:rsidRPr="004C55EC">
              <w:t>(0</w:t>
            </w:r>
            <w:r w:rsidR="005B039A" w:rsidRPr="004C55EC">
              <w:t>,</w:t>
            </w:r>
            <w:r w:rsidRPr="004C55EC">
              <w:t>0324)</w:t>
            </w:r>
            <w:r w:rsidR="006860D0" w:rsidRPr="004C55EC">
              <w:t>**</w:t>
            </w:r>
          </w:p>
        </w:tc>
        <w:tc>
          <w:tcPr>
            <w:tcW w:w="655" w:type="pct"/>
            <w:tcBorders>
              <w:top w:val="nil"/>
              <w:left w:val="nil"/>
              <w:bottom w:val="nil"/>
              <w:right w:val="nil"/>
            </w:tcBorders>
            <w:shd w:val="clear" w:color="auto" w:fill="auto"/>
            <w:noWrap/>
            <w:vAlign w:val="bottom"/>
            <w:hideMark/>
          </w:tcPr>
          <w:p w14:paraId="7FA0FD13" w14:textId="4C7243AB" w:rsidR="002162ED" w:rsidRPr="004C55EC" w:rsidRDefault="002162ED" w:rsidP="004C55EC">
            <w:pPr>
              <w:jc w:val="right"/>
            </w:pPr>
            <w:r w:rsidRPr="004C55EC">
              <w:t>(0</w:t>
            </w:r>
            <w:r w:rsidR="005B039A" w:rsidRPr="004C55EC">
              <w:t>,</w:t>
            </w:r>
            <w:r w:rsidRPr="004C55EC">
              <w:t>1958)</w:t>
            </w:r>
          </w:p>
        </w:tc>
        <w:tc>
          <w:tcPr>
            <w:tcW w:w="652" w:type="pct"/>
            <w:tcBorders>
              <w:top w:val="nil"/>
              <w:left w:val="nil"/>
              <w:bottom w:val="nil"/>
            </w:tcBorders>
            <w:shd w:val="clear" w:color="auto" w:fill="auto"/>
            <w:noWrap/>
            <w:vAlign w:val="bottom"/>
            <w:hideMark/>
          </w:tcPr>
          <w:p w14:paraId="5E19B9F0" w14:textId="0F31FDCE" w:rsidR="002162ED" w:rsidRPr="004C55EC" w:rsidRDefault="002162ED" w:rsidP="004C55EC">
            <w:pPr>
              <w:jc w:val="right"/>
            </w:pPr>
            <w:r w:rsidRPr="004C55EC">
              <w:t>(0</w:t>
            </w:r>
            <w:r w:rsidR="005B039A" w:rsidRPr="004C55EC">
              <w:t>,</w:t>
            </w:r>
            <w:r w:rsidRPr="004C55EC">
              <w:t>0409)</w:t>
            </w:r>
            <w:r w:rsidR="006860D0" w:rsidRPr="004C55EC">
              <w:t>**</w:t>
            </w:r>
          </w:p>
        </w:tc>
      </w:tr>
      <w:tr w:rsidR="005E5D23" w:rsidRPr="004C55EC" w14:paraId="3F1ACEA9" w14:textId="77777777" w:rsidTr="004C55EC">
        <w:trPr>
          <w:trHeight w:val="288"/>
        </w:trPr>
        <w:tc>
          <w:tcPr>
            <w:tcW w:w="1076" w:type="pct"/>
            <w:tcBorders>
              <w:top w:val="nil"/>
              <w:left w:val="nil"/>
              <w:bottom w:val="nil"/>
              <w:right w:val="nil"/>
            </w:tcBorders>
            <w:shd w:val="clear" w:color="auto" w:fill="F2F2F2" w:themeFill="background1" w:themeFillShade="F2"/>
            <w:noWrap/>
            <w:vAlign w:val="bottom"/>
            <w:hideMark/>
          </w:tcPr>
          <w:p w14:paraId="218B8CBC" w14:textId="77777777" w:rsidR="002162ED" w:rsidRPr="004C55EC" w:rsidRDefault="002162ED" w:rsidP="004C55EC">
            <w:r w:rsidRPr="004C55EC">
              <w:t>Innbyggere 19-34 år</w:t>
            </w:r>
          </w:p>
        </w:tc>
        <w:tc>
          <w:tcPr>
            <w:tcW w:w="654" w:type="pct"/>
            <w:tcBorders>
              <w:top w:val="nil"/>
              <w:left w:val="nil"/>
              <w:bottom w:val="nil"/>
              <w:right w:val="nil"/>
            </w:tcBorders>
            <w:shd w:val="clear" w:color="auto" w:fill="F2F2F2" w:themeFill="background1" w:themeFillShade="F2"/>
            <w:noWrap/>
            <w:vAlign w:val="bottom"/>
            <w:hideMark/>
          </w:tcPr>
          <w:p w14:paraId="01A2CBD0" w14:textId="111C93CE" w:rsidR="002162ED" w:rsidRPr="004C55EC" w:rsidRDefault="004C55EC" w:rsidP="004C55EC">
            <w:pPr>
              <w:jc w:val="right"/>
            </w:pPr>
            <w:r w:rsidRPr="004C55EC">
              <w:t>7 105</w:t>
            </w:r>
            <w:r w:rsidR="006860D0" w:rsidRPr="004C55EC">
              <w:t>*</w:t>
            </w:r>
          </w:p>
        </w:tc>
        <w:tc>
          <w:tcPr>
            <w:tcW w:w="654" w:type="pct"/>
            <w:tcBorders>
              <w:top w:val="nil"/>
              <w:left w:val="nil"/>
              <w:bottom w:val="nil"/>
              <w:right w:val="nil"/>
            </w:tcBorders>
            <w:shd w:val="clear" w:color="auto" w:fill="F2F2F2" w:themeFill="background1" w:themeFillShade="F2"/>
            <w:noWrap/>
            <w:vAlign w:val="bottom"/>
            <w:hideMark/>
          </w:tcPr>
          <w:p w14:paraId="5D7190ED" w14:textId="2F633D48" w:rsidR="002162ED" w:rsidRPr="004C55EC" w:rsidRDefault="004C55EC" w:rsidP="004C55EC">
            <w:pPr>
              <w:jc w:val="right"/>
            </w:pPr>
            <w:r w:rsidRPr="004C55EC">
              <w:t>9 287</w:t>
            </w:r>
            <w:r w:rsidR="006860D0" w:rsidRPr="004C55EC">
              <w:t>**</w:t>
            </w:r>
          </w:p>
        </w:tc>
        <w:tc>
          <w:tcPr>
            <w:tcW w:w="655" w:type="pct"/>
            <w:tcBorders>
              <w:top w:val="nil"/>
              <w:left w:val="nil"/>
              <w:bottom w:val="nil"/>
              <w:right w:val="single" w:sz="4" w:space="0" w:color="auto"/>
            </w:tcBorders>
            <w:shd w:val="clear" w:color="auto" w:fill="F2F2F2" w:themeFill="background1" w:themeFillShade="F2"/>
            <w:noWrap/>
            <w:vAlign w:val="bottom"/>
            <w:hideMark/>
          </w:tcPr>
          <w:p w14:paraId="68D1ADF0" w14:textId="6B73D44C" w:rsidR="002162ED" w:rsidRPr="004C55EC" w:rsidRDefault="004C55EC" w:rsidP="004C55EC">
            <w:pPr>
              <w:jc w:val="right"/>
            </w:pPr>
            <w:r w:rsidRPr="004C55EC">
              <w:t>9 674</w:t>
            </w:r>
            <w:r w:rsidR="006860D0" w:rsidRPr="004C55EC">
              <w:t>**</w:t>
            </w:r>
          </w:p>
        </w:tc>
        <w:tc>
          <w:tcPr>
            <w:tcW w:w="654" w:type="pct"/>
            <w:tcBorders>
              <w:top w:val="nil"/>
              <w:left w:val="nil"/>
              <w:bottom w:val="nil"/>
              <w:right w:val="nil"/>
            </w:tcBorders>
            <w:shd w:val="clear" w:color="auto" w:fill="F2F2F2" w:themeFill="background1" w:themeFillShade="F2"/>
            <w:noWrap/>
            <w:vAlign w:val="bottom"/>
            <w:hideMark/>
          </w:tcPr>
          <w:p w14:paraId="4F0AAD53" w14:textId="559604F1" w:rsidR="002162ED" w:rsidRPr="004C55EC" w:rsidRDefault="004C55EC" w:rsidP="004C55EC">
            <w:pPr>
              <w:jc w:val="right"/>
            </w:pPr>
            <w:r w:rsidRPr="004C55EC">
              <w:t>4 488</w:t>
            </w:r>
          </w:p>
        </w:tc>
        <w:tc>
          <w:tcPr>
            <w:tcW w:w="655" w:type="pct"/>
            <w:tcBorders>
              <w:top w:val="nil"/>
              <w:left w:val="nil"/>
              <w:bottom w:val="nil"/>
              <w:right w:val="nil"/>
            </w:tcBorders>
            <w:shd w:val="clear" w:color="auto" w:fill="F2F2F2" w:themeFill="background1" w:themeFillShade="F2"/>
            <w:noWrap/>
            <w:vAlign w:val="bottom"/>
            <w:hideMark/>
          </w:tcPr>
          <w:p w14:paraId="67A81A86" w14:textId="224717C7" w:rsidR="002162ED" w:rsidRPr="004C55EC" w:rsidRDefault="004C55EC" w:rsidP="004C55EC">
            <w:pPr>
              <w:jc w:val="right"/>
            </w:pPr>
            <w:r w:rsidRPr="004C55EC">
              <w:t>2 180</w:t>
            </w:r>
          </w:p>
        </w:tc>
        <w:tc>
          <w:tcPr>
            <w:tcW w:w="652" w:type="pct"/>
            <w:tcBorders>
              <w:top w:val="nil"/>
              <w:left w:val="nil"/>
              <w:bottom w:val="nil"/>
            </w:tcBorders>
            <w:shd w:val="clear" w:color="auto" w:fill="F2F2F2" w:themeFill="background1" w:themeFillShade="F2"/>
            <w:noWrap/>
            <w:vAlign w:val="bottom"/>
            <w:hideMark/>
          </w:tcPr>
          <w:p w14:paraId="370E6A8F" w14:textId="77777777" w:rsidR="002162ED" w:rsidRPr="004C55EC" w:rsidRDefault="002162ED" w:rsidP="004C55EC">
            <w:pPr>
              <w:jc w:val="right"/>
            </w:pPr>
            <w:r w:rsidRPr="004C55EC">
              <w:t>614</w:t>
            </w:r>
          </w:p>
        </w:tc>
      </w:tr>
      <w:tr w:rsidR="005E5D23" w:rsidRPr="004C55EC" w14:paraId="77D8BB9A" w14:textId="77777777" w:rsidTr="004C55EC">
        <w:trPr>
          <w:trHeight w:val="288"/>
        </w:trPr>
        <w:tc>
          <w:tcPr>
            <w:tcW w:w="1076" w:type="pct"/>
            <w:tcBorders>
              <w:top w:val="nil"/>
              <w:left w:val="nil"/>
              <w:bottom w:val="single" w:sz="4" w:space="0" w:color="auto"/>
              <w:right w:val="nil"/>
            </w:tcBorders>
            <w:shd w:val="clear" w:color="auto" w:fill="F2F2F2" w:themeFill="background1" w:themeFillShade="F2"/>
            <w:noWrap/>
            <w:vAlign w:val="bottom"/>
            <w:hideMark/>
          </w:tcPr>
          <w:p w14:paraId="0276F3A7" w14:textId="066BB23A" w:rsidR="002162ED" w:rsidRPr="004C55EC" w:rsidRDefault="004C55EC" w:rsidP="004C55EC">
            <w:r w:rsidRPr="004C55EC">
              <w:t xml:space="preserve"> </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286E015F" w14:textId="0CD20485" w:rsidR="002162ED" w:rsidRPr="004C55EC" w:rsidRDefault="002162ED" w:rsidP="004C55EC">
            <w:pPr>
              <w:jc w:val="right"/>
            </w:pPr>
            <w:r w:rsidRPr="004C55EC">
              <w:t>(0</w:t>
            </w:r>
            <w:r w:rsidR="005B039A" w:rsidRPr="004C55EC">
              <w:t>,</w:t>
            </w:r>
            <w:r w:rsidRPr="004C55EC">
              <w:t>0642)</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1F3759BB" w14:textId="68013BB3" w:rsidR="002162ED" w:rsidRPr="004C55EC" w:rsidRDefault="002162ED" w:rsidP="004C55EC">
            <w:pPr>
              <w:jc w:val="right"/>
            </w:pPr>
            <w:r w:rsidRPr="004C55EC">
              <w:t>(0</w:t>
            </w:r>
            <w:r w:rsidR="005B039A" w:rsidRPr="004C55EC">
              <w:t>,</w:t>
            </w:r>
            <w:r w:rsidRPr="004C55EC">
              <w:t>0287)</w:t>
            </w:r>
          </w:p>
        </w:tc>
        <w:tc>
          <w:tcPr>
            <w:tcW w:w="655" w:type="pct"/>
            <w:tcBorders>
              <w:top w:val="nil"/>
              <w:left w:val="nil"/>
              <w:bottom w:val="single" w:sz="4" w:space="0" w:color="auto"/>
              <w:right w:val="single" w:sz="4" w:space="0" w:color="auto"/>
            </w:tcBorders>
            <w:shd w:val="clear" w:color="auto" w:fill="F2F2F2" w:themeFill="background1" w:themeFillShade="F2"/>
            <w:noWrap/>
            <w:vAlign w:val="bottom"/>
            <w:hideMark/>
          </w:tcPr>
          <w:p w14:paraId="297A189A" w14:textId="76DEB4B1" w:rsidR="002162ED" w:rsidRPr="004C55EC" w:rsidRDefault="002162ED" w:rsidP="004C55EC">
            <w:pPr>
              <w:jc w:val="right"/>
            </w:pPr>
            <w:r w:rsidRPr="004C55EC">
              <w:t>(0</w:t>
            </w:r>
            <w:r w:rsidR="005B039A" w:rsidRPr="004C55EC">
              <w:t>,</w:t>
            </w:r>
            <w:r w:rsidRPr="004C55EC">
              <w:t>0128)</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4C0E923A" w14:textId="5FCF0340" w:rsidR="002162ED" w:rsidRPr="004C55EC" w:rsidRDefault="002162ED" w:rsidP="004C55EC">
            <w:pPr>
              <w:jc w:val="right"/>
            </w:pPr>
            <w:r w:rsidRPr="004C55EC">
              <w:t>(0</w:t>
            </w:r>
            <w:r w:rsidR="005B039A" w:rsidRPr="004C55EC">
              <w:t>,</w:t>
            </w:r>
            <w:r w:rsidRPr="004C55EC">
              <w:t>4833)</w:t>
            </w:r>
          </w:p>
        </w:tc>
        <w:tc>
          <w:tcPr>
            <w:tcW w:w="655" w:type="pct"/>
            <w:tcBorders>
              <w:top w:val="nil"/>
              <w:left w:val="nil"/>
              <w:bottom w:val="single" w:sz="4" w:space="0" w:color="auto"/>
              <w:right w:val="nil"/>
            </w:tcBorders>
            <w:shd w:val="clear" w:color="auto" w:fill="F2F2F2" w:themeFill="background1" w:themeFillShade="F2"/>
            <w:noWrap/>
            <w:vAlign w:val="bottom"/>
            <w:hideMark/>
          </w:tcPr>
          <w:p w14:paraId="660CA372" w14:textId="1475783E" w:rsidR="002162ED" w:rsidRPr="004C55EC" w:rsidRDefault="002162ED" w:rsidP="004C55EC">
            <w:pPr>
              <w:jc w:val="right"/>
            </w:pPr>
            <w:r w:rsidRPr="004C55EC">
              <w:t>(0</w:t>
            </w:r>
            <w:r w:rsidR="005B039A" w:rsidRPr="004C55EC">
              <w:t>,</w:t>
            </w:r>
            <w:r w:rsidRPr="004C55EC">
              <w:t>6107)</w:t>
            </w:r>
          </w:p>
        </w:tc>
        <w:tc>
          <w:tcPr>
            <w:tcW w:w="652" w:type="pct"/>
            <w:tcBorders>
              <w:top w:val="nil"/>
              <w:left w:val="nil"/>
              <w:bottom w:val="single" w:sz="4" w:space="0" w:color="auto"/>
            </w:tcBorders>
            <w:shd w:val="clear" w:color="auto" w:fill="F2F2F2" w:themeFill="background1" w:themeFillShade="F2"/>
            <w:noWrap/>
            <w:vAlign w:val="bottom"/>
            <w:hideMark/>
          </w:tcPr>
          <w:p w14:paraId="0DE7273B" w14:textId="0ABECB14" w:rsidR="002162ED" w:rsidRPr="004C55EC" w:rsidRDefault="002162ED" w:rsidP="004C55EC">
            <w:pPr>
              <w:jc w:val="right"/>
            </w:pPr>
            <w:r w:rsidRPr="004C55EC">
              <w:t>(0</w:t>
            </w:r>
            <w:r w:rsidR="005B039A" w:rsidRPr="004C55EC">
              <w:t>,</w:t>
            </w:r>
            <w:r w:rsidRPr="004C55EC">
              <w:t>9127)</w:t>
            </w:r>
          </w:p>
        </w:tc>
      </w:tr>
      <w:tr w:rsidR="002162ED" w:rsidRPr="004C55EC" w14:paraId="5AD22BA4" w14:textId="77777777" w:rsidTr="004C55EC">
        <w:trPr>
          <w:trHeight w:val="288"/>
        </w:trPr>
        <w:tc>
          <w:tcPr>
            <w:tcW w:w="1076" w:type="pct"/>
            <w:tcBorders>
              <w:top w:val="nil"/>
              <w:left w:val="nil"/>
              <w:bottom w:val="nil"/>
              <w:right w:val="nil"/>
            </w:tcBorders>
            <w:shd w:val="clear" w:color="auto" w:fill="auto"/>
            <w:noWrap/>
            <w:vAlign w:val="bottom"/>
            <w:hideMark/>
          </w:tcPr>
          <w:p w14:paraId="50A1F37D" w14:textId="77777777" w:rsidR="002162ED" w:rsidRPr="004C55EC" w:rsidRDefault="002162ED" w:rsidP="004C55EC">
            <w:r w:rsidRPr="004C55EC">
              <w:t>Frie inntekter</w:t>
            </w:r>
          </w:p>
        </w:tc>
        <w:tc>
          <w:tcPr>
            <w:tcW w:w="654" w:type="pct"/>
            <w:tcBorders>
              <w:top w:val="nil"/>
              <w:left w:val="nil"/>
              <w:bottom w:val="nil"/>
              <w:right w:val="nil"/>
            </w:tcBorders>
            <w:shd w:val="clear" w:color="auto" w:fill="auto"/>
            <w:noWrap/>
            <w:vAlign w:val="bottom"/>
            <w:hideMark/>
          </w:tcPr>
          <w:p w14:paraId="7006D5A7" w14:textId="0299B2DC" w:rsidR="002162ED" w:rsidRPr="004C55EC" w:rsidRDefault="002162ED" w:rsidP="004C55EC">
            <w:pPr>
              <w:jc w:val="right"/>
            </w:pPr>
            <w:r w:rsidRPr="004C55EC">
              <w:t>0</w:t>
            </w:r>
            <w:r w:rsidR="005B039A" w:rsidRPr="004C55EC">
              <w:t>,</w:t>
            </w:r>
            <w:r w:rsidRPr="004C55EC">
              <w:t>101</w:t>
            </w:r>
          </w:p>
        </w:tc>
        <w:tc>
          <w:tcPr>
            <w:tcW w:w="654" w:type="pct"/>
            <w:tcBorders>
              <w:top w:val="nil"/>
              <w:left w:val="nil"/>
              <w:bottom w:val="nil"/>
              <w:right w:val="nil"/>
            </w:tcBorders>
            <w:shd w:val="clear" w:color="auto" w:fill="auto"/>
            <w:noWrap/>
            <w:vAlign w:val="bottom"/>
            <w:hideMark/>
          </w:tcPr>
          <w:p w14:paraId="513F604D" w14:textId="109119BC" w:rsidR="002162ED" w:rsidRPr="004C55EC" w:rsidRDefault="002162ED" w:rsidP="004C55EC">
            <w:pPr>
              <w:jc w:val="right"/>
            </w:pPr>
            <w:r w:rsidRPr="004C55EC">
              <w:t>0</w:t>
            </w:r>
            <w:r w:rsidR="005B039A" w:rsidRPr="004C55EC">
              <w:t>,</w:t>
            </w:r>
            <w:r w:rsidRPr="004C55EC">
              <w:t>077</w:t>
            </w:r>
          </w:p>
        </w:tc>
        <w:tc>
          <w:tcPr>
            <w:tcW w:w="655" w:type="pct"/>
            <w:tcBorders>
              <w:top w:val="nil"/>
              <w:left w:val="nil"/>
              <w:bottom w:val="nil"/>
              <w:right w:val="single" w:sz="4" w:space="0" w:color="auto"/>
            </w:tcBorders>
            <w:shd w:val="clear" w:color="auto" w:fill="auto"/>
            <w:noWrap/>
            <w:vAlign w:val="bottom"/>
            <w:hideMark/>
          </w:tcPr>
          <w:p w14:paraId="075E54E6" w14:textId="556D5FD9" w:rsidR="002162ED" w:rsidRPr="004C55EC" w:rsidRDefault="002162ED" w:rsidP="004C55EC">
            <w:pPr>
              <w:jc w:val="right"/>
            </w:pPr>
            <w:r w:rsidRPr="004C55EC">
              <w:t>0</w:t>
            </w:r>
            <w:r w:rsidR="005B039A" w:rsidRPr="004C55EC">
              <w:t>,</w:t>
            </w:r>
            <w:r w:rsidRPr="004C55EC">
              <w:t>054</w:t>
            </w:r>
          </w:p>
        </w:tc>
        <w:tc>
          <w:tcPr>
            <w:tcW w:w="654" w:type="pct"/>
            <w:tcBorders>
              <w:top w:val="nil"/>
              <w:left w:val="nil"/>
              <w:bottom w:val="nil"/>
              <w:right w:val="nil"/>
            </w:tcBorders>
            <w:shd w:val="clear" w:color="auto" w:fill="auto"/>
            <w:noWrap/>
            <w:vAlign w:val="bottom"/>
            <w:hideMark/>
          </w:tcPr>
          <w:p w14:paraId="48EBB6BF" w14:textId="69507863" w:rsidR="002162ED" w:rsidRPr="004C55EC" w:rsidRDefault="002162ED" w:rsidP="004C55EC">
            <w:pPr>
              <w:jc w:val="right"/>
            </w:pPr>
            <w:r w:rsidRPr="004C55EC">
              <w:t>-0</w:t>
            </w:r>
            <w:r w:rsidR="005B039A" w:rsidRPr="004C55EC">
              <w:t>,</w:t>
            </w:r>
            <w:r w:rsidRPr="004C55EC">
              <w:t>025</w:t>
            </w:r>
          </w:p>
        </w:tc>
        <w:tc>
          <w:tcPr>
            <w:tcW w:w="655" w:type="pct"/>
            <w:tcBorders>
              <w:top w:val="nil"/>
              <w:left w:val="nil"/>
              <w:bottom w:val="nil"/>
              <w:right w:val="nil"/>
            </w:tcBorders>
            <w:shd w:val="clear" w:color="auto" w:fill="auto"/>
            <w:noWrap/>
            <w:vAlign w:val="bottom"/>
            <w:hideMark/>
          </w:tcPr>
          <w:p w14:paraId="15CEAA43" w14:textId="34DA2EE4" w:rsidR="002162ED" w:rsidRPr="004C55EC" w:rsidRDefault="002162ED" w:rsidP="004C55EC">
            <w:pPr>
              <w:jc w:val="right"/>
            </w:pPr>
            <w:r w:rsidRPr="004C55EC">
              <w:t>0</w:t>
            </w:r>
            <w:r w:rsidR="005B039A" w:rsidRPr="004C55EC">
              <w:t>,</w:t>
            </w:r>
            <w:r w:rsidRPr="004C55EC">
              <w:t>120</w:t>
            </w:r>
          </w:p>
        </w:tc>
        <w:tc>
          <w:tcPr>
            <w:tcW w:w="652" w:type="pct"/>
            <w:tcBorders>
              <w:top w:val="nil"/>
              <w:left w:val="nil"/>
              <w:bottom w:val="nil"/>
            </w:tcBorders>
            <w:shd w:val="clear" w:color="auto" w:fill="auto"/>
            <w:noWrap/>
            <w:vAlign w:val="bottom"/>
            <w:hideMark/>
          </w:tcPr>
          <w:p w14:paraId="34667CE5" w14:textId="5AACA894" w:rsidR="002162ED" w:rsidRPr="004C55EC" w:rsidRDefault="002162ED" w:rsidP="004C55EC">
            <w:pPr>
              <w:jc w:val="right"/>
            </w:pPr>
            <w:r w:rsidRPr="004C55EC">
              <w:t>0</w:t>
            </w:r>
            <w:r w:rsidR="005B039A" w:rsidRPr="004C55EC">
              <w:t>,</w:t>
            </w:r>
            <w:r w:rsidRPr="004C55EC">
              <w:t>108</w:t>
            </w:r>
          </w:p>
        </w:tc>
      </w:tr>
      <w:tr w:rsidR="002162ED" w:rsidRPr="004C55EC" w14:paraId="0D4DAF30" w14:textId="77777777" w:rsidTr="004C55EC">
        <w:trPr>
          <w:trHeight w:val="288"/>
        </w:trPr>
        <w:tc>
          <w:tcPr>
            <w:tcW w:w="1076" w:type="pct"/>
            <w:tcBorders>
              <w:top w:val="nil"/>
              <w:left w:val="nil"/>
              <w:bottom w:val="nil"/>
              <w:right w:val="nil"/>
            </w:tcBorders>
            <w:shd w:val="clear" w:color="auto" w:fill="auto"/>
            <w:noWrap/>
            <w:vAlign w:val="bottom"/>
            <w:hideMark/>
          </w:tcPr>
          <w:p w14:paraId="4BE1133C" w14:textId="77777777" w:rsidR="002162ED" w:rsidRPr="004C55EC" w:rsidRDefault="002162ED" w:rsidP="004C55EC"/>
        </w:tc>
        <w:tc>
          <w:tcPr>
            <w:tcW w:w="654" w:type="pct"/>
            <w:tcBorders>
              <w:top w:val="nil"/>
              <w:left w:val="nil"/>
              <w:bottom w:val="nil"/>
              <w:right w:val="nil"/>
            </w:tcBorders>
            <w:shd w:val="clear" w:color="auto" w:fill="auto"/>
            <w:noWrap/>
            <w:vAlign w:val="bottom"/>
            <w:hideMark/>
          </w:tcPr>
          <w:p w14:paraId="14ABCAC7" w14:textId="2B48E170" w:rsidR="002162ED" w:rsidRPr="004C55EC" w:rsidRDefault="002162ED" w:rsidP="004C55EC">
            <w:pPr>
              <w:jc w:val="right"/>
            </w:pPr>
            <w:r w:rsidRPr="004C55EC">
              <w:t>(0</w:t>
            </w:r>
            <w:r w:rsidR="005B039A" w:rsidRPr="004C55EC">
              <w:t>,</w:t>
            </w:r>
            <w:r w:rsidRPr="004C55EC">
              <w:t>0256)</w:t>
            </w:r>
          </w:p>
        </w:tc>
        <w:tc>
          <w:tcPr>
            <w:tcW w:w="654" w:type="pct"/>
            <w:tcBorders>
              <w:top w:val="nil"/>
              <w:left w:val="nil"/>
              <w:bottom w:val="nil"/>
              <w:right w:val="nil"/>
            </w:tcBorders>
            <w:shd w:val="clear" w:color="auto" w:fill="auto"/>
            <w:noWrap/>
            <w:vAlign w:val="bottom"/>
            <w:hideMark/>
          </w:tcPr>
          <w:p w14:paraId="1D8EEFF0" w14:textId="0471ADC7" w:rsidR="002162ED" w:rsidRPr="004C55EC" w:rsidRDefault="002162ED" w:rsidP="004C55EC">
            <w:pPr>
              <w:jc w:val="right"/>
            </w:pPr>
            <w:r w:rsidRPr="004C55EC">
              <w:t>(0</w:t>
            </w:r>
            <w:r w:rsidR="005B039A" w:rsidRPr="004C55EC">
              <w:t>,</w:t>
            </w:r>
            <w:r w:rsidRPr="004C55EC">
              <w:t>0835)</w:t>
            </w:r>
          </w:p>
        </w:tc>
        <w:tc>
          <w:tcPr>
            <w:tcW w:w="655" w:type="pct"/>
            <w:tcBorders>
              <w:top w:val="nil"/>
              <w:left w:val="nil"/>
              <w:bottom w:val="nil"/>
              <w:right w:val="single" w:sz="4" w:space="0" w:color="auto"/>
            </w:tcBorders>
            <w:shd w:val="clear" w:color="auto" w:fill="auto"/>
            <w:noWrap/>
            <w:vAlign w:val="bottom"/>
            <w:hideMark/>
          </w:tcPr>
          <w:p w14:paraId="0F979425" w14:textId="487F4447" w:rsidR="002162ED" w:rsidRPr="004C55EC" w:rsidRDefault="002162ED" w:rsidP="004C55EC">
            <w:pPr>
              <w:jc w:val="right"/>
            </w:pPr>
            <w:r w:rsidRPr="004C55EC">
              <w:t>(0</w:t>
            </w:r>
            <w:r w:rsidR="005B039A" w:rsidRPr="004C55EC">
              <w:t>,</w:t>
            </w:r>
            <w:r w:rsidRPr="004C55EC">
              <w:t>1681)</w:t>
            </w:r>
          </w:p>
        </w:tc>
        <w:tc>
          <w:tcPr>
            <w:tcW w:w="654" w:type="pct"/>
            <w:tcBorders>
              <w:top w:val="nil"/>
              <w:left w:val="nil"/>
              <w:bottom w:val="nil"/>
              <w:right w:val="nil"/>
            </w:tcBorders>
            <w:shd w:val="clear" w:color="auto" w:fill="auto"/>
            <w:noWrap/>
            <w:vAlign w:val="bottom"/>
            <w:hideMark/>
          </w:tcPr>
          <w:p w14:paraId="451B0DA2" w14:textId="0DD47496" w:rsidR="002162ED" w:rsidRPr="004C55EC" w:rsidRDefault="002162ED" w:rsidP="004C55EC">
            <w:pPr>
              <w:jc w:val="right"/>
            </w:pPr>
            <w:r w:rsidRPr="004C55EC">
              <w:t>(0</w:t>
            </w:r>
            <w:r w:rsidR="005B039A" w:rsidRPr="004C55EC">
              <w:t>,</w:t>
            </w:r>
            <w:r w:rsidRPr="004C55EC">
              <w:t>7896)</w:t>
            </w:r>
          </w:p>
        </w:tc>
        <w:tc>
          <w:tcPr>
            <w:tcW w:w="655" w:type="pct"/>
            <w:tcBorders>
              <w:top w:val="nil"/>
              <w:left w:val="nil"/>
              <w:bottom w:val="nil"/>
              <w:right w:val="nil"/>
            </w:tcBorders>
            <w:shd w:val="clear" w:color="auto" w:fill="auto"/>
            <w:noWrap/>
            <w:vAlign w:val="bottom"/>
            <w:hideMark/>
          </w:tcPr>
          <w:p w14:paraId="39E6D08D" w14:textId="709ECE53" w:rsidR="002162ED" w:rsidRPr="004C55EC" w:rsidRDefault="002162ED" w:rsidP="004C55EC">
            <w:pPr>
              <w:jc w:val="right"/>
            </w:pPr>
            <w:r w:rsidRPr="004C55EC">
              <w:t>(0</w:t>
            </w:r>
            <w:r w:rsidR="005B039A" w:rsidRPr="004C55EC">
              <w:t>,</w:t>
            </w:r>
            <w:r w:rsidRPr="004C55EC">
              <w:t>1008)</w:t>
            </w:r>
          </w:p>
        </w:tc>
        <w:tc>
          <w:tcPr>
            <w:tcW w:w="652" w:type="pct"/>
            <w:tcBorders>
              <w:top w:val="nil"/>
              <w:left w:val="nil"/>
              <w:bottom w:val="nil"/>
            </w:tcBorders>
            <w:shd w:val="clear" w:color="auto" w:fill="auto"/>
            <w:noWrap/>
            <w:vAlign w:val="bottom"/>
            <w:hideMark/>
          </w:tcPr>
          <w:p w14:paraId="66DB7CC0" w14:textId="147C1CE1" w:rsidR="002162ED" w:rsidRPr="004C55EC" w:rsidRDefault="002162ED" w:rsidP="004C55EC">
            <w:pPr>
              <w:jc w:val="right"/>
            </w:pPr>
            <w:r w:rsidRPr="004C55EC">
              <w:t>(0</w:t>
            </w:r>
            <w:r w:rsidR="005B039A" w:rsidRPr="004C55EC">
              <w:t>,</w:t>
            </w:r>
            <w:r w:rsidRPr="004C55EC">
              <w:t>2228)</w:t>
            </w:r>
          </w:p>
        </w:tc>
      </w:tr>
      <w:tr w:rsidR="005E5D23" w:rsidRPr="004C55EC" w14:paraId="1EFB6F98" w14:textId="77777777" w:rsidTr="004C55EC">
        <w:trPr>
          <w:trHeight w:val="288"/>
        </w:trPr>
        <w:tc>
          <w:tcPr>
            <w:tcW w:w="1076" w:type="pct"/>
            <w:tcBorders>
              <w:top w:val="nil"/>
              <w:left w:val="nil"/>
              <w:bottom w:val="nil"/>
              <w:right w:val="nil"/>
            </w:tcBorders>
            <w:shd w:val="clear" w:color="auto" w:fill="F2F2F2" w:themeFill="background1" w:themeFillShade="F2"/>
            <w:noWrap/>
            <w:vAlign w:val="bottom"/>
            <w:hideMark/>
          </w:tcPr>
          <w:p w14:paraId="78468B51" w14:textId="77777777" w:rsidR="002162ED" w:rsidRPr="004C55EC" w:rsidRDefault="002162ED" w:rsidP="004C55EC">
            <w:r w:rsidRPr="004C55EC">
              <w:t>Konstantledd</w:t>
            </w:r>
          </w:p>
        </w:tc>
        <w:tc>
          <w:tcPr>
            <w:tcW w:w="654" w:type="pct"/>
            <w:tcBorders>
              <w:top w:val="nil"/>
              <w:left w:val="nil"/>
              <w:bottom w:val="nil"/>
              <w:right w:val="nil"/>
            </w:tcBorders>
            <w:shd w:val="clear" w:color="auto" w:fill="F2F2F2" w:themeFill="background1" w:themeFillShade="F2"/>
            <w:noWrap/>
            <w:vAlign w:val="bottom"/>
            <w:hideMark/>
          </w:tcPr>
          <w:p w14:paraId="455B9C2F" w14:textId="0E340E3B" w:rsidR="002162ED" w:rsidRPr="004C55EC" w:rsidRDefault="002162ED" w:rsidP="004C55EC">
            <w:pPr>
              <w:jc w:val="right"/>
            </w:pPr>
            <w:r w:rsidRPr="004C55EC">
              <w:t>-</w:t>
            </w:r>
            <w:r w:rsidR="004C55EC" w:rsidRPr="004C55EC">
              <w:t>1 455</w:t>
            </w:r>
          </w:p>
        </w:tc>
        <w:tc>
          <w:tcPr>
            <w:tcW w:w="654" w:type="pct"/>
            <w:tcBorders>
              <w:top w:val="nil"/>
              <w:left w:val="nil"/>
              <w:bottom w:val="nil"/>
              <w:right w:val="nil"/>
            </w:tcBorders>
            <w:shd w:val="clear" w:color="auto" w:fill="F2F2F2" w:themeFill="background1" w:themeFillShade="F2"/>
            <w:noWrap/>
            <w:vAlign w:val="bottom"/>
            <w:hideMark/>
          </w:tcPr>
          <w:p w14:paraId="6683975B" w14:textId="63E934A0" w:rsidR="002162ED" w:rsidRPr="004C55EC" w:rsidRDefault="002162ED" w:rsidP="004C55EC">
            <w:pPr>
              <w:jc w:val="right"/>
            </w:pPr>
            <w:r w:rsidRPr="004C55EC">
              <w:t>-</w:t>
            </w:r>
            <w:r w:rsidR="004C55EC" w:rsidRPr="004C55EC">
              <w:t>1 538</w:t>
            </w:r>
          </w:p>
        </w:tc>
        <w:tc>
          <w:tcPr>
            <w:tcW w:w="655" w:type="pct"/>
            <w:tcBorders>
              <w:top w:val="nil"/>
              <w:left w:val="nil"/>
              <w:bottom w:val="nil"/>
              <w:right w:val="single" w:sz="4" w:space="0" w:color="auto"/>
            </w:tcBorders>
            <w:shd w:val="clear" w:color="auto" w:fill="F2F2F2" w:themeFill="background1" w:themeFillShade="F2"/>
            <w:noWrap/>
            <w:vAlign w:val="bottom"/>
            <w:hideMark/>
          </w:tcPr>
          <w:p w14:paraId="6152678E" w14:textId="5953A834" w:rsidR="002162ED" w:rsidRPr="004C55EC" w:rsidRDefault="002162ED" w:rsidP="004C55EC">
            <w:pPr>
              <w:jc w:val="right"/>
            </w:pPr>
            <w:r w:rsidRPr="004C55EC">
              <w:t>-</w:t>
            </w:r>
            <w:r w:rsidR="004C55EC" w:rsidRPr="004C55EC">
              <w:t>1 380</w:t>
            </w:r>
          </w:p>
        </w:tc>
        <w:tc>
          <w:tcPr>
            <w:tcW w:w="654" w:type="pct"/>
            <w:tcBorders>
              <w:top w:val="nil"/>
              <w:left w:val="nil"/>
              <w:bottom w:val="nil"/>
              <w:right w:val="nil"/>
            </w:tcBorders>
            <w:shd w:val="clear" w:color="auto" w:fill="F2F2F2" w:themeFill="background1" w:themeFillShade="F2"/>
            <w:noWrap/>
            <w:vAlign w:val="bottom"/>
            <w:hideMark/>
          </w:tcPr>
          <w:p w14:paraId="315BA933" w14:textId="77777777" w:rsidR="002162ED" w:rsidRPr="004C55EC" w:rsidRDefault="002162ED" w:rsidP="004C55EC">
            <w:pPr>
              <w:jc w:val="right"/>
            </w:pPr>
            <w:r w:rsidRPr="004C55EC">
              <w:t>-221</w:t>
            </w:r>
          </w:p>
        </w:tc>
        <w:tc>
          <w:tcPr>
            <w:tcW w:w="655" w:type="pct"/>
            <w:tcBorders>
              <w:top w:val="nil"/>
              <w:left w:val="nil"/>
              <w:bottom w:val="nil"/>
              <w:right w:val="nil"/>
            </w:tcBorders>
            <w:shd w:val="clear" w:color="auto" w:fill="F2F2F2" w:themeFill="background1" w:themeFillShade="F2"/>
            <w:noWrap/>
            <w:vAlign w:val="bottom"/>
            <w:hideMark/>
          </w:tcPr>
          <w:p w14:paraId="2476D19C" w14:textId="77777777" w:rsidR="002162ED" w:rsidRPr="004C55EC" w:rsidRDefault="002162ED" w:rsidP="004C55EC">
            <w:pPr>
              <w:jc w:val="right"/>
            </w:pPr>
            <w:r w:rsidRPr="004C55EC">
              <w:t>-603</w:t>
            </w:r>
          </w:p>
        </w:tc>
        <w:tc>
          <w:tcPr>
            <w:tcW w:w="652" w:type="pct"/>
            <w:tcBorders>
              <w:top w:val="nil"/>
              <w:left w:val="nil"/>
              <w:bottom w:val="nil"/>
            </w:tcBorders>
            <w:shd w:val="clear" w:color="auto" w:fill="F2F2F2" w:themeFill="background1" w:themeFillShade="F2"/>
            <w:noWrap/>
            <w:vAlign w:val="bottom"/>
            <w:hideMark/>
          </w:tcPr>
          <w:p w14:paraId="7D541D78" w14:textId="77777777" w:rsidR="002162ED" w:rsidRPr="004C55EC" w:rsidRDefault="002162ED" w:rsidP="004C55EC">
            <w:pPr>
              <w:jc w:val="right"/>
            </w:pPr>
            <w:r w:rsidRPr="004C55EC">
              <w:t>-281</w:t>
            </w:r>
          </w:p>
        </w:tc>
      </w:tr>
      <w:tr w:rsidR="005E5D23" w:rsidRPr="004C55EC" w14:paraId="07038E30" w14:textId="77777777" w:rsidTr="004C55EC">
        <w:trPr>
          <w:trHeight w:val="288"/>
        </w:trPr>
        <w:tc>
          <w:tcPr>
            <w:tcW w:w="1076" w:type="pct"/>
            <w:tcBorders>
              <w:top w:val="nil"/>
              <w:left w:val="nil"/>
              <w:bottom w:val="single" w:sz="4" w:space="0" w:color="auto"/>
              <w:right w:val="nil"/>
            </w:tcBorders>
            <w:shd w:val="clear" w:color="auto" w:fill="F2F2F2" w:themeFill="background1" w:themeFillShade="F2"/>
            <w:noWrap/>
            <w:vAlign w:val="bottom"/>
            <w:hideMark/>
          </w:tcPr>
          <w:p w14:paraId="2EF4DC62" w14:textId="7B1692C0" w:rsidR="002162ED" w:rsidRPr="004C55EC" w:rsidRDefault="004C55EC" w:rsidP="004C55EC">
            <w:r w:rsidRPr="004C55EC">
              <w:t xml:space="preserve"> </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02B75DFE" w14:textId="789E8E66" w:rsidR="002162ED" w:rsidRPr="004C55EC" w:rsidRDefault="002162ED" w:rsidP="004C55EC">
            <w:pPr>
              <w:jc w:val="right"/>
            </w:pPr>
            <w:r w:rsidRPr="004C55EC">
              <w:t>(0</w:t>
            </w:r>
            <w:r w:rsidR="005B039A" w:rsidRPr="004C55EC">
              <w:t>,</w:t>
            </w:r>
            <w:r w:rsidRPr="004C55EC">
              <w:t>0593)</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4F9D8A33" w14:textId="5D21F1BD" w:rsidR="002162ED" w:rsidRPr="004C55EC" w:rsidRDefault="002162ED" w:rsidP="004C55EC">
            <w:pPr>
              <w:jc w:val="right"/>
            </w:pPr>
            <w:r w:rsidRPr="004C55EC">
              <w:t>(0</w:t>
            </w:r>
            <w:r w:rsidR="005B039A" w:rsidRPr="004C55EC">
              <w:t>,</w:t>
            </w:r>
            <w:r w:rsidRPr="004C55EC">
              <w:t>0517)</w:t>
            </w:r>
          </w:p>
        </w:tc>
        <w:tc>
          <w:tcPr>
            <w:tcW w:w="655" w:type="pct"/>
            <w:tcBorders>
              <w:top w:val="nil"/>
              <w:left w:val="nil"/>
              <w:bottom w:val="single" w:sz="4" w:space="0" w:color="auto"/>
              <w:right w:val="single" w:sz="4" w:space="0" w:color="auto"/>
            </w:tcBorders>
            <w:shd w:val="clear" w:color="auto" w:fill="F2F2F2" w:themeFill="background1" w:themeFillShade="F2"/>
            <w:noWrap/>
            <w:vAlign w:val="bottom"/>
            <w:hideMark/>
          </w:tcPr>
          <w:p w14:paraId="69CBB7D2" w14:textId="15525C9A" w:rsidR="002162ED" w:rsidRPr="004C55EC" w:rsidRDefault="002162ED" w:rsidP="004C55EC">
            <w:pPr>
              <w:jc w:val="right"/>
            </w:pPr>
            <w:r w:rsidRPr="004C55EC">
              <w:t>(0</w:t>
            </w:r>
            <w:r w:rsidR="005B039A" w:rsidRPr="004C55EC">
              <w:t>,</w:t>
            </w:r>
            <w:r w:rsidRPr="004C55EC">
              <w:t>0461)</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4757D658" w14:textId="798F619F" w:rsidR="002162ED" w:rsidRPr="004C55EC" w:rsidRDefault="002162ED" w:rsidP="004C55EC">
            <w:pPr>
              <w:jc w:val="right"/>
            </w:pPr>
            <w:r w:rsidRPr="004C55EC">
              <w:t>(0</w:t>
            </w:r>
            <w:r w:rsidR="005B039A" w:rsidRPr="004C55EC">
              <w:t>,</w:t>
            </w:r>
            <w:r w:rsidRPr="004C55EC">
              <w:t>8291)</w:t>
            </w:r>
          </w:p>
        </w:tc>
        <w:tc>
          <w:tcPr>
            <w:tcW w:w="655" w:type="pct"/>
            <w:tcBorders>
              <w:top w:val="nil"/>
              <w:left w:val="nil"/>
              <w:bottom w:val="single" w:sz="4" w:space="0" w:color="auto"/>
              <w:right w:val="nil"/>
            </w:tcBorders>
            <w:shd w:val="clear" w:color="auto" w:fill="F2F2F2" w:themeFill="background1" w:themeFillShade="F2"/>
            <w:noWrap/>
            <w:vAlign w:val="bottom"/>
            <w:hideMark/>
          </w:tcPr>
          <w:p w14:paraId="0FC6CCC2" w14:textId="1B2E58CE" w:rsidR="002162ED" w:rsidRPr="004C55EC" w:rsidRDefault="002162ED" w:rsidP="004C55EC">
            <w:pPr>
              <w:jc w:val="right"/>
            </w:pPr>
            <w:r w:rsidRPr="004C55EC">
              <w:t>(0</w:t>
            </w:r>
            <w:r w:rsidR="005B039A" w:rsidRPr="004C55EC">
              <w:t>,</w:t>
            </w:r>
            <w:r w:rsidRPr="004C55EC">
              <w:t>3315)</w:t>
            </w:r>
          </w:p>
        </w:tc>
        <w:tc>
          <w:tcPr>
            <w:tcW w:w="652" w:type="pct"/>
            <w:tcBorders>
              <w:top w:val="nil"/>
              <w:left w:val="nil"/>
              <w:bottom w:val="single" w:sz="4" w:space="0" w:color="auto"/>
            </w:tcBorders>
            <w:shd w:val="clear" w:color="auto" w:fill="F2F2F2" w:themeFill="background1" w:themeFillShade="F2"/>
            <w:noWrap/>
            <w:vAlign w:val="bottom"/>
            <w:hideMark/>
          </w:tcPr>
          <w:p w14:paraId="58A9D956" w14:textId="2BA5A630" w:rsidR="002162ED" w:rsidRPr="004C55EC" w:rsidRDefault="002162ED" w:rsidP="004C55EC">
            <w:pPr>
              <w:jc w:val="right"/>
            </w:pPr>
            <w:r w:rsidRPr="004C55EC">
              <w:t>(0</w:t>
            </w:r>
            <w:r w:rsidR="005B039A" w:rsidRPr="004C55EC">
              <w:t>,</w:t>
            </w:r>
            <w:r w:rsidRPr="004C55EC">
              <w:t>7321)</w:t>
            </w:r>
          </w:p>
        </w:tc>
      </w:tr>
      <w:tr w:rsidR="002162ED" w:rsidRPr="004C55EC" w14:paraId="3F45FE59" w14:textId="77777777" w:rsidTr="004C55EC">
        <w:trPr>
          <w:trHeight w:val="288"/>
        </w:trPr>
        <w:tc>
          <w:tcPr>
            <w:tcW w:w="1076" w:type="pct"/>
            <w:tcBorders>
              <w:top w:val="nil"/>
              <w:left w:val="nil"/>
              <w:bottom w:val="single" w:sz="4" w:space="0" w:color="auto"/>
              <w:right w:val="nil"/>
            </w:tcBorders>
            <w:shd w:val="clear" w:color="auto" w:fill="auto"/>
            <w:noWrap/>
            <w:vAlign w:val="bottom"/>
            <w:hideMark/>
          </w:tcPr>
          <w:p w14:paraId="2E728807" w14:textId="3D432022" w:rsidR="002162ED" w:rsidRPr="004C55EC" w:rsidRDefault="002162ED" w:rsidP="004C55EC">
            <w:r w:rsidRPr="004C55EC">
              <w:t>Justert R</w:t>
            </w:r>
            <w:r w:rsidR="004C55EC" w:rsidRPr="004C55EC">
              <w:rPr>
                <w:rStyle w:val="skrift-hevet"/>
              </w:rPr>
              <w:t>2</w:t>
            </w:r>
          </w:p>
        </w:tc>
        <w:tc>
          <w:tcPr>
            <w:tcW w:w="654" w:type="pct"/>
            <w:tcBorders>
              <w:top w:val="nil"/>
              <w:left w:val="nil"/>
              <w:bottom w:val="single" w:sz="4" w:space="0" w:color="auto"/>
              <w:right w:val="nil"/>
            </w:tcBorders>
            <w:shd w:val="clear" w:color="auto" w:fill="auto"/>
            <w:noWrap/>
            <w:vAlign w:val="bottom"/>
            <w:hideMark/>
          </w:tcPr>
          <w:p w14:paraId="7AD93E0B" w14:textId="539681DF" w:rsidR="002162ED" w:rsidRPr="004C55EC" w:rsidRDefault="002162ED" w:rsidP="004C55EC">
            <w:pPr>
              <w:jc w:val="right"/>
            </w:pPr>
            <w:r w:rsidRPr="004C55EC">
              <w:t>0</w:t>
            </w:r>
            <w:r w:rsidR="005B039A" w:rsidRPr="004C55EC">
              <w:t>,</w:t>
            </w:r>
            <w:r w:rsidRPr="004C55EC">
              <w:t>929</w:t>
            </w:r>
          </w:p>
        </w:tc>
        <w:tc>
          <w:tcPr>
            <w:tcW w:w="654" w:type="pct"/>
            <w:tcBorders>
              <w:top w:val="nil"/>
              <w:left w:val="nil"/>
              <w:bottom w:val="single" w:sz="4" w:space="0" w:color="auto"/>
              <w:right w:val="nil"/>
            </w:tcBorders>
            <w:shd w:val="clear" w:color="auto" w:fill="auto"/>
            <w:noWrap/>
            <w:vAlign w:val="bottom"/>
            <w:hideMark/>
          </w:tcPr>
          <w:p w14:paraId="7B2E3377" w14:textId="58F7BD49" w:rsidR="002162ED" w:rsidRPr="004C55EC" w:rsidRDefault="002162ED" w:rsidP="004C55EC">
            <w:pPr>
              <w:jc w:val="right"/>
            </w:pPr>
            <w:r w:rsidRPr="004C55EC">
              <w:t>0</w:t>
            </w:r>
            <w:r w:rsidR="005B039A" w:rsidRPr="004C55EC">
              <w:t>,</w:t>
            </w:r>
            <w:r w:rsidRPr="004C55EC">
              <w:t>929</w:t>
            </w:r>
          </w:p>
        </w:tc>
        <w:tc>
          <w:tcPr>
            <w:tcW w:w="655" w:type="pct"/>
            <w:tcBorders>
              <w:top w:val="nil"/>
              <w:left w:val="nil"/>
              <w:bottom w:val="single" w:sz="4" w:space="0" w:color="auto"/>
              <w:right w:val="single" w:sz="4" w:space="0" w:color="auto"/>
            </w:tcBorders>
            <w:shd w:val="clear" w:color="auto" w:fill="auto"/>
            <w:noWrap/>
            <w:vAlign w:val="bottom"/>
            <w:hideMark/>
          </w:tcPr>
          <w:p w14:paraId="367945A8" w14:textId="403471AB" w:rsidR="002162ED" w:rsidRPr="004C55EC" w:rsidRDefault="002162ED" w:rsidP="004C55EC">
            <w:pPr>
              <w:jc w:val="right"/>
            </w:pPr>
            <w:r w:rsidRPr="004C55EC">
              <w:t>0</w:t>
            </w:r>
            <w:r w:rsidR="005B039A" w:rsidRPr="004C55EC">
              <w:t>,</w:t>
            </w:r>
            <w:r w:rsidRPr="004C55EC">
              <w:t>953</w:t>
            </w:r>
          </w:p>
        </w:tc>
        <w:tc>
          <w:tcPr>
            <w:tcW w:w="654" w:type="pct"/>
            <w:tcBorders>
              <w:top w:val="nil"/>
              <w:left w:val="nil"/>
              <w:bottom w:val="single" w:sz="4" w:space="0" w:color="auto"/>
              <w:right w:val="nil"/>
            </w:tcBorders>
            <w:shd w:val="clear" w:color="auto" w:fill="auto"/>
            <w:noWrap/>
            <w:vAlign w:val="bottom"/>
            <w:hideMark/>
          </w:tcPr>
          <w:p w14:paraId="65720762" w14:textId="1FB82627" w:rsidR="002162ED" w:rsidRPr="004C55EC" w:rsidRDefault="002162ED" w:rsidP="004C55EC">
            <w:pPr>
              <w:jc w:val="right"/>
            </w:pPr>
            <w:r w:rsidRPr="004C55EC">
              <w:t>0</w:t>
            </w:r>
            <w:r w:rsidR="005B039A" w:rsidRPr="004C55EC">
              <w:t>,</w:t>
            </w:r>
            <w:r w:rsidRPr="004C55EC">
              <w:t>855</w:t>
            </w:r>
          </w:p>
        </w:tc>
        <w:tc>
          <w:tcPr>
            <w:tcW w:w="655" w:type="pct"/>
            <w:tcBorders>
              <w:top w:val="nil"/>
              <w:left w:val="nil"/>
              <w:bottom w:val="single" w:sz="4" w:space="0" w:color="auto"/>
              <w:right w:val="nil"/>
            </w:tcBorders>
            <w:shd w:val="clear" w:color="auto" w:fill="auto"/>
            <w:noWrap/>
            <w:vAlign w:val="bottom"/>
            <w:hideMark/>
          </w:tcPr>
          <w:p w14:paraId="62923422" w14:textId="6702824B" w:rsidR="002162ED" w:rsidRPr="004C55EC" w:rsidRDefault="002162ED" w:rsidP="004C55EC">
            <w:pPr>
              <w:jc w:val="right"/>
            </w:pPr>
            <w:r w:rsidRPr="004C55EC">
              <w:t>0</w:t>
            </w:r>
            <w:r w:rsidR="005B039A" w:rsidRPr="004C55EC">
              <w:t>,</w:t>
            </w:r>
            <w:r w:rsidRPr="004C55EC">
              <w:t>948</w:t>
            </w:r>
          </w:p>
        </w:tc>
        <w:tc>
          <w:tcPr>
            <w:tcW w:w="652" w:type="pct"/>
            <w:tcBorders>
              <w:top w:val="nil"/>
              <w:left w:val="nil"/>
              <w:bottom w:val="single" w:sz="4" w:space="0" w:color="auto"/>
            </w:tcBorders>
            <w:shd w:val="clear" w:color="auto" w:fill="auto"/>
            <w:noWrap/>
            <w:vAlign w:val="bottom"/>
            <w:hideMark/>
          </w:tcPr>
          <w:p w14:paraId="1DE6EE05" w14:textId="4165B10F" w:rsidR="002162ED" w:rsidRPr="004C55EC" w:rsidRDefault="002162ED" w:rsidP="004C55EC">
            <w:pPr>
              <w:jc w:val="right"/>
            </w:pPr>
            <w:r w:rsidRPr="004C55EC">
              <w:t>0</w:t>
            </w:r>
            <w:r w:rsidR="005B039A" w:rsidRPr="004C55EC">
              <w:t>,</w:t>
            </w:r>
            <w:r w:rsidRPr="004C55EC">
              <w:t>903</w:t>
            </w:r>
          </w:p>
        </w:tc>
      </w:tr>
      <w:tr w:rsidR="005E5D23" w:rsidRPr="004C55EC" w14:paraId="34B18799" w14:textId="77777777" w:rsidTr="004C55EC">
        <w:trPr>
          <w:trHeight w:val="288"/>
        </w:trPr>
        <w:tc>
          <w:tcPr>
            <w:tcW w:w="1076" w:type="pct"/>
            <w:tcBorders>
              <w:top w:val="nil"/>
              <w:left w:val="nil"/>
              <w:bottom w:val="single" w:sz="4" w:space="0" w:color="auto"/>
              <w:right w:val="nil"/>
            </w:tcBorders>
            <w:shd w:val="clear" w:color="auto" w:fill="F2F2F2" w:themeFill="background1" w:themeFillShade="F2"/>
            <w:noWrap/>
            <w:vAlign w:val="bottom"/>
            <w:hideMark/>
          </w:tcPr>
          <w:p w14:paraId="7B3B6F93" w14:textId="77777777" w:rsidR="002162ED" w:rsidRPr="004C55EC" w:rsidRDefault="002162ED" w:rsidP="004C55EC">
            <w:r w:rsidRPr="004C55EC">
              <w:t xml:space="preserve">N </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3234530A" w14:textId="77777777" w:rsidR="002162ED" w:rsidRPr="004C55EC" w:rsidRDefault="002162ED" w:rsidP="004C55EC">
            <w:pPr>
              <w:jc w:val="right"/>
            </w:pPr>
            <w:r w:rsidRPr="004C55EC">
              <w:t>19</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1C626B32" w14:textId="77777777" w:rsidR="002162ED" w:rsidRPr="004C55EC" w:rsidRDefault="002162ED" w:rsidP="004C55EC">
            <w:pPr>
              <w:jc w:val="right"/>
            </w:pPr>
            <w:r w:rsidRPr="004C55EC">
              <w:t>18</w:t>
            </w:r>
          </w:p>
        </w:tc>
        <w:tc>
          <w:tcPr>
            <w:tcW w:w="655" w:type="pct"/>
            <w:tcBorders>
              <w:top w:val="nil"/>
              <w:left w:val="nil"/>
              <w:bottom w:val="single" w:sz="4" w:space="0" w:color="auto"/>
              <w:right w:val="single" w:sz="4" w:space="0" w:color="auto"/>
            </w:tcBorders>
            <w:shd w:val="clear" w:color="auto" w:fill="F2F2F2" w:themeFill="background1" w:themeFillShade="F2"/>
            <w:noWrap/>
            <w:vAlign w:val="bottom"/>
            <w:hideMark/>
          </w:tcPr>
          <w:p w14:paraId="06B7185C" w14:textId="77777777" w:rsidR="002162ED" w:rsidRPr="004C55EC" w:rsidRDefault="002162ED" w:rsidP="004C55EC">
            <w:pPr>
              <w:jc w:val="right"/>
            </w:pPr>
            <w:r w:rsidRPr="004C55EC">
              <w:t>18</w:t>
            </w:r>
          </w:p>
        </w:tc>
        <w:tc>
          <w:tcPr>
            <w:tcW w:w="654" w:type="pct"/>
            <w:tcBorders>
              <w:top w:val="nil"/>
              <w:left w:val="nil"/>
              <w:bottom w:val="single" w:sz="4" w:space="0" w:color="auto"/>
              <w:right w:val="nil"/>
            </w:tcBorders>
            <w:shd w:val="clear" w:color="auto" w:fill="F2F2F2" w:themeFill="background1" w:themeFillShade="F2"/>
            <w:noWrap/>
            <w:vAlign w:val="bottom"/>
            <w:hideMark/>
          </w:tcPr>
          <w:p w14:paraId="392E47EE" w14:textId="77777777" w:rsidR="002162ED" w:rsidRPr="004C55EC" w:rsidRDefault="002162ED" w:rsidP="004C55EC">
            <w:pPr>
              <w:jc w:val="right"/>
            </w:pPr>
            <w:r w:rsidRPr="004C55EC">
              <w:t>16</w:t>
            </w:r>
          </w:p>
        </w:tc>
        <w:tc>
          <w:tcPr>
            <w:tcW w:w="655" w:type="pct"/>
            <w:tcBorders>
              <w:top w:val="nil"/>
              <w:left w:val="nil"/>
              <w:bottom w:val="single" w:sz="4" w:space="0" w:color="auto"/>
              <w:right w:val="nil"/>
            </w:tcBorders>
            <w:shd w:val="clear" w:color="auto" w:fill="F2F2F2" w:themeFill="background1" w:themeFillShade="F2"/>
            <w:noWrap/>
            <w:vAlign w:val="bottom"/>
            <w:hideMark/>
          </w:tcPr>
          <w:p w14:paraId="3F8A4C61" w14:textId="77777777" w:rsidR="002162ED" w:rsidRPr="004C55EC" w:rsidRDefault="002162ED" w:rsidP="004C55EC">
            <w:pPr>
              <w:jc w:val="right"/>
            </w:pPr>
            <w:r w:rsidRPr="004C55EC">
              <w:t>14</w:t>
            </w:r>
          </w:p>
        </w:tc>
        <w:tc>
          <w:tcPr>
            <w:tcW w:w="652" w:type="pct"/>
            <w:tcBorders>
              <w:top w:val="nil"/>
              <w:left w:val="nil"/>
              <w:bottom w:val="single" w:sz="4" w:space="0" w:color="auto"/>
            </w:tcBorders>
            <w:shd w:val="clear" w:color="auto" w:fill="F2F2F2" w:themeFill="background1" w:themeFillShade="F2"/>
            <w:noWrap/>
            <w:vAlign w:val="bottom"/>
            <w:hideMark/>
          </w:tcPr>
          <w:p w14:paraId="37A0F3B0" w14:textId="77777777" w:rsidR="002162ED" w:rsidRPr="004C55EC" w:rsidRDefault="002162ED" w:rsidP="004C55EC">
            <w:pPr>
              <w:jc w:val="right"/>
            </w:pPr>
            <w:r w:rsidRPr="004C55EC">
              <w:t>15</w:t>
            </w:r>
          </w:p>
        </w:tc>
      </w:tr>
    </w:tbl>
    <w:p w14:paraId="67C4859C" w14:textId="3FB5A7DF" w:rsidR="004C55EC" w:rsidRPr="004C55EC" w:rsidRDefault="005E5D23" w:rsidP="004C55EC">
      <w:pPr>
        <w:pStyle w:val="Petit"/>
      </w:pPr>
      <w:r w:rsidRPr="004C55EC">
        <w:t>Merknader: Koeffisienter markert med * er statistisk signifikant på 0,1-nivå, ** statistisk signifikant på 0,05-nivå.</w:t>
      </w:r>
      <w:r w:rsidR="009361F8" w:rsidRPr="004C55EC">
        <w:t xml:space="preserve"> </w:t>
      </w:r>
      <w:r w:rsidR="004C55EC" w:rsidRPr="004C55EC">
        <w:t>«</w:t>
      </w:r>
      <w:r w:rsidR="009361F8" w:rsidRPr="004C55EC">
        <w:t>Uteliggere</w:t>
      </w:r>
      <w:r w:rsidR="004C55EC" w:rsidRPr="004C55EC">
        <w:t>»</w:t>
      </w:r>
      <w:r w:rsidR="009361F8" w:rsidRPr="004C55EC">
        <w:t xml:space="preserve"> er definert som enheter med </w:t>
      </w:r>
      <w:r w:rsidR="00DC5A59" w:rsidRPr="004C55EC">
        <w:t xml:space="preserve">studentiserte residualer på mer enn +/- 3, leverage på over 0,5 eller </w:t>
      </w:r>
      <w:r w:rsidR="00E959E8" w:rsidRPr="004C55EC">
        <w:t>Cook</w:t>
      </w:r>
      <w:r w:rsidR="004C55EC" w:rsidRPr="004C55EC">
        <w:t>’</w:t>
      </w:r>
      <w:r w:rsidR="00E959E8" w:rsidRPr="004C55EC">
        <w:t>s D på over 1.</w:t>
      </w:r>
    </w:p>
    <w:p w14:paraId="11CCD416" w14:textId="7F0B18D4" w:rsidR="00D32054" w:rsidRPr="004C55EC" w:rsidRDefault="00D32054"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81</w:t>
      </w:r>
      <w:r w:rsidR="00456F0B">
        <w:fldChar w:fldCharType="end"/>
      </w:r>
      <w:r w:rsidRPr="004C55EC">
        <w:t xml:space="preserve"> Avhengig variabel: netto driftsutgifter til buss, bane og båt, inkl. avskrivninger, OLS-regresjon. Alle variabler målt per innbygger. P-verdier i parentes.</w:t>
      </w:r>
    </w:p>
    <w:tbl>
      <w:tblPr>
        <w:tblW w:w="5000" w:type="pct"/>
        <w:tblCellMar>
          <w:left w:w="70" w:type="dxa"/>
          <w:right w:w="70" w:type="dxa"/>
        </w:tblCellMar>
        <w:tblLook w:val="04A0" w:firstRow="1" w:lastRow="0" w:firstColumn="1" w:lastColumn="0" w:noHBand="0" w:noVBand="1"/>
      </w:tblPr>
      <w:tblGrid>
        <w:gridCol w:w="2939"/>
        <w:gridCol w:w="1024"/>
        <w:gridCol w:w="1024"/>
        <w:gridCol w:w="1024"/>
        <w:gridCol w:w="1025"/>
        <w:gridCol w:w="994"/>
        <w:gridCol w:w="996"/>
      </w:tblGrid>
      <w:tr w:rsidR="00E959E8" w:rsidRPr="004C55EC" w14:paraId="350DA320" w14:textId="77777777" w:rsidTr="00013C3B">
        <w:trPr>
          <w:trHeight w:val="292"/>
          <w:tblHeader/>
        </w:trPr>
        <w:tc>
          <w:tcPr>
            <w:tcW w:w="1513" w:type="pct"/>
            <w:tcBorders>
              <w:top w:val="single" w:sz="4" w:space="0" w:color="auto"/>
              <w:left w:val="nil"/>
              <w:bottom w:val="nil"/>
              <w:right w:val="nil"/>
            </w:tcBorders>
            <w:shd w:val="clear" w:color="auto" w:fill="auto"/>
            <w:noWrap/>
            <w:vAlign w:val="bottom"/>
            <w:hideMark/>
          </w:tcPr>
          <w:p w14:paraId="34879B66" w14:textId="68721D25" w:rsidR="006860D0" w:rsidRPr="004C55EC" w:rsidRDefault="004C55EC" w:rsidP="004C55EC">
            <w:pPr>
              <w:pStyle w:val="TabellHode-kolonne"/>
            </w:pPr>
            <w:r w:rsidRPr="004C55EC">
              <w:t xml:space="preserve"> </w:t>
            </w:r>
          </w:p>
        </w:tc>
        <w:tc>
          <w:tcPr>
            <w:tcW w:w="1743"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1616D79" w14:textId="22C6E595" w:rsidR="006860D0" w:rsidRPr="004C55EC" w:rsidRDefault="00227369" w:rsidP="004C55EC">
            <w:pPr>
              <w:pStyle w:val="TabellHode-kolonne"/>
              <w:rPr>
                <w:rStyle w:val="halvfet"/>
              </w:rPr>
            </w:pPr>
            <w:r w:rsidRPr="004C55EC">
              <w:rPr>
                <w:rStyle w:val="halvfet"/>
              </w:rPr>
              <w:t>Analyser på 2024-struktur</w:t>
            </w:r>
          </w:p>
        </w:tc>
        <w:tc>
          <w:tcPr>
            <w:tcW w:w="1744" w:type="pct"/>
            <w:gridSpan w:val="3"/>
            <w:tcBorders>
              <w:top w:val="single" w:sz="4" w:space="0" w:color="auto"/>
              <w:left w:val="single" w:sz="4" w:space="0" w:color="auto"/>
              <w:bottom w:val="single" w:sz="4" w:space="0" w:color="auto"/>
              <w:right w:val="nil"/>
            </w:tcBorders>
            <w:shd w:val="clear" w:color="auto" w:fill="auto"/>
            <w:noWrap/>
            <w:vAlign w:val="bottom"/>
            <w:hideMark/>
          </w:tcPr>
          <w:p w14:paraId="21B1977F" w14:textId="27741203" w:rsidR="006860D0" w:rsidRPr="004C55EC" w:rsidRDefault="00620A55" w:rsidP="004C55EC">
            <w:pPr>
              <w:pStyle w:val="TabellHode-kolonne"/>
              <w:rPr>
                <w:rStyle w:val="halvfet"/>
              </w:rPr>
            </w:pPr>
            <w:r w:rsidRPr="004C55EC">
              <w:rPr>
                <w:rStyle w:val="halvfet"/>
              </w:rPr>
              <w:t xml:space="preserve">Analyser uten </w:t>
            </w:r>
            <w:r w:rsidR="004C55EC" w:rsidRPr="004C55EC">
              <w:rPr>
                <w:rStyle w:val="halvfet"/>
              </w:rPr>
              <w:t>«</w:t>
            </w:r>
            <w:r w:rsidRPr="004C55EC">
              <w:rPr>
                <w:rStyle w:val="halvfet"/>
              </w:rPr>
              <w:t>uteliggere</w:t>
            </w:r>
            <w:r w:rsidR="004C55EC" w:rsidRPr="004C55EC">
              <w:rPr>
                <w:rStyle w:val="halvfet"/>
              </w:rPr>
              <w:t>»</w:t>
            </w:r>
          </w:p>
        </w:tc>
      </w:tr>
      <w:tr w:rsidR="006860D0" w:rsidRPr="004C55EC" w14:paraId="06D9DD67" w14:textId="77777777" w:rsidTr="004C55EC">
        <w:trPr>
          <w:trHeight w:val="292"/>
          <w:tblHeader/>
        </w:trPr>
        <w:tc>
          <w:tcPr>
            <w:tcW w:w="1513" w:type="pct"/>
            <w:tcBorders>
              <w:top w:val="single" w:sz="4" w:space="0" w:color="auto"/>
              <w:left w:val="nil"/>
              <w:bottom w:val="single" w:sz="4" w:space="0" w:color="auto"/>
              <w:right w:val="nil"/>
            </w:tcBorders>
            <w:shd w:val="clear" w:color="auto" w:fill="auto"/>
            <w:noWrap/>
            <w:vAlign w:val="center"/>
            <w:hideMark/>
          </w:tcPr>
          <w:p w14:paraId="6737E11C" w14:textId="77777777" w:rsidR="006860D0" w:rsidRPr="004C55EC" w:rsidRDefault="006860D0" w:rsidP="004C55EC">
            <w:pPr>
              <w:pStyle w:val="TabellHode-kolonne"/>
              <w:rPr>
                <w:rStyle w:val="halvfet"/>
              </w:rPr>
            </w:pPr>
            <w:r w:rsidRPr="004C55EC">
              <w:rPr>
                <w:rStyle w:val="halvfet"/>
              </w:rPr>
              <w:t>Variabel</w:t>
            </w:r>
          </w:p>
        </w:tc>
        <w:tc>
          <w:tcPr>
            <w:tcW w:w="581" w:type="pct"/>
            <w:tcBorders>
              <w:top w:val="nil"/>
              <w:left w:val="nil"/>
              <w:bottom w:val="single" w:sz="4" w:space="0" w:color="auto"/>
              <w:right w:val="nil"/>
            </w:tcBorders>
            <w:shd w:val="clear" w:color="auto" w:fill="auto"/>
            <w:noWrap/>
            <w:vAlign w:val="bottom"/>
            <w:hideMark/>
          </w:tcPr>
          <w:p w14:paraId="65C3CAE2" w14:textId="77777777" w:rsidR="006860D0" w:rsidRPr="004C55EC" w:rsidRDefault="006860D0" w:rsidP="004C55EC">
            <w:pPr>
              <w:pStyle w:val="TabellHode-kolonne"/>
              <w:jc w:val="right"/>
              <w:rPr>
                <w:rStyle w:val="kursiv"/>
              </w:rPr>
            </w:pPr>
            <w:r w:rsidRPr="004C55EC">
              <w:rPr>
                <w:rStyle w:val="kursiv"/>
              </w:rPr>
              <w:t>2017</w:t>
            </w:r>
          </w:p>
        </w:tc>
        <w:tc>
          <w:tcPr>
            <w:tcW w:w="581" w:type="pct"/>
            <w:tcBorders>
              <w:top w:val="nil"/>
              <w:left w:val="nil"/>
              <w:bottom w:val="single" w:sz="4" w:space="0" w:color="auto"/>
              <w:right w:val="nil"/>
            </w:tcBorders>
            <w:shd w:val="clear" w:color="auto" w:fill="auto"/>
            <w:noWrap/>
            <w:vAlign w:val="bottom"/>
            <w:hideMark/>
          </w:tcPr>
          <w:p w14:paraId="234B2688" w14:textId="77777777" w:rsidR="006860D0" w:rsidRPr="004C55EC" w:rsidRDefault="006860D0" w:rsidP="004C55EC">
            <w:pPr>
              <w:pStyle w:val="TabellHode-kolonne"/>
              <w:jc w:val="right"/>
              <w:rPr>
                <w:rStyle w:val="kursiv"/>
              </w:rPr>
            </w:pPr>
            <w:r w:rsidRPr="004C55EC">
              <w:rPr>
                <w:rStyle w:val="kursiv"/>
              </w:rPr>
              <w:t>2018</w:t>
            </w:r>
          </w:p>
        </w:tc>
        <w:tc>
          <w:tcPr>
            <w:tcW w:w="581" w:type="pct"/>
            <w:tcBorders>
              <w:top w:val="nil"/>
              <w:left w:val="nil"/>
              <w:bottom w:val="single" w:sz="4" w:space="0" w:color="auto"/>
              <w:right w:val="single" w:sz="4" w:space="0" w:color="auto"/>
            </w:tcBorders>
            <w:shd w:val="clear" w:color="auto" w:fill="auto"/>
            <w:noWrap/>
            <w:vAlign w:val="bottom"/>
            <w:hideMark/>
          </w:tcPr>
          <w:p w14:paraId="1511EE80" w14:textId="77777777" w:rsidR="006860D0" w:rsidRPr="004C55EC" w:rsidRDefault="006860D0" w:rsidP="004C55EC">
            <w:pPr>
              <w:pStyle w:val="TabellHode-kolonne"/>
              <w:jc w:val="right"/>
              <w:rPr>
                <w:rStyle w:val="kursiv"/>
              </w:rPr>
            </w:pPr>
            <w:r w:rsidRPr="004C55EC">
              <w:rPr>
                <w:rStyle w:val="kursiv"/>
              </w:rPr>
              <w:t>2019</w:t>
            </w:r>
          </w:p>
        </w:tc>
        <w:tc>
          <w:tcPr>
            <w:tcW w:w="581" w:type="pct"/>
            <w:tcBorders>
              <w:top w:val="nil"/>
              <w:left w:val="single" w:sz="4" w:space="0" w:color="auto"/>
              <w:bottom w:val="single" w:sz="4" w:space="0" w:color="auto"/>
              <w:right w:val="nil"/>
            </w:tcBorders>
            <w:shd w:val="clear" w:color="auto" w:fill="auto"/>
            <w:noWrap/>
            <w:vAlign w:val="bottom"/>
            <w:hideMark/>
          </w:tcPr>
          <w:p w14:paraId="6BF755BA" w14:textId="77777777" w:rsidR="006860D0" w:rsidRPr="004C55EC" w:rsidRDefault="006860D0" w:rsidP="004C55EC">
            <w:pPr>
              <w:pStyle w:val="TabellHode-kolonne"/>
              <w:jc w:val="right"/>
              <w:rPr>
                <w:rStyle w:val="kursiv"/>
              </w:rPr>
            </w:pPr>
            <w:r w:rsidRPr="004C55EC">
              <w:rPr>
                <w:rStyle w:val="kursiv"/>
              </w:rPr>
              <w:t>2017</w:t>
            </w:r>
          </w:p>
        </w:tc>
        <w:tc>
          <w:tcPr>
            <w:tcW w:w="581" w:type="pct"/>
            <w:tcBorders>
              <w:top w:val="nil"/>
              <w:left w:val="nil"/>
              <w:bottom w:val="single" w:sz="4" w:space="0" w:color="auto"/>
              <w:right w:val="nil"/>
            </w:tcBorders>
            <w:shd w:val="clear" w:color="auto" w:fill="auto"/>
            <w:noWrap/>
            <w:vAlign w:val="bottom"/>
            <w:hideMark/>
          </w:tcPr>
          <w:p w14:paraId="0AA0A760" w14:textId="77777777" w:rsidR="006860D0" w:rsidRPr="004C55EC" w:rsidRDefault="006860D0" w:rsidP="004C55EC">
            <w:pPr>
              <w:pStyle w:val="TabellHode-kolonne"/>
              <w:jc w:val="right"/>
              <w:rPr>
                <w:rStyle w:val="kursiv"/>
              </w:rPr>
            </w:pPr>
            <w:r w:rsidRPr="004C55EC">
              <w:rPr>
                <w:rStyle w:val="kursiv"/>
              </w:rPr>
              <w:t>2018</w:t>
            </w:r>
          </w:p>
        </w:tc>
        <w:tc>
          <w:tcPr>
            <w:tcW w:w="582" w:type="pct"/>
            <w:tcBorders>
              <w:top w:val="nil"/>
              <w:left w:val="nil"/>
              <w:bottom w:val="single" w:sz="4" w:space="0" w:color="auto"/>
              <w:right w:val="nil"/>
            </w:tcBorders>
            <w:shd w:val="clear" w:color="auto" w:fill="auto"/>
            <w:noWrap/>
            <w:vAlign w:val="bottom"/>
            <w:hideMark/>
          </w:tcPr>
          <w:p w14:paraId="5041C971" w14:textId="77777777" w:rsidR="006860D0" w:rsidRPr="004C55EC" w:rsidRDefault="006860D0" w:rsidP="004C55EC">
            <w:pPr>
              <w:pStyle w:val="TabellHode-kolonne"/>
              <w:jc w:val="right"/>
              <w:rPr>
                <w:rStyle w:val="kursiv"/>
              </w:rPr>
            </w:pPr>
            <w:r w:rsidRPr="004C55EC">
              <w:rPr>
                <w:rStyle w:val="kursiv"/>
              </w:rPr>
              <w:t>2019</w:t>
            </w:r>
          </w:p>
        </w:tc>
      </w:tr>
      <w:tr w:rsidR="006860D0" w:rsidRPr="004C55EC" w14:paraId="661F710A" w14:textId="77777777" w:rsidTr="004C55EC">
        <w:trPr>
          <w:trHeight w:val="292"/>
        </w:trPr>
        <w:tc>
          <w:tcPr>
            <w:tcW w:w="1513" w:type="pct"/>
            <w:tcBorders>
              <w:top w:val="nil"/>
              <w:left w:val="nil"/>
              <w:bottom w:val="nil"/>
              <w:right w:val="nil"/>
            </w:tcBorders>
            <w:shd w:val="clear" w:color="auto" w:fill="F2F2F2" w:themeFill="background1" w:themeFillShade="F2"/>
            <w:noWrap/>
            <w:vAlign w:val="bottom"/>
            <w:hideMark/>
          </w:tcPr>
          <w:p w14:paraId="6F0F7ABA" w14:textId="73F27149" w:rsidR="006860D0" w:rsidRPr="004C55EC" w:rsidRDefault="006860D0" w:rsidP="004C55EC">
            <w:r w:rsidRPr="004C55EC">
              <w:t>Sysselsatte (bo-/arbeidssted)</w:t>
            </w:r>
          </w:p>
        </w:tc>
        <w:tc>
          <w:tcPr>
            <w:tcW w:w="581" w:type="pct"/>
            <w:tcBorders>
              <w:top w:val="nil"/>
              <w:left w:val="nil"/>
              <w:bottom w:val="nil"/>
              <w:right w:val="nil"/>
            </w:tcBorders>
            <w:shd w:val="clear" w:color="auto" w:fill="F2F2F2" w:themeFill="background1" w:themeFillShade="F2"/>
            <w:noWrap/>
            <w:vAlign w:val="bottom"/>
            <w:hideMark/>
          </w:tcPr>
          <w:p w14:paraId="3FE42842" w14:textId="133336E4" w:rsidR="006860D0" w:rsidRPr="004C55EC" w:rsidRDefault="006860D0" w:rsidP="004C55EC">
            <w:pPr>
              <w:jc w:val="right"/>
            </w:pPr>
            <w:r w:rsidRPr="004C55EC">
              <w:t>1</w:t>
            </w:r>
            <w:r w:rsidR="004C55EC" w:rsidRPr="004C55EC">
              <w:t>1 472</w:t>
            </w:r>
            <w:r w:rsidRPr="004C55EC">
              <w:t>**</w:t>
            </w:r>
          </w:p>
        </w:tc>
        <w:tc>
          <w:tcPr>
            <w:tcW w:w="581" w:type="pct"/>
            <w:tcBorders>
              <w:top w:val="nil"/>
              <w:left w:val="nil"/>
              <w:bottom w:val="nil"/>
              <w:right w:val="nil"/>
            </w:tcBorders>
            <w:shd w:val="clear" w:color="auto" w:fill="F2F2F2" w:themeFill="background1" w:themeFillShade="F2"/>
            <w:noWrap/>
            <w:vAlign w:val="bottom"/>
            <w:hideMark/>
          </w:tcPr>
          <w:p w14:paraId="2EE93B07" w14:textId="421FE7BA" w:rsidR="006860D0" w:rsidRPr="004C55EC" w:rsidRDefault="006860D0" w:rsidP="004C55EC">
            <w:pPr>
              <w:jc w:val="right"/>
            </w:pPr>
            <w:r w:rsidRPr="004C55EC">
              <w:t>1</w:t>
            </w:r>
            <w:r w:rsidR="004C55EC" w:rsidRPr="004C55EC">
              <w:t>0 812</w:t>
            </w:r>
            <w:r w:rsidRPr="004C55EC">
              <w:t>**</w:t>
            </w:r>
          </w:p>
        </w:tc>
        <w:tc>
          <w:tcPr>
            <w:tcW w:w="581" w:type="pct"/>
            <w:tcBorders>
              <w:top w:val="nil"/>
              <w:left w:val="nil"/>
              <w:bottom w:val="nil"/>
              <w:right w:val="single" w:sz="4" w:space="0" w:color="auto"/>
            </w:tcBorders>
            <w:shd w:val="clear" w:color="auto" w:fill="F2F2F2" w:themeFill="background1" w:themeFillShade="F2"/>
            <w:noWrap/>
            <w:vAlign w:val="bottom"/>
            <w:hideMark/>
          </w:tcPr>
          <w:p w14:paraId="448A4738" w14:textId="4A75B4E8" w:rsidR="006860D0" w:rsidRPr="004C55EC" w:rsidRDefault="006860D0" w:rsidP="004C55EC">
            <w:pPr>
              <w:jc w:val="right"/>
            </w:pPr>
            <w:r w:rsidRPr="004C55EC">
              <w:t>1</w:t>
            </w:r>
            <w:r w:rsidR="004C55EC" w:rsidRPr="004C55EC">
              <w:t>1 731</w:t>
            </w:r>
            <w:r w:rsidRPr="004C55EC">
              <w:t>**</w:t>
            </w:r>
          </w:p>
        </w:tc>
        <w:tc>
          <w:tcPr>
            <w:tcW w:w="581" w:type="pct"/>
            <w:tcBorders>
              <w:top w:val="nil"/>
              <w:left w:val="single" w:sz="4" w:space="0" w:color="auto"/>
              <w:bottom w:val="nil"/>
              <w:right w:val="nil"/>
            </w:tcBorders>
            <w:shd w:val="clear" w:color="auto" w:fill="F2F2F2" w:themeFill="background1" w:themeFillShade="F2"/>
            <w:noWrap/>
            <w:vAlign w:val="bottom"/>
            <w:hideMark/>
          </w:tcPr>
          <w:p w14:paraId="07DB1AB8" w14:textId="6A03A3E0" w:rsidR="006860D0" w:rsidRPr="004C55EC" w:rsidRDefault="006860D0" w:rsidP="004C55EC">
            <w:pPr>
              <w:jc w:val="right"/>
            </w:pPr>
            <w:r w:rsidRPr="004C55EC">
              <w:t>1</w:t>
            </w:r>
            <w:r w:rsidR="004C55EC" w:rsidRPr="004C55EC">
              <w:t>0 415</w:t>
            </w:r>
            <w:r w:rsidRPr="004C55EC">
              <w:t>**</w:t>
            </w:r>
          </w:p>
        </w:tc>
        <w:tc>
          <w:tcPr>
            <w:tcW w:w="581" w:type="pct"/>
            <w:tcBorders>
              <w:top w:val="nil"/>
              <w:left w:val="nil"/>
              <w:bottom w:val="nil"/>
              <w:right w:val="nil"/>
            </w:tcBorders>
            <w:shd w:val="clear" w:color="auto" w:fill="F2F2F2" w:themeFill="background1" w:themeFillShade="F2"/>
            <w:noWrap/>
            <w:vAlign w:val="bottom"/>
            <w:hideMark/>
          </w:tcPr>
          <w:p w14:paraId="7B9CC37B" w14:textId="1F896031" w:rsidR="006860D0" w:rsidRPr="004C55EC" w:rsidRDefault="004C55EC" w:rsidP="004C55EC">
            <w:pPr>
              <w:jc w:val="right"/>
            </w:pPr>
            <w:r w:rsidRPr="004C55EC">
              <w:t>5 491</w:t>
            </w:r>
            <w:r w:rsidR="006860D0" w:rsidRPr="004C55EC">
              <w:t>**</w:t>
            </w:r>
          </w:p>
        </w:tc>
        <w:tc>
          <w:tcPr>
            <w:tcW w:w="582" w:type="pct"/>
            <w:tcBorders>
              <w:top w:val="nil"/>
              <w:left w:val="nil"/>
              <w:bottom w:val="nil"/>
              <w:right w:val="nil"/>
            </w:tcBorders>
            <w:shd w:val="clear" w:color="auto" w:fill="F2F2F2" w:themeFill="background1" w:themeFillShade="F2"/>
            <w:noWrap/>
            <w:vAlign w:val="bottom"/>
            <w:hideMark/>
          </w:tcPr>
          <w:p w14:paraId="48044031" w14:textId="6EB6B49A" w:rsidR="006860D0" w:rsidRPr="004C55EC" w:rsidRDefault="004C55EC" w:rsidP="004C55EC">
            <w:pPr>
              <w:jc w:val="right"/>
            </w:pPr>
            <w:r w:rsidRPr="004C55EC">
              <w:t>5 744</w:t>
            </w:r>
            <w:r w:rsidR="006860D0" w:rsidRPr="004C55EC">
              <w:t>**</w:t>
            </w:r>
          </w:p>
        </w:tc>
      </w:tr>
      <w:tr w:rsidR="006860D0" w:rsidRPr="004C55EC" w14:paraId="4AD06E2F" w14:textId="77777777" w:rsidTr="004C55EC">
        <w:trPr>
          <w:trHeight w:val="292"/>
        </w:trPr>
        <w:tc>
          <w:tcPr>
            <w:tcW w:w="1513" w:type="pct"/>
            <w:tcBorders>
              <w:top w:val="nil"/>
              <w:left w:val="nil"/>
              <w:bottom w:val="nil"/>
              <w:right w:val="nil"/>
            </w:tcBorders>
            <w:shd w:val="clear" w:color="auto" w:fill="F2F2F2" w:themeFill="background1" w:themeFillShade="F2"/>
            <w:noWrap/>
            <w:vAlign w:val="bottom"/>
            <w:hideMark/>
          </w:tcPr>
          <w:p w14:paraId="5F407348" w14:textId="77777777" w:rsidR="006860D0" w:rsidRPr="004C55EC" w:rsidRDefault="006860D0" w:rsidP="004C55EC"/>
        </w:tc>
        <w:tc>
          <w:tcPr>
            <w:tcW w:w="581" w:type="pct"/>
            <w:tcBorders>
              <w:top w:val="nil"/>
              <w:left w:val="nil"/>
              <w:bottom w:val="nil"/>
              <w:right w:val="nil"/>
            </w:tcBorders>
            <w:shd w:val="clear" w:color="auto" w:fill="F2F2F2" w:themeFill="background1" w:themeFillShade="F2"/>
            <w:noWrap/>
            <w:vAlign w:val="bottom"/>
            <w:hideMark/>
          </w:tcPr>
          <w:p w14:paraId="46938B84" w14:textId="2731092E" w:rsidR="006860D0" w:rsidRPr="004C55EC" w:rsidRDefault="006860D0" w:rsidP="004C55EC">
            <w:pPr>
              <w:jc w:val="right"/>
            </w:pPr>
            <w:r w:rsidRPr="004C55EC">
              <w:t>(&lt;</w:t>
            </w:r>
            <w:r w:rsidR="005B039A" w:rsidRPr="004C55EC">
              <w:t>,</w:t>
            </w:r>
            <w:r w:rsidRPr="004C55EC">
              <w:t>0001)</w:t>
            </w:r>
          </w:p>
        </w:tc>
        <w:tc>
          <w:tcPr>
            <w:tcW w:w="581" w:type="pct"/>
            <w:tcBorders>
              <w:top w:val="nil"/>
              <w:left w:val="nil"/>
              <w:bottom w:val="nil"/>
              <w:right w:val="nil"/>
            </w:tcBorders>
            <w:shd w:val="clear" w:color="auto" w:fill="F2F2F2" w:themeFill="background1" w:themeFillShade="F2"/>
            <w:noWrap/>
            <w:vAlign w:val="bottom"/>
            <w:hideMark/>
          </w:tcPr>
          <w:p w14:paraId="255C122F" w14:textId="0C8DAD98" w:rsidR="006860D0" w:rsidRPr="004C55EC" w:rsidRDefault="006860D0" w:rsidP="004C55EC">
            <w:pPr>
              <w:jc w:val="right"/>
            </w:pPr>
            <w:r w:rsidRPr="004C55EC">
              <w:t>(&lt;</w:t>
            </w:r>
            <w:r w:rsidR="005B039A" w:rsidRPr="004C55EC">
              <w:t>,</w:t>
            </w:r>
            <w:r w:rsidRPr="004C55EC">
              <w:t>0001)</w:t>
            </w:r>
          </w:p>
        </w:tc>
        <w:tc>
          <w:tcPr>
            <w:tcW w:w="581" w:type="pct"/>
            <w:tcBorders>
              <w:top w:val="nil"/>
              <w:left w:val="nil"/>
              <w:bottom w:val="nil"/>
              <w:right w:val="single" w:sz="4" w:space="0" w:color="auto"/>
            </w:tcBorders>
            <w:shd w:val="clear" w:color="auto" w:fill="F2F2F2" w:themeFill="background1" w:themeFillShade="F2"/>
            <w:noWrap/>
            <w:vAlign w:val="bottom"/>
            <w:hideMark/>
          </w:tcPr>
          <w:p w14:paraId="583256A3" w14:textId="4005FD64" w:rsidR="006860D0" w:rsidRPr="004C55EC" w:rsidRDefault="006860D0" w:rsidP="004C55EC">
            <w:pPr>
              <w:jc w:val="right"/>
            </w:pPr>
            <w:r w:rsidRPr="004C55EC">
              <w:t>(&lt;</w:t>
            </w:r>
            <w:r w:rsidR="005B039A" w:rsidRPr="004C55EC">
              <w:t>,</w:t>
            </w:r>
            <w:r w:rsidRPr="004C55EC">
              <w:t>0001)</w:t>
            </w:r>
          </w:p>
        </w:tc>
        <w:tc>
          <w:tcPr>
            <w:tcW w:w="581" w:type="pct"/>
            <w:tcBorders>
              <w:top w:val="nil"/>
              <w:left w:val="single" w:sz="4" w:space="0" w:color="auto"/>
              <w:bottom w:val="nil"/>
              <w:right w:val="nil"/>
            </w:tcBorders>
            <w:shd w:val="clear" w:color="auto" w:fill="F2F2F2" w:themeFill="background1" w:themeFillShade="F2"/>
            <w:noWrap/>
            <w:vAlign w:val="bottom"/>
            <w:hideMark/>
          </w:tcPr>
          <w:p w14:paraId="1E328295" w14:textId="0942A85E" w:rsidR="006860D0" w:rsidRPr="004C55EC" w:rsidRDefault="006860D0" w:rsidP="004C55EC">
            <w:pPr>
              <w:jc w:val="right"/>
            </w:pPr>
            <w:r w:rsidRPr="004C55EC">
              <w:t>(0</w:t>
            </w:r>
            <w:r w:rsidR="005B039A" w:rsidRPr="004C55EC">
              <w:t>,</w:t>
            </w:r>
            <w:r w:rsidRPr="004C55EC">
              <w:t>012)</w:t>
            </w:r>
          </w:p>
        </w:tc>
        <w:tc>
          <w:tcPr>
            <w:tcW w:w="581" w:type="pct"/>
            <w:tcBorders>
              <w:top w:val="nil"/>
              <w:left w:val="nil"/>
              <w:bottom w:val="nil"/>
              <w:right w:val="nil"/>
            </w:tcBorders>
            <w:shd w:val="clear" w:color="auto" w:fill="F2F2F2" w:themeFill="background1" w:themeFillShade="F2"/>
            <w:noWrap/>
            <w:vAlign w:val="bottom"/>
            <w:hideMark/>
          </w:tcPr>
          <w:p w14:paraId="12C86007" w14:textId="3F648C32" w:rsidR="006860D0" w:rsidRPr="004C55EC" w:rsidRDefault="006860D0" w:rsidP="004C55EC">
            <w:pPr>
              <w:jc w:val="right"/>
            </w:pPr>
            <w:r w:rsidRPr="004C55EC">
              <w:t>(0</w:t>
            </w:r>
            <w:r w:rsidR="005B039A" w:rsidRPr="004C55EC">
              <w:t>,</w:t>
            </w:r>
            <w:r w:rsidRPr="004C55EC">
              <w:t>0142)</w:t>
            </w:r>
          </w:p>
        </w:tc>
        <w:tc>
          <w:tcPr>
            <w:tcW w:w="582" w:type="pct"/>
            <w:tcBorders>
              <w:top w:val="nil"/>
              <w:left w:val="nil"/>
              <w:bottom w:val="nil"/>
              <w:right w:val="nil"/>
            </w:tcBorders>
            <w:shd w:val="clear" w:color="auto" w:fill="F2F2F2" w:themeFill="background1" w:themeFillShade="F2"/>
            <w:noWrap/>
            <w:vAlign w:val="bottom"/>
            <w:hideMark/>
          </w:tcPr>
          <w:p w14:paraId="2C18B47A" w14:textId="6C64554F" w:rsidR="006860D0" w:rsidRPr="004C55EC" w:rsidRDefault="006860D0" w:rsidP="004C55EC">
            <w:pPr>
              <w:jc w:val="right"/>
            </w:pPr>
            <w:r w:rsidRPr="004C55EC">
              <w:t>(0</w:t>
            </w:r>
            <w:r w:rsidR="005B039A" w:rsidRPr="004C55EC">
              <w:t>,</w:t>
            </w:r>
            <w:r w:rsidRPr="004C55EC">
              <w:t>0729)</w:t>
            </w:r>
          </w:p>
        </w:tc>
      </w:tr>
      <w:tr w:rsidR="006860D0" w:rsidRPr="004C55EC" w14:paraId="16F5F547" w14:textId="77777777" w:rsidTr="004C55EC">
        <w:trPr>
          <w:trHeight w:val="292"/>
        </w:trPr>
        <w:tc>
          <w:tcPr>
            <w:tcW w:w="1513" w:type="pct"/>
            <w:tcBorders>
              <w:top w:val="nil"/>
              <w:left w:val="nil"/>
              <w:bottom w:val="nil"/>
              <w:right w:val="nil"/>
            </w:tcBorders>
            <w:shd w:val="clear" w:color="auto" w:fill="auto"/>
            <w:noWrap/>
            <w:vAlign w:val="bottom"/>
            <w:hideMark/>
          </w:tcPr>
          <w:p w14:paraId="391FCDF4" w14:textId="77777777" w:rsidR="006860D0" w:rsidRPr="004C55EC" w:rsidRDefault="006860D0" w:rsidP="004C55EC">
            <w:r w:rsidRPr="004C55EC">
              <w:t>Reiseavstand</w:t>
            </w:r>
          </w:p>
        </w:tc>
        <w:tc>
          <w:tcPr>
            <w:tcW w:w="581" w:type="pct"/>
            <w:tcBorders>
              <w:top w:val="nil"/>
              <w:left w:val="nil"/>
              <w:bottom w:val="nil"/>
              <w:right w:val="nil"/>
            </w:tcBorders>
            <w:shd w:val="clear" w:color="auto" w:fill="auto"/>
            <w:noWrap/>
            <w:vAlign w:val="bottom"/>
            <w:hideMark/>
          </w:tcPr>
          <w:p w14:paraId="142CCB0E" w14:textId="3811523D" w:rsidR="006860D0" w:rsidRPr="004C55EC" w:rsidRDefault="006860D0" w:rsidP="004C55EC">
            <w:pPr>
              <w:jc w:val="right"/>
            </w:pPr>
            <w:r w:rsidRPr="004C55EC">
              <w:t>0</w:t>
            </w:r>
            <w:r w:rsidR="005B039A" w:rsidRPr="004C55EC">
              <w:t>,</w:t>
            </w:r>
            <w:r w:rsidRPr="004C55EC">
              <w:t>054**</w:t>
            </w:r>
          </w:p>
        </w:tc>
        <w:tc>
          <w:tcPr>
            <w:tcW w:w="581" w:type="pct"/>
            <w:tcBorders>
              <w:top w:val="nil"/>
              <w:left w:val="nil"/>
              <w:bottom w:val="nil"/>
              <w:right w:val="nil"/>
            </w:tcBorders>
            <w:shd w:val="clear" w:color="auto" w:fill="auto"/>
            <w:noWrap/>
            <w:vAlign w:val="bottom"/>
            <w:hideMark/>
          </w:tcPr>
          <w:p w14:paraId="1576A185" w14:textId="331DD6F5" w:rsidR="006860D0" w:rsidRPr="004C55EC" w:rsidRDefault="006860D0" w:rsidP="004C55EC">
            <w:pPr>
              <w:jc w:val="right"/>
            </w:pPr>
            <w:r w:rsidRPr="004C55EC">
              <w:t>0</w:t>
            </w:r>
            <w:r w:rsidR="005B039A" w:rsidRPr="004C55EC">
              <w:t>,</w:t>
            </w:r>
            <w:r w:rsidRPr="004C55EC">
              <w:t>062**</w:t>
            </w:r>
          </w:p>
        </w:tc>
        <w:tc>
          <w:tcPr>
            <w:tcW w:w="581" w:type="pct"/>
            <w:tcBorders>
              <w:top w:val="nil"/>
              <w:left w:val="nil"/>
              <w:bottom w:val="nil"/>
              <w:right w:val="single" w:sz="4" w:space="0" w:color="auto"/>
            </w:tcBorders>
            <w:shd w:val="clear" w:color="auto" w:fill="auto"/>
            <w:noWrap/>
            <w:vAlign w:val="bottom"/>
            <w:hideMark/>
          </w:tcPr>
          <w:p w14:paraId="031F1F19" w14:textId="296FB7DC" w:rsidR="006860D0" w:rsidRPr="004C55EC" w:rsidRDefault="006860D0" w:rsidP="004C55EC">
            <w:pPr>
              <w:jc w:val="right"/>
            </w:pPr>
            <w:r w:rsidRPr="004C55EC">
              <w:t>0</w:t>
            </w:r>
            <w:r w:rsidR="005B039A" w:rsidRPr="004C55EC">
              <w:t>,</w:t>
            </w:r>
            <w:r w:rsidRPr="004C55EC">
              <w:t>074**</w:t>
            </w:r>
          </w:p>
        </w:tc>
        <w:tc>
          <w:tcPr>
            <w:tcW w:w="581" w:type="pct"/>
            <w:tcBorders>
              <w:top w:val="nil"/>
              <w:left w:val="single" w:sz="4" w:space="0" w:color="auto"/>
              <w:bottom w:val="nil"/>
              <w:right w:val="nil"/>
            </w:tcBorders>
            <w:shd w:val="clear" w:color="auto" w:fill="auto"/>
            <w:noWrap/>
            <w:vAlign w:val="bottom"/>
            <w:hideMark/>
          </w:tcPr>
          <w:p w14:paraId="5BF8A2E6" w14:textId="51F49A0A" w:rsidR="006860D0" w:rsidRPr="004C55EC" w:rsidRDefault="006860D0" w:rsidP="004C55EC">
            <w:pPr>
              <w:jc w:val="right"/>
            </w:pPr>
            <w:r w:rsidRPr="004C55EC">
              <w:t>0</w:t>
            </w:r>
            <w:r w:rsidR="005B039A" w:rsidRPr="004C55EC">
              <w:t>,</w:t>
            </w:r>
            <w:r w:rsidRPr="004C55EC">
              <w:t>090</w:t>
            </w:r>
          </w:p>
        </w:tc>
        <w:tc>
          <w:tcPr>
            <w:tcW w:w="581" w:type="pct"/>
            <w:tcBorders>
              <w:top w:val="nil"/>
              <w:left w:val="nil"/>
              <w:bottom w:val="nil"/>
              <w:right w:val="nil"/>
            </w:tcBorders>
            <w:shd w:val="clear" w:color="auto" w:fill="auto"/>
            <w:noWrap/>
            <w:vAlign w:val="bottom"/>
            <w:hideMark/>
          </w:tcPr>
          <w:p w14:paraId="6C8E40D3" w14:textId="667DC4CA" w:rsidR="006860D0" w:rsidRPr="004C55EC" w:rsidRDefault="006860D0" w:rsidP="004C55EC">
            <w:pPr>
              <w:jc w:val="right"/>
            </w:pPr>
            <w:r w:rsidRPr="004C55EC">
              <w:t>0</w:t>
            </w:r>
            <w:r w:rsidR="005B039A" w:rsidRPr="004C55EC">
              <w:t>,</w:t>
            </w:r>
            <w:r w:rsidRPr="004C55EC">
              <w:t>036</w:t>
            </w:r>
          </w:p>
        </w:tc>
        <w:tc>
          <w:tcPr>
            <w:tcW w:w="582" w:type="pct"/>
            <w:tcBorders>
              <w:top w:val="nil"/>
              <w:left w:val="nil"/>
              <w:bottom w:val="nil"/>
              <w:right w:val="nil"/>
            </w:tcBorders>
            <w:shd w:val="clear" w:color="auto" w:fill="auto"/>
            <w:noWrap/>
            <w:vAlign w:val="bottom"/>
            <w:hideMark/>
          </w:tcPr>
          <w:p w14:paraId="2859C561" w14:textId="71A3C2A8" w:rsidR="006860D0" w:rsidRPr="004C55EC" w:rsidRDefault="006860D0" w:rsidP="004C55EC">
            <w:pPr>
              <w:jc w:val="right"/>
            </w:pPr>
            <w:r w:rsidRPr="004C55EC">
              <w:t>0</w:t>
            </w:r>
            <w:r w:rsidR="005B039A" w:rsidRPr="004C55EC">
              <w:t>,</w:t>
            </w:r>
            <w:r w:rsidRPr="004C55EC">
              <w:t>046</w:t>
            </w:r>
          </w:p>
        </w:tc>
      </w:tr>
      <w:tr w:rsidR="006860D0" w:rsidRPr="004C55EC" w14:paraId="79D2C4AC" w14:textId="77777777" w:rsidTr="004C55EC">
        <w:trPr>
          <w:trHeight w:val="292"/>
        </w:trPr>
        <w:tc>
          <w:tcPr>
            <w:tcW w:w="1513" w:type="pct"/>
            <w:tcBorders>
              <w:top w:val="nil"/>
              <w:left w:val="nil"/>
              <w:bottom w:val="single" w:sz="4" w:space="0" w:color="auto"/>
              <w:right w:val="nil"/>
            </w:tcBorders>
            <w:shd w:val="clear" w:color="auto" w:fill="auto"/>
            <w:noWrap/>
            <w:vAlign w:val="bottom"/>
            <w:hideMark/>
          </w:tcPr>
          <w:p w14:paraId="74CF72DE" w14:textId="441C1344" w:rsidR="006860D0" w:rsidRPr="004C55EC" w:rsidRDefault="004C55EC" w:rsidP="004C55EC">
            <w:r w:rsidRPr="004C55EC">
              <w:t xml:space="preserve"> </w:t>
            </w:r>
          </w:p>
        </w:tc>
        <w:tc>
          <w:tcPr>
            <w:tcW w:w="581" w:type="pct"/>
            <w:tcBorders>
              <w:top w:val="nil"/>
              <w:left w:val="nil"/>
              <w:bottom w:val="single" w:sz="4" w:space="0" w:color="auto"/>
              <w:right w:val="nil"/>
            </w:tcBorders>
            <w:shd w:val="clear" w:color="auto" w:fill="auto"/>
            <w:noWrap/>
            <w:vAlign w:val="bottom"/>
            <w:hideMark/>
          </w:tcPr>
          <w:p w14:paraId="557692D4" w14:textId="7F58BE16" w:rsidR="006860D0" w:rsidRPr="004C55EC" w:rsidRDefault="006860D0" w:rsidP="004C55EC">
            <w:pPr>
              <w:jc w:val="right"/>
            </w:pPr>
            <w:r w:rsidRPr="004C55EC">
              <w:t>(0</w:t>
            </w:r>
            <w:r w:rsidR="005B039A" w:rsidRPr="004C55EC">
              <w:t>,</w:t>
            </w:r>
            <w:r w:rsidRPr="004C55EC">
              <w:t>0024)</w:t>
            </w:r>
          </w:p>
        </w:tc>
        <w:tc>
          <w:tcPr>
            <w:tcW w:w="581" w:type="pct"/>
            <w:tcBorders>
              <w:top w:val="nil"/>
              <w:left w:val="nil"/>
              <w:bottom w:val="single" w:sz="4" w:space="0" w:color="auto"/>
              <w:right w:val="nil"/>
            </w:tcBorders>
            <w:shd w:val="clear" w:color="auto" w:fill="auto"/>
            <w:noWrap/>
            <w:vAlign w:val="bottom"/>
            <w:hideMark/>
          </w:tcPr>
          <w:p w14:paraId="40EBA34F" w14:textId="2043626E" w:rsidR="006860D0" w:rsidRPr="004C55EC" w:rsidRDefault="006860D0" w:rsidP="004C55EC">
            <w:pPr>
              <w:jc w:val="right"/>
            </w:pPr>
            <w:r w:rsidRPr="004C55EC">
              <w:t>(0</w:t>
            </w:r>
            <w:r w:rsidR="005B039A" w:rsidRPr="004C55EC">
              <w:t>,</w:t>
            </w:r>
            <w:r w:rsidRPr="004C55EC">
              <w:t>0007)</w:t>
            </w:r>
          </w:p>
        </w:tc>
        <w:tc>
          <w:tcPr>
            <w:tcW w:w="581" w:type="pct"/>
            <w:tcBorders>
              <w:top w:val="nil"/>
              <w:left w:val="nil"/>
              <w:bottom w:val="single" w:sz="4" w:space="0" w:color="auto"/>
              <w:right w:val="single" w:sz="4" w:space="0" w:color="auto"/>
            </w:tcBorders>
            <w:shd w:val="clear" w:color="auto" w:fill="auto"/>
            <w:noWrap/>
            <w:vAlign w:val="bottom"/>
            <w:hideMark/>
          </w:tcPr>
          <w:p w14:paraId="2AE4F4CD" w14:textId="7F159B46" w:rsidR="006860D0" w:rsidRPr="004C55EC" w:rsidRDefault="006860D0" w:rsidP="004C55EC">
            <w:pPr>
              <w:jc w:val="right"/>
            </w:pPr>
            <w:r w:rsidRPr="004C55EC">
              <w:t>(0</w:t>
            </w:r>
            <w:r w:rsidR="005B039A" w:rsidRPr="004C55EC">
              <w:t>,</w:t>
            </w:r>
            <w:r w:rsidRPr="004C55EC">
              <w:t>0002)</w:t>
            </w:r>
          </w:p>
        </w:tc>
        <w:tc>
          <w:tcPr>
            <w:tcW w:w="581" w:type="pct"/>
            <w:tcBorders>
              <w:top w:val="nil"/>
              <w:left w:val="single" w:sz="4" w:space="0" w:color="auto"/>
              <w:bottom w:val="single" w:sz="4" w:space="0" w:color="auto"/>
              <w:right w:val="nil"/>
            </w:tcBorders>
            <w:shd w:val="clear" w:color="auto" w:fill="auto"/>
            <w:noWrap/>
            <w:vAlign w:val="bottom"/>
            <w:hideMark/>
          </w:tcPr>
          <w:p w14:paraId="2C9033EA" w14:textId="4FBB135C" w:rsidR="006860D0" w:rsidRPr="004C55EC" w:rsidRDefault="006860D0" w:rsidP="004C55EC">
            <w:pPr>
              <w:jc w:val="right"/>
            </w:pPr>
            <w:r w:rsidRPr="004C55EC">
              <w:t>(0</w:t>
            </w:r>
            <w:r w:rsidR="005B039A" w:rsidRPr="004C55EC">
              <w:t>,</w:t>
            </w:r>
            <w:r w:rsidRPr="004C55EC">
              <w:t>1621)</w:t>
            </w:r>
          </w:p>
        </w:tc>
        <w:tc>
          <w:tcPr>
            <w:tcW w:w="581" w:type="pct"/>
            <w:tcBorders>
              <w:top w:val="nil"/>
              <w:left w:val="nil"/>
              <w:bottom w:val="single" w:sz="4" w:space="0" w:color="auto"/>
              <w:right w:val="nil"/>
            </w:tcBorders>
            <w:shd w:val="clear" w:color="auto" w:fill="auto"/>
            <w:noWrap/>
            <w:vAlign w:val="bottom"/>
            <w:hideMark/>
          </w:tcPr>
          <w:p w14:paraId="332470E0" w14:textId="4C017C76" w:rsidR="006860D0" w:rsidRPr="004C55EC" w:rsidRDefault="006860D0" w:rsidP="004C55EC">
            <w:pPr>
              <w:jc w:val="right"/>
            </w:pPr>
            <w:r w:rsidRPr="004C55EC">
              <w:t>(0</w:t>
            </w:r>
            <w:r w:rsidR="005B039A" w:rsidRPr="004C55EC">
              <w:t>,</w:t>
            </w:r>
            <w:r w:rsidRPr="004C55EC">
              <w:t>267)</w:t>
            </w:r>
          </w:p>
        </w:tc>
        <w:tc>
          <w:tcPr>
            <w:tcW w:w="582" w:type="pct"/>
            <w:tcBorders>
              <w:top w:val="nil"/>
              <w:left w:val="nil"/>
              <w:bottom w:val="single" w:sz="4" w:space="0" w:color="auto"/>
              <w:right w:val="nil"/>
            </w:tcBorders>
            <w:shd w:val="clear" w:color="auto" w:fill="auto"/>
            <w:noWrap/>
            <w:vAlign w:val="bottom"/>
            <w:hideMark/>
          </w:tcPr>
          <w:p w14:paraId="180B0530" w14:textId="456B0958" w:rsidR="006860D0" w:rsidRPr="004C55EC" w:rsidRDefault="006860D0" w:rsidP="004C55EC">
            <w:pPr>
              <w:jc w:val="right"/>
            </w:pPr>
            <w:r w:rsidRPr="004C55EC">
              <w:t>(0</w:t>
            </w:r>
            <w:r w:rsidR="005B039A" w:rsidRPr="004C55EC">
              <w:t>,</w:t>
            </w:r>
            <w:r w:rsidRPr="004C55EC">
              <w:t>3457)</w:t>
            </w:r>
          </w:p>
        </w:tc>
      </w:tr>
      <w:tr w:rsidR="006860D0" w:rsidRPr="004C55EC" w14:paraId="23F83311" w14:textId="77777777" w:rsidTr="004C55EC">
        <w:trPr>
          <w:trHeight w:val="292"/>
        </w:trPr>
        <w:tc>
          <w:tcPr>
            <w:tcW w:w="1513" w:type="pct"/>
            <w:tcBorders>
              <w:top w:val="nil"/>
              <w:left w:val="nil"/>
              <w:bottom w:val="nil"/>
              <w:right w:val="nil"/>
            </w:tcBorders>
            <w:shd w:val="clear" w:color="auto" w:fill="F2F2F2" w:themeFill="background1" w:themeFillShade="F2"/>
            <w:noWrap/>
            <w:vAlign w:val="bottom"/>
            <w:hideMark/>
          </w:tcPr>
          <w:p w14:paraId="25CFEA34" w14:textId="77777777" w:rsidR="006860D0" w:rsidRPr="004C55EC" w:rsidRDefault="006860D0" w:rsidP="004C55EC">
            <w:r w:rsidRPr="004C55EC">
              <w:t>Frie inntekter</w:t>
            </w:r>
          </w:p>
        </w:tc>
        <w:tc>
          <w:tcPr>
            <w:tcW w:w="581" w:type="pct"/>
            <w:tcBorders>
              <w:top w:val="nil"/>
              <w:left w:val="nil"/>
              <w:bottom w:val="nil"/>
              <w:right w:val="nil"/>
            </w:tcBorders>
            <w:shd w:val="clear" w:color="auto" w:fill="F2F2F2" w:themeFill="background1" w:themeFillShade="F2"/>
            <w:noWrap/>
            <w:vAlign w:val="bottom"/>
            <w:hideMark/>
          </w:tcPr>
          <w:p w14:paraId="3458A023" w14:textId="0BF44BEA" w:rsidR="006860D0" w:rsidRPr="004C55EC" w:rsidRDefault="006860D0" w:rsidP="004C55EC">
            <w:pPr>
              <w:jc w:val="right"/>
            </w:pPr>
            <w:r w:rsidRPr="004C55EC">
              <w:t>0</w:t>
            </w:r>
            <w:r w:rsidR="005B039A" w:rsidRPr="004C55EC">
              <w:t>,</w:t>
            </w:r>
            <w:r w:rsidRPr="004C55EC">
              <w:t>030</w:t>
            </w:r>
          </w:p>
        </w:tc>
        <w:tc>
          <w:tcPr>
            <w:tcW w:w="581" w:type="pct"/>
            <w:tcBorders>
              <w:top w:val="nil"/>
              <w:left w:val="nil"/>
              <w:bottom w:val="nil"/>
              <w:right w:val="nil"/>
            </w:tcBorders>
            <w:shd w:val="clear" w:color="auto" w:fill="F2F2F2" w:themeFill="background1" w:themeFillShade="F2"/>
            <w:noWrap/>
            <w:vAlign w:val="bottom"/>
            <w:hideMark/>
          </w:tcPr>
          <w:p w14:paraId="470430FC" w14:textId="446C4CFB" w:rsidR="006860D0" w:rsidRPr="004C55EC" w:rsidRDefault="006860D0" w:rsidP="004C55EC">
            <w:pPr>
              <w:jc w:val="right"/>
            </w:pPr>
            <w:r w:rsidRPr="004C55EC">
              <w:t>0</w:t>
            </w:r>
            <w:r w:rsidR="005B039A" w:rsidRPr="004C55EC">
              <w:t>,</w:t>
            </w:r>
            <w:r w:rsidRPr="004C55EC">
              <w:t>020</w:t>
            </w:r>
          </w:p>
        </w:tc>
        <w:tc>
          <w:tcPr>
            <w:tcW w:w="581" w:type="pct"/>
            <w:tcBorders>
              <w:top w:val="nil"/>
              <w:left w:val="nil"/>
              <w:bottom w:val="nil"/>
              <w:right w:val="single" w:sz="4" w:space="0" w:color="auto"/>
            </w:tcBorders>
            <w:shd w:val="clear" w:color="auto" w:fill="F2F2F2" w:themeFill="background1" w:themeFillShade="F2"/>
            <w:noWrap/>
            <w:vAlign w:val="bottom"/>
            <w:hideMark/>
          </w:tcPr>
          <w:p w14:paraId="06D81E53" w14:textId="59423518" w:rsidR="006860D0" w:rsidRPr="004C55EC" w:rsidRDefault="006860D0" w:rsidP="004C55EC">
            <w:pPr>
              <w:jc w:val="right"/>
            </w:pPr>
            <w:r w:rsidRPr="004C55EC">
              <w:t>-0</w:t>
            </w:r>
            <w:r w:rsidR="005B039A" w:rsidRPr="004C55EC">
              <w:t>,</w:t>
            </w:r>
            <w:r w:rsidRPr="004C55EC">
              <w:t>014</w:t>
            </w:r>
          </w:p>
        </w:tc>
        <w:tc>
          <w:tcPr>
            <w:tcW w:w="581" w:type="pct"/>
            <w:tcBorders>
              <w:top w:val="nil"/>
              <w:left w:val="single" w:sz="4" w:space="0" w:color="auto"/>
              <w:bottom w:val="nil"/>
              <w:right w:val="nil"/>
            </w:tcBorders>
            <w:shd w:val="clear" w:color="auto" w:fill="F2F2F2" w:themeFill="background1" w:themeFillShade="F2"/>
            <w:noWrap/>
            <w:vAlign w:val="bottom"/>
            <w:hideMark/>
          </w:tcPr>
          <w:p w14:paraId="2C100369" w14:textId="64D067D7" w:rsidR="006860D0" w:rsidRPr="004C55EC" w:rsidRDefault="006860D0" w:rsidP="004C55EC">
            <w:pPr>
              <w:jc w:val="right"/>
            </w:pPr>
            <w:r w:rsidRPr="004C55EC">
              <w:t>-0</w:t>
            </w:r>
            <w:r w:rsidR="005B039A" w:rsidRPr="004C55EC">
              <w:t>,</w:t>
            </w:r>
            <w:r w:rsidRPr="004C55EC">
              <w:t>047</w:t>
            </w:r>
          </w:p>
        </w:tc>
        <w:tc>
          <w:tcPr>
            <w:tcW w:w="581" w:type="pct"/>
            <w:tcBorders>
              <w:top w:val="nil"/>
              <w:left w:val="nil"/>
              <w:bottom w:val="nil"/>
              <w:right w:val="nil"/>
            </w:tcBorders>
            <w:shd w:val="clear" w:color="auto" w:fill="F2F2F2" w:themeFill="background1" w:themeFillShade="F2"/>
            <w:noWrap/>
            <w:vAlign w:val="bottom"/>
            <w:hideMark/>
          </w:tcPr>
          <w:p w14:paraId="7D5FA1E4" w14:textId="0A2F05A8" w:rsidR="006860D0" w:rsidRPr="004C55EC" w:rsidRDefault="006860D0" w:rsidP="004C55EC">
            <w:pPr>
              <w:jc w:val="right"/>
            </w:pPr>
            <w:r w:rsidRPr="004C55EC">
              <w:t>0</w:t>
            </w:r>
            <w:r w:rsidR="005B039A" w:rsidRPr="004C55EC">
              <w:t>,</w:t>
            </w:r>
            <w:r w:rsidRPr="004C55EC">
              <w:t>086</w:t>
            </w:r>
          </w:p>
        </w:tc>
        <w:tc>
          <w:tcPr>
            <w:tcW w:w="582" w:type="pct"/>
            <w:tcBorders>
              <w:top w:val="nil"/>
              <w:left w:val="nil"/>
              <w:bottom w:val="nil"/>
              <w:right w:val="nil"/>
            </w:tcBorders>
            <w:shd w:val="clear" w:color="auto" w:fill="F2F2F2" w:themeFill="background1" w:themeFillShade="F2"/>
            <w:noWrap/>
            <w:vAlign w:val="bottom"/>
            <w:hideMark/>
          </w:tcPr>
          <w:p w14:paraId="58D2A45C" w14:textId="06826821" w:rsidR="006860D0" w:rsidRPr="004C55EC" w:rsidRDefault="006860D0" w:rsidP="004C55EC">
            <w:pPr>
              <w:jc w:val="right"/>
            </w:pPr>
            <w:r w:rsidRPr="004C55EC">
              <w:t>0</w:t>
            </w:r>
            <w:r w:rsidR="005B039A" w:rsidRPr="004C55EC">
              <w:t>,</w:t>
            </w:r>
            <w:r w:rsidRPr="004C55EC">
              <w:t>068</w:t>
            </w:r>
          </w:p>
        </w:tc>
      </w:tr>
      <w:tr w:rsidR="006860D0" w:rsidRPr="004C55EC" w14:paraId="7E0B1915" w14:textId="77777777" w:rsidTr="004C55EC">
        <w:trPr>
          <w:trHeight w:val="292"/>
        </w:trPr>
        <w:tc>
          <w:tcPr>
            <w:tcW w:w="1513" w:type="pct"/>
            <w:tcBorders>
              <w:top w:val="nil"/>
              <w:left w:val="nil"/>
              <w:bottom w:val="nil"/>
              <w:right w:val="nil"/>
            </w:tcBorders>
            <w:shd w:val="clear" w:color="auto" w:fill="F2F2F2" w:themeFill="background1" w:themeFillShade="F2"/>
            <w:noWrap/>
            <w:vAlign w:val="bottom"/>
            <w:hideMark/>
          </w:tcPr>
          <w:p w14:paraId="03CBDE42" w14:textId="77777777" w:rsidR="006860D0" w:rsidRPr="004C55EC" w:rsidRDefault="006860D0" w:rsidP="004C55EC"/>
        </w:tc>
        <w:tc>
          <w:tcPr>
            <w:tcW w:w="581" w:type="pct"/>
            <w:tcBorders>
              <w:top w:val="nil"/>
              <w:left w:val="nil"/>
              <w:bottom w:val="nil"/>
              <w:right w:val="nil"/>
            </w:tcBorders>
            <w:shd w:val="clear" w:color="auto" w:fill="F2F2F2" w:themeFill="background1" w:themeFillShade="F2"/>
            <w:noWrap/>
            <w:vAlign w:val="bottom"/>
            <w:hideMark/>
          </w:tcPr>
          <w:p w14:paraId="3F1A3D9A" w14:textId="0911CCD7" w:rsidR="006860D0" w:rsidRPr="004C55EC" w:rsidRDefault="006860D0" w:rsidP="004C55EC">
            <w:pPr>
              <w:jc w:val="right"/>
            </w:pPr>
            <w:r w:rsidRPr="004C55EC">
              <w:t>(0</w:t>
            </w:r>
            <w:r w:rsidR="005B039A" w:rsidRPr="004C55EC">
              <w:t>,</w:t>
            </w:r>
            <w:r w:rsidRPr="004C55EC">
              <w:t>5065)</w:t>
            </w:r>
          </w:p>
        </w:tc>
        <w:tc>
          <w:tcPr>
            <w:tcW w:w="581" w:type="pct"/>
            <w:tcBorders>
              <w:top w:val="nil"/>
              <w:left w:val="nil"/>
              <w:bottom w:val="nil"/>
              <w:right w:val="nil"/>
            </w:tcBorders>
            <w:shd w:val="clear" w:color="auto" w:fill="F2F2F2" w:themeFill="background1" w:themeFillShade="F2"/>
            <w:noWrap/>
            <w:vAlign w:val="bottom"/>
            <w:hideMark/>
          </w:tcPr>
          <w:p w14:paraId="6CBA1C8D" w14:textId="1A5F02A6" w:rsidR="006860D0" w:rsidRPr="004C55EC" w:rsidRDefault="006860D0" w:rsidP="004C55EC">
            <w:pPr>
              <w:jc w:val="right"/>
            </w:pPr>
            <w:r w:rsidRPr="004C55EC">
              <w:t>(0</w:t>
            </w:r>
            <w:r w:rsidR="005B039A" w:rsidRPr="004C55EC">
              <w:t>,</w:t>
            </w:r>
            <w:r w:rsidRPr="004C55EC">
              <w:t>6303)</w:t>
            </w:r>
          </w:p>
        </w:tc>
        <w:tc>
          <w:tcPr>
            <w:tcW w:w="581" w:type="pct"/>
            <w:tcBorders>
              <w:top w:val="nil"/>
              <w:left w:val="nil"/>
              <w:bottom w:val="nil"/>
              <w:right w:val="single" w:sz="4" w:space="0" w:color="auto"/>
            </w:tcBorders>
            <w:shd w:val="clear" w:color="auto" w:fill="F2F2F2" w:themeFill="background1" w:themeFillShade="F2"/>
            <w:noWrap/>
            <w:vAlign w:val="bottom"/>
            <w:hideMark/>
          </w:tcPr>
          <w:p w14:paraId="3AE644BC" w14:textId="67618D87" w:rsidR="006860D0" w:rsidRPr="004C55EC" w:rsidRDefault="006860D0" w:rsidP="004C55EC">
            <w:pPr>
              <w:jc w:val="right"/>
            </w:pPr>
            <w:r w:rsidRPr="004C55EC">
              <w:t>(0</w:t>
            </w:r>
            <w:r w:rsidR="005B039A" w:rsidRPr="004C55EC">
              <w:t>,</w:t>
            </w:r>
            <w:r w:rsidRPr="004C55EC">
              <w:t>7598)</w:t>
            </w:r>
          </w:p>
        </w:tc>
        <w:tc>
          <w:tcPr>
            <w:tcW w:w="581" w:type="pct"/>
            <w:tcBorders>
              <w:top w:val="nil"/>
              <w:left w:val="single" w:sz="4" w:space="0" w:color="auto"/>
              <w:bottom w:val="nil"/>
              <w:right w:val="nil"/>
            </w:tcBorders>
            <w:shd w:val="clear" w:color="auto" w:fill="F2F2F2" w:themeFill="background1" w:themeFillShade="F2"/>
            <w:noWrap/>
            <w:vAlign w:val="bottom"/>
            <w:hideMark/>
          </w:tcPr>
          <w:p w14:paraId="2EE7AF59" w14:textId="449654DB" w:rsidR="006860D0" w:rsidRPr="004C55EC" w:rsidRDefault="006860D0" w:rsidP="004C55EC">
            <w:pPr>
              <w:jc w:val="right"/>
            </w:pPr>
            <w:r w:rsidRPr="004C55EC">
              <w:t>(0</w:t>
            </w:r>
            <w:r w:rsidR="005B039A" w:rsidRPr="004C55EC">
              <w:t>,</w:t>
            </w:r>
            <w:r w:rsidRPr="004C55EC">
              <w:t>676)</w:t>
            </w:r>
          </w:p>
        </w:tc>
        <w:tc>
          <w:tcPr>
            <w:tcW w:w="581" w:type="pct"/>
            <w:tcBorders>
              <w:top w:val="nil"/>
              <w:left w:val="nil"/>
              <w:bottom w:val="nil"/>
              <w:right w:val="nil"/>
            </w:tcBorders>
            <w:shd w:val="clear" w:color="auto" w:fill="F2F2F2" w:themeFill="background1" w:themeFillShade="F2"/>
            <w:noWrap/>
            <w:vAlign w:val="bottom"/>
            <w:hideMark/>
          </w:tcPr>
          <w:p w14:paraId="093EB503" w14:textId="46B0903D" w:rsidR="006860D0" w:rsidRPr="004C55EC" w:rsidRDefault="006860D0" w:rsidP="004C55EC">
            <w:pPr>
              <w:jc w:val="right"/>
            </w:pPr>
            <w:r w:rsidRPr="004C55EC">
              <w:t>(0</w:t>
            </w:r>
            <w:r w:rsidR="005B039A" w:rsidRPr="004C55EC">
              <w:t>,</w:t>
            </w:r>
            <w:r w:rsidRPr="004C55EC">
              <w:t>1495)</w:t>
            </w:r>
          </w:p>
        </w:tc>
        <w:tc>
          <w:tcPr>
            <w:tcW w:w="582" w:type="pct"/>
            <w:tcBorders>
              <w:top w:val="nil"/>
              <w:left w:val="nil"/>
              <w:bottom w:val="nil"/>
              <w:right w:val="nil"/>
            </w:tcBorders>
            <w:shd w:val="clear" w:color="auto" w:fill="F2F2F2" w:themeFill="background1" w:themeFillShade="F2"/>
            <w:noWrap/>
            <w:vAlign w:val="bottom"/>
            <w:hideMark/>
          </w:tcPr>
          <w:p w14:paraId="45B2F919" w14:textId="038946D4" w:rsidR="006860D0" w:rsidRPr="004C55EC" w:rsidRDefault="006860D0" w:rsidP="004C55EC">
            <w:pPr>
              <w:jc w:val="right"/>
            </w:pPr>
            <w:r w:rsidRPr="004C55EC">
              <w:t>(0</w:t>
            </w:r>
            <w:r w:rsidR="005B039A" w:rsidRPr="004C55EC">
              <w:t>,</w:t>
            </w:r>
            <w:r w:rsidRPr="004C55EC">
              <w:t>4522)</w:t>
            </w:r>
          </w:p>
        </w:tc>
      </w:tr>
      <w:tr w:rsidR="00E959E8" w:rsidRPr="004C55EC" w14:paraId="1AF02608" w14:textId="77777777" w:rsidTr="004C55EC">
        <w:trPr>
          <w:trHeight w:val="292"/>
        </w:trPr>
        <w:tc>
          <w:tcPr>
            <w:tcW w:w="1513" w:type="pct"/>
            <w:tcBorders>
              <w:top w:val="nil"/>
              <w:left w:val="nil"/>
              <w:right w:val="nil"/>
            </w:tcBorders>
            <w:shd w:val="clear" w:color="auto" w:fill="auto"/>
            <w:noWrap/>
            <w:vAlign w:val="bottom"/>
            <w:hideMark/>
          </w:tcPr>
          <w:p w14:paraId="0ACE3524" w14:textId="77777777" w:rsidR="006860D0" w:rsidRPr="004C55EC" w:rsidRDefault="006860D0" w:rsidP="004C55EC">
            <w:r w:rsidRPr="004C55EC">
              <w:t>Konstantledd</w:t>
            </w:r>
          </w:p>
        </w:tc>
        <w:tc>
          <w:tcPr>
            <w:tcW w:w="581" w:type="pct"/>
            <w:tcBorders>
              <w:top w:val="nil"/>
              <w:left w:val="nil"/>
              <w:right w:val="nil"/>
            </w:tcBorders>
            <w:shd w:val="clear" w:color="auto" w:fill="auto"/>
            <w:noWrap/>
            <w:vAlign w:val="bottom"/>
            <w:hideMark/>
          </w:tcPr>
          <w:p w14:paraId="23D958F5" w14:textId="1E2F6F45" w:rsidR="006860D0" w:rsidRPr="004C55EC" w:rsidRDefault="006860D0" w:rsidP="004C55EC">
            <w:pPr>
              <w:jc w:val="right"/>
            </w:pPr>
            <w:r w:rsidRPr="004C55EC">
              <w:t>-</w:t>
            </w:r>
            <w:r w:rsidR="004C55EC" w:rsidRPr="004C55EC">
              <w:t>4 541</w:t>
            </w:r>
          </w:p>
        </w:tc>
        <w:tc>
          <w:tcPr>
            <w:tcW w:w="581" w:type="pct"/>
            <w:tcBorders>
              <w:top w:val="nil"/>
              <w:left w:val="nil"/>
              <w:right w:val="nil"/>
            </w:tcBorders>
            <w:shd w:val="clear" w:color="auto" w:fill="auto"/>
            <w:noWrap/>
            <w:vAlign w:val="bottom"/>
            <w:hideMark/>
          </w:tcPr>
          <w:p w14:paraId="64366F4A" w14:textId="463CCDE0" w:rsidR="006860D0" w:rsidRPr="004C55EC" w:rsidRDefault="006860D0" w:rsidP="004C55EC">
            <w:pPr>
              <w:jc w:val="right"/>
            </w:pPr>
            <w:r w:rsidRPr="004C55EC">
              <w:t>-</w:t>
            </w:r>
            <w:r w:rsidR="004C55EC" w:rsidRPr="004C55EC">
              <w:t>4 098</w:t>
            </w:r>
          </w:p>
        </w:tc>
        <w:tc>
          <w:tcPr>
            <w:tcW w:w="581" w:type="pct"/>
            <w:tcBorders>
              <w:top w:val="nil"/>
              <w:left w:val="nil"/>
              <w:right w:val="single" w:sz="4" w:space="0" w:color="auto"/>
            </w:tcBorders>
            <w:shd w:val="clear" w:color="auto" w:fill="auto"/>
            <w:noWrap/>
            <w:vAlign w:val="bottom"/>
            <w:hideMark/>
          </w:tcPr>
          <w:p w14:paraId="1758643E" w14:textId="4907E80F" w:rsidR="006860D0" w:rsidRPr="004C55EC" w:rsidRDefault="006860D0" w:rsidP="004C55EC">
            <w:pPr>
              <w:jc w:val="right"/>
            </w:pPr>
            <w:r w:rsidRPr="004C55EC">
              <w:t>-</w:t>
            </w:r>
            <w:r w:rsidR="004C55EC" w:rsidRPr="004C55EC">
              <w:t>4 150</w:t>
            </w:r>
          </w:p>
        </w:tc>
        <w:tc>
          <w:tcPr>
            <w:tcW w:w="581" w:type="pct"/>
            <w:tcBorders>
              <w:top w:val="nil"/>
              <w:left w:val="single" w:sz="4" w:space="0" w:color="auto"/>
              <w:right w:val="nil"/>
            </w:tcBorders>
            <w:shd w:val="clear" w:color="auto" w:fill="auto"/>
            <w:noWrap/>
            <w:vAlign w:val="bottom"/>
            <w:hideMark/>
          </w:tcPr>
          <w:p w14:paraId="350A69C1" w14:textId="3EEEB6D9" w:rsidR="006860D0" w:rsidRPr="004C55EC" w:rsidRDefault="006860D0" w:rsidP="004C55EC">
            <w:pPr>
              <w:jc w:val="right"/>
            </w:pPr>
            <w:r w:rsidRPr="004C55EC">
              <w:t>-</w:t>
            </w:r>
            <w:r w:rsidR="004C55EC" w:rsidRPr="004C55EC">
              <w:t>3 403</w:t>
            </w:r>
          </w:p>
        </w:tc>
        <w:tc>
          <w:tcPr>
            <w:tcW w:w="581" w:type="pct"/>
            <w:tcBorders>
              <w:top w:val="nil"/>
              <w:left w:val="nil"/>
              <w:right w:val="nil"/>
            </w:tcBorders>
            <w:shd w:val="clear" w:color="auto" w:fill="auto"/>
            <w:noWrap/>
            <w:vAlign w:val="bottom"/>
            <w:hideMark/>
          </w:tcPr>
          <w:p w14:paraId="6B87D2AC" w14:textId="15F738E7" w:rsidR="006860D0" w:rsidRPr="004C55EC" w:rsidRDefault="006860D0" w:rsidP="004C55EC">
            <w:pPr>
              <w:jc w:val="right"/>
            </w:pPr>
            <w:r w:rsidRPr="004C55EC">
              <w:t>-</w:t>
            </w:r>
            <w:r w:rsidR="004C55EC" w:rsidRPr="004C55EC">
              <w:t>2 227</w:t>
            </w:r>
          </w:p>
        </w:tc>
        <w:tc>
          <w:tcPr>
            <w:tcW w:w="582" w:type="pct"/>
            <w:tcBorders>
              <w:top w:val="nil"/>
              <w:left w:val="nil"/>
              <w:right w:val="nil"/>
            </w:tcBorders>
            <w:shd w:val="clear" w:color="auto" w:fill="auto"/>
            <w:noWrap/>
            <w:vAlign w:val="bottom"/>
            <w:hideMark/>
          </w:tcPr>
          <w:p w14:paraId="54AA0E37" w14:textId="64EB0D24" w:rsidR="006860D0" w:rsidRPr="004C55EC" w:rsidRDefault="006860D0" w:rsidP="004C55EC">
            <w:pPr>
              <w:jc w:val="right"/>
            </w:pPr>
            <w:r w:rsidRPr="004C55EC">
              <w:t>-</w:t>
            </w:r>
            <w:r w:rsidR="004C55EC" w:rsidRPr="004C55EC">
              <w:t>2 123</w:t>
            </w:r>
          </w:p>
        </w:tc>
      </w:tr>
      <w:tr w:rsidR="00E959E8" w:rsidRPr="004C55EC" w14:paraId="7C056A84" w14:textId="77777777" w:rsidTr="004C55EC">
        <w:trPr>
          <w:trHeight w:val="292"/>
        </w:trPr>
        <w:tc>
          <w:tcPr>
            <w:tcW w:w="1513" w:type="pct"/>
            <w:tcBorders>
              <w:top w:val="nil"/>
              <w:left w:val="nil"/>
              <w:bottom w:val="single" w:sz="4" w:space="0" w:color="auto"/>
              <w:right w:val="nil"/>
            </w:tcBorders>
            <w:shd w:val="clear" w:color="auto" w:fill="auto"/>
            <w:noWrap/>
            <w:vAlign w:val="bottom"/>
            <w:hideMark/>
          </w:tcPr>
          <w:p w14:paraId="09EFB06A" w14:textId="77777777" w:rsidR="006860D0" w:rsidRPr="004C55EC" w:rsidRDefault="006860D0" w:rsidP="004C55EC"/>
        </w:tc>
        <w:tc>
          <w:tcPr>
            <w:tcW w:w="581" w:type="pct"/>
            <w:tcBorders>
              <w:top w:val="nil"/>
              <w:left w:val="nil"/>
              <w:bottom w:val="single" w:sz="4" w:space="0" w:color="auto"/>
              <w:right w:val="nil"/>
            </w:tcBorders>
            <w:shd w:val="clear" w:color="auto" w:fill="auto"/>
            <w:noWrap/>
            <w:vAlign w:val="bottom"/>
            <w:hideMark/>
          </w:tcPr>
          <w:p w14:paraId="4B4F8C21" w14:textId="6BD8551A" w:rsidR="006860D0" w:rsidRPr="004C55EC" w:rsidRDefault="006860D0" w:rsidP="004C55EC">
            <w:pPr>
              <w:jc w:val="right"/>
            </w:pPr>
            <w:r w:rsidRPr="004C55EC">
              <w:t>(0</w:t>
            </w:r>
            <w:r w:rsidR="005B039A" w:rsidRPr="004C55EC">
              <w:t>,</w:t>
            </w:r>
            <w:r w:rsidRPr="004C55EC">
              <w:t>0008)</w:t>
            </w:r>
          </w:p>
        </w:tc>
        <w:tc>
          <w:tcPr>
            <w:tcW w:w="581" w:type="pct"/>
            <w:tcBorders>
              <w:top w:val="nil"/>
              <w:left w:val="nil"/>
              <w:bottom w:val="single" w:sz="4" w:space="0" w:color="auto"/>
              <w:right w:val="nil"/>
            </w:tcBorders>
            <w:shd w:val="clear" w:color="auto" w:fill="auto"/>
            <w:noWrap/>
            <w:vAlign w:val="bottom"/>
            <w:hideMark/>
          </w:tcPr>
          <w:p w14:paraId="45BF9B9D" w14:textId="3CF48D51" w:rsidR="006860D0" w:rsidRPr="004C55EC" w:rsidRDefault="006860D0" w:rsidP="004C55EC">
            <w:pPr>
              <w:jc w:val="right"/>
            </w:pPr>
            <w:r w:rsidRPr="004C55EC">
              <w:t>(0</w:t>
            </w:r>
            <w:r w:rsidR="005B039A" w:rsidRPr="004C55EC">
              <w:t>,</w:t>
            </w:r>
            <w:r w:rsidRPr="004C55EC">
              <w:t>0008)</w:t>
            </w:r>
          </w:p>
        </w:tc>
        <w:tc>
          <w:tcPr>
            <w:tcW w:w="581" w:type="pct"/>
            <w:tcBorders>
              <w:top w:val="nil"/>
              <w:left w:val="nil"/>
              <w:bottom w:val="single" w:sz="4" w:space="0" w:color="auto"/>
              <w:right w:val="single" w:sz="4" w:space="0" w:color="auto"/>
            </w:tcBorders>
            <w:shd w:val="clear" w:color="auto" w:fill="auto"/>
            <w:noWrap/>
            <w:vAlign w:val="bottom"/>
            <w:hideMark/>
          </w:tcPr>
          <w:p w14:paraId="62C1B6C4" w14:textId="427E8FC4" w:rsidR="006860D0" w:rsidRPr="004C55EC" w:rsidRDefault="006860D0" w:rsidP="004C55EC">
            <w:pPr>
              <w:jc w:val="right"/>
            </w:pPr>
            <w:r w:rsidRPr="004C55EC">
              <w:t>(0</w:t>
            </w:r>
            <w:r w:rsidR="005B039A" w:rsidRPr="004C55EC">
              <w:t>,</w:t>
            </w:r>
            <w:r w:rsidRPr="004C55EC">
              <w:t>0008)</w:t>
            </w:r>
          </w:p>
        </w:tc>
        <w:tc>
          <w:tcPr>
            <w:tcW w:w="581" w:type="pct"/>
            <w:tcBorders>
              <w:top w:val="nil"/>
              <w:left w:val="single" w:sz="4" w:space="0" w:color="auto"/>
              <w:bottom w:val="single" w:sz="4" w:space="0" w:color="auto"/>
              <w:right w:val="nil"/>
            </w:tcBorders>
            <w:shd w:val="clear" w:color="auto" w:fill="auto"/>
            <w:noWrap/>
            <w:vAlign w:val="bottom"/>
            <w:hideMark/>
          </w:tcPr>
          <w:p w14:paraId="3C8D6A26" w14:textId="127C22CD" w:rsidR="006860D0" w:rsidRPr="004C55EC" w:rsidRDefault="006860D0" w:rsidP="004C55EC">
            <w:pPr>
              <w:jc w:val="right"/>
            </w:pPr>
            <w:r w:rsidRPr="004C55EC">
              <w:t>(0</w:t>
            </w:r>
            <w:r w:rsidR="005B039A" w:rsidRPr="004C55EC">
              <w:t>,</w:t>
            </w:r>
            <w:r w:rsidRPr="004C55EC">
              <w:t>0731)</w:t>
            </w:r>
          </w:p>
        </w:tc>
        <w:tc>
          <w:tcPr>
            <w:tcW w:w="581" w:type="pct"/>
            <w:tcBorders>
              <w:top w:val="nil"/>
              <w:left w:val="nil"/>
              <w:bottom w:val="single" w:sz="4" w:space="0" w:color="auto"/>
              <w:right w:val="nil"/>
            </w:tcBorders>
            <w:shd w:val="clear" w:color="auto" w:fill="auto"/>
            <w:noWrap/>
            <w:vAlign w:val="bottom"/>
            <w:hideMark/>
          </w:tcPr>
          <w:p w14:paraId="182E11B1" w14:textId="759D0817" w:rsidR="006860D0" w:rsidRPr="004C55EC" w:rsidRDefault="006860D0" w:rsidP="004C55EC">
            <w:pPr>
              <w:jc w:val="right"/>
            </w:pPr>
            <w:r w:rsidRPr="004C55EC">
              <w:t>(0</w:t>
            </w:r>
            <w:r w:rsidR="005B039A" w:rsidRPr="004C55EC">
              <w:t>,</w:t>
            </w:r>
            <w:r w:rsidRPr="004C55EC">
              <w:t>0182)</w:t>
            </w:r>
          </w:p>
        </w:tc>
        <w:tc>
          <w:tcPr>
            <w:tcW w:w="582" w:type="pct"/>
            <w:tcBorders>
              <w:top w:val="nil"/>
              <w:left w:val="nil"/>
              <w:bottom w:val="single" w:sz="4" w:space="0" w:color="auto"/>
              <w:right w:val="nil"/>
            </w:tcBorders>
            <w:shd w:val="clear" w:color="auto" w:fill="auto"/>
            <w:noWrap/>
            <w:vAlign w:val="bottom"/>
            <w:hideMark/>
          </w:tcPr>
          <w:p w14:paraId="3A697DA1" w14:textId="1CA03B49" w:rsidR="006860D0" w:rsidRPr="004C55EC" w:rsidRDefault="006860D0" w:rsidP="004C55EC">
            <w:pPr>
              <w:jc w:val="right"/>
            </w:pPr>
            <w:r w:rsidRPr="004C55EC">
              <w:t>(0</w:t>
            </w:r>
            <w:r w:rsidR="005B039A" w:rsidRPr="004C55EC">
              <w:t>,</w:t>
            </w:r>
            <w:r w:rsidRPr="004C55EC">
              <w:t>1021)</w:t>
            </w:r>
          </w:p>
        </w:tc>
      </w:tr>
      <w:tr w:rsidR="006860D0" w:rsidRPr="004C55EC" w14:paraId="4D4808A4" w14:textId="77777777" w:rsidTr="004C55EC">
        <w:trPr>
          <w:trHeight w:val="292"/>
        </w:trPr>
        <w:tc>
          <w:tcPr>
            <w:tcW w:w="1513" w:type="pct"/>
            <w:tcBorders>
              <w:top w:val="single" w:sz="4" w:space="0" w:color="auto"/>
              <w:left w:val="nil"/>
              <w:bottom w:val="single" w:sz="4" w:space="0" w:color="auto"/>
              <w:right w:val="nil"/>
            </w:tcBorders>
            <w:shd w:val="clear" w:color="auto" w:fill="F2F2F2" w:themeFill="background1" w:themeFillShade="F2"/>
            <w:noWrap/>
            <w:vAlign w:val="bottom"/>
            <w:hideMark/>
          </w:tcPr>
          <w:p w14:paraId="76D452C5" w14:textId="144EA35F" w:rsidR="006860D0" w:rsidRPr="004C55EC" w:rsidRDefault="006860D0" w:rsidP="004C55EC">
            <w:r w:rsidRPr="004C55EC">
              <w:t>Justert R</w:t>
            </w:r>
            <w:r w:rsidR="004C55EC" w:rsidRPr="004C55EC">
              <w:rPr>
                <w:rStyle w:val="skrift-hevet"/>
              </w:rPr>
              <w:t>2</w:t>
            </w:r>
          </w:p>
        </w:tc>
        <w:tc>
          <w:tcPr>
            <w:tcW w:w="581" w:type="pct"/>
            <w:tcBorders>
              <w:top w:val="single" w:sz="4" w:space="0" w:color="auto"/>
              <w:left w:val="nil"/>
              <w:bottom w:val="single" w:sz="4" w:space="0" w:color="auto"/>
              <w:right w:val="nil"/>
            </w:tcBorders>
            <w:shd w:val="clear" w:color="auto" w:fill="F2F2F2" w:themeFill="background1" w:themeFillShade="F2"/>
            <w:noWrap/>
            <w:vAlign w:val="bottom"/>
            <w:hideMark/>
          </w:tcPr>
          <w:p w14:paraId="4A78437B" w14:textId="4423FB16" w:rsidR="006860D0" w:rsidRPr="004C55EC" w:rsidRDefault="006860D0" w:rsidP="004C55EC">
            <w:pPr>
              <w:jc w:val="right"/>
            </w:pPr>
            <w:r w:rsidRPr="004C55EC">
              <w:t>0</w:t>
            </w:r>
            <w:r w:rsidR="005B039A" w:rsidRPr="004C55EC">
              <w:t>,</w:t>
            </w:r>
            <w:r w:rsidRPr="004C55EC">
              <w:t>895</w:t>
            </w:r>
          </w:p>
        </w:tc>
        <w:tc>
          <w:tcPr>
            <w:tcW w:w="581" w:type="pct"/>
            <w:tcBorders>
              <w:top w:val="single" w:sz="4" w:space="0" w:color="auto"/>
              <w:left w:val="nil"/>
              <w:bottom w:val="single" w:sz="4" w:space="0" w:color="auto"/>
              <w:right w:val="nil"/>
            </w:tcBorders>
            <w:shd w:val="clear" w:color="auto" w:fill="F2F2F2" w:themeFill="background1" w:themeFillShade="F2"/>
            <w:noWrap/>
            <w:vAlign w:val="bottom"/>
            <w:hideMark/>
          </w:tcPr>
          <w:p w14:paraId="02C19F87" w14:textId="2BC6992A" w:rsidR="006860D0" w:rsidRPr="004C55EC" w:rsidRDefault="006860D0" w:rsidP="004C55EC">
            <w:pPr>
              <w:jc w:val="right"/>
            </w:pPr>
            <w:r w:rsidRPr="004C55EC">
              <w:t>0</w:t>
            </w:r>
            <w:r w:rsidR="005B039A" w:rsidRPr="004C55EC">
              <w:t>,</w:t>
            </w:r>
            <w:r w:rsidRPr="004C55EC">
              <w:t>911</w:t>
            </w:r>
          </w:p>
        </w:tc>
        <w:tc>
          <w:tcPr>
            <w:tcW w:w="581"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911A95A" w14:textId="6A276820" w:rsidR="006860D0" w:rsidRPr="004C55EC" w:rsidRDefault="006860D0" w:rsidP="004C55EC">
            <w:pPr>
              <w:jc w:val="right"/>
            </w:pPr>
            <w:r w:rsidRPr="004C55EC">
              <w:t>0</w:t>
            </w:r>
            <w:r w:rsidR="005B039A" w:rsidRPr="004C55EC">
              <w:t>,</w:t>
            </w:r>
            <w:r w:rsidRPr="004C55EC">
              <w:t>917</w:t>
            </w:r>
          </w:p>
        </w:tc>
        <w:tc>
          <w:tcPr>
            <w:tcW w:w="581" w:type="pct"/>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159ABB17" w14:textId="1DB1BB5D" w:rsidR="006860D0" w:rsidRPr="004C55EC" w:rsidRDefault="006860D0" w:rsidP="004C55EC">
            <w:pPr>
              <w:jc w:val="right"/>
            </w:pPr>
            <w:r w:rsidRPr="004C55EC">
              <w:t>0</w:t>
            </w:r>
            <w:r w:rsidR="005B039A" w:rsidRPr="004C55EC">
              <w:t>,</w:t>
            </w:r>
            <w:r w:rsidRPr="004C55EC">
              <w:t>720</w:t>
            </w:r>
          </w:p>
        </w:tc>
        <w:tc>
          <w:tcPr>
            <w:tcW w:w="581" w:type="pct"/>
            <w:tcBorders>
              <w:top w:val="single" w:sz="4" w:space="0" w:color="auto"/>
              <w:left w:val="nil"/>
              <w:bottom w:val="single" w:sz="4" w:space="0" w:color="auto"/>
              <w:right w:val="nil"/>
            </w:tcBorders>
            <w:shd w:val="clear" w:color="auto" w:fill="F2F2F2" w:themeFill="background1" w:themeFillShade="F2"/>
            <w:noWrap/>
            <w:vAlign w:val="bottom"/>
            <w:hideMark/>
          </w:tcPr>
          <w:p w14:paraId="6C082038" w14:textId="74E16263" w:rsidR="006860D0" w:rsidRPr="004C55EC" w:rsidRDefault="006860D0" w:rsidP="004C55EC">
            <w:pPr>
              <w:jc w:val="right"/>
            </w:pPr>
            <w:r w:rsidRPr="004C55EC">
              <w:t>0</w:t>
            </w:r>
            <w:r w:rsidR="005B039A" w:rsidRPr="004C55EC">
              <w:t>,</w:t>
            </w:r>
            <w:r w:rsidRPr="004C55EC">
              <w:t>943</w:t>
            </w:r>
          </w:p>
        </w:tc>
        <w:tc>
          <w:tcPr>
            <w:tcW w:w="582" w:type="pct"/>
            <w:tcBorders>
              <w:top w:val="single" w:sz="4" w:space="0" w:color="auto"/>
              <w:left w:val="nil"/>
              <w:bottom w:val="single" w:sz="4" w:space="0" w:color="auto"/>
              <w:right w:val="nil"/>
            </w:tcBorders>
            <w:shd w:val="clear" w:color="auto" w:fill="F2F2F2" w:themeFill="background1" w:themeFillShade="F2"/>
            <w:noWrap/>
            <w:vAlign w:val="bottom"/>
            <w:hideMark/>
          </w:tcPr>
          <w:p w14:paraId="0EC8ED66" w14:textId="5E2734A9" w:rsidR="006860D0" w:rsidRPr="004C55EC" w:rsidRDefault="006860D0" w:rsidP="004C55EC">
            <w:pPr>
              <w:jc w:val="right"/>
            </w:pPr>
            <w:r w:rsidRPr="004C55EC">
              <w:t>0</w:t>
            </w:r>
            <w:r w:rsidR="005B039A" w:rsidRPr="004C55EC">
              <w:t>,</w:t>
            </w:r>
            <w:r w:rsidRPr="004C55EC">
              <w:t>855</w:t>
            </w:r>
          </w:p>
        </w:tc>
      </w:tr>
      <w:tr w:rsidR="00E959E8" w:rsidRPr="004C55EC" w14:paraId="4CF57D83" w14:textId="77777777" w:rsidTr="004C55EC">
        <w:trPr>
          <w:trHeight w:val="292"/>
        </w:trPr>
        <w:tc>
          <w:tcPr>
            <w:tcW w:w="1513" w:type="pct"/>
            <w:tcBorders>
              <w:top w:val="nil"/>
              <w:left w:val="nil"/>
              <w:bottom w:val="single" w:sz="4" w:space="0" w:color="auto"/>
              <w:right w:val="nil"/>
            </w:tcBorders>
            <w:shd w:val="clear" w:color="auto" w:fill="auto"/>
            <w:noWrap/>
            <w:vAlign w:val="bottom"/>
            <w:hideMark/>
          </w:tcPr>
          <w:p w14:paraId="5F806A52" w14:textId="77777777" w:rsidR="006860D0" w:rsidRPr="004C55EC" w:rsidRDefault="006860D0" w:rsidP="004C55EC">
            <w:r w:rsidRPr="004C55EC">
              <w:lastRenderedPageBreak/>
              <w:t xml:space="preserve">N </w:t>
            </w:r>
          </w:p>
        </w:tc>
        <w:tc>
          <w:tcPr>
            <w:tcW w:w="581" w:type="pct"/>
            <w:tcBorders>
              <w:top w:val="nil"/>
              <w:left w:val="nil"/>
              <w:bottom w:val="single" w:sz="4" w:space="0" w:color="auto"/>
              <w:right w:val="nil"/>
            </w:tcBorders>
            <w:shd w:val="clear" w:color="auto" w:fill="auto"/>
            <w:noWrap/>
            <w:vAlign w:val="bottom"/>
            <w:hideMark/>
          </w:tcPr>
          <w:p w14:paraId="5C7BB776" w14:textId="77777777" w:rsidR="006860D0" w:rsidRPr="004C55EC" w:rsidRDefault="006860D0" w:rsidP="004C55EC">
            <w:pPr>
              <w:jc w:val="right"/>
            </w:pPr>
            <w:r w:rsidRPr="004C55EC">
              <w:t>19</w:t>
            </w:r>
          </w:p>
        </w:tc>
        <w:tc>
          <w:tcPr>
            <w:tcW w:w="581" w:type="pct"/>
            <w:tcBorders>
              <w:top w:val="nil"/>
              <w:left w:val="nil"/>
              <w:bottom w:val="single" w:sz="4" w:space="0" w:color="auto"/>
              <w:right w:val="nil"/>
            </w:tcBorders>
            <w:shd w:val="clear" w:color="auto" w:fill="auto"/>
            <w:noWrap/>
            <w:vAlign w:val="bottom"/>
            <w:hideMark/>
          </w:tcPr>
          <w:p w14:paraId="113A0462" w14:textId="77777777" w:rsidR="006860D0" w:rsidRPr="004C55EC" w:rsidRDefault="006860D0" w:rsidP="004C55EC">
            <w:pPr>
              <w:jc w:val="right"/>
            </w:pPr>
            <w:r w:rsidRPr="004C55EC">
              <w:t>18</w:t>
            </w:r>
          </w:p>
        </w:tc>
        <w:tc>
          <w:tcPr>
            <w:tcW w:w="581" w:type="pct"/>
            <w:tcBorders>
              <w:top w:val="nil"/>
              <w:left w:val="nil"/>
              <w:bottom w:val="single" w:sz="4" w:space="0" w:color="auto"/>
              <w:right w:val="single" w:sz="4" w:space="0" w:color="auto"/>
            </w:tcBorders>
            <w:shd w:val="clear" w:color="auto" w:fill="auto"/>
            <w:noWrap/>
            <w:vAlign w:val="bottom"/>
            <w:hideMark/>
          </w:tcPr>
          <w:p w14:paraId="79C6E742" w14:textId="77777777" w:rsidR="006860D0" w:rsidRPr="004C55EC" w:rsidRDefault="006860D0" w:rsidP="004C55EC">
            <w:pPr>
              <w:jc w:val="right"/>
            </w:pPr>
            <w:r w:rsidRPr="004C55EC">
              <w:t>18</w:t>
            </w:r>
          </w:p>
        </w:tc>
        <w:tc>
          <w:tcPr>
            <w:tcW w:w="581" w:type="pct"/>
            <w:tcBorders>
              <w:top w:val="nil"/>
              <w:left w:val="single" w:sz="4" w:space="0" w:color="auto"/>
              <w:bottom w:val="single" w:sz="4" w:space="0" w:color="auto"/>
              <w:right w:val="nil"/>
            </w:tcBorders>
            <w:shd w:val="clear" w:color="auto" w:fill="auto"/>
            <w:noWrap/>
            <w:vAlign w:val="bottom"/>
            <w:hideMark/>
          </w:tcPr>
          <w:p w14:paraId="5EA2D000" w14:textId="77777777" w:rsidR="006860D0" w:rsidRPr="004C55EC" w:rsidRDefault="006860D0" w:rsidP="004C55EC">
            <w:pPr>
              <w:jc w:val="right"/>
            </w:pPr>
            <w:r w:rsidRPr="004C55EC">
              <w:t>17</w:t>
            </w:r>
          </w:p>
        </w:tc>
        <w:tc>
          <w:tcPr>
            <w:tcW w:w="581" w:type="pct"/>
            <w:tcBorders>
              <w:top w:val="nil"/>
              <w:left w:val="nil"/>
              <w:bottom w:val="single" w:sz="4" w:space="0" w:color="auto"/>
              <w:right w:val="nil"/>
            </w:tcBorders>
            <w:shd w:val="clear" w:color="auto" w:fill="auto"/>
            <w:noWrap/>
            <w:vAlign w:val="bottom"/>
            <w:hideMark/>
          </w:tcPr>
          <w:p w14:paraId="2712881D" w14:textId="77777777" w:rsidR="006860D0" w:rsidRPr="004C55EC" w:rsidRDefault="006860D0" w:rsidP="004C55EC">
            <w:pPr>
              <w:jc w:val="right"/>
            </w:pPr>
            <w:r w:rsidRPr="004C55EC">
              <w:t>15</w:t>
            </w:r>
          </w:p>
        </w:tc>
        <w:tc>
          <w:tcPr>
            <w:tcW w:w="582" w:type="pct"/>
            <w:tcBorders>
              <w:top w:val="nil"/>
              <w:left w:val="nil"/>
              <w:bottom w:val="single" w:sz="4" w:space="0" w:color="auto"/>
              <w:right w:val="nil"/>
            </w:tcBorders>
            <w:shd w:val="clear" w:color="auto" w:fill="auto"/>
            <w:noWrap/>
            <w:vAlign w:val="bottom"/>
            <w:hideMark/>
          </w:tcPr>
          <w:p w14:paraId="0CFC7A88" w14:textId="77777777" w:rsidR="006860D0" w:rsidRPr="004C55EC" w:rsidRDefault="006860D0" w:rsidP="004C55EC">
            <w:pPr>
              <w:jc w:val="right"/>
            </w:pPr>
            <w:r w:rsidRPr="004C55EC">
              <w:t>17</w:t>
            </w:r>
          </w:p>
        </w:tc>
      </w:tr>
    </w:tbl>
    <w:p w14:paraId="23266978" w14:textId="14444CC4" w:rsidR="004C55EC" w:rsidRPr="004C55EC" w:rsidRDefault="00E959E8" w:rsidP="004C55EC">
      <w:pPr>
        <w:pStyle w:val="Petit"/>
      </w:pPr>
      <w:r w:rsidRPr="004C55EC">
        <w:t xml:space="preserve">Merknader: Koeffisienter markert med * er statistisk signifikant på 0,1-nivå, ** statistisk signifikant på 0,05-nivå. </w:t>
      </w:r>
      <w:r w:rsidR="004C55EC" w:rsidRPr="004C55EC">
        <w:t>«</w:t>
      </w:r>
      <w:r w:rsidRPr="004C55EC">
        <w:t>Uteliggere</w:t>
      </w:r>
      <w:r w:rsidR="004C55EC" w:rsidRPr="004C55EC">
        <w:t>»</w:t>
      </w:r>
      <w:r w:rsidRPr="004C55EC">
        <w:t xml:space="preserve"> er definert som enheter med studentiserte residualer på mer enn +/- 3, leverage på over 0,5 eller Cook</w:t>
      </w:r>
      <w:r w:rsidR="004C55EC" w:rsidRPr="004C55EC">
        <w:t>’</w:t>
      </w:r>
      <w:r w:rsidRPr="004C55EC">
        <w:t>s D på over 1.</w:t>
      </w:r>
    </w:p>
    <w:p w14:paraId="11032725" w14:textId="7946909A" w:rsidR="00D82311" w:rsidRPr="004C55EC" w:rsidRDefault="00D82311"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82</w:t>
      </w:r>
      <w:r w:rsidR="00456F0B">
        <w:fldChar w:fldCharType="end"/>
      </w:r>
      <w:r w:rsidRPr="004C55EC">
        <w:t xml:space="preserve"> Avhengig variabel: netto driftsutgifter til buss, bane og båt, inkl. avskrivninger, OLS-regresjon. Alle variabler målt per innbygger. P-verdier i parentes.</w:t>
      </w:r>
    </w:p>
    <w:tbl>
      <w:tblPr>
        <w:tblW w:w="5000" w:type="pct"/>
        <w:tblCellMar>
          <w:left w:w="70" w:type="dxa"/>
          <w:right w:w="70" w:type="dxa"/>
        </w:tblCellMar>
        <w:tblLook w:val="04A0" w:firstRow="1" w:lastRow="0" w:firstColumn="1" w:lastColumn="0" w:noHBand="0" w:noVBand="1"/>
      </w:tblPr>
      <w:tblGrid>
        <w:gridCol w:w="2720"/>
        <w:gridCol w:w="1049"/>
        <w:gridCol w:w="1049"/>
        <w:gridCol w:w="1057"/>
        <w:gridCol w:w="1051"/>
        <w:gridCol w:w="1051"/>
        <w:gridCol w:w="1049"/>
      </w:tblGrid>
      <w:tr w:rsidR="00D82311" w:rsidRPr="004C55EC" w14:paraId="7AE1FD94" w14:textId="77777777" w:rsidTr="00D82311">
        <w:trPr>
          <w:trHeight w:val="300"/>
        </w:trPr>
        <w:tc>
          <w:tcPr>
            <w:tcW w:w="1341"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459DEC1F" w14:textId="77777777" w:rsidR="00D82311" w:rsidRPr="004C55EC" w:rsidRDefault="00D82311" w:rsidP="004C55EC">
            <w:pPr>
              <w:pStyle w:val="TabellHode-kolonne"/>
              <w:rPr>
                <w:rStyle w:val="halvfet"/>
              </w:rPr>
            </w:pPr>
            <w:r w:rsidRPr="004C55EC">
              <w:rPr>
                <w:rStyle w:val="halvfet"/>
              </w:rPr>
              <w:t>Variabel</w:t>
            </w:r>
          </w:p>
        </w:tc>
        <w:tc>
          <w:tcPr>
            <w:tcW w:w="183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67834BB" w14:textId="1B7D9D9D" w:rsidR="00D82311" w:rsidRPr="004C55EC" w:rsidRDefault="00D82311" w:rsidP="004C55EC">
            <w:pPr>
              <w:pStyle w:val="TabellHode-kolonne"/>
              <w:rPr>
                <w:rStyle w:val="halvfet"/>
              </w:rPr>
            </w:pPr>
            <w:r w:rsidRPr="004C55EC">
              <w:rPr>
                <w:rStyle w:val="halvfet"/>
              </w:rPr>
              <w:t>Analyser på 2019-struktur</w:t>
            </w:r>
          </w:p>
        </w:tc>
        <w:tc>
          <w:tcPr>
            <w:tcW w:w="1829" w:type="pct"/>
            <w:gridSpan w:val="3"/>
            <w:tcBorders>
              <w:top w:val="single" w:sz="4" w:space="0" w:color="auto"/>
              <w:left w:val="nil"/>
              <w:bottom w:val="single" w:sz="4" w:space="0" w:color="auto"/>
              <w:right w:val="nil"/>
            </w:tcBorders>
            <w:shd w:val="clear" w:color="auto" w:fill="auto"/>
            <w:noWrap/>
            <w:vAlign w:val="bottom"/>
            <w:hideMark/>
          </w:tcPr>
          <w:p w14:paraId="5C8BD11C" w14:textId="2F025734" w:rsidR="00D82311" w:rsidRPr="004C55EC" w:rsidRDefault="00D82311" w:rsidP="004C55EC">
            <w:pPr>
              <w:pStyle w:val="TabellHode-kolonne"/>
              <w:rPr>
                <w:rStyle w:val="halvfet"/>
              </w:rPr>
            </w:pPr>
            <w:r w:rsidRPr="004C55EC">
              <w:rPr>
                <w:rStyle w:val="halvfet"/>
              </w:rPr>
              <w:t>Analyser på 2024-struktur</w:t>
            </w:r>
          </w:p>
        </w:tc>
      </w:tr>
      <w:tr w:rsidR="00D82311" w:rsidRPr="004C55EC" w14:paraId="1BD1B957" w14:textId="77777777" w:rsidTr="004C55EC">
        <w:trPr>
          <w:trHeight w:val="270"/>
        </w:trPr>
        <w:tc>
          <w:tcPr>
            <w:tcW w:w="1341" w:type="pct"/>
            <w:vMerge/>
            <w:tcBorders>
              <w:top w:val="single" w:sz="4" w:space="0" w:color="auto"/>
              <w:left w:val="nil"/>
              <w:bottom w:val="single" w:sz="4" w:space="0" w:color="000000"/>
              <w:right w:val="single" w:sz="4" w:space="0" w:color="auto"/>
            </w:tcBorders>
            <w:vAlign w:val="center"/>
            <w:hideMark/>
          </w:tcPr>
          <w:p w14:paraId="4ACA11DF" w14:textId="77777777" w:rsidR="00D82311" w:rsidRPr="004C55EC" w:rsidRDefault="00D82311" w:rsidP="004C55EC">
            <w:pPr>
              <w:pStyle w:val="TabellHode-kolonne"/>
              <w:rPr>
                <w:rStyle w:val="halvfet"/>
              </w:rPr>
            </w:pPr>
          </w:p>
        </w:tc>
        <w:tc>
          <w:tcPr>
            <w:tcW w:w="609" w:type="pct"/>
            <w:tcBorders>
              <w:top w:val="nil"/>
              <w:left w:val="nil"/>
              <w:bottom w:val="single" w:sz="4" w:space="0" w:color="auto"/>
              <w:right w:val="nil"/>
            </w:tcBorders>
            <w:shd w:val="clear" w:color="auto" w:fill="auto"/>
            <w:noWrap/>
            <w:vAlign w:val="bottom"/>
            <w:hideMark/>
          </w:tcPr>
          <w:p w14:paraId="451C82A2" w14:textId="77777777" w:rsidR="00D82311" w:rsidRPr="004C55EC" w:rsidRDefault="00D82311" w:rsidP="004C55EC">
            <w:pPr>
              <w:pStyle w:val="TabellHode-kolonne"/>
              <w:jc w:val="right"/>
              <w:rPr>
                <w:rStyle w:val="kursiv"/>
              </w:rPr>
            </w:pPr>
            <w:r w:rsidRPr="004C55EC">
              <w:rPr>
                <w:rStyle w:val="kursiv"/>
              </w:rPr>
              <w:t>2017</w:t>
            </w:r>
          </w:p>
        </w:tc>
        <w:tc>
          <w:tcPr>
            <w:tcW w:w="609" w:type="pct"/>
            <w:tcBorders>
              <w:top w:val="nil"/>
              <w:left w:val="nil"/>
              <w:bottom w:val="single" w:sz="4" w:space="0" w:color="auto"/>
              <w:right w:val="nil"/>
            </w:tcBorders>
            <w:shd w:val="clear" w:color="auto" w:fill="auto"/>
            <w:noWrap/>
            <w:vAlign w:val="bottom"/>
            <w:hideMark/>
          </w:tcPr>
          <w:p w14:paraId="71CC6CE5" w14:textId="77777777" w:rsidR="00D82311" w:rsidRPr="004C55EC" w:rsidRDefault="00D82311" w:rsidP="004C55EC">
            <w:pPr>
              <w:pStyle w:val="TabellHode-kolonne"/>
              <w:jc w:val="right"/>
              <w:rPr>
                <w:rStyle w:val="kursiv"/>
              </w:rPr>
            </w:pPr>
            <w:r w:rsidRPr="004C55EC">
              <w:rPr>
                <w:rStyle w:val="kursiv"/>
              </w:rPr>
              <w:t>2018</w:t>
            </w:r>
          </w:p>
        </w:tc>
        <w:tc>
          <w:tcPr>
            <w:tcW w:w="613" w:type="pct"/>
            <w:tcBorders>
              <w:top w:val="nil"/>
              <w:left w:val="nil"/>
              <w:bottom w:val="single" w:sz="4" w:space="0" w:color="auto"/>
              <w:right w:val="single" w:sz="4" w:space="0" w:color="auto"/>
            </w:tcBorders>
            <w:shd w:val="clear" w:color="auto" w:fill="auto"/>
            <w:noWrap/>
            <w:vAlign w:val="bottom"/>
            <w:hideMark/>
          </w:tcPr>
          <w:p w14:paraId="4A7A8A8C" w14:textId="77777777" w:rsidR="00D82311" w:rsidRPr="004C55EC" w:rsidRDefault="00D82311" w:rsidP="004C55EC">
            <w:pPr>
              <w:pStyle w:val="TabellHode-kolonne"/>
              <w:jc w:val="right"/>
              <w:rPr>
                <w:rStyle w:val="kursiv"/>
              </w:rPr>
            </w:pPr>
            <w:r w:rsidRPr="004C55EC">
              <w:rPr>
                <w:rStyle w:val="kursiv"/>
              </w:rPr>
              <w:t>2019</w:t>
            </w:r>
          </w:p>
        </w:tc>
        <w:tc>
          <w:tcPr>
            <w:tcW w:w="610" w:type="pct"/>
            <w:tcBorders>
              <w:top w:val="nil"/>
              <w:left w:val="nil"/>
              <w:bottom w:val="single" w:sz="4" w:space="0" w:color="auto"/>
              <w:right w:val="nil"/>
            </w:tcBorders>
            <w:shd w:val="clear" w:color="auto" w:fill="auto"/>
            <w:noWrap/>
            <w:vAlign w:val="bottom"/>
            <w:hideMark/>
          </w:tcPr>
          <w:p w14:paraId="5A21F25A" w14:textId="77777777" w:rsidR="00D82311" w:rsidRPr="004C55EC" w:rsidRDefault="00D82311" w:rsidP="004C55EC">
            <w:pPr>
              <w:pStyle w:val="TabellHode-kolonne"/>
              <w:jc w:val="right"/>
              <w:rPr>
                <w:rStyle w:val="kursiv"/>
              </w:rPr>
            </w:pPr>
            <w:r w:rsidRPr="004C55EC">
              <w:rPr>
                <w:rStyle w:val="kursiv"/>
              </w:rPr>
              <w:t>2017</w:t>
            </w:r>
          </w:p>
        </w:tc>
        <w:tc>
          <w:tcPr>
            <w:tcW w:w="610" w:type="pct"/>
            <w:tcBorders>
              <w:top w:val="nil"/>
              <w:left w:val="nil"/>
              <w:bottom w:val="single" w:sz="4" w:space="0" w:color="auto"/>
              <w:right w:val="nil"/>
            </w:tcBorders>
            <w:shd w:val="clear" w:color="auto" w:fill="auto"/>
            <w:noWrap/>
            <w:vAlign w:val="bottom"/>
            <w:hideMark/>
          </w:tcPr>
          <w:p w14:paraId="635B4A33" w14:textId="77777777" w:rsidR="00D82311" w:rsidRPr="004C55EC" w:rsidRDefault="00D82311" w:rsidP="004C55EC">
            <w:pPr>
              <w:pStyle w:val="TabellHode-kolonne"/>
              <w:jc w:val="right"/>
              <w:rPr>
                <w:rStyle w:val="kursiv"/>
              </w:rPr>
            </w:pPr>
            <w:r w:rsidRPr="004C55EC">
              <w:rPr>
                <w:rStyle w:val="kursiv"/>
              </w:rPr>
              <w:t>2018</w:t>
            </w:r>
          </w:p>
        </w:tc>
        <w:tc>
          <w:tcPr>
            <w:tcW w:w="609" w:type="pct"/>
            <w:tcBorders>
              <w:top w:val="nil"/>
              <w:left w:val="nil"/>
              <w:bottom w:val="single" w:sz="4" w:space="0" w:color="auto"/>
              <w:right w:val="nil"/>
            </w:tcBorders>
            <w:shd w:val="clear" w:color="auto" w:fill="auto"/>
            <w:noWrap/>
            <w:vAlign w:val="bottom"/>
            <w:hideMark/>
          </w:tcPr>
          <w:p w14:paraId="403A68C2" w14:textId="77777777" w:rsidR="00D82311" w:rsidRPr="004C55EC" w:rsidRDefault="00D82311" w:rsidP="004C55EC">
            <w:pPr>
              <w:pStyle w:val="TabellHode-kolonne"/>
              <w:jc w:val="right"/>
              <w:rPr>
                <w:rStyle w:val="kursiv"/>
              </w:rPr>
            </w:pPr>
            <w:r w:rsidRPr="004C55EC">
              <w:rPr>
                <w:rStyle w:val="kursiv"/>
              </w:rPr>
              <w:t>2019</w:t>
            </w:r>
          </w:p>
        </w:tc>
      </w:tr>
      <w:tr w:rsidR="00D82311" w:rsidRPr="004C55EC" w14:paraId="4677CF64" w14:textId="77777777" w:rsidTr="004C55EC">
        <w:trPr>
          <w:trHeight w:val="290"/>
        </w:trPr>
        <w:tc>
          <w:tcPr>
            <w:tcW w:w="1341" w:type="pct"/>
            <w:tcBorders>
              <w:top w:val="nil"/>
              <w:left w:val="nil"/>
              <w:bottom w:val="nil"/>
              <w:right w:val="nil"/>
            </w:tcBorders>
            <w:shd w:val="clear" w:color="auto" w:fill="F2F2F2" w:themeFill="background1" w:themeFillShade="F2"/>
            <w:noWrap/>
            <w:vAlign w:val="bottom"/>
            <w:hideMark/>
          </w:tcPr>
          <w:p w14:paraId="57BFF06F" w14:textId="77777777" w:rsidR="00D82311" w:rsidRPr="004C55EC" w:rsidRDefault="00D82311" w:rsidP="004C55EC">
            <w:r w:rsidRPr="004C55EC">
              <w:t>Trengselsfaktor</w:t>
            </w:r>
          </w:p>
        </w:tc>
        <w:tc>
          <w:tcPr>
            <w:tcW w:w="609" w:type="pct"/>
            <w:tcBorders>
              <w:top w:val="nil"/>
              <w:left w:val="single" w:sz="4" w:space="0" w:color="auto"/>
              <w:bottom w:val="nil"/>
              <w:right w:val="nil"/>
            </w:tcBorders>
            <w:shd w:val="clear" w:color="auto" w:fill="F2F2F2" w:themeFill="background1" w:themeFillShade="F2"/>
            <w:noWrap/>
            <w:vAlign w:val="bottom"/>
            <w:hideMark/>
          </w:tcPr>
          <w:p w14:paraId="7977A425" w14:textId="77777777" w:rsidR="00D82311" w:rsidRPr="004C55EC" w:rsidRDefault="00D82311" w:rsidP="004C55EC">
            <w:pPr>
              <w:jc w:val="right"/>
            </w:pPr>
            <w:r w:rsidRPr="004C55EC">
              <w:t>822</w:t>
            </w:r>
          </w:p>
        </w:tc>
        <w:tc>
          <w:tcPr>
            <w:tcW w:w="609" w:type="pct"/>
            <w:tcBorders>
              <w:top w:val="nil"/>
              <w:left w:val="nil"/>
              <w:bottom w:val="nil"/>
              <w:right w:val="nil"/>
            </w:tcBorders>
            <w:shd w:val="clear" w:color="auto" w:fill="F2F2F2" w:themeFill="background1" w:themeFillShade="F2"/>
            <w:noWrap/>
            <w:vAlign w:val="bottom"/>
            <w:hideMark/>
          </w:tcPr>
          <w:p w14:paraId="7DE106C4" w14:textId="77777777" w:rsidR="00D82311" w:rsidRPr="004C55EC" w:rsidRDefault="00D82311" w:rsidP="004C55EC">
            <w:pPr>
              <w:jc w:val="right"/>
            </w:pPr>
            <w:r w:rsidRPr="004C55EC">
              <w:t>668</w:t>
            </w:r>
          </w:p>
        </w:tc>
        <w:tc>
          <w:tcPr>
            <w:tcW w:w="613" w:type="pct"/>
            <w:tcBorders>
              <w:top w:val="nil"/>
              <w:left w:val="nil"/>
              <w:bottom w:val="nil"/>
              <w:right w:val="single" w:sz="4" w:space="0" w:color="auto"/>
            </w:tcBorders>
            <w:shd w:val="clear" w:color="auto" w:fill="F2F2F2" w:themeFill="background1" w:themeFillShade="F2"/>
            <w:noWrap/>
            <w:vAlign w:val="bottom"/>
            <w:hideMark/>
          </w:tcPr>
          <w:p w14:paraId="3CCD79A0" w14:textId="6F1A44E7" w:rsidR="00D82311" w:rsidRPr="004C55EC" w:rsidRDefault="004C55EC" w:rsidP="004C55EC">
            <w:pPr>
              <w:jc w:val="right"/>
            </w:pPr>
            <w:r w:rsidRPr="004C55EC">
              <w:t>1 107</w:t>
            </w:r>
            <w:r w:rsidR="00D82311" w:rsidRPr="004C55EC">
              <w:t>**</w:t>
            </w:r>
          </w:p>
        </w:tc>
        <w:tc>
          <w:tcPr>
            <w:tcW w:w="610" w:type="pct"/>
            <w:tcBorders>
              <w:top w:val="nil"/>
              <w:left w:val="nil"/>
              <w:bottom w:val="nil"/>
              <w:right w:val="nil"/>
            </w:tcBorders>
            <w:shd w:val="clear" w:color="auto" w:fill="F2F2F2" w:themeFill="background1" w:themeFillShade="F2"/>
            <w:noWrap/>
            <w:vAlign w:val="bottom"/>
            <w:hideMark/>
          </w:tcPr>
          <w:p w14:paraId="31BFC2AC" w14:textId="1B6591D8" w:rsidR="00D82311" w:rsidRPr="004C55EC" w:rsidRDefault="004C55EC" w:rsidP="004C55EC">
            <w:pPr>
              <w:jc w:val="right"/>
            </w:pPr>
            <w:r w:rsidRPr="004C55EC">
              <w:t>1 207</w:t>
            </w:r>
            <w:r w:rsidR="00D82311" w:rsidRPr="004C55EC">
              <w:t>**</w:t>
            </w:r>
          </w:p>
        </w:tc>
        <w:tc>
          <w:tcPr>
            <w:tcW w:w="610" w:type="pct"/>
            <w:tcBorders>
              <w:top w:val="nil"/>
              <w:left w:val="nil"/>
              <w:bottom w:val="nil"/>
              <w:right w:val="nil"/>
            </w:tcBorders>
            <w:shd w:val="clear" w:color="auto" w:fill="F2F2F2" w:themeFill="background1" w:themeFillShade="F2"/>
            <w:noWrap/>
            <w:vAlign w:val="bottom"/>
            <w:hideMark/>
          </w:tcPr>
          <w:p w14:paraId="249C0845" w14:textId="77777777" w:rsidR="00D82311" w:rsidRPr="004C55EC" w:rsidRDefault="00D82311" w:rsidP="004C55EC">
            <w:pPr>
              <w:jc w:val="right"/>
            </w:pPr>
            <w:r w:rsidRPr="004C55EC">
              <w:t>856</w:t>
            </w:r>
          </w:p>
        </w:tc>
        <w:tc>
          <w:tcPr>
            <w:tcW w:w="609" w:type="pct"/>
            <w:tcBorders>
              <w:top w:val="nil"/>
              <w:left w:val="nil"/>
              <w:bottom w:val="nil"/>
              <w:right w:val="nil"/>
            </w:tcBorders>
            <w:shd w:val="clear" w:color="auto" w:fill="F2F2F2" w:themeFill="background1" w:themeFillShade="F2"/>
            <w:noWrap/>
            <w:vAlign w:val="bottom"/>
            <w:hideMark/>
          </w:tcPr>
          <w:p w14:paraId="10F5F2FF" w14:textId="18746368" w:rsidR="00D82311" w:rsidRPr="004C55EC" w:rsidRDefault="004C55EC" w:rsidP="004C55EC">
            <w:pPr>
              <w:jc w:val="right"/>
            </w:pPr>
            <w:r w:rsidRPr="004C55EC">
              <w:t>1 167</w:t>
            </w:r>
            <w:r w:rsidR="00D82311" w:rsidRPr="004C55EC">
              <w:t>**</w:t>
            </w:r>
          </w:p>
        </w:tc>
      </w:tr>
      <w:tr w:rsidR="00D82311" w:rsidRPr="004C55EC" w14:paraId="2D649B4A" w14:textId="77777777" w:rsidTr="004C55EC">
        <w:trPr>
          <w:trHeight w:val="290"/>
        </w:trPr>
        <w:tc>
          <w:tcPr>
            <w:tcW w:w="1341" w:type="pct"/>
            <w:tcBorders>
              <w:top w:val="nil"/>
              <w:left w:val="nil"/>
              <w:bottom w:val="nil"/>
              <w:right w:val="nil"/>
            </w:tcBorders>
            <w:shd w:val="clear" w:color="auto" w:fill="F2F2F2" w:themeFill="background1" w:themeFillShade="F2"/>
            <w:noWrap/>
            <w:vAlign w:val="bottom"/>
            <w:hideMark/>
          </w:tcPr>
          <w:p w14:paraId="7D5C165A" w14:textId="77777777" w:rsidR="00D82311" w:rsidRPr="004C55EC" w:rsidRDefault="00D82311" w:rsidP="004C55EC"/>
        </w:tc>
        <w:tc>
          <w:tcPr>
            <w:tcW w:w="609" w:type="pct"/>
            <w:tcBorders>
              <w:top w:val="nil"/>
              <w:left w:val="single" w:sz="4" w:space="0" w:color="auto"/>
              <w:bottom w:val="nil"/>
              <w:right w:val="nil"/>
            </w:tcBorders>
            <w:shd w:val="clear" w:color="auto" w:fill="F2F2F2" w:themeFill="background1" w:themeFillShade="F2"/>
            <w:noWrap/>
            <w:vAlign w:val="bottom"/>
            <w:hideMark/>
          </w:tcPr>
          <w:p w14:paraId="50D27188" w14:textId="4E354C4D" w:rsidR="00D82311" w:rsidRPr="004C55EC" w:rsidRDefault="00D82311" w:rsidP="004C55EC">
            <w:pPr>
              <w:jc w:val="right"/>
            </w:pPr>
            <w:r w:rsidRPr="004C55EC">
              <w:t>(0</w:t>
            </w:r>
            <w:r w:rsidR="005B039A" w:rsidRPr="004C55EC">
              <w:t>,</w:t>
            </w:r>
            <w:r w:rsidRPr="004C55EC">
              <w:t>1581)</w:t>
            </w:r>
          </w:p>
        </w:tc>
        <w:tc>
          <w:tcPr>
            <w:tcW w:w="609" w:type="pct"/>
            <w:tcBorders>
              <w:top w:val="nil"/>
              <w:left w:val="nil"/>
              <w:bottom w:val="nil"/>
              <w:right w:val="nil"/>
            </w:tcBorders>
            <w:shd w:val="clear" w:color="auto" w:fill="F2F2F2" w:themeFill="background1" w:themeFillShade="F2"/>
            <w:noWrap/>
            <w:vAlign w:val="bottom"/>
            <w:hideMark/>
          </w:tcPr>
          <w:p w14:paraId="345A4B8B" w14:textId="09E79B1F" w:rsidR="00D82311" w:rsidRPr="004C55EC" w:rsidRDefault="00D82311" w:rsidP="004C55EC">
            <w:pPr>
              <w:jc w:val="right"/>
            </w:pPr>
            <w:r w:rsidRPr="004C55EC">
              <w:t>(0</w:t>
            </w:r>
            <w:r w:rsidR="005B039A" w:rsidRPr="004C55EC">
              <w:t>,</w:t>
            </w:r>
            <w:r w:rsidRPr="004C55EC">
              <w:t>2242)</w:t>
            </w:r>
          </w:p>
        </w:tc>
        <w:tc>
          <w:tcPr>
            <w:tcW w:w="613" w:type="pct"/>
            <w:tcBorders>
              <w:top w:val="nil"/>
              <w:left w:val="nil"/>
              <w:bottom w:val="nil"/>
              <w:right w:val="single" w:sz="4" w:space="0" w:color="auto"/>
            </w:tcBorders>
            <w:shd w:val="clear" w:color="auto" w:fill="F2F2F2" w:themeFill="background1" w:themeFillShade="F2"/>
            <w:noWrap/>
            <w:vAlign w:val="bottom"/>
            <w:hideMark/>
          </w:tcPr>
          <w:p w14:paraId="0710E4DF" w14:textId="6DB984BA" w:rsidR="00D82311" w:rsidRPr="004C55EC" w:rsidRDefault="00D82311" w:rsidP="004C55EC">
            <w:pPr>
              <w:jc w:val="right"/>
            </w:pPr>
            <w:r w:rsidRPr="004C55EC">
              <w:t>(0</w:t>
            </w:r>
            <w:r w:rsidR="005B039A" w:rsidRPr="004C55EC">
              <w:t>,</w:t>
            </w:r>
            <w:r w:rsidRPr="004C55EC">
              <w:t>0252)</w:t>
            </w:r>
          </w:p>
        </w:tc>
        <w:tc>
          <w:tcPr>
            <w:tcW w:w="610" w:type="pct"/>
            <w:tcBorders>
              <w:top w:val="nil"/>
              <w:left w:val="nil"/>
              <w:bottom w:val="nil"/>
              <w:right w:val="nil"/>
            </w:tcBorders>
            <w:shd w:val="clear" w:color="auto" w:fill="F2F2F2" w:themeFill="background1" w:themeFillShade="F2"/>
            <w:noWrap/>
            <w:vAlign w:val="bottom"/>
            <w:hideMark/>
          </w:tcPr>
          <w:p w14:paraId="2E28FC87" w14:textId="1E82DAFF" w:rsidR="00D82311" w:rsidRPr="004C55EC" w:rsidRDefault="00D82311" w:rsidP="004C55EC">
            <w:pPr>
              <w:jc w:val="right"/>
            </w:pPr>
            <w:r w:rsidRPr="004C55EC">
              <w:t>(0</w:t>
            </w:r>
            <w:r w:rsidR="005B039A" w:rsidRPr="004C55EC">
              <w:t>,</w:t>
            </w:r>
            <w:r w:rsidRPr="004C55EC">
              <w:t>0422)</w:t>
            </w:r>
          </w:p>
        </w:tc>
        <w:tc>
          <w:tcPr>
            <w:tcW w:w="610" w:type="pct"/>
            <w:tcBorders>
              <w:top w:val="nil"/>
              <w:left w:val="nil"/>
              <w:bottom w:val="nil"/>
              <w:right w:val="nil"/>
            </w:tcBorders>
            <w:shd w:val="clear" w:color="auto" w:fill="F2F2F2" w:themeFill="background1" w:themeFillShade="F2"/>
            <w:noWrap/>
            <w:vAlign w:val="bottom"/>
            <w:hideMark/>
          </w:tcPr>
          <w:p w14:paraId="756CA5C0" w14:textId="42A1EEB3" w:rsidR="00D82311" w:rsidRPr="004C55EC" w:rsidRDefault="00D82311" w:rsidP="004C55EC">
            <w:pPr>
              <w:jc w:val="right"/>
            </w:pPr>
            <w:r w:rsidRPr="004C55EC">
              <w:t>(0</w:t>
            </w:r>
            <w:r w:rsidR="005B039A" w:rsidRPr="004C55EC">
              <w:t>,</w:t>
            </w:r>
            <w:r w:rsidRPr="004C55EC">
              <w:t>1506)</w:t>
            </w:r>
          </w:p>
        </w:tc>
        <w:tc>
          <w:tcPr>
            <w:tcW w:w="609" w:type="pct"/>
            <w:tcBorders>
              <w:top w:val="nil"/>
              <w:left w:val="nil"/>
              <w:bottom w:val="nil"/>
              <w:right w:val="nil"/>
            </w:tcBorders>
            <w:shd w:val="clear" w:color="auto" w:fill="F2F2F2" w:themeFill="background1" w:themeFillShade="F2"/>
            <w:noWrap/>
            <w:vAlign w:val="bottom"/>
            <w:hideMark/>
          </w:tcPr>
          <w:p w14:paraId="641FA75E" w14:textId="498DFC27" w:rsidR="00D82311" w:rsidRPr="004C55EC" w:rsidRDefault="00D82311" w:rsidP="004C55EC">
            <w:pPr>
              <w:jc w:val="right"/>
            </w:pPr>
            <w:r w:rsidRPr="004C55EC">
              <w:t>(0</w:t>
            </w:r>
            <w:r w:rsidR="005B039A" w:rsidRPr="004C55EC">
              <w:t>,</w:t>
            </w:r>
            <w:r w:rsidRPr="004C55EC">
              <w:t>0372)</w:t>
            </w:r>
          </w:p>
        </w:tc>
      </w:tr>
      <w:tr w:rsidR="00D82311" w:rsidRPr="004C55EC" w14:paraId="46D05CAC" w14:textId="77777777" w:rsidTr="004C55EC">
        <w:trPr>
          <w:trHeight w:val="290"/>
        </w:trPr>
        <w:tc>
          <w:tcPr>
            <w:tcW w:w="1341" w:type="pct"/>
            <w:tcBorders>
              <w:top w:val="nil"/>
              <w:left w:val="nil"/>
              <w:bottom w:val="nil"/>
              <w:right w:val="nil"/>
            </w:tcBorders>
            <w:shd w:val="clear" w:color="auto" w:fill="auto"/>
            <w:noWrap/>
            <w:vAlign w:val="bottom"/>
            <w:hideMark/>
          </w:tcPr>
          <w:p w14:paraId="07A62D12" w14:textId="77777777" w:rsidR="00D82311" w:rsidRPr="004C55EC" w:rsidRDefault="00D82311" w:rsidP="004C55EC">
            <w:r w:rsidRPr="004C55EC">
              <w:t>Sysselsatte (bo-/arb.sted)</w:t>
            </w:r>
          </w:p>
        </w:tc>
        <w:tc>
          <w:tcPr>
            <w:tcW w:w="609" w:type="pct"/>
            <w:tcBorders>
              <w:top w:val="nil"/>
              <w:left w:val="single" w:sz="4" w:space="0" w:color="auto"/>
              <w:bottom w:val="nil"/>
              <w:right w:val="nil"/>
            </w:tcBorders>
            <w:shd w:val="clear" w:color="auto" w:fill="auto"/>
            <w:noWrap/>
            <w:vAlign w:val="bottom"/>
            <w:hideMark/>
          </w:tcPr>
          <w:p w14:paraId="0D1BAE16" w14:textId="4B82B25C" w:rsidR="00D82311" w:rsidRPr="004C55EC" w:rsidRDefault="004C55EC" w:rsidP="004C55EC">
            <w:pPr>
              <w:jc w:val="right"/>
            </w:pPr>
            <w:r w:rsidRPr="004C55EC">
              <w:t>7 895</w:t>
            </w:r>
            <w:r w:rsidR="00D82311" w:rsidRPr="004C55EC">
              <w:t>**</w:t>
            </w:r>
          </w:p>
        </w:tc>
        <w:tc>
          <w:tcPr>
            <w:tcW w:w="609" w:type="pct"/>
            <w:tcBorders>
              <w:top w:val="nil"/>
              <w:left w:val="nil"/>
              <w:bottom w:val="nil"/>
              <w:right w:val="nil"/>
            </w:tcBorders>
            <w:shd w:val="clear" w:color="auto" w:fill="auto"/>
            <w:noWrap/>
            <w:vAlign w:val="bottom"/>
            <w:hideMark/>
          </w:tcPr>
          <w:p w14:paraId="79F22B59" w14:textId="73D638C5" w:rsidR="00D82311" w:rsidRPr="004C55EC" w:rsidRDefault="004C55EC" w:rsidP="004C55EC">
            <w:pPr>
              <w:jc w:val="right"/>
            </w:pPr>
            <w:r w:rsidRPr="004C55EC">
              <w:t>7 768</w:t>
            </w:r>
            <w:r w:rsidR="00D82311" w:rsidRPr="004C55EC">
              <w:t>**</w:t>
            </w:r>
          </w:p>
        </w:tc>
        <w:tc>
          <w:tcPr>
            <w:tcW w:w="613" w:type="pct"/>
            <w:tcBorders>
              <w:top w:val="nil"/>
              <w:left w:val="nil"/>
              <w:bottom w:val="nil"/>
              <w:right w:val="single" w:sz="4" w:space="0" w:color="auto"/>
            </w:tcBorders>
            <w:shd w:val="clear" w:color="auto" w:fill="auto"/>
            <w:noWrap/>
            <w:vAlign w:val="bottom"/>
            <w:hideMark/>
          </w:tcPr>
          <w:p w14:paraId="5A75FFB9" w14:textId="37F265E1" w:rsidR="00D82311" w:rsidRPr="004C55EC" w:rsidRDefault="004C55EC" w:rsidP="004C55EC">
            <w:pPr>
              <w:jc w:val="right"/>
            </w:pPr>
            <w:r w:rsidRPr="004C55EC">
              <w:t>6 637</w:t>
            </w:r>
            <w:r w:rsidR="00D82311" w:rsidRPr="004C55EC">
              <w:t>**</w:t>
            </w:r>
          </w:p>
        </w:tc>
        <w:tc>
          <w:tcPr>
            <w:tcW w:w="610" w:type="pct"/>
            <w:tcBorders>
              <w:top w:val="nil"/>
              <w:left w:val="nil"/>
              <w:bottom w:val="nil"/>
              <w:right w:val="nil"/>
            </w:tcBorders>
            <w:shd w:val="clear" w:color="auto" w:fill="auto"/>
            <w:noWrap/>
            <w:vAlign w:val="bottom"/>
            <w:hideMark/>
          </w:tcPr>
          <w:p w14:paraId="7BE048ED" w14:textId="6B8FAB30" w:rsidR="00D82311" w:rsidRPr="004C55EC" w:rsidRDefault="004C55EC" w:rsidP="004C55EC">
            <w:pPr>
              <w:jc w:val="right"/>
            </w:pPr>
            <w:r w:rsidRPr="004C55EC">
              <w:t>5 568</w:t>
            </w:r>
            <w:r w:rsidR="00D82311" w:rsidRPr="004C55EC">
              <w:t>*</w:t>
            </w:r>
          </w:p>
        </w:tc>
        <w:tc>
          <w:tcPr>
            <w:tcW w:w="610" w:type="pct"/>
            <w:tcBorders>
              <w:top w:val="nil"/>
              <w:left w:val="nil"/>
              <w:bottom w:val="nil"/>
              <w:right w:val="nil"/>
            </w:tcBorders>
            <w:shd w:val="clear" w:color="auto" w:fill="auto"/>
            <w:noWrap/>
            <w:vAlign w:val="bottom"/>
            <w:hideMark/>
          </w:tcPr>
          <w:p w14:paraId="665A9B70" w14:textId="42C4532C" w:rsidR="00D82311" w:rsidRPr="004C55EC" w:rsidRDefault="004C55EC" w:rsidP="004C55EC">
            <w:pPr>
              <w:jc w:val="right"/>
            </w:pPr>
            <w:r w:rsidRPr="004C55EC">
              <w:t>6 716</w:t>
            </w:r>
            <w:r w:rsidR="00D82311" w:rsidRPr="004C55EC">
              <w:t>*</w:t>
            </w:r>
          </w:p>
        </w:tc>
        <w:tc>
          <w:tcPr>
            <w:tcW w:w="609" w:type="pct"/>
            <w:tcBorders>
              <w:top w:val="nil"/>
              <w:left w:val="nil"/>
              <w:bottom w:val="nil"/>
              <w:right w:val="nil"/>
            </w:tcBorders>
            <w:shd w:val="clear" w:color="auto" w:fill="auto"/>
            <w:noWrap/>
            <w:vAlign w:val="bottom"/>
            <w:hideMark/>
          </w:tcPr>
          <w:p w14:paraId="3D0A14E5" w14:textId="29BC58CB" w:rsidR="00D82311" w:rsidRPr="004C55EC" w:rsidRDefault="004C55EC" w:rsidP="004C55EC">
            <w:pPr>
              <w:jc w:val="right"/>
            </w:pPr>
            <w:r w:rsidRPr="004C55EC">
              <w:t>6 291</w:t>
            </w:r>
            <w:r w:rsidR="00D82311" w:rsidRPr="004C55EC">
              <w:t>**</w:t>
            </w:r>
          </w:p>
        </w:tc>
      </w:tr>
      <w:tr w:rsidR="00D82311" w:rsidRPr="004C55EC" w14:paraId="15AF6BFE" w14:textId="77777777" w:rsidTr="004C55EC">
        <w:trPr>
          <w:trHeight w:val="290"/>
        </w:trPr>
        <w:tc>
          <w:tcPr>
            <w:tcW w:w="1341" w:type="pct"/>
            <w:tcBorders>
              <w:top w:val="nil"/>
              <w:left w:val="nil"/>
              <w:bottom w:val="nil"/>
              <w:right w:val="nil"/>
            </w:tcBorders>
            <w:shd w:val="clear" w:color="auto" w:fill="auto"/>
            <w:noWrap/>
            <w:vAlign w:val="bottom"/>
            <w:hideMark/>
          </w:tcPr>
          <w:p w14:paraId="42801743" w14:textId="77777777" w:rsidR="00D82311" w:rsidRPr="004C55EC" w:rsidRDefault="00D82311" w:rsidP="004C55EC"/>
        </w:tc>
        <w:tc>
          <w:tcPr>
            <w:tcW w:w="609" w:type="pct"/>
            <w:tcBorders>
              <w:top w:val="nil"/>
              <w:left w:val="single" w:sz="4" w:space="0" w:color="auto"/>
              <w:bottom w:val="nil"/>
              <w:right w:val="nil"/>
            </w:tcBorders>
            <w:shd w:val="clear" w:color="auto" w:fill="auto"/>
            <w:noWrap/>
            <w:vAlign w:val="bottom"/>
            <w:hideMark/>
          </w:tcPr>
          <w:p w14:paraId="47094AF1" w14:textId="4F0FA14B" w:rsidR="00D82311" w:rsidRPr="004C55EC" w:rsidRDefault="00D82311" w:rsidP="004C55EC">
            <w:pPr>
              <w:jc w:val="right"/>
            </w:pPr>
            <w:r w:rsidRPr="004C55EC">
              <w:t>(0</w:t>
            </w:r>
            <w:r w:rsidR="005B039A" w:rsidRPr="004C55EC">
              <w:t>,</w:t>
            </w:r>
            <w:r w:rsidRPr="004C55EC">
              <w:t>0211)</w:t>
            </w:r>
          </w:p>
        </w:tc>
        <w:tc>
          <w:tcPr>
            <w:tcW w:w="609" w:type="pct"/>
            <w:tcBorders>
              <w:top w:val="nil"/>
              <w:left w:val="nil"/>
              <w:bottom w:val="nil"/>
              <w:right w:val="nil"/>
            </w:tcBorders>
            <w:shd w:val="clear" w:color="auto" w:fill="auto"/>
            <w:noWrap/>
            <w:vAlign w:val="bottom"/>
            <w:hideMark/>
          </w:tcPr>
          <w:p w14:paraId="4A8CE514" w14:textId="44B88681" w:rsidR="00D82311" w:rsidRPr="004C55EC" w:rsidRDefault="00D82311" w:rsidP="004C55EC">
            <w:pPr>
              <w:jc w:val="right"/>
            </w:pPr>
            <w:r w:rsidRPr="004C55EC">
              <w:t>(0</w:t>
            </w:r>
            <w:r w:rsidR="005B039A" w:rsidRPr="004C55EC">
              <w:t>,</w:t>
            </w:r>
            <w:r w:rsidRPr="004C55EC">
              <w:t>0181)</w:t>
            </w:r>
          </w:p>
        </w:tc>
        <w:tc>
          <w:tcPr>
            <w:tcW w:w="613" w:type="pct"/>
            <w:tcBorders>
              <w:top w:val="nil"/>
              <w:left w:val="nil"/>
              <w:bottom w:val="nil"/>
              <w:right w:val="single" w:sz="4" w:space="0" w:color="auto"/>
            </w:tcBorders>
            <w:shd w:val="clear" w:color="auto" w:fill="auto"/>
            <w:noWrap/>
            <w:vAlign w:val="bottom"/>
            <w:hideMark/>
          </w:tcPr>
          <w:p w14:paraId="1A3D0ED4" w14:textId="68F41A9C" w:rsidR="00D82311" w:rsidRPr="004C55EC" w:rsidRDefault="00D82311" w:rsidP="004C55EC">
            <w:pPr>
              <w:jc w:val="right"/>
            </w:pPr>
            <w:r w:rsidRPr="004C55EC">
              <w:t>(0</w:t>
            </w:r>
            <w:r w:rsidR="005B039A" w:rsidRPr="004C55EC">
              <w:t>,</w:t>
            </w:r>
            <w:r w:rsidRPr="004C55EC">
              <w:t>0143)</w:t>
            </w:r>
          </w:p>
        </w:tc>
        <w:tc>
          <w:tcPr>
            <w:tcW w:w="610" w:type="pct"/>
            <w:tcBorders>
              <w:top w:val="nil"/>
              <w:left w:val="nil"/>
              <w:bottom w:val="nil"/>
              <w:right w:val="nil"/>
            </w:tcBorders>
            <w:shd w:val="clear" w:color="auto" w:fill="auto"/>
            <w:noWrap/>
            <w:vAlign w:val="bottom"/>
            <w:hideMark/>
          </w:tcPr>
          <w:p w14:paraId="336E9756" w14:textId="5ED0D777" w:rsidR="00D82311" w:rsidRPr="004C55EC" w:rsidRDefault="00D82311" w:rsidP="004C55EC">
            <w:pPr>
              <w:jc w:val="right"/>
            </w:pPr>
            <w:r w:rsidRPr="004C55EC">
              <w:t>(0</w:t>
            </w:r>
            <w:r w:rsidR="005B039A" w:rsidRPr="004C55EC">
              <w:t>,</w:t>
            </w:r>
            <w:r w:rsidRPr="004C55EC">
              <w:t>0892)</w:t>
            </w:r>
          </w:p>
        </w:tc>
        <w:tc>
          <w:tcPr>
            <w:tcW w:w="610" w:type="pct"/>
            <w:tcBorders>
              <w:top w:val="nil"/>
              <w:left w:val="nil"/>
              <w:bottom w:val="nil"/>
              <w:right w:val="nil"/>
            </w:tcBorders>
            <w:shd w:val="clear" w:color="auto" w:fill="auto"/>
            <w:noWrap/>
            <w:vAlign w:val="bottom"/>
            <w:hideMark/>
          </w:tcPr>
          <w:p w14:paraId="34B07A30" w14:textId="0E305736" w:rsidR="00D82311" w:rsidRPr="004C55EC" w:rsidRDefault="00D82311" w:rsidP="004C55EC">
            <w:pPr>
              <w:jc w:val="right"/>
            </w:pPr>
            <w:r w:rsidRPr="004C55EC">
              <w:t>(0</w:t>
            </w:r>
            <w:r w:rsidR="005B039A" w:rsidRPr="004C55EC">
              <w:t>,</w:t>
            </w:r>
            <w:r w:rsidRPr="004C55EC">
              <w:t>0526)</w:t>
            </w:r>
          </w:p>
        </w:tc>
        <w:tc>
          <w:tcPr>
            <w:tcW w:w="609" w:type="pct"/>
            <w:tcBorders>
              <w:top w:val="nil"/>
              <w:left w:val="nil"/>
              <w:bottom w:val="nil"/>
              <w:right w:val="nil"/>
            </w:tcBorders>
            <w:shd w:val="clear" w:color="auto" w:fill="auto"/>
            <w:noWrap/>
            <w:vAlign w:val="bottom"/>
            <w:hideMark/>
          </w:tcPr>
          <w:p w14:paraId="714C42E6" w14:textId="47F79579" w:rsidR="00D82311" w:rsidRPr="004C55EC" w:rsidRDefault="00D82311" w:rsidP="004C55EC">
            <w:pPr>
              <w:jc w:val="right"/>
            </w:pPr>
            <w:r w:rsidRPr="004C55EC">
              <w:t>(0</w:t>
            </w:r>
            <w:r w:rsidR="005B039A" w:rsidRPr="004C55EC">
              <w:t>,</w:t>
            </w:r>
            <w:r w:rsidRPr="004C55EC">
              <w:t>0387)</w:t>
            </w:r>
          </w:p>
        </w:tc>
      </w:tr>
      <w:tr w:rsidR="00D82311" w:rsidRPr="004C55EC" w14:paraId="65FD3AD8" w14:textId="77777777" w:rsidTr="004C55EC">
        <w:trPr>
          <w:trHeight w:val="290"/>
        </w:trPr>
        <w:tc>
          <w:tcPr>
            <w:tcW w:w="1341" w:type="pct"/>
            <w:tcBorders>
              <w:top w:val="nil"/>
              <w:left w:val="nil"/>
              <w:bottom w:val="nil"/>
              <w:right w:val="nil"/>
            </w:tcBorders>
            <w:shd w:val="clear" w:color="auto" w:fill="F2F2F2" w:themeFill="background1" w:themeFillShade="F2"/>
            <w:noWrap/>
            <w:vAlign w:val="bottom"/>
            <w:hideMark/>
          </w:tcPr>
          <w:p w14:paraId="05CE9B43" w14:textId="77777777" w:rsidR="00D82311" w:rsidRPr="004C55EC" w:rsidRDefault="00D82311" w:rsidP="004C55EC">
            <w:r w:rsidRPr="004C55EC">
              <w:t>Reiseavstand</w:t>
            </w:r>
          </w:p>
        </w:tc>
        <w:tc>
          <w:tcPr>
            <w:tcW w:w="609" w:type="pct"/>
            <w:tcBorders>
              <w:top w:val="nil"/>
              <w:left w:val="single" w:sz="4" w:space="0" w:color="auto"/>
              <w:bottom w:val="nil"/>
              <w:right w:val="nil"/>
            </w:tcBorders>
            <w:shd w:val="clear" w:color="auto" w:fill="F2F2F2" w:themeFill="background1" w:themeFillShade="F2"/>
            <w:noWrap/>
            <w:vAlign w:val="bottom"/>
            <w:hideMark/>
          </w:tcPr>
          <w:p w14:paraId="6226FE5A" w14:textId="03FC90D2" w:rsidR="00D82311" w:rsidRPr="004C55EC" w:rsidRDefault="00D82311" w:rsidP="004C55EC">
            <w:pPr>
              <w:jc w:val="right"/>
            </w:pPr>
            <w:r w:rsidRPr="004C55EC">
              <w:t>0</w:t>
            </w:r>
            <w:r w:rsidR="005B039A" w:rsidRPr="004C55EC">
              <w:t>,</w:t>
            </w:r>
            <w:r w:rsidRPr="004C55EC">
              <w:t>060**</w:t>
            </w:r>
          </w:p>
        </w:tc>
        <w:tc>
          <w:tcPr>
            <w:tcW w:w="609" w:type="pct"/>
            <w:tcBorders>
              <w:top w:val="nil"/>
              <w:left w:val="nil"/>
              <w:bottom w:val="nil"/>
              <w:right w:val="nil"/>
            </w:tcBorders>
            <w:shd w:val="clear" w:color="auto" w:fill="F2F2F2" w:themeFill="background1" w:themeFillShade="F2"/>
            <w:noWrap/>
            <w:vAlign w:val="bottom"/>
            <w:hideMark/>
          </w:tcPr>
          <w:p w14:paraId="0CF8B890" w14:textId="0F54B856" w:rsidR="00D82311" w:rsidRPr="004C55EC" w:rsidRDefault="00D82311" w:rsidP="004C55EC">
            <w:pPr>
              <w:jc w:val="right"/>
            </w:pPr>
            <w:r w:rsidRPr="004C55EC">
              <w:t>0</w:t>
            </w:r>
            <w:r w:rsidR="005B039A" w:rsidRPr="004C55EC">
              <w:t>,</w:t>
            </w:r>
            <w:r w:rsidRPr="004C55EC">
              <w:t>059**</w:t>
            </w:r>
          </w:p>
        </w:tc>
        <w:tc>
          <w:tcPr>
            <w:tcW w:w="613" w:type="pct"/>
            <w:tcBorders>
              <w:top w:val="nil"/>
              <w:left w:val="nil"/>
              <w:bottom w:val="nil"/>
              <w:right w:val="single" w:sz="4" w:space="0" w:color="auto"/>
            </w:tcBorders>
            <w:shd w:val="clear" w:color="auto" w:fill="F2F2F2" w:themeFill="background1" w:themeFillShade="F2"/>
            <w:noWrap/>
            <w:vAlign w:val="bottom"/>
            <w:hideMark/>
          </w:tcPr>
          <w:p w14:paraId="3CCD1513" w14:textId="20CA5FC7" w:rsidR="00D82311" w:rsidRPr="004C55EC" w:rsidRDefault="00D82311" w:rsidP="004C55EC">
            <w:pPr>
              <w:jc w:val="right"/>
            </w:pPr>
            <w:r w:rsidRPr="004C55EC">
              <w:t>0</w:t>
            </w:r>
            <w:r w:rsidR="005B039A" w:rsidRPr="004C55EC">
              <w:t>,</w:t>
            </w:r>
            <w:r w:rsidRPr="004C55EC">
              <w:t>066**</w:t>
            </w:r>
          </w:p>
        </w:tc>
        <w:tc>
          <w:tcPr>
            <w:tcW w:w="610" w:type="pct"/>
            <w:tcBorders>
              <w:top w:val="nil"/>
              <w:left w:val="nil"/>
              <w:bottom w:val="nil"/>
              <w:right w:val="nil"/>
            </w:tcBorders>
            <w:shd w:val="clear" w:color="auto" w:fill="F2F2F2" w:themeFill="background1" w:themeFillShade="F2"/>
            <w:noWrap/>
            <w:vAlign w:val="bottom"/>
            <w:hideMark/>
          </w:tcPr>
          <w:p w14:paraId="22AE4C8D" w14:textId="514E2025" w:rsidR="00D82311" w:rsidRPr="004C55EC" w:rsidRDefault="00D82311" w:rsidP="004C55EC">
            <w:pPr>
              <w:jc w:val="right"/>
            </w:pPr>
            <w:r w:rsidRPr="004C55EC">
              <w:t>0</w:t>
            </w:r>
            <w:r w:rsidR="005B039A" w:rsidRPr="004C55EC">
              <w:t>,</w:t>
            </w:r>
            <w:r w:rsidRPr="004C55EC">
              <w:t>049**</w:t>
            </w:r>
          </w:p>
        </w:tc>
        <w:tc>
          <w:tcPr>
            <w:tcW w:w="610" w:type="pct"/>
            <w:tcBorders>
              <w:top w:val="nil"/>
              <w:left w:val="nil"/>
              <w:bottom w:val="nil"/>
              <w:right w:val="nil"/>
            </w:tcBorders>
            <w:shd w:val="clear" w:color="auto" w:fill="F2F2F2" w:themeFill="background1" w:themeFillShade="F2"/>
            <w:noWrap/>
            <w:vAlign w:val="bottom"/>
            <w:hideMark/>
          </w:tcPr>
          <w:p w14:paraId="13BB7E1D" w14:textId="0E3D1E08" w:rsidR="00D82311" w:rsidRPr="004C55EC" w:rsidRDefault="00D82311" w:rsidP="004C55EC">
            <w:pPr>
              <w:jc w:val="right"/>
            </w:pPr>
            <w:r w:rsidRPr="004C55EC">
              <w:t>0</w:t>
            </w:r>
            <w:r w:rsidR="005B039A" w:rsidRPr="004C55EC">
              <w:t>,</w:t>
            </w:r>
            <w:r w:rsidRPr="004C55EC">
              <w:t>058**</w:t>
            </w:r>
          </w:p>
        </w:tc>
        <w:tc>
          <w:tcPr>
            <w:tcW w:w="609" w:type="pct"/>
            <w:tcBorders>
              <w:top w:val="nil"/>
              <w:left w:val="nil"/>
              <w:bottom w:val="nil"/>
              <w:right w:val="nil"/>
            </w:tcBorders>
            <w:shd w:val="clear" w:color="auto" w:fill="F2F2F2" w:themeFill="background1" w:themeFillShade="F2"/>
            <w:noWrap/>
            <w:vAlign w:val="bottom"/>
            <w:hideMark/>
          </w:tcPr>
          <w:p w14:paraId="1AE1DD8D" w14:textId="3003EB0A" w:rsidR="00D82311" w:rsidRPr="004C55EC" w:rsidRDefault="00D82311" w:rsidP="004C55EC">
            <w:pPr>
              <w:jc w:val="right"/>
            </w:pPr>
            <w:r w:rsidRPr="004C55EC">
              <w:t>0</w:t>
            </w:r>
            <w:r w:rsidR="005B039A" w:rsidRPr="004C55EC">
              <w:t>,</w:t>
            </w:r>
            <w:r w:rsidRPr="004C55EC">
              <w:t>068**</w:t>
            </w:r>
          </w:p>
        </w:tc>
      </w:tr>
      <w:tr w:rsidR="00D82311" w:rsidRPr="004C55EC" w14:paraId="2495E895" w14:textId="77777777" w:rsidTr="004C55EC">
        <w:trPr>
          <w:trHeight w:val="290"/>
        </w:trPr>
        <w:tc>
          <w:tcPr>
            <w:tcW w:w="1341" w:type="pct"/>
            <w:tcBorders>
              <w:top w:val="nil"/>
              <w:left w:val="nil"/>
              <w:bottom w:val="single" w:sz="4" w:space="0" w:color="auto"/>
              <w:right w:val="nil"/>
            </w:tcBorders>
            <w:shd w:val="clear" w:color="auto" w:fill="F2F2F2" w:themeFill="background1" w:themeFillShade="F2"/>
            <w:noWrap/>
            <w:vAlign w:val="bottom"/>
            <w:hideMark/>
          </w:tcPr>
          <w:p w14:paraId="3EC75B64" w14:textId="5C8F0F5E" w:rsidR="00D82311" w:rsidRPr="004C55EC" w:rsidRDefault="004C55EC" w:rsidP="004C55EC">
            <w:r w:rsidRPr="004C55EC">
              <w:t xml:space="preserve"> </w:t>
            </w:r>
          </w:p>
        </w:tc>
        <w:tc>
          <w:tcPr>
            <w:tcW w:w="609" w:type="pct"/>
            <w:tcBorders>
              <w:top w:val="nil"/>
              <w:left w:val="single" w:sz="4" w:space="0" w:color="auto"/>
              <w:bottom w:val="single" w:sz="4" w:space="0" w:color="auto"/>
              <w:right w:val="nil"/>
            </w:tcBorders>
            <w:shd w:val="clear" w:color="auto" w:fill="F2F2F2" w:themeFill="background1" w:themeFillShade="F2"/>
            <w:noWrap/>
            <w:vAlign w:val="bottom"/>
            <w:hideMark/>
          </w:tcPr>
          <w:p w14:paraId="0109ECE4" w14:textId="7C34F61A" w:rsidR="00D82311" w:rsidRPr="004C55EC" w:rsidRDefault="00D82311" w:rsidP="004C55EC">
            <w:pPr>
              <w:jc w:val="right"/>
            </w:pPr>
            <w:r w:rsidRPr="004C55EC">
              <w:t>(0</w:t>
            </w:r>
            <w:r w:rsidR="005B039A" w:rsidRPr="004C55EC">
              <w:t>,</w:t>
            </w:r>
            <w:r w:rsidRPr="004C55EC">
              <w:t>0005)</w:t>
            </w:r>
          </w:p>
        </w:tc>
        <w:tc>
          <w:tcPr>
            <w:tcW w:w="609" w:type="pct"/>
            <w:tcBorders>
              <w:top w:val="nil"/>
              <w:left w:val="nil"/>
              <w:bottom w:val="single" w:sz="4" w:space="0" w:color="auto"/>
              <w:right w:val="nil"/>
            </w:tcBorders>
            <w:shd w:val="clear" w:color="auto" w:fill="F2F2F2" w:themeFill="background1" w:themeFillShade="F2"/>
            <w:noWrap/>
            <w:vAlign w:val="bottom"/>
            <w:hideMark/>
          </w:tcPr>
          <w:p w14:paraId="74D186F8" w14:textId="19B0FD8B" w:rsidR="00D82311" w:rsidRPr="004C55EC" w:rsidRDefault="00D82311" w:rsidP="004C55EC">
            <w:pPr>
              <w:jc w:val="right"/>
            </w:pPr>
            <w:r w:rsidRPr="004C55EC">
              <w:t>(0</w:t>
            </w:r>
            <w:r w:rsidR="005B039A" w:rsidRPr="004C55EC">
              <w:t>,</w:t>
            </w:r>
            <w:r w:rsidRPr="004C55EC">
              <w:t>0003)</w:t>
            </w:r>
          </w:p>
        </w:tc>
        <w:tc>
          <w:tcPr>
            <w:tcW w:w="613" w:type="pct"/>
            <w:tcBorders>
              <w:top w:val="nil"/>
              <w:left w:val="nil"/>
              <w:bottom w:val="single" w:sz="4" w:space="0" w:color="auto"/>
              <w:right w:val="single" w:sz="4" w:space="0" w:color="auto"/>
            </w:tcBorders>
            <w:shd w:val="clear" w:color="auto" w:fill="F2F2F2" w:themeFill="background1" w:themeFillShade="F2"/>
            <w:noWrap/>
            <w:vAlign w:val="bottom"/>
            <w:hideMark/>
          </w:tcPr>
          <w:p w14:paraId="2533D561" w14:textId="0A8E6D9B" w:rsidR="00D82311" w:rsidRPr="004C55EC" w:rsidRDefault="00D82311" w:rsidP="004C55EC">
            <w:pPr>
              <w:jc w:val="right"/>
            </w:pPr>
            <w:r w:rsidRPr="004C55EC">
              <w:t>(&lt;</w:t>
            </w:r>
            <w:r w:rsidR="005B039A" w:rsidRPr="004C55EC">
              <w:t>,</w:t>
            </w:r>
            <w:r w:rsidRPr="004C55EC">
              <w:t>0001)</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508D9DDD" w14:textId="1102EF90" w:rsidR="00D82311" w:rsidRPr="004C55EC" w:rsidRDefault="00D82311" w:rsidP="004C55EC">
            <w:pPr>
              <w:jc w:val="right"/>
            </w:pPr>
            <w:r w:rsidRPr="004C55EC">
              <w:t>(0</w:t>
            </w:r>
            <w:r w:rsidR="005B039A" w:rsidRPr="004C55EC">
              <w:t>,</w:t>
            </w:r>
            <w:r w:rsidRPr="004C55EC">
              <w:t>0022)</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63EE06E4" w14:textId="66538D3F" w:rsidR="00D82311" w:rsidRPr="004C55EC" w:rsidRDefault="00D82311" w:rsidP="004C55EC">
            <w:pPr>
              <w:jc w:val="right"/>
            </w:pPr>
            <w:r w:rsidRPr="004C55EC">
              <w:t>(0</w:t>
            </w:r>
            <w:r w:rsidR="005B039A" w:rsidRPr="004C55EC">
              <w:t>,</w:t>
            </w:r>
            <w:r w:rsidRPr="004C55EC">
              <w:t>001)</w:t>
            </w:r>
          </w:p>
        </w:tc>
        <w:tc>
          <w:tcPr>
            <w:tcW w:w="609" w:type="pct"/>
            <w:tcBorders>
              <w:top w:val="nil"/>
              <w:left w:val="nil"/>
              <w:bottom w:val="single" w:sz="4" w:space="0" w:color="auto"/>
              <w:right w:val="nil"/>
            </w:tcBorders>
            <w:shd w:val="clear" w:color="auto" w:fill="F2F2F2" w:themeFill="background1" w:themeFillShade="F2"/>
            <w:noWrap/>
            <w:vAlign w:val="bottom"/>
            <w:hideMark/>
          </w:tcPr>
          <w:p w14:paraId="3D8B5057" w14:textId="0011ED25" w:rsidR="00D82311" w:rsidRPr="004C55EC" w:rsidRDefault="00D82311" w:rsidP="004C55EC">
            <w:pPr>
              <w:jc w:val="right"/>
            </w:pPr>
            <w:r w:rsidRPr="004C55EC">
              <w:t>(0</w:t>
            </w:r>
            <w:r w:rsidR="005B039A" w:rsidRPr="004C55EC">
              <w:t>,</w:t>
            </w:r>
            <w:r w:rsidRPr="004C55EC">
              <w:t>0002)</w:t>
            </w:r>
          </w:p>
        </w:tc>
      </w:tr>
      <w:tr w:rsidR="00D82311" w:rsidRPr="004C55EC" w14:paraId="19C4E670" w14:textId="77777777" w:rsidTr="004C55EC">
        <w:trPr>
          <w:trHeight w:val="290"/>
        </w:trPr>
        <w:tc>
          <w:tcPr>
            <w:tcW w:w="1341" w:type="pct"/>
            <w:tcBorders>
              <w:top w:val="nil"/>
              <w:left w:val="nil"/>
              <w:bottom w:val="nil"/>
              <w:right w:val="nil"/>
            </w:tcBorders>
            <w:shd w:val="clear" w:color="auto" w:fill="auto"/>
            <w:noWrap/>
            <w:vAlign w:val="bottom"/>
            <w:hideMark/>
          </w:tcPr>
          <w:p w14:paraId="260860D7" w14:textId="77777777" w:rsidR="00D82311" w:rsidRPr="004C55EC" w:rsidRDefault="00D82311" w:rsidP="004C55EC">
            <w:r w:rsidRPr="004C55EC">
              <w:t>Frie inntekter</w:t>
            </w:r>
          </w:p>
        </w:tc>
        <w:tc>
          <w:tcPr>
            <w:tcW w:w="609" w:type="pct"/>
            <w:tcBorders>
              <w:top w:val="nil"/>
              <w:left w:val="single" w:sz="4" w:space="0" w:color="auto"/>
              <w:bottom w:val="nil"/>
              <w:right w:val="nil"/>
            </w:tcBorders>
            <w:shd w:val="clear" w:color="auto" w:fill="auto"/>
            <w:noWrap/>
            <w:vAlign w:val="bottom"/>
            <w:hideMark/>
          </w:tcPr>
          <w:p w14:paraId="2A77E13D" w14:textId="42784AE6" w:rsidR="00D82311" w:rsidRPr="004C55EC" w:rsidRDefault="00D82311" w:rsidP="004C55EC">
            <w:pPr>
              <w:jc w:val="right"/>
            </w:pPr>
            <w:r w:rsidRPr="004C55EC">
              <w:t>0</w:t>
            </w:r>
            <w:r w:rsidR="005B039A" w:rsidRPr="004C55EC">
              <w:t>,</w:t>
            </w:r>
            <w:r w:rsidRPr="004C55EC">
              <w:t>025</w:t>
            </w:r>
          </w:p>
        </w:tc>
        <w:tc>
          <w:tcPr>
            <w:tcW w:w="609" w:type="pct"/>
            <w:tcBorders>
              <w:top w:val="nil"/>
              <w:left w:val="nil"/>
              <w:bottom w:val="nil"/>
              <w:right w:val="nil"/>
            </w:tcBorders>
            <w:shd w:val="clear" w:color="auto" w:fill="auto"/>
            <w:noWrap/>
            <w:vAlign w:val="bottom"/>
            <w:hideMark/>
          </w:tcPr>
          <w:p w14:paraId="54089F6D" w14:textId="369D18E8" w:rsidR="00D82311" w:rsidRPr="004C55EC" w:rsidRDefault="00D82311" w:rsidP="004C55EC">
            <w:pPr>
              <w:jc w:val="right"/>
            </w:pPr>
            <w:r w:rsidRPr="004C55EC">
              <w:t>0</w:t>
            </w:r>
            <w:r w:rsidR="005B039A" w:rsidRPr="004C55EC">
              <w:t>,</w:t>
            </w:r>
            <w:r w:rsidRPr="004C55EC">
              <w:t>043</w:t>
            </w:r>
          </w:p>
        </w:tc>
        <w:tc>
          <w:tcPr>
            <w:tcW w:w="613" w:type="pct"/>
            <w:tcBorders>
              <w:top w:val="nil"/>
              <w:left w:val="nil"/>
              <w:bottom w:val="nil"/>
              <w:right w:val="single" w:sz="4" w:space="0" w:color="auto"/>
            </w:tcBorders>
            <w:shd w:val="clear" w:color="auto" w:fill="auto"/>
            <w:noWrap/>
            <w:vAlign w:val="bottom"/>
            <w:hideMark/>
          </w:tcPr>
          <w:p w14:paraId="69D8F043" w14:textId="5094186D" w:rsidR="00D82311" w:rsidRPr="004C55EC" w:rsidRDefault="00D82311" w:rsidP="004C55EC">
            <w:pPr>
              <w:jc w:val="right"/>
            </w:pPr>
            <w:r w:rsidRPr="004C55EC">
              <w:t>0</w:t>
            </w:r>
            <w:r w:rsidR="005B039A" w:rsidRPr="004C55EC">
              <w:t>,</w:t>
            </w:r>
            <w:r w:rsidRPr="004C55EC">
              <w:t>046</w:t>
            </w:r>
          </w:p>
        </w:tc>
        <w:tc>
          <w:tcPr>
            <w:tcW w:w="610" w:type="pct"/>
            <w:tcBorders>
              <w:top w:val="nil"/>
              <w:left w:val="nil"/>
              <w:bottom w:val="nil"/>
              <w:right w:val="nil"/>
            </w:tcBorders>
            <w:shd w:val="clear" w:color="auto" w:fill="auto"/>
            <w:noWrap/>
            <w:vAlign w:val="bottom"/>
            <w:hideMark/>
          </w:tcPr>
          <w:p w14:paraId="4286281C" w14:textId="4B0CACBB" w:rsidR="00D82311" w:rsidRPr="004C55EC" w:rsidRDefault="00D82311" w:rsidP="004C55EC">
            <w:pPr>
              <w:jc w:val="right"/>
            </w:pPr>
            <w:r w:rsidRPr="004C55EC">
              <w:t>0</w:t>
            </w:r>
            <w:r w:rsidR="005B039A" w:rsidRPr="004C55EC">
              <w:t>,</w:t>
            </w:r>
            <w:r w:rsidRPr="004C55EC">
              <w:t>084*</w:t>
            </w:r>
          </w:p>
        </w:tc>
        <w:tc>
          <w:tcPr>
            <w:tcW w:w="610" w:type="pct"/>
            <w:tcBorders>
              <w:top w:val="nil"/>
              <w:left w:val="nil"/>
              <w:bottom w:val="nil"/>
              <w:right w:val="nil"/>
            </w:tcBorders>
            <w:shd w:val="clear" w:color="auto" w:fill="auto"/>
            <w:noWrap/>
            <w:vAlign w:val="bottom"/>
            <w:hideMark/>
          </w:tcPr>
          <w:p w14:paraId="2FBD97FC" w14:textId="26B0653B" w:rsidR="00D82311" w:rsidRPr="004C55EC" w:rsidRDefault="00D82311" w:rsidP="004C55EC">
            <w:pPr>
              <w:jc w:val="right"/>
            </w:pPr>
            <w:r w:rsidRPr="004C55EC">
              <w:t>0</w:t>
            </w:r>
            <w:r w:rsidR="005B039A" w:rsidRPr="004C55EC">
              <w:t>,</w:t>
            </w:r>
            <w:r w:rsidRPr="004C55EC">
              <w:t>060</w:t>
            </w:r>
          </w:p>
        </w:tc>
        <w:tc>
          <w:tcPr>
            <w:tcW w:w="609" w:type="pct"/>
            <w:tcBorders>
              <w:top w:val="nil"/>
              <w:left w:val="nil"/>
              <w:bottom w:val="nil"/>
              <w:right w:val="nil"/>
            </w:tcBorders>
            <w:shd w:val="clear" w:color="auto" w:fill="auto"/>
            <w:noWrap/>
            <w:vAlign w:val="bottom"/>
            <w:hideMark/>
          </w:tcPr>
          <w:p w14:paraId="177C61E9" w14:textId="1F889207" w:rsidR="00D82311" w:rsidRPr="004C55EC" w:rsidRDefault="00D82311" w:rsidP="004C55EC">
            <w:pPr>
              <w:jc w:val="right"/>
            </w:pPr>
            <w:r w:rsidRPr="004C55EC">
              <w:t>0</w:t>
            </w:r>
            <w:r w:rsidR="005B039A" w:rsidRPr="004C55EC">
              <w:t>,</w:t>
            </w:r>
            <w:r w:rsidRPr="004C55EC">
              <w:t>042</w:t>
            </w:r>
          </w:p>
        </w:tc>
      </w:tr>
      <w:tr w:rsidR="00D82311" w:rsidRPr="004C55EC" w14:paraId="094D4665" w14:textId="77777777" w:rsidTr="004C55EC">
        <w:trPr>
          <w:trHeight w:val="290"/>
        </w:trPr>
        <w:tc>
          <w:tcPr>
            <w:tcW w:w="1341" w:type="pct"/>
            <w:tcBorders>
              <w:top w:val="nil"/>
              <w:left w:val="nil"/>
              <w:bottom w:val="nil"/>
              <w:right w:val="nil"/>
            </w:tcBorders>
            <w:shd w:val="clear" w:color="auto" w:fill="auto"/>
            <w:noWrap/>
            <w:vAlign w:val="bottom"/>
            <w:hideMark/>
          </w:tcPr>
          <w:p w14:paraId="31C91268" w14:textId="77777777" w:rsidR="00D82311" w:rsidRPr="004C55EC" w:rsidRDefault="00D82311" w:rsidP="004C55EC"/>
        </w:tc>
        <w:tc>
          <w:tcPr>
            <w:tcW w:w="609" w:type="pct"/>
            <w:tcBorders>
              <w:top w:val="nil"/>
              <w:left w:val="single" w:sz="4" w:space="0" w:color="auto"/>
              <w:bottom w:val="nil"/>
              <w:right w:val="nil"/>
            </w:tcBorders>
            <w:shd w:val="clear" w:color="auto" w:fill="auto"/>
            <w:noWrap/>
            <w:vAlign w:val="bottom"/>
            <w:hideMark/>
          </w:tcPr>
          <w:p w14:paraId="09D3F0B5" w14:textId="7FDE38F9" w:rsidR="00D82311" w:rsidRPr="004C55EC" w:rsidRDefault="00D82311" w:rsidP="004C55EC">
            <w:pPr>
              <w:jc w:val="right"/>
            </w:pPr>
            <w:r w:rsidRPr="004C55EC">
              <w:t>(0</w:t>
            </w:r>
            <w:r w:rsidR="005B039A" w:rsidRPr="004C55EC">
              <w:t>,</w:t>
            </w:r>
            <w:r w:rsidRPr="004C55EC">
              <w:t>559)</w:t>
            </w:r>
          </w:p>
        </w:tc>
        <w:tc>
          <w:tcPr>
            <w:tcW w:w="609" w:type="pct"/>
            <w:tcBorders>
              <w:top w:val="nil"/>
              <w:left w:val="nil"/>
              <w:bottom w:val="nil"/>
              <w:right w:val="nil"/>
            </w:tcBorders>
            <w:shd w:val="clear" w:color="auto" w:fill="auto"/>
            <w:noWrap/>
            <w:vAlign w:val="bottom"/>
            <w:hideMark/>
          </w:tcPr>
          <w:p w14:paraId="22C609D3" w14:textId="30EE4F6A" w:rsidR="00D82311" w:rsidRPr="004C55EC" w:rsidRDefault="00D82311" w:rsidP="004C55EC">
            <w:pPr>
              <w:jc w:val="right"/>
            </w:pPr>
            <w:r w:rsidRPr="004C55EC">
              <w:t>(0</w:t>
            </w:r>
            <w:r w:rsidR="005B039A" w:rsidRPr="004C55EC">
              <w:t>,</w:t>
            </w:r>
            <w:r w:rsidRPr="004C55EC">
              <w:t>2973)</w:t>
            </w:r>
          </w:p>
        </w:tc>
        <w:tc>
          <w:tcPr>
            <w:tcW w:w="613" w:type="pct"/>
            <w:tcBorders>
              <w:top w:val="nil"/>
              <w:left w:val="nil"/>
              <w:bottom w:val="nil"/>
              <w:right w:val="single" w:sz="4" w:space="0" w:color="auto"/>
            </w:tcBorders>
            <w:shd w:val="clear" w:color="auto" w:fill="auto"/>
            <w:noWrap/>
            <w:vAlign w:val="bottom"/>
            <w:hideMark/>
          </w:tcPr>
          <w:p w14:paraId="2273B4BA" w14:textId="05E70F3D" w:rsidR="00D82311" w:rsidRPr="004C55EC" w:rsidRDefault="00D82311" w:rsidP="004C55EC">
            <w:pPr>
              <w:jc w:val="right"/>
            </w:pPr>
            <w:r w:rsidRPr="004C55EC">
              <w:t>(0</w:t>
            </w:r>
            <w:r w:rsidR="005B039A" w:rsidRPr="004C55EC">
              <w:t>,</w:t>
            </w:r>
            <w:r w:rsidRPr="004C55EC">
              <w:t>2171)</w:t>
            </w:r>
          </w:p>
        </w:tc>
        <w:tc>
          <w:tcPr>
            <w:tcW w:w="610" w:type="pct"/>
            <w:tcBorders>
              <w:top w:val="nil"/>
              <w:left w:val="nil"/>
              <w:bottom w:val="nil"/>
              <w:right w:val="nil"/>
            </w:tcBorders>
            <w:shd w:val="clear" w:color="auto" w:fill="auto"/>
            <w:noWrap/>
            <w:vAlign w:val="bottom"/>
            <w:hideMark/>
          </w:tcPr>
          <w:p w14:paraId="4BE90B93" w14:textId="1AB572CB" w:rsidR="00D82311" w:rsidRPr="004C55EC" w:rsidRDefault="00D82311" w:rsidP="004C55EC">
            <w:pPr>
              <w:jc w:val="right"/>
            </w:pPr>
            <w:r w:rsidRPr="004C55EC">
              <w:t>(0</w:t>
            </w:r>
            <w:r w:rsidR="005B039A" w:rsidRPr="004C55EC">
              <w:t>,</w:t>
            </w:r>
            <w:r w:rsidRPr="004C55EC">
              <w:t>081)</w:t>
            </w:r>
          </w:p>
        </w:tc>
        <w:tc>
          <w:tcPr>
            <w:tcW w:w="610" w:type="pct"/>
            <w:tcBorders>
              <w:top w:val="nil"/>
              <w:left w:val="nil"/>
              <w:bottom w:val="nil"/>
              <w:right w:val="nil"/>
            </w:tcBorders>
            <w:shd w:val="clear" w:color="auto" w:fill="auto"/>
            <w:noWrap/>
            <w:vAlign w:val="bottom"/>
            <w:hideMark/>
          </w:tcPr>
          <w:p w14:paraId="466DF599" w14:textId="5D952EE2" w:rsidR="00D82311" w:rsidRPr="004C55EC" w:rsidRDefault="00D82311" w:rsidP="004C55EC">
            <w:pPr>
              <w:jc w:val="right"/>
            </w:pPr>
            <w:r w:rsidRPr="004C55EC">
              <w:t>(0</w:t>
            </w:r>
            <w:r w:rsidR="005B039A" w:rsidRPr="004C55EC">
              <w:t>,</w:t>
            </w:r>
            <w:r w:rsidRPr="004C55EC">
              <w:t>2235)</w:t>
            </w:r>
          </w:p>
        </w:tc>
        <w:tc>
          <w:tcPr>
            <w:tcW w:w="609" w:type="pct"/>
            <w:tcBorders>
              <w:top w:val="nil"/>
              <w:left w:val="nil"/>
              <w:bottom w:val="nil"/>
              <w:right w:val="nil"/>
            </w:tcBorders>
            <w:shd w:val="clear" w:color="auto" w:fill="auto"/>
            <w:noWrap/>
            <w:vAlign w:val="bottom"/>
            <w:hideMark/>
          </w:tcPr>
          <w:p w14:paraId="0373B757" w14:textId="5D053EB5" w:rsidR="00D82311" w:rsidRPr="004C55EC" w:rsidRDefault="00D82311" w:rsidP="004C55EC">
            <w:pPr>
              <w:jc w:val="right"/>
            </w:pPr>
            <w:r w:rsidRPr="004C55EC">
              <w:t>(0</w:t>
            </w:r>
            <w:r w:rsidR="005B039A" w:rsidRPr="004C55EC">
              <w:t>,</w:t>
            </w:r>
            <w:r w:rsidRPr="004C55EC">
              <w:t>3529)</w:t>
            </w:r>
          </w:p>
        </w:tc>
      </w:tr>
      <w:tr w:rsidR="00D82311" w:rsidRPr="004C55EC" w14:paraId="26893505" w14:textId="77777777" w:rsidTr="004C55EC">
        <w:trPr>
          <w:trHeight w:val="290"/>
        </w:trPr>
        <w:tc>
          <w:tcPr>
            <w:tcW w:w="1341" w:type="pct"/>
            <w:tcBorders>
              <w:top w:val="nil"/>
              <w:left w:val="nil"/>
              <w:bottom w:val="nil"/>
              <w:right w:val="nil"/>
            </w:tcBorders>
            <w:shd w:val="clear" w:color="auto" w:fill="F2F2F2" w:themeFill="background1" w:themeFillShade="F2"/>
            <w:noWrap/>
            <w:vAlign w:val="bottom"/>
            <w:hideMark/>
          </w:tcPr>
          <w:p w14:paraId="74925699" w14:textId="77777777" w:rsidR="00D82311" w:rsidRPr="004C55EC" w:rsidRDefault="00D82311" w:rsidP="004C55EC">
            <w:r w:rsidRPr="004C55EC">
              <w:t>Konstantledd</w:t>
            </w:r>
          </w:p>
        </w:tc>
        <w:tc>
          <w:tcPr>
            <w:tcW w:w="609" w:type="pct"/>
            <w:tcBorders>
              <w:top w:val="nil"/>
              <w:left w:val="single" w:sz="4" w:space="0" w:color="auto"/>
              <w:bottom w:val="nil"/>
              <w:right w:val="nil"/>
            </w:tcBorders>
            <w:shd w:val="clear" w:color="auto" w:fill="F2F2F2" w:themeFill="background1" w:themeFillShade="F2"/>
            <w:noWrap/>
            <w:vAlign w:val="bottom"/>
            <w:hideMark/>
          </w:tcPr>
          <w:p w14:paraId="2D11177B" w14:textId="6069385B" w:rsidR="00D82311" w:rsidRPr="004C55EC" w:rsidRDefault="00D82311" w:rsidP="004C55EC">
            <w:pPr>
              <w:jc w:val="right"/>
            </w:pPr>
            <w:r w:rsidRPr="004C55EC">
              <w:t>-</w:t>
            </w:r>
            <w:r w:rsidR="004C55EC" w:rsidRPr="004C55EC">
              <w:t>2 912</w:t>
            </w:r>
          </w:p>
        </w:tc>
        <w:tc>
          <w:tcPr>
            <w:tcW w:w="609" w:type="pct"/>
            <w:tcBorders>
              <w:top w:val="nil"/>
              <w:left w:val="nil"/>
              <w:bottom w:val="nil"/>
              <w:right w:val="nil"/>
            </w:tcBorders>
            <w:shd w:val="clear" w:color="auto" w:fill="F2F2F2" w:themeFill="background1" w:themeFillShade="F2"/>
            <w:noWrap/>
            <w:vAlign w:val="bottom"/>
            <w:hideMark/>
          </w:tcPr>
          <w:p w14:paraId="03BE92BE" w14:textId="6C3A9876" w:rsidR="00D82311" w:rsidRPr="004C55EC" w:rsidRDefault="00D82311" w:rsidP="004C55EC">
            <w:pPr>
              <w:jc w:val="right"/>
            </w:pPr>
            <w:r w:rsidRPr="004C55EC">
              <w:t>-</w:t>
            </w:r>
            <w:r w:rsidR="004C55EC" w:rsidRPr="004C55EC">
              <w:t>2 956</w:t>
            </w:r>
          </w:p>
        </w:tc>
        <w:tc>
          <w:tcPr>
            <w:tcW w:w="613" w:type="pct"/>
            <w:tcBorders>
              <w:top w:val="nil"/>
              <w:left w:val="nil"/>
              <w:bottom w:val="nil"/>
              <w:right w:val="single" w:sz="4" w:space="0" w:color="auto"/>
            </w:tcBorders>
            <w:shd w:val="clear" w:color="auto" w:fill="F2F2F2" w:themeFill="background1" w:themeFillShade="F2"/>
            <w:noWrap/>
            <w:vAlign w:val="bottom"/>
            <w:hideMark/>
          </w:tcPr>
          <w:p w14:paraId="41103A52" w14:textId="0CD5DFA7" w:rsidR="00D82311" w:rsidRPr="004C55EC" w:rsidRDefault="00D82311" w:rsidP="004C55EC">
            <w:pPr>
              <w:jc w:val="right"/>
            </w:pPr>
            <w:r w:rsidRPr="004C55EC">
              <w:t>-</w:t>
            </w:r>
            <w:r w:rsidR="004C55EC" w:rsidRPr="004C55EC">
              <w:t>2 500</w:t>
            </w:r>
          </w:p>
        </w:tc>
        <w:tc>
          <w:tcPr>
            <w:tcW w:w="610" w:type="pct"/>
            <w:tcBorders>
              <w:top w:val="nil"/>
              <w:left w:val="nil"/>
              <w:bottom w:val="nil"/>
              <w:right w:val="nil"/>
            </w:tcBorders>
            <w:shd w:val="clear" w:color="auto" w:fill="F2F2F2" w:themeFill="background1" w:themeFillShade="F2"/>
            <w:noWrap/>
            <w:vAlign w:val="bottom"/>
            <w:hideMark/>
          </w:tcPr>
          <w:p w14:paraId="269A3794" w14:textId="675A6A32" w:rsidR="00D82311" w:rsidRPr="004C55EC" w:rsidRDefault="00D82311" w:rsidP="004C55EC">
            <w:pPr>
              <w:jc w:val="right"/>
            </w:pPr>
            <w:r w:rsidRPr="004C55EC">
              <w:t>-</w:t>
            </w:r>
            <w:r w:rsidR="004C55EC" w:rsidRPr="004C55EC">
              <w:t>2 474</w:t>
            </w:r>
          </w:p>
        </w:tc>
        <w:tc>
          <w:tcPr>
            <w:tcW w:w="610" w:type="pct"/>
            <w:tcBorders>
              <w:top w:val="nil"/>
              <w:left w:val="nil"/>
              <w:bottom w:val="nil"/>
              <w:right w:val="nil"/>
            </w:tcBorders>
            <w:shd w:val="clear" w:color="auto" w:fill="F2F2F2" w:themeFill="background1" w:themeFillShade="F2"/>
            <w:noWrap/>
            <w:vAlign w:val="bottom"/>
            <w:hideMark/>
          </w:tcPr>
          <w:p w14:paraId="0552EFCD" w14:textId="796D53ED" w:rsidR="00D82311" w:rsidRPr="004C55EC" w:rsidRDefault="00D82311" w:rsidP="004C55EC">
            <w:pPr>
              <w:jc w:val="right"/>
            </w:pPr>
            <w:r w:rsidRPr="004C55EC">
              <w:t>-</w:t>
            </w:r>
            <w:r w:rsidR="004C55EC" w:rsidRPr="004C55EC">
              <w:t>2 684</w:t>
            </w:r>
          </w:p>
        </w:tc>
        <w:tc>
          <w:tcPr>
            <w:tcW w:w="609" w:type="pct"/>
            <w:tcBorders>
              <w:top w:val="nil"/>
              <w:left w:val="nil"/>
              <w:bottom w:val="nil"/>
              <w:right w:val="nil"/>
            </w:tcBorders>
            <w:shd w:val="clear" w:color="auto" w:fill="F2F2F2" w:themeFill="background1" w:themeFillShade="F2"/>
            <w:noWrap/>
            <w:vAlign w:val="bottom"/>
            <w:hideMark/>
          </w:tcPr>
          <w:p w14:paraId="59C64671" w14:textId="33EDF56B" w:rsidR="00D82311" w:rsidRPr="004C55EC" w:rsidRDefault="00D82311" w:rsidP="004C55EC">
            <w:pPr>
              <w:jc w:val="right"/>
            </w:pPr>
            <w:r w:rsidRPr="004C55EC">
              <w:t>-</w:t>
            </w:r>
            <w:r w:rsidR="004C55EC" w:rsidRPr="004C55EC">
              <w:t>2 321</w:t>
            </w:r>
          </w:p>
        </w:tc>
      </w:tr>
      <w:tr w:rsidR="00D82311" w:rsidRPr="004C55EC" w14:paraId="40D838DF" w14:textId="77777777" w:rsidTr="004C55EC">
        <w:trPr>
          <w:trHeight w:val="290"/>
        </w:trPr>
        <w:tc>
          <w:tcPr>
            <w:tcW w:w="1341" w:type="pct"/>
            <w:tcBorders>
              <w:top w:val="nil"/>
              <w:left w:val="nil"/>
              <w:bottom w:val="single" w:sz="4" w:space="0" w:color="auto"/>
              <w:right w:val="nil"/>
            </w:tcBorders>
            <w:shd w:val="clear" w:color="auto" w:fill="F2F2F2" w:themeFill="background1" w:themeFillShade="F2"/>
            <w:noWrap/>
            <w:vAlign w:val="bottom"/>
            <w:hideMark/>
          </w:tcPr>
          <w:p w14:paraId="78C3BDBB" w14:textId="70DAFE8F" w:rsidR="00D82311" w:rsidRPr="004C55EC" w:rsidRDefault="004C55EC" w:rsidP="004C55EC">
            <w:r w:rsidRPr="004C55EC">
              <w:t xml:space="preserve"> </w:t>
            </w:r>
          </w:p>
        </w:tc>
        <w:tc>
          <w:tcPr>
            <w:tcW w:w="609" w:type="pct"/>
            <w:tcBorders>
              <w:top w:val="nil"/>
              <w:left w:val="single" w:sz="4" w:space="0" w:color="auto"/>
              <w:bottom w:val="single" w:sz="4" w:space="0" w:color="auto"/>
              <w:right w:val="nil"/>
            </w:tcBorders>
            <w:shd w:val="clear" w:color="auto" w:fill="F2F2F2" w:themeFill="background1" w:themeFillShade="F2"/>
            <w:noWrap/>
            <w:vAlign w:val="bottom"/>
            <w:hideMark/>
          </w:tcPr>
          <w:p w14:paraId="0852A2A0" w14:textId="146B3A66" w:rsidR="00D82311" w:rsidRPr="004C55EC" w:rsidRDefault="00D82311" w:rsidP="004C55EC">
            <w:pPr>
              <w:jc w:val="right"/>
            </w:pPr>
            <w:r w:rsidRPr="004C55EC">
              <w:t>(0</w:t>
            </w:r>
            <w:r w:rsidR="005B039A" w:rsidRPr="004C55EC">
              <w:t>,</w:t>
            </w:r>
            <w:r w:rsidRPr="004C55EC">
              <w:t>0419)</w:t>
            </w:r>
          </w:p>
        </w:tc>
        <w:tc>
          <w:tcPr>
            <w:tcW w:w="609" w:type="pct"/>
            <w:tcBorders>
              <w:top w:val="nil"/>
              <w:left w:val="nil"/>
              <w:bottom w:val="single" w:sz="4" w:space="0" w:color="auto"/>
              <w:right w:val="nil"/>
            </w:tcBorders>
            <w:shd w:val="clear" w:color="auto" w:fill="F2F2F2" w:themeFill="background1" w:themeFillShade="F2"/>
            <w:noWrap/>
            <w:vAlign w:val="bottom"/>
            <w:hideMark/>
          </w:tcPr>
          <w:p w14:paraId="653598FB" w14:textId="14AA9E17" w:rsidR="00D82311" w:rsidRPr="004C55EC" w:rsidRDefault="00D82311" w:rsidP="004C55EC">
            <w:pPr>
              <w:jc w:val="right"/>
            </w:pPr>
            <w:r w:rsidRPr="004C55EC">
              <w:t>(0</w:t>
            </w:r>
            <w:r w:rsidR="005B039A" w:rsidRPr="004C55EC">
              <w:t>,</w:t>
            </w:r>
            <w:r w:rsidRPr="004C55EC">
              <w:t>0274)</w:t>
            </w:r>
          </w:p>
        </w:tc>
        <w:tc>
          <w:tcPr>
            <w:tcW w:w="613" w:type="pct"/>
            <w:tcBorders>
              <w:top w:val="nil"/>
              <w:left w:val="nil"/>
              <w:bottom w:val="single" w:sz="4" w:space="0" w:color="auto"/>
              <w:right w:val="single" w:sz="4" w:space="0" w:color="auto"/>
            </w:tcBorders>
            <w:shd w:val="clear" w:color="auto" w:fill="F2F2F2" w:themeFill="background1" w:themeFillShade="F2"/>
            <w:noWrap/>
            <w:vAlign w:val="bottom"/>
            <w:hideMark/>
          </w:tcPr>
          <w:p w14:paraId="543AD29D" w14:textId="6755455C" w:rsidR="00D82311" w:rsidRPr="004C55EC" w:rsidRDefault="00D82311" w:rsidP="004C55EC">
            <w:pPr>
              <w:jc w:val="right"/>
            </w:pPr>
            <w:r w:rsidRPr="004C55EC">
              <w:t>(0</w:t>
            </w:r>
            <w:r w:rsidR="005B039A" w:rsidRPr="004C55EC">
              <w:t>,</w:t>
            </w:r>
            <w:r w:rsidRPr="004C55EC">
              <w:t>0224)</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6FAEAD6B" w14:textId="7D078FE6" w:rsidR="00D82311" w:rsidRPr="004C55EC" w:rsidRDefault="00D82311" w:rsidP="004C55EC">
            <w:pPr>
              <w:jc w:val="right"/>
            </w:pPr>
            <w:r w:rsidRPr="004C55EC">
              <w:t>(0</w:t>
            </w:r>
            <w:r w:rsidR="005B039A" w:rsidRPr="004C55EC">
              <w:t>,</w:t>
            </w:r>
            <w:r w:rsidRPr="004C55EC">
              <w:t>07)</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1B3FE0A7" w14:textId="77BCA469" w:rsidR="00D82311" w:rsidRPr="004C55EC" w:rsidRDefault="00D82311" w:rsidP="004C55EC">
            <w:pPr>
              <w:jc w:val="right"/>
            </w:pPr>
            <w:r w:rsidRPr="004C55EC">
              <w:t>(0</w:t>
            </w:r>
            <w:r w:rsidR="005B039A" w:rsidRPr="004C55EC">
              <w:t>,</w:t>
            </w:r>
            <w:r w:rsidRPr="004C55EC">
              <w:t>0563)</w:t>
            </w:r>
          </w:p>
        </w:tc>
        <w:tc>
          <w:tcPr>
            <w:tcW w:w="609" w:type="pct"/>
            <w:tcBorders>
              <w:top w:val="nil"/>
              <w:left w:val="nil"/>
              <w:bottom w:val="single" w:sz="4" w:space="0" w:color="auto"/>
              <w:right w:val="nil"/>
            </w:tcBorders>
            <w:shd w:val="clear" w:color="auto" w:fill="F2F2F2" w:themeFill="background1" w:themeFillShade="F2"/>
            <w:noWrap/>
            <w:vAlign w:val="bottom"/>
            <w:hideMark/>
          </w:tcPr>
          <w:p w14:paraId="7C9A2707" w14:textId="5AB7AE1E" w:rsidR="00D82311" w:rsidRPr="004C55EC" w:rsidRDefault="00D82311" w:rsidP="004C55EC">
            <w:pPr>
              <w:jc w:val="right"/>
            </w:pPr>
            <w:r w:rsidRPr="004C55EC">
              <w:t>(0</w:t>
            </w:r>
            <w:r w:rsidR="005B039A" w:rsidRPr="004C55EC">
              <w:t>,</w:t>
            </w:r>
            <w:r w:rsidRPr="004C55EC">
              <w:t>0561)</w:t>
            </w:r>
          </w:p>
        </w:tc>
      </w:tr>
      <w:tr w:rsidR="00D82311" w:rsidRPr="004C55EC" w14:paraId="2B06CC5C" w14:textId="77777777" w:rsidTr="004C55EC">
        <w:trPr>
          <w:trHeight w:val="290"/>
        </w:trPr>
        <w:tc>
          <w:tcPr>
            <w:tcW w:w="1341" w:type="pct"/>
            <w:tcBorders>
              <w:top w:val="nil"/>
              <w:left w:val="nil"/>
              <w:bottom w:val="single" w:sz="4" w:space="0" w:color="auto"/>
              <w:right w:val="nil"/>
            </w:tcBorders>
            <w:shd w:val="clear" w:color="auto" w:fill="auto"/>
            <w:noWrap/>
            <w:vAlign w:val="bottom"/>
            <w:hideMark/>
          </w:tcPr>
          <w:p w14:paraId="420A8A45" w14:textId="77777777" w:rsidR="00D82311" w:rsidRPr="004C55EC" w:rsidRDefault="00D82311" w:rsidP="004C55EC">
            <w:r w:rsidRPr="004C55EC">
              <w:t>Justert R2</w:t>
            </w:r>
          </w:p>
        </w:tc>
        <w:tc>
          <w:tcPr>
            <w:tcW w:w="609" w:type="pct"/>
            <w:tcBorders>
              <w:top w:val="nil"/>
              <w:left w:val="single" w:sz="4" w:space="0" w:color="auto"/>
              <w:bottom w:val="single" w:sz="4" w:space="0" w:color="auto"/>
              <w:right w:val="nil"/>
            </w:tcBorders>
            <w:shd w:val="clear" w:color="auto" w:fill="auto"/>
            <w:noWrap/>
            <w:vAlign w:val="bottom"/>
            <w:hideMark/>
          </w:tcPr>
          <w:p w14:paraId="296748F1" w14:textId="2D41C2AB" w:rsidR="00D82311" w:rsidRPr="004C55EC" w:rsidRDefault="00D82311" w:rsidP="004C55EC">
            <w:pPr>
              <w:jc w:val="right"/>
            </w:pPr>
            <w:r w:rsidRPr="004C55EC">
              <w:t>0</w:t>
            </w:r>
            <w:r w:rsidR="005B039A" w:rsidRPr="004C55EC">
              <w:t>,</w:t>
            </w:r>
            <w:r w:rsidRPr="004C55EC">
              <w:t>876</w:t>
            </w:r>
          </w:p>
        </w:tc>
        <w:tc>
          <w:tcPr>
            <w:tcW w:w="609" w:type="pct"/>
            <w:tcBorders>
              <w:top w:val="nil"/>
              <w:left w:val="nil"/>
              <w:bottom w:val="single" w:sz="4" w:space="0" w:color="auto"/>
              <w:right w:val="nil"/>
            </w:tcBorders>
            <w:shd w:val="clear" w:color="auto" w:fill="auto"/>
            <w:noWrap/>
            <w:vAlign w:val="bottom"/>
            <w:hideMark/>
          </w:tcPr>
          <w:p w14:paraId="7A661126" w14:textId="7D230265" w:rsidR="00D82311" w:rsidRPr="004C55EC" w:rsidRDefault="00D82311" w:rsidP="004C55EC">
            <w:pPr>
              <w:jc w:val="right"/>
            </w:pPr>
            <w:r w:rsidRPr="004C55EC">
              <w:t>0</w:t>
            </w:r>
            <w:r w:rsidR="005B039A" w:rsidRPr="004C55EC">
              <w:t>,</w:t>
            </w:r>
            <w:r w:rsidRPr="004C55EC">
              <w:t>911</w:t>
            </w:r>
          </w:p>
        </w:tc>
        <w:tc>
          <w:tcPr>
            <w:tcW w:w="613" w:type="pct"/>
            <w:tcBorders>
              <w:top w:val="nil"/>
              <w:left w:val="nil"/>
              <w:bottom w:val="single" w:sz="4" w:space="0" w:color="auto"/>
              <w:right w:val="single" w:sz="4" w:space="0" w:color="auto"/>
            </w:tcBorders>
            <w:shd w:val="clear" w:color="auto" w:fill="auto"/>
            <w:noWrap/>
            <w:vAlign w:val="bottom"/>
            <w:hideMark/>
          </w:tcPr>
          <w:p w14:paraId="38ACE993" w14:textId="3775BA02" w:rsidR="00D82311" w:rsidRPr="004C55EC" w:rsidRDefault="00D82311" w:rsidP="004C55EC">
            <w:pPr>
              <w:jc w:val="right"/>
            </w:pPr>
            <w:r w:rsidRPr="004C55EC">
              <w:t>0</w:t>
            </w:r>
            <w:r w:rsidR="005B039A" w:rsidRPr="004C55EC">
              <w:t>,</w:t>
            </w:r>
            <w:r w:rsidRPr="004C55EC">
              <w:t>944</w:t>
            </w:r>
          </w:p>
        </w:tc>
        <w:tc>
          <w:tcPr>
            <w:tcW w:w="610" w:type="pct"/>
            <w:tcBorders>
              <w:top w:val="nil"/>
              <w:left w:val="nil"/>
              <w:bottom w:val="single" w:sz="4" w:space="0" w:color="auto"/>
              <w:right w:val="nil"/>
            </w:tcBorders>
            <w:shd w:val="clear" w:color="auto" w:fill="auto"/>
            <w:noWrap/>
            <w:vAlign w:val="bottom"/>
            <w:hideMark/>
          </w:tcPr>
          <w:p w14:paraId="5C896F29" w14:textId="1B54A69F" w:rsidR="00D82311" w:rsidRPr="004C55EC" w:rsidRDefault="00D82311" w:rsidP="004C55EC">
            <w:pPr>
              <w:jc w:val="right"/>
            </w:pPr>
            <w:r w:rsidRPr="004C55EC">
              <w:t>0</w:t>
            </w:r>
            <w:r w:rsidR="005B039A" w:rsidRPr="004C55EC">
              <w:t>,</w:t>
            </w:r>
            <w:r w:rsidRPr="004C55EC">
              <w:t>925</w:t>
            </w:r>
          </w:p>
        </w:tc>
        <w:tc>
          <w:tcPr>
            <w:tcW w:w="610" w:type="pct"/>
            <w:tcBorders>
              <w:top w:val="nil"/>
              <w:left w:val="nil"/>
              <w:bottom w:val="single" w:sz="4" w:space="0" w:color="auto"/>
              <w:right w:val="nil"/>
            </w:tcBorders>
            <w:shd w:val="clear" w:color="auto" w:fill="auto"/>
            <w:noWrap/>
            <w:vAlign w:val="bottom"/>
            <w:hideMark/>
          </w:tcPr>
          <w:p w14:paraId="1F7A7208" w14:textId="340718B3" w:rsidR="00D82311" w:rsidRPr="004C55EC" w:rsidRDefault="00D82311" w:rsidP="004C55EC">
            <w:pPr>
              <w:jc w:val="right"/>
            </w:pPr>
            <w:r w:rsidRPr="004C55EC">
              <w:t>0</w:t>
            </w:r>
            <w:r w:rsidR="005B039A" w:rsidRPr="004C55EC">
              <w:t>,</w:t>
            </w:r>
            <w:r w:rsidRPr="004C55EC">
              <w:t>921</w:t>
            </w:r>
          </w:p>
        </w:tc>
        <w:tc>
          <w:tcPr>
            <w:tcW w:w="609" w:type="pct"/>
            <w:tcBorders>
              <w:top w:val="nil"/>
              <w:left w:val="nil"/>
              <w:bottom w:val="single" w:sz="4" w:space="0" w:color="auto"/>
              <w:right w:val="nil"/>
            </w:tcBorders>
            <w:shd w:val="clear" w:color="auto" w:fill="auto"/>
            <w:noWrap/>
            <w:vAlign w:val="bottom"/>
            <w:hideMark/>
          </w:tcPr>
          <w:p w14:paraId="3775533B" w14:textId="5A2D0D09" w:rsidR="00D82311" w:rsidRPr="004C55EC" w:rsidRDefault="00D82311" w:rsidP="004C55EC">
            <w:pPr>
              <w:jc w:val="right"/>
            </w:pPr>
            <w:r w:rsidRPr="004C55EC">
              <w:t>0</w:t>
            </w:r>
            <w:r w:rsidR="005B039A" w:rsidRPr="004C55EC">
              <w:t>,</w:t>
            </w:r>
            <w:r w:rsidRPr="004C55EC">
              <w:t>942</w:t>
            </w:r>
          </w:p>
        </w:tc>
      </w:tr>
      <w:tr w:rsidR="00D82311" w:rsidRPr="004C55EC" w14:paraId="4C771E98" w14:textId="77777777" w:rsidTr="004C55EC">
        <w:trPr>
          <w:trHeight w:val="290"/>
        </w:trPr>
        <w:tc>
          <w:tcPr>
            <w:tcW w:w="1341" w:type="pct"/>
            <w:tcBorders>
              <w:top w:val="nil"/>
              <w:left w:val="nil"/>
              <w:bottom w:val="single" w:sz="4" w:space="0" w:color="auto"/>
              <w:right w:val="nil"/>
            </w:tcBorders>
            <w:shd w:val="clear" w:color="auto" w:fill="F2F2F2" w:themeFill="background1" w:themeFillShade="F2"/>
            <w:noWrap/>
            <w:vAlign w:val="bottom"/>
            <w:hideMark/>
          </w:tcPr>
          <w:p w14:paraId="3EDABBAA" w14:textId="77777777" w:rsidR="00D82311" w:rsidRPr="004C55EC" w:rsidRDefault="00D82311" w:rsidP="004C55EC">
            <w:pPr>
              <w:rPr>
                <w:rStyle w:val="kursiv"/>
              </w:rPr>
            </w:pPr>
            <w:r w:rsidRPr="004C55EC">
              <w:rPr>
                <w:rStyle w:val="kursiv"/>
              </w:rPr>
              <w:t xml:space="preserve">N </w:t>
            </w:r>
          </w:p>
        </w:tc>
        <w:tc>
          <w:tcPr>
            <w:tcW w:w="609" w:type="pct"/>
            <w:tcBorders>
              <w:top w:val="nil"/>
              <w:left w:val="single" w:sz="4" w:space="0" w:color="auto"/>
              <w:bottom w:val="single" w:sz="4" w:space="0" w:color="auto"/>
              <w:right w:val="nil"/>
            </w:tcBorders>
            <w:shd w:val="clear" w:color="auto" w:fill="F2F2F2" w:themeFill="background1" w:themeFillShade="F2"/>
            <w:noWrap/>
            <w:vAlign w:val="bottom"/>
            <w:hideMark/>
          </w:tcPr>
          <w:p w14:paraId="685E4538" w14:textId="77777777" w:rsidR="00D82311" w:rsidRPr="004C55EC" w:rsidRDefault="00D82311" w:rsidP="004C55EC">
            <w:pPr>
              <w:jc w:val="right"/>
            </w:pPr>
            <w:r w:rsidRPr="004C55EC">
              <w:t>19</w:t>
            </w:r>
          </w:p>
        </w:tc>
        <w:tc>
          <w:tcPr>
            <w:tcW w:w="609" w:type="pct"/>
            <w:tcBorders>
              <w:top w:val="nil"/>
              <w:left w:val="nil"/>
              <w:bottom w:val="single" w:sz="4" w:space="0" w:color="auto"/>
              <w:right w:val="nil"/>
            </w:tcBorders>
            <w:shd w:val="clear" w:color="auto" w:fill="F2F2F2" w:themeFill="background1" w:themeFillShade="F2"/>
            <w:noWrap/>
            <w:vAlign w:val="bottom"/>
            <w:hideMark/>
          </w:tcPr>
          <w:p w14:paraId="039254BB" w14:textId="77777777" w:rsidR="00D82311" w:rsidRPr="004C55EC" w:rsidRDefault="00D82311" w:rsidP="004C55EC">
            <w:pPr>
              <w:jc w:val="right"/>
            </w:pPr>
            <w:r w:rsidRPr="004C55EC">
              <w:t>18</w:t>
            </w:r>
          </w:p>
        </w:tc>
        <w:tc>
          <w:tcPr>
            <w:tcW w:w="613" w:type="pct"/>
            <w:tcBorders>
              <w:top w:val="nil"/>
              <w:left w:val="nil"/>
              <w:bottom w:val="single" w:sz="4" w:space="0" w:color="auto"/>
              <w:right w:val="single" w:sz="4" w:space="0" w:color="auto"/>
            </w:tcBorders>
            <w:shd w:val="clear" w:color="auto" w:fill="F2F2F2" w:themeFill="background1" w:themeFillShade="F2"/>
            <w:noWrap/>
            <w:vAlign w:val="bottom"/>
            <w:hideMark/>
          </w:tcPr>
          <w:p w14:paraId="1FC9462E" w14:textId="77777777" w:rsidR="00D82311" w:rsidRPr="004C55EC" w:rsidRDefault="00D82311" w:rsidP="004C55EC">
            <w:pPr>
              <w:jc w:val="right"/>
            </w:pPr>
            <w:r w:rsidRPr="004C55EC">
              <w:t>18</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079607B0" w14:textId="77777777" w:rsidR="00D82311" w:rsidRPr="004C55EC" w:rsidRDefault="00D82311" w:rsidP="004C55EC">
            <w:pPr>
              <w:jc w:val="right"/>
            </w:pPr>
            <w:r w:rsidRPr="004C55EC">
              <w:t>15</w:t>
            </w:r>
          </w:p>
        </w:tc>
        <w:tc>
          <w:tcPr>
            <w:tcW w:w="610" w:type="pct"/>
            <w:tcBorders>
              <w:top w:val="nil"/>
              <w:left w:val="nil"/>
              <w:bottom w:val="single" w:sz="4" w:space="0" w:color="auto"/>
              <w:right w:val="nil"/>
            </w:tcBorders>
            <w:shd w:val="clear" w:color="auto" w:fill="F2F2F2" w:themeFill="background1" w:themeFillShade="F2"/>
            <w:noWrap/>
            <w:vAlign w:val="bottom"/>
            <w:hideMark/>
          </w:tcPr>
          <w:p w14:paraId="21B1AE86" w14:textId="77777777" w:rsidR="00D82311" w:rsidRPr="004C55EC" w:rsidRDefault="00D82311" w:rsidP="004C55EC">
            <w:pPr>
              <w:jc w:val="right"/>
            </w:pPr>
            <w:r w:rsidRPr="004C55EC">
              <w:t>15</w:t>
            </w:r>
          </w:p>
        </w:tc>
        <w:tc>
          <w:tcPr>
            <w:tcW w:w="609" w:type="pct"/>
            <w:tcBorders>
              <w:top w:val="nil"/>
              <w:left w:val="nil"/>
              <w:bottom w:val="single" w:sz="4" w:space="0" w:color="auto"/>
              <w:right w:val="nil"/>
            </w:tcBorders>
            <w:shd w:val="clear" w:color="auto" w:fill="F2F2F2" w:themeFill="background1" w:themeFillShade="F2"/>
            <w:noWrap/>
            <w:vAlign w:val="bottom"/>
            <w:hideMark/>
          </w:tcPr>
          <w:p w14:paraId="38811E60" w14:textId="77777777" w:rsidR="00D82311" w:rsidRPr="004C55EC" w:rsidRDefault="00D82311" w:rsidP="004C55EC">
            <w:pPr>
              <w:jc w:val="right"/>
            </w:pPr>
            <w:r w:rsidRPr="004C55EC">
              <w:t>15</w:t>
            </w:r>
          </w:p>
        </w:tc>
      </w:tr>
    </w:tbl>
    <w:p w14:paraId="1375FDFD" w14:textId="77777777" w:rsidR="004C55EC" w:rsidRPr="004C55EC" w:rsidRDefault="00D82311" w:rsidP="004C55EC">
      <w:pPr>
        <w:pStyle w:val="Petit"/>
      </w:pPr>
      <w:r w:rsidRPr="004C55EC">
        <w:lastRenderedPageBreak/>
        <w:t>Merknader: Koeffisienter markert med * er statistisk signifikant på 0,1-nivå, ** statistisk signifikant på 0,05-nivå.</w:t>
      </w:r>
    </w:p>
    <w:p w14:paraId="52D05AB0" w14:textId="77777777" w:rsidR="004C55EC" w:rsidRPr="004C55EC" w:rsidRDefault="0087133C" w:rsidP="004C55EC">
      <w:pPr>
        <w:pStyle w:val="UnOverskrift1"/>
      </w:pPr>
      <w:bookmarkStart w:id="130" w:name="_Toc120789492"/>
      <w:r w:rsidRPr="004C55EC">
        <w:t xml:space="preserve">Vedlegg </w:t>
      </w:r>
      <w:r w:rsidR="00A56C78" w:rsidRPr="004C55EC">
        <w:t>4</w:t>
      </w:r>
      <w:r w:rsidR="00490B22" w:rsidRPr="004C55EC">
        <w:t>: Saker med særskilt fordeling</w:t>
      </w:r>
      <w:bookmarkEnd w:id="130"/>
    </w:p>
    <w:p w14:paraId="1DAA0B4B" w14:textId="13A8EE73" w:rsidR="00F82E1D" w:rsidRPr="004C55EC" w:rsidRDefault="00F82E1D"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83</w:t>
      </w:r>
      <w:r w:rsidR="00456F0B">
        <w:fldChar w:fldCharType="end"/>
      </w:r>
      <w:r w:rsidRPr="004C55EC">
        <w:t xml:space="preserve"> Oversikt over saker i tabell C 2005–2022, med gjennomsnittlig årlig beløp på landsnivå</w:t>
      </w:r>
      <w:r w:rsidR="004C55EC" w:rsidRPr="004C55EC">
        <w:t xml:space="preserve"> </w:t>
      </w:r>
    </w:p>
    <w:tbl>
      <w:tblPr>
        <w:tblW w:w="5000" w:type="pct"/>
        <w:tblLayout w:type="fixed"/>
        <w:tblCellMar>
          <w:left w:w="70" w:type="dxa"/>
          <w:right w:w="70" w:type="dxa"/>
        </w:tblCellMar>
        <w:tblLook w:val="04A0" w:firstRow="1" w:lastRow="0" w:firstColumn="1" w:lastColumn="0" w:noHBand="0" w:noVBand="1"/>
      </w:tblPr>
      <w:tblGrid>
        <w:gridCol w:w="5079"/>
        <w:gridCol w:w="1410"/>
        <w:gridCol w:w="987"/>
        <w:gridCol w:w="848"/>
        <w:gridCol w:w="702"/>
      </w:tblGrid>
      <w:tr w:rsidR="00F82E1D" w:rsidRPr="004C55EC" w14:paraId="59356F7F" w14:textId="77777777" w:rsidTr="004C55EC">
        <w:trPr>
          <w:trHeight w:val="300"/>
        </w:trPr>
        <w:tc>
          <w:tcPr>
            <w:tcW w:w="2813" w:type="pct"/>
            <w:tcBorders>
              <w:top w:val="single" w:sz="4" w:space="0" w:color="auto"/>
              <w:left w:val="nil"/>
              <w:bottom w:val="nil"/>
              <w:right w:val="nil"/>
            </w:tcBorders>
            <w:shd w:val="clear" w:color="auto" w:fill="auto"/>
            <w:noWrap/>
            <w:vAlign w:val="bottom"/>
            <w:hideMark/>
          </w:tcPr>
          <w:p w14:paraId="1F7FEC6D" w14:textId="5D9C96B5" w:rsidR="00F82E1D" w:rsidRPr="004C55EC" w:rsidRDefault="004C55EC" w:rsidP="004C55EC">
            <w:pPr>
              <w:pStyle w:val="TabellHode-kolonne"/>
            </w:pPr>
            <w:r w:rsidRPr="004C55EC">
              <w:t xml:space="preserve"> </w:t>
            </w:r>
          </w:p>
        </w:tc>
        <w:tc>
          <w:tcPr>
            <w:tcW w:w="781" w:type="pct"/>
            <w:vMerge w:val="restart"/>
            <w:tcBorders>
              <w:top w:val="single" w:sz="4" w:space="0" w:color="auto"/>
              <w:left w:val="nil"/>
              <w:right w:val="nil"/>
            </w:tcBorders>
            <w:shd w:val="clear" w:color="auto" w:fill="auto"/>
            <w:noWrap/>
            <w:vAlign w:val="bottom"/>
            <w:hideMark/>
          </w:tcPr>
          <w:p w14:paraId="099DE393" w14:textId="77777777" w:rsidR="00F82E1D" w:rsidRPr="004C55EC" w:rsidRDefault="00F82E1D" w:rsidP="004C55EC">
            <w:pPr>
              <w:pStyle w:val="TabellHode-kolonne"/>
              <w:jc w:val="right"/>
            </w:pPr>
            <w:r w:rsidRPr="004C55EC">
              <w:rPr>
                <w:rStyle w:val="halvfet"/>
              </w:rPr>
              <w:t>Årlig beløp</w:t>
            </w:r>
          </w:p>
          <w:p w14:paraId="093026F1" w14:textId="77777777" w:rsidR="00F82E1D" w:rsidRPr="004C55EC" w:rsidRDefault="00F82E1D" w:rsidP="004C55EC">
            <w:pPr>
              <w:pStyle w:val="TabellHode-kolonne"/>
              <w:jc w:val="right"/>
            </w:pPr>
            <w:r w:rsidRPr="004C55EC">
              <w:rPr>
                <w:rStyle w:val="kursiv"/>
              </w:rPr>
              <w:t>(snitt i mill. 2022-kroner)</w:t>
            </w:r>
          </w:p>
        </w:tc>
        <w:tc>
          <w:tcPr>
            <w:tcW w:w="1406" w:type="pct"/>
            <w:gridSpan w:val="3"/>
            <w:tcBorders>
              <w:top w:val="single" w:sz="4" w:space="0" w:color="auto"/>
              <w:left w:val="nil"/>
              <w:bottom w:val="nil"/>
              <w:right w:val="nil"/>
            </w:tcBorders>
            <w:shd w:val="clear" w:color="auto" w:fill="auto"/>
            <w:noWrap/>
            <w:vAlign w:val="bottom"/>
            <w:hideMark/>
          </w:tcPr>
          <w:p w14:paraId="1752A94B" w14:textId="77777777" w:rsidR="00F82E1D" w:rsidRPr="004C55EC" w:rsidRDefault="00F82E1D" w:rsidP="004C55EC">
            <w:pPr>
              <w:pStyle w:val="TabellHode-kolonne"/>
              <w:jc w:val="center"/>
            </w:pPr>
            <w:r w:rsidRPr="004C55EC">
              <w:rPr>
                <w:rStyle w:val="halvfet"/>
              </w:rPr>
              <w:t>År i tabell C</w:t>
            </w:r>
          </w:p>
        </w:tc>
      </w:tr>
      <w:tr w:rsidR="00F82E1D" w:rsidRPr="004C55EC" w14:paraId="15B361D5" w14:textId="77777777" w:rsidTr="004C55EC">
        <w:trPr>
          <w:trHeight w:val="533"/>
        </w:trPr>
        <w:tc>
          <w:tcPr>
            <w:tcW w:w="2813" w:type="pct"/>
            <w:tcBorders>
              <w:top w:val="nil"/>
              <w:left w:val="nil"/>
              <w:bottom w:val="single" w:sz="4" w:space="0" w:color="auto"/>
              <w:right w:val="nil"/>
            </w:tcBorders>
            <w:shd w:val="clear" w:color="auto" w:fill="auto"/>
            <w:noWrap/>
            <w:vAlign w:val="bottom"/>
            <w:hideMark/>
          </w:tcPr>
          <w:p w14:paraId="72033F63" w14:textId="77777777" w:rsidR="00F82E1D" w:rsidRPr="004C55EC" w:rsidRDefault="00F82E1D" w:rsidP="004C55EC">
            <w:pPr>
              <w:pStyle w:val="TabellHode-kolonne"/>
            </w:pPr>
            <w:r w:rsidRPr="004C55EC">
              <w:rPr>
                <w:rStyle w:val="halvfet"/>
              </w:rPr>
              <w:t>Sak</w:t>
            </w:r>
          </w:p>
        </w:tc>
        <w:tc>
          <w:tcPr>
            <w:tcW w:w="781" w:type="pct"/>
            <w:vMerge/>
            <w:tcBorders>
              <w:left w:val="nil"/>
              <w:bottom w:val="single" w:sz="4" w:space="0" w:color="auto"/>
              <w:right w:val="nil"/>
            </w:tcBorders>
            <w:shd w:val="clear" w:color="auto" w:fill="auto"/>
            <w:noWrap/>
            <w:vAlign w:val="bottom"/>
            <w:hideMark/>
          </w:tcPr>
          <w:p w14:paraId="01A3BA85" w14:textId="77777777" w:rsidR="00F82E1D" w:rsidRPr="004C55EC" w:rsidRDefault="00F82E1D" w:rsidP="004C55EC">
            <w:pPr>
              <w:pStyle w:val="TabellHode-kolonne"/>
              <w:jc w:val="right"/>
            </w:pPr>
          </w:p>
        </w:tc>
        <w:tc>
          <w:tcPr>
            <w:tcW w:w="547" w:type="pct"/>
            <w:tcBorders>
              <w:top w:val="nil"/>
              <w:left w:val="nil"/>
              <w:bottom w:val="single" w:sz="4" w:space="0" w:color="auto"/>
              <w:right w:val="nil"/>
            </w:tcBorders>
            <w:shd w:val="clear" w:color="auto" w:fill="auto"/>
            <w:noWrap/>
            <w:vAlign w:val="bottom"/>
            <w:hideMark/>
          </w:tcPr>
          <w:p w14:paraId="0137360B" w14:textId="77777777" w:rsidR="00F82E1D" w:rsidRPr="004C55EC" w:rsidRDefault="00F82E1D" w:rsidP="004C55EC">
            <w:pPr>
              <w:pStyle w:val="TabellHode-kolonne"/>
              <w:jc w:val="right"/>
            </w:pPr>
            <w:r w:rsidRPr="004C55EC">
              <w:rPr>
                <w:rStyle w:val="halvfet"/>
              </w:rPr>
              <w:t>Første år</w:t>
            </w:r>
          </w:p>
        </w:tc>
        <w:tc>
          <w:tcPr>
            <w:tcW w:w="470" w:type="pct"/>
            <w:tcBorders>
              <w:top w:val="nil"/>
              <w:left w:val="nil"/>
              <w:bottom w:val="single" w:sz="4" w:space="0" w:color="auto"/>
              <w:right w:val="nil"/>
            </w:tcBorders>
            <w:shd w:val="clear" w:color="auto" w:fill="auto"/>
            <w:noWrap/>
            <w:vAlign w:val="bottom"/>
            <w:hideMark/>
          </w:tcPr>
          <w:p w14:paraId="3E21008A" w14:textId="77777777" w:rsidR="00F82E1D" w:rsidRPr="004C55EC" w:rsidRDefault="00F82E1D" w:rsidP="004C55EC">
            <w:pPr>
              <w:pStyle w:val="TabellHode-kolonne"/>
              <w:jc w:val="right"/>
            </w:pPr>
            <w:r w:rsidRPr="004C55EC">
              <w:rPr>
                <w:rStyle w:val="halvfet"/>
              </w:rPr>
              <w:t>Siste år</w:t>
            </w:r>
          </w:p>
        </w:tc>
        <w:tc>
          <w:tcPr>
            <w:tcW w:w="389" w:type="pct"/>
            <w:tcBorders>
              <w:top w:val="nil"/>
              <w:left w:val="nil"/>
              <w:bottom w:val="single" w:sz="4" w:space="0" w:color="auto"/>
              <w:right w:val="nil"/>
            </w:tcBorders>
            <w:shd w:val="clear" w:color="auto" w:fill="auto"/>
            <w:noWrap/>
            <w:vAlign w:val="bottom"/>
            <w:hideMark/>
          </w:tcPr>
          <w:p w14:paraId="131E8A7C" w14:textId="77777777" w:rsidR="00F82E1D" w:rsidRPr="004C55EC" w:rsidRDefault="00F82E1D" w:rsidP="004C55EC">
            <w:pPr>
              <w:pStyle w:val="TabellHode-kolonne"/>
              <w:jc w:val="right"/>
            </w:pPr>
            <w:r w:rsidRPr="004C55EC">
              <w:rPr>
                <w:rStyle w:val="halvfet"/>
              </w:rPr>
              <w:t>Antall år</w:t>
            </w:r>
          </w:p>
        </w:tc>
      </w:tr>
      <w:tr w:rsidR="00F82E1D" w:rsidRPr="004C55EC" w14:paraId="6B1C3D6A" w14:textId="77777777" w:rsidTr="004C55EC">
        <w:trPr>
          <w:trHeight w:hRule="exact" w:val="255"/>
        </w:trPr>
        <w:tc>
          <w:tcPr>
            <w:tcW w:w="2813" w:type="pct"/>
            <w:tcBorders>
              <w:top w:val="nil"/>
              <w:left w:val="nil"/>
              <w:bottom w:val="nil"/>
              <w:right w:val="nil"/>
            </w:tcBorders>
            <w:shd w:val="clear" w:color="auto" w:fill="auto"/>
            <w:noWrap/>
            <w:vAlign w:val="bottom"/>
            <w:hideMark/>
          </w:tcPr>
          <w:p w14:paraId="1DBCF75B" w14:textId="77777777" w:rsidR="00F82E1D" w:rsidRPr="004C55EC" w:rsidRDefault="00F82E1D" w:rsidP="004C55EC">
            <w:pPr>
              <w:rPr>
                <w:rStyle w:val="halvfet"/>
              </w:rPr>
            </w:pPr>
            <w:r w:rsidRPr="004C55EC">
              <w:rPr>
                <w:rStyle w:val="halvfet"/>
              </w:rPr>
              <w:t>Fylkesvei</w:t>
            </w:r>
          </w:p>
        </w:tc>
        <w:tc>
          <w:tcPr>
            <w:tcW w:w="781" w:type="pct"/>
            <w:tcBorders>
              <w:top w:val="nil"/>
              <w:left w:val="nil"/>
              <w:bottom w:val="nil"/>
              <w:right w:val="nil"/>
            </w:tcBorders>
            <w:shd w:val="clear" w:color="auto" w:fill="auto"/>
            <w:noWrap/>
            <w:vAlign w:val="bottom"/>
            <w:hideMark/>
          </w:tcPr>
          <w:p w14:paraId="756A22C4"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03C4A8B3"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2A88994B"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556DA9E9" w14:textId="77777777" w:rsidR="00F82E1D" w:rsidRPr="004C55EC" w:rsidRDefault="00F82E1D" w:rsidP="004C55EC">
            <w:pPr>
              <w:jc w:val="right"/>
              <w:rPr>
                <w:rStyle w:val="halvfet"/>
              </w:rPr>
            </w:pPr>
          </w:p>
        </w:tc>
      </w:tr>
      <w:tr w:rsidR="00F82E1D" w:rsidRPr="004C55EC" w14:paraId="44437E71" w14:textId="77777777" w:rsidTr="004C55EC">
        <w:trPr>
          <w:trHeight w:hRule="exact" w:val="255"/>
        </w:trPr>
        <w:tc>
          <w:tcPr>
            <w:tcW w:w="2813" w:type="pct"/>
            <w:tcBorders>
              <w:top w:val="nil"/>
              <w:left w:val="nil"/>
              <w:bottom w:val="nil"/>
              <w:right w:val="nil"/>
            </w:tcBorders>
            <w:shd w:val="clear" w:color="auto" w:fill="auto"/>
            <w:noWrap/>
            <w:vAlign w:val="bottom"/>
            <w:hideMark/>
          </w:tcPr>
          <w:p w14:paraId="356CE952" w14:textId="77777777" w:rsidR="00F82E1D" w:rsidRPr="004C55EC" w:rsidRDefault="00F82E1D" w:rsidP="004C55EC">
            <w:r w:rsidRPr="004C55EC">
              <w:t>Forvaltningsreformen: Drift og vedlikehold</w:t>
            </w:r>
          </w:p>
        </w:tc>
        <w:tc>
          <w:tcPr>
            <w:tcW w:w="781" w:type="pct"/>
            <w:tcBorders>
              <w:top w:val="nil"/>
              <w:left w:val="nil"/>
              <w:bottom w:val="nil"/>
              <w:right w:val="nil"/>
            </w:tcBorders>
            <w:shd w:val="clear" w:color="auto" w:fill="auto"/>
            <w:noWrap/>
            <w:vAlign w:val="bottom"/>
            <w:hideMark/>
          </w:tcPr>
          <w:p w14:paraId="2E3FB227" w14:textId="5330D128" w:rsidR="00F82E1D" w:rsidRPr="004C55EC" w:rsidRDefault="004C55EC" w:rsidP="004C55EC">
            <w:pPr>
              <w:jc w:val="right"/>
            </w:pPr>
            <w:r w:rsidRPr="004C55EC">
              <w:t>3 615</w:t>
            </w:r>
          </w:p>
        </w:tc>
        <w:tc>
          <w:tcPr>
            <w:tcW w:w="547" w:type="pct"/>
            <w:tcBorders>
              <w:top w:val="nil"/>
              <w:left w:val="nil"/>
              <w:bottom w:val="nil"/>
              <w:right w:val="nil"/>
            </w:tcBorders>
            <w:shd w:val="clear" w:color="auto" w:fill="auto"/>
            <w:noWrap/>
            <w:vAlign w:val="bottom"/>
            <w:hideMark/>
          </w:tcPr>
          <w:p w14:paraId="5CA240F5" w14:textId="77777777" w:rsidR="00F82E1D" w:rsidRPr="004C55EC" w:rsidRDefault="00F82E1D" w:rsidP="004C55EC">
            <w:pPr>
              <w:jc w:val="right"/>
            </w:pPr>
            <w:r w:rsidRPr="004C55EC">
              <w:t>2010</w:t>
            </w:r>
          </w:p>
        </w:tc>
        <w:tc>
          <w:tcPr>
            <w:tcW w:w="470" w:type="pct"/>
            <w:tcBorders>
              <w:top w:val="nil"/>
              <w:left w:val="nil"/>
              <w:bottom w:val="nil"/>
              <w:right w:val="nil"/>
            </w:tcBorders>
            <w:shd w:val="clear" w:color="auto" w:fill="auto"/>
            <w:noWrap/>
            <w:vAlign w:val="bottom"/>
            <w:hideMark/>
          </w:tcPr>
          <w:p w14:paraId="57A2D915"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auto"/>
            <w:noWrap/>
            <w:vAlign w:val="bottom"/>
            <w:hideMark/>
          </w:tcPr>
          <w:p w14:paraId="1D6EF1EB" w14:textId="77777777" w:rsidR="00F82E1D" w:rsidRPr="004C55EC" w:rsidRDefault="00F82E1D" w:rsidP="004C55EC">
            <w:pPr>
              <w:jc w:val="right"/>
            </w:pPr>
            <w:r w:rsidRPr="004C55EC">
              <w:t>5</w:t>
            </w:r>
          </w:p>
        </w:tc>
      </w:tr>
      <w:tr w:rsidR="00F82E1D" w:rsidRPr="004C55EC" w14:paraId="29F56A3C"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6C56861F" w14:textId="77777777" w:rsidR="00F82E1D" w:rsidRPr="004C55EC" w:rsidRDefault="00F82E1D" w:rsidP="004C55EC">
            <w:r w:rsidRPr="004C55EC">
              <w:t>Forvaltningsreformen: Investeringer</w:t>
            </w:r>
          </w:p>
        </w:tc>
        <w:tc>
          <w:tcPr>
            <w:tcW w:w="781" w:type="pct"/>
            <w:tcBorders>
              <w:top w:val="nil"/>
              <w:left w:val="nil"/>
              <w:bottom w:val="nil"/>
              <w:right w:val="nil"/>
            </w:tcBorders>
            <w:shd w:val="clear" w:color="auto" w:fill="F2F2F2" w:themeFill="background1" w:themeFillShade="F2"/>
            <w:noWrap/>
            <w:vAlign w:val="bottom"/>
            <w:hideMark/>
          </w:tcPr>
          <w:p w14:paraId="4E6441A1" w14:textId="0327C006" w:rsidR="00F82E1D" w:rsidRPr="004C55EC" w:rsidRDefault="004C55EC" w:rsidP="004C55EC">
            <w:pPr>
              <w:jc w:val="right"/>
            </w:pPr>
            <w:r w:rsidRPr="004C55EC">
              <w:t>2 386</w:t>
            </w:r>
          </w:p>
        </w:tc>
        <w:tc>
          <w:tcPr>
            <w:tcW w:w="547" w:type="pct"/>
            <w:tcBorders>
              <w:top w:val="nil"/>
              <w:left w:val="nil"/>
              <w:bottom w:val="nil"/>
              <w:right w:val="nil"/>
            </w:tcBorders>
            <w:shd w:val="clear" w:color="auto" w:fill="F2F2F2" w:themeFill="background1" w:themeFillShade="F2"/>
            <w:noWrap/>
            <w:vAlign w:val="bottom"/>
            <w:hideMark/>
          </w:tcPr>
          <w:p w14:paraId="7736ACC1" w14:textId="77777777" w:rsidR="00F82E1D" w:rsidRPr="004C55EC" w:rsidRDefault="00F82E1D" w:rsidP="004C55EC">
            <w:pPr>
              <w:jc w:val="right"/>
            </w:pPr>
            <w:r w:rsidRPr="004C55EC">
              <w:t>2010</w:t>
            </w:r>
          </w:p>
        </w:tc>
        <w:tc>
          <w:tcPr>
            <w:tcW w:w="470" w:type="pct"/>
            <w:tcBorders>
              <w:top w:val="nil"/>
              <w:left w:val="nil"/>
              <w:bottom w:val="nil"/>
              <w:right w:val="nil"/>
            </w:tcBorders>
            <w:shd w:val="clear" w:color="auto" w:fill="F2F2F2" w:themeFill="background1" w:themeFillShade="F2"/>
            <w:noWrap/>
            <w:vAlign w:val="bottom"/>
            <w:hideMark/>
          </w:tcPr>
          <w:p w14:paraId="078E5E34"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F2F2F2" w:themeFill="background1" w:themeFillShade="F2"/>
            <w:noWrap/>
            <w:vAlign w:val="bottom"/>
            <w:hideMark/>
          </w:tcPr>
          <w:p w14:paraId="7BC0AE8E" w14:textId="77777777" w:rsidR="00F82E1D" w:rsidRPr="004C55EC" w:rsidRDefault="00F82E1D" w:rsidP="004C55EC">
            <w:pPr>
              <w:jc w:val="right"/>
            </w:pPr>
            <w:r w:rsidRPr="004C55EC">
              <w:t>5</w:t>
            </w:r>
          </w:p>
        </w:tc>
      </w:tr>
      <w:tr w:rsidR="00F82E1D" w:rsidRPr="004C55EC" w14:paraId="21970E8C" w14:textId="77777777" w:rsidTr="004C55EC">
        <w:trPr>
          <w:trHeight w:hRule="exact" w:val="255"/>
        </w:trPr>
        <w:tc>
          <w:tcPr>
            <w:tcW w:w="2813" w:type="pct"/>
            <w:tcBorders>
              <w:top w:val="nil"/>
              <w:left w:val="nil"/>
              <w:bottom w:val="nil"/>
              <w:right w:val="nil"/>
            </w:tcBorders>
            <w:shd w:val="clear" w:color="auto" w:fill="auto"/>
            <w:noWrap/>
            <w:vAlign w:val="bottom"/>
            <w:hideMark/>
          </w:tcPr>
          <w:p w14:paraId="46F941F5" w14:textId="77777777" w:rsidR="00F82E1D" w:rsidRPr="004C55EC" w:rsidRDefault="00F82E1D" w:rsidP="004C55EC">
            <w:r w:rsidRPr="004C55EC">
              <w:t>Forvaltningsreformen: Styrking frie inntekter</w:t>
            </w:r>
          </w:p>
        </w:tc>
        <w:tc>
          <w:tcPr>
            <w:tcW w:w="781" w:type="pct"/>
            <w:tcBorders>
              <w:top w:val="nil"/>
              <w:left w:val="nil"/>
              <w:bottom w:val="nil"/>
              <w:right w:val="nil"/>
            </w:tcBorders>
            <w:shd w:val="clear" w:color="auto" w:fill="auto"/>
            <w:noWrap/>
            <w:vAlign w:val="bottom"/>
            <w:hideMark/>
          </w:tcPr>
          <w:p w14:paraId="63643CC0" w14:textId="69C563C1" w:rsidR="00F82E1D" w:rsidRPr="004C55EC" w:rsidRDefault="004C55EC" w:rsidP="004C55EC">
            <w:pPr>
              <w:jc w:val="right"/>
            </w:pPr>
            <w:r w:rsidRPr="004C55EC">
              <w:t>1 422</w:t>
            </w:r>
          </w:p>
        </w:tc>
        <w:tc>
          <w:tcPr>
            <w:tcW w:w="547" w:type="pct"/>
            <w:tcBorders>
              <w:top w:val="nil"/>
              <w:left w:val="nil"/>
              <w:bottom w:val="nil"/>
              <w:right w:val="nil"/>
            </w:tcBorders>
            <w:shd w:val="clear" w:color="auto" w:fill="auto"/>
            <w:noWrap/>
            <w:vAlign w:val="bottom"/>
            <w:hideMark/>
          </w:tcPr>
          <w:p w14:paraId="177B8F68" w14:textId="77777777" w:rsidR="00F82E1D" w:rsidRPr="004C55EC" w:rsidRDefault="00F82E1D" w:rsidP="004C55EC">
            <w:pPr>
              <w:jc w:val="right"/>
            </w:pPr>
            <w:r w:rsidRPr="004C55EC">
              <w:t>2010</w:t>
            </w:r>
          </w:p>
        </w:tc>
        <w:tc>
          <w:tcPr>
            <w:tcW w:w="470" w:type="pct"/>
            <w:tcBorders>
              <w:top w:val="nil"/>
              <w:left w:val="nil"/>
              <w:bottom w:val="nil"/>
              <w:right w:val="nil"/>
            </w:tcBorders>
            <w:shd w:val="clear" w:color="auto" w:fill="auto"/>
            <w:noWrap/>
            <w:vAlign w:val="bottom"/>
            <w:hideMark/>
          </w:tcPr>
          <w:p w14:paraId="7A3953B5"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auto"/>
            <w:noWrap/>
            <w:vAlign w:val="bottom"/>
            <w:hideMark/>
          </w:tcPr>
          <w:p w14:paraId="044D392C" w14:textId="77777777" w:rsidR="00F82E1D" w:rsidRPr="004C55EC" w:rsidRDefault="00F82E1D" w:rsidP="004C55EC">
            <w:pPr>
              <w:jc w:val="right"/>
            </w:pPr>
            <w:r w:rsidRPr="004C55EC">
              <w:t>5</w:t>
            </w:r>
          </w:p>
        </w:tc>
      </w:tr>
      <w:tr w:rsidR="00F82E1D" w:rsidRPr="004C55EC" w14:paraId="4C7D10CE"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3B15E83A" w14:textId="77777777" w:rsidR="00F82E1D" w:rsidRPr="004C55EC" w:rsidRDefault="00F82E1D" w:rsidP="004C55EC">
            <w:r w:rsidRPr="004C55EC">
              <w:t>Opprusting og fornying av fylkesveinettet</w:t>
            </w:r>
          </w:p>
        </w:tc>
        <w:tc>
          <w:tcPr>
            <w:tcW w:w="781" w:type="pct"/>
            <w:tcBorders>
              <w:top w:val="nil"/>
              <w:left w:val="nil"/>
              <w:bottom w:val="nil"/>
              <w:right w:val="nil"/>
            </w:tcBorders>
            <w:shd w:val="clear" w:color="auto" w:fill="F2F2F2" w:themeFill="background1" w:themeFillShade="F2"/>
            <w:noWrap/>
            <w:vAlign w:val="bottom"/>
            <w:hideMark/>
          </w:tcPr>
          <w:p w14:paraId="527ACAF7" w14:textId="62363512" w:rsidR="00F82E1D" w:rsidRPr="004C55EC" w:rsidRDefault="004C55EC" w:rsidP="004C55EC">
            <w:pPr>
              <w:jc w:val="right"/>
            </w:pPr>
            <w:r w:rsidRPr="004C55EC">
              <w:t>1 470</w:t>
            </w:r>
          </w:p>
        </w:tc>
        <w:tc>
          <w:tcPr>
            <w:tcW w:w="547" w:type="pct"/>
            <w:tcBorders>
              <w:top w:val="nil"/>
              <w:left w:val="nil"/>
              <w:bottom w:val="nil"/>
              <w:right w:val="nil"/>
            </w:tcBorders>
            <w:shd w:val="clear" w:color="auto" w:fill="F2F2F2" w:themeFill="background1" w:themeFillShade="F2"/>
            <w:noWrap/>
            <w:vAlign w:val="bottom"/>
            <w:hideMark/>
          </w:tcPr>
          <w:p w14:paraId="4BC95406" w14:textId="77777777" w:rsidR="00F82E1D" w:rsidRPr="004C55EC" w:rsidRDefault="00F82E1D" w:rsidP="004C55EC">
            <w:pPr>
              <w:jc w:val="right"/>
            </w:pPr>
            <w:r w:rsidRPr="004C55EC">
              <w:t>2014</w:t>
            </w:r>
          </w:p>
        </w:tc>
        <w:tc>
          <w:tcPr>
            <w:tcW w:w="470" w:type="pct"/>
            <w:tcBorders>
              <w:top w:val="nil"/>
              <w:left w:val="nil"/>
              <w:bottom w:val="nil"/>
              <w:right w:val="nil"/>
            </w:tcBorders>
            <w:shd w:val="clear" w:color="auto" w:fill="F2F2F2" w:themeFill="background1" w:themeFillShade="F2"/>
            <w:noWrap/>
            <w:vAlign w:val="bottom"/>
            <w:hideMark/>
          </w:tcPr>
          <w:p w14:paraId="05A95269" w14:textId="77777777" w:rsidR="00F82E1D" w:rsidRPr="004C55EC" w:rsidRDefault="00F82E1D" w:rsidP="004C55EC">
            <w:pPr>
              <w:jc w:val="right"/>
            </w:pPr>
            <w:r w:rsidRPr="004C55EC">
              <w:t>2022</w:t>
            </w:r>
          </w:p>
        </w:tc>
        <w:tc>
          <w:tcPr>
            <w:tcW w:w="389" w:type="pct"/>
            <w:tcBorders>
              <w:top w:val="nil"/>
              <w:left w:val="nil"/>
              <w:bottom w:val="nil"/>
              <w:right w:val="nil"/>
            </w:tcBorders>
            <w:shd w:val="clear" w:color="auto" w:fill="F2F2F2" w:themeFill="background1" w:themeFillShade="F2"/>
            <w:noWrap/>
            <w:vAlign w:val="bottom"/>
            <w:hideMark/>
          </w:tcPr>
          <w:p w14:paraId="4BCB2CA8" w14:textId="77777777" w:rsidR="00F82E1D" w:rsidRPr="004C55EC" w:rsidRDefault="00F82E1D" w:rsidP="004C55EC">
            <w:pPr>
              <w:jc w:val="right"/>
            </w:pPr>
            <w:r w:rsidRPr="004C55EC">
              <w:t>9</w:t>
            </w:r>
          </w:p>
        </w:tc>
      </w:tr>
      <w:tr w:rsidR="00F82E1D" w:rsidRPr="004C55EC" w14:paraId="58986CF4" w14:textId="77777777" w:rsidTr="004C55EC">
        <w:trPr>
          <w:trHeight w:hRule="exact" w:val="255"/>
        </w:trPr>
        <w:tc>
          <w:tcPr>
            <w:tcW w:w="2813" w:type="pct"/>
            <w:tcBorders>
              <w:top w:val="nil"/>
              <w:left w:val="nil"/>
              <w:bottom w:val="nil"/>
              <w:right w:val="nil"/>
            </w:tcBorders>
            <w:shd w:val="clear" w:color="auto" w:fill="auto"/>
            <w:noWrap/>
            <w:vAlign w:val="bottom"/>
            <w:hideMark/>
          </w:tcPr>
          <w:p w14:paraId="74FA9EA0" w14:textId="77777777" w:rsidR="00F82E1D" w:rsidRPr="004C55EC" w:rsidRDefault="00F82E1D" w:rsidP="004C55EC">
            <w:r w:rsidRPr="004C55EC">
              <w:t xml:space="preserve">Tunnelsikkerhetsforskriften </w:t>
            </w:r>
          </w:p>
        </w:tc>
        <w:tc>
          <w:tcPr>
            <w:tcW w:w="781" w:type="pct"/>
            <w:tcBorders>
              <w:top w:val="nil"/>
              <w:left w:val="nil"/>
              <w:bottom w:val="nil"/>
              <w:right w:val="nil"/>
            </w:tcBorders>
            <w:shd w:val="clear" w:color="auto" w:fill="auto"/>
            <w:noWrap/>
            <w:vAlign w:val="bottom"/>
            <w:hideMark/>
          </w:tcPr>
          <w:p w14:paraId="4DA460A0" w14:textId="77777777" w:rsidR="00F82E1D" w:rsidRPr="004C55EC" w:rsidRDefault="00F82E1D" w:rsidP="004C55EC">
            <w:pPr>
              <w:jc w:val="right"/>
            </w:pPr>
            <w:r w:rsidRPr="004C55EC">
              <w:t>361</w:t>
            </w:r>
          </w:p>
        </w:tc>
        <w:tc>
          <w:tcPr>
            <w:tcW w:w="547" w:type="pct"/>
            <w:tcBorders>
              <w:top w:val="nil"/>
              <w:left w:val="nil"/>
              <w:bottom w:val="nil"/>
              <w:right w:val="nil"/>
            </w:tcBorders>
            <w:shd w:val="clear" w:color="auto" w:fill="auto"/>
            <w:noWrap/>
            <w:vAlign w:val="bottom"/>
            <w:hideMark/>
          </w:tcPr>
          <w:p w14:paraId="361BC7BF" w14:textId="77777777" w:rsidR="00F82E1D" w:rsidRPr="004C55EC" w:rsidRDefault="00F82E1D" w:rsidP="004C55EC">
            <w:pPr>
              <w:jc w:val="right"/>
            </w:pPr>
            <w:r w:rsidRPr="004C55EC">
              <w:t>2015</w:t>
            </w:r>
          </w:p>
        </w:tc>
        <w:tc>
          <w:tcPr>
            <w:tcW w:w="470" w:type="pct"/>
            <w:tcBorders>
              <w:top w:val="nil"/>
              <w:left w:val="nil"/>
              <w:bottom w:val="nil"/>
              <w:right w:val="nil"/>
            </w:tcBorders>
            <w:shd w:val="clear" w:color="auto" w:fill="auto"/>
            <w:noWrap/>
            <w:vAlign w:val="bottom"/>
            <w:hideMark/>
          </w:tcPr>
          <w:p w14:paraId="62CABA42" w14:textId="77777777" w:rsidR="00F82E1D" w:rsidRPr="004C55EC" w:rsidRDefault="00F82E1D" w:rsidP="004C55EC">
            <w:pPr>
              <w:jc w:val="right"/>
            </w:pPr>
            <w:r w:rsidRPr="004C55EC">
              <w:t>2022</w:t>
            </w:r>
          </w:p>
        </w:tc>
        <w:tc>
          <w:tcPr>
            <w:tcW w:w="389" w:type="pct"/>
            <w:tcBorders>
              <w:top w:val="nil"/>
              <w:left w:val="nil"/>
              <w:bottom w:val="nil"/>
              <w:right w:val="nil"/>
            </w:tcBorders>
            <w:shd w:val="clear" w:color="auto" w:fill="auto"/>
            <w:noWrap/>
            <w:vAlign w:val="bottom"/>
            <w:hideMark/>
          </w:tcPr>
          <w:p w14:paraId="165867F2" w14:textId="77777777" w:rsidR="00F82E1D" w:rsidRPr="004C55EC" w:rsidRDefault="00F82E1D" w:rsidP="004C55EC">
            <w:pPr>
              <w:jc w:val="right"/>
            </w:pPr>
            <w:r w:rsidRPr="004C55EC">
              <w:t>8</w:t>
            </w:r>
          </w:p>
        </w:tc>
      </w:tr>
      <w:tr w:rsidR="00F82E1D" w:rsidRPr="004C55EC" w14:paraId="294E23AF"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6A98B5C3" w14:textId="77777777" w:rsidR="00F82E1D" w:rsidRPr="004C55EC" w:rsidRDefault="00F82E1D" w:rsidP="004C55EC">
            <w:r w:rsidRPr="004C55EC">
              <w:t>Veiadministrasjon Oslo</w:t>
            </w:r>
          </w:p>
        </w:tc>
        <w:tc>
          <w:tcPr>
            <w:tcW w:w="781" w:type="pct"/>
            <w:tcBorders>
              <w:top w:val="nil"/>
              <w:left w:val="nil"/>
              <w:bottom w:val="nil"/>
              <w:right w:val="nil"/>
            </w:tcBorders>
            <w:shd w:val="clear" w:color="auto" w:fill="F2F2F2" w:themeFill="background1" w:themeFillShade="F2"/>
            <w:noWrap/>
            <w:vAlign w:val="bottom"/>
            <w:hideMark/>
          </w:tcPr>
          <w:p w14:paraId="7F81F3F8" w14:textId="77777777" w:rsidR="00F82E1D" w:rsidRPr="004C55EC" w:rsidRDefault="00F82E1D" w:rsidP="004C55EC">
            <w:pPr>
              <w:jc w:val="right"/>
            </w:pPr>
            <w:r w:rsidRPr="004C55EC">
              <w:t>10</w:t>
            </w:r>
          </w:p>
        </w:tc>
        <w:tc>
          <w:tcPr>
            <w:tcW w:w="547" w:type="pct"/>
            <w:tcBorders>
              <w:top w:val="nil"/>
              <w:left w:val="nil"/>
              <w:bottom w:val="nil"/>
              <w:right w:val="nil"/>
            </w:tcBorders>
            <w:shd w:val="clear" w:color="auto" w:fill="F2F2F2" w:themeFill="background1" w:themeFillShade="F2"/>
            <w:noWrap/>
            <w:vAlign w:val="bottom"/>
            <w:hideMark/>
          </w:tcPr>
          <w:p w14:paraId="37797425" w14:textId="77777777" w:rsidR="00F82E1D" w:rsidRPr="004C55EC" w:rsidRDefault="00F82E1D" w:rsidP="004C55EC">
            <w:pPr>
              <w:jc w:val="right"/>
            </w:pPr>
            <w:r w:rsidRPr="004C55EC">
              <w:t>2016</w:t>
            </w:r>
          </w:p>
        </w:tc>
        <w:tc>
          <w:tcPr>
            <w:tcW w:w="470" w:type="pct"/>
            <w:tcBorders>
              <w:top w:val="nil"/>
              <w:left w:val="nil"/>
              <w:bottom w:val="nil"/>
              <w:right w:val="nil"/>
            </w:tcBorders>
            <w:shd w:val="clear" w:color="auto" w:fill="F2F2F2" w:themeFill="background1" w:themeFillShade="F2"/>
            <w:noWrap/>
            <w:vAlign w:val="bottom"/>
            <w:hideMark/>
          </w:tcPr>
          <w:p w14:paraId="49697D71" w14:textId="77777777" w:rsidR="00F82E1D" w:rsidRPr="004C55EC" w:rsidRDefault="00F82E1D" w:rsidP="004C55EC">
            <w:pPr>
              <w:jc w:val="right"/>
            </w:pPr>
            <w:r w:rsidRPr="004C55EC">
              <w:t>2019</w:t>
            </w:r>
          </w:p>
        </w:tc>
        <w:tc>
          <w:tcPr>
            <w:tcW w:w="389" w:type="pct"/>
            <w:tcBorders>
              <w:top w:val="nil"/>
              <w:left w:val="nil"/>
              <w:bottom w:val="nil"/>
              <w:right w:val="nil"/>
            </w:tcBorders>
            <w:shd w:val="clear" w:color="auto" w:fill="F2F2F2" w:themeFill="background1" w:themeFillShade="F2"/>
            <w:noWrap/>
            <w:vAlign w:val="bottom"/>
            <w:hideMark/>
          </w:tcPr>
          <w:p w14:paraId="6EFE3542" w14:textId="77777777" w:rsidR="00F82E1D" w:rsidRPr="004C55EC" w:rsidRDefault="00F82E1D" w:rsidP="004C55EC">
            <w:pPr>
              <w:jc w:val="right"/>
            </w:pPr>
            <w:r w:rsidRPr="004C55EC">
              <w:t>4</w:t>
            </w:r>
          </w:p>
        </w:tc>
      </w:tr>
      <w:tr w:rsidR="00F82E1D" w:rsidRPr="004C55EC" w14:paraId="449DB372" w14:textId="77777777" w:rsidTr="004C55EC">
        <w:trPr>
          <w:trHeight w:hRule="exact" w:val="255"/>
        </w:trPr>
        <w:tc>
          <w:tcPr>
            <w:tcW w:w="2813" w:type="pct"/>
            <w:tcBorders>
              <w:top w:val="nil"/>
              <w:left w:val="nil"/>
              <w:bottom w:val="nil"/>
              <w:right w:val="nil"/>
            </w:tcBorders>
            <w:shd w:val="clear" w:color="auto" w:fill="auto"/>
            <w:noWrap/>
            <w:vAlign w:val="bottom"/>
            <w:hideMark/>
          </w:tcPr>
          <w:p w14:paraId="35BBAA0C" w14:textId="77777777" w:rsidR="00F82E1D" w:rsidRPr="004C55EC" w:rsidRDefault="00F82E1D" w:rsidP="004C55EC">
            <w:r w:rsidRPr="004C55EC">
              <w:t>Ferjeavløsning</w:t>
            </w:r>
          </w:p>
        </w:tc>
        <w:tc>
          <w:tcPr>
            <w:tcW w:w="781" w:type="pct"/>
            <w:tcBorders>
              <w:top w:val="nil"/>
              <w:left w:val="nil"/>
              <w:bottom w:val="nil"/>
              <w:right w:val="nil"/>
            </w:tcBorders>
            <w:shd w:val="clear" w:color="auto" w:fill="auto"/>
            <w:noWrap/>
            <w:vAlign w:val="bottom"/>
            <w:hideMark/>
          </w:tcPr>
          <w:p w14:paraId="7B774E0C" w14:textId="77777777" w:rsidR="00F82E1D" w:rsidRPr="004C55EC" w:rsidRDefault="00F82E1D" w:rsidP="004C55EC">
            <w:pPr>
              <w:jc w:val="right"/>
            </w:pPr>
            <w:r w:rsidRPr="004C55EC">
              <w:t>119</w:t>
            </w:r>
          </w:p>
        </w:tc>
        <w:tc>
          <w:tcPr>
            <w:tcW w:w="547" w:type="pct"/>
            <w:tcBorders>
              <w:top w:val="nil"/>
              <w:left w:val="nil"/>
              <w:bottom w:val="nil"/>
              <w:right w:val="nil"/>
            </w:tcBorders>
            <w:shd w:val="clear" w:color="auto" w:fill="auto"/>
            <w:noWrap/>
            <w:vAlign w:val="bottom"/>
            <w:hideMark/>
          </w:tcPr>
          <w:p w14:paraId="2AFA0B56" w14:textId="77777777" w:rsidR="00F82E1D" w:rsidRPr="004C55EC" w:rsidRDefault="00F82E1D" w:rsidP="004C55EC">
            <w:pPr>
              <w:jc w:val="right"/>
            </w:pPr>
            <w:r w:rsidRPr="004C55EC">
              <w:t>2016</w:t>
            </w:r>
          </w:p>
        </w:tc>
        <w:tc>
          <w:tcPr>
            <w:tcW w:w="470" w:type="pct"/>
            <w:tcBorders>
              <w:top w:val="nil"/>
              <w:left w:val="nil"/>
              <w:bottom w:val="nil"/>
              <w:right w:val="nil"/>
            </w:tcBorders>
            <w:shd w:val="clear" w:color="auto" w:fill="auto"/>
            <w:noWrap/>
            <w:vAlign w:val="bottom"/>
            <w:hideMark/>
          </w:tcPr>
          <w:p w14:paraId="5591A826" w14:textId="77777777" w:rsidR="00F82E1D" w:rsidRPr="004C55EC" w:rsidRDefault="00F82E1D" w:rsidP="004C55EC">
            <w:pPr>
              <w:jc w:val="right"/>
            </w:pPr>
            <w:r w:rsidRPr="004C55EC">
              <w:t>2022</w:t>
            </w:r>
          </w:p>
        </w:tc>
        <w:tc>
          <w:tcPr>
            <w:tcW w:w="389" w:type="pct"/>
            <w:tcBorders>
              <w:top w:val="nil"/>
              <w:left w:val="nil"/>
              <w:bottom w:val="nil"/>
              <w:right w:val="nil"/>
            </w:tcBorders>
            <w:shd w:val="clear" w:color="auto" w:fill="auto"/>
            <w:noWrap/>
            <w:vAlign w:val="bottom"/>
            <w:hideMark/>
          </w:tcPr>
          <w:p w14:paraId="4FECA5B3" w14:textId="77777777" w:rsidR="00F82E1D" w:rsidRPr="004C55EC" w:rsidRDefault="00F82E1D" w:rsidP="004C55EC">
            <w:pPr>
              <w:jc w:val="right"/>
            </w:pPr>
            <w:r w:rsidRPr="004C55EC">
              <w:t>7</w:t>
            </w:r>
          </w:p>
        </w:tc>
      </w:tr>
      <w:tr w:rsidR="00F82E1D" w:rsidRPr="004C55EC" w14:paraId="56764FAF"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70F9FA12" w14:textId="77777777" w:rsidR="00F82E1D" w:rsidRPr="004C55EC" w:rsidRDefault="00F82E1D" w:rsidP="004C55EC">
            <w:r w:rsidRPr="004C55EC">
              <w:t>Fylkesveiadministrasjon</w:t>
            </w:r>
          </w:p>
        </w:tc>
        <w:tc>
          <w:tcPr>
            <w:tcW w:w="781" w:type="pct"/>
            <w:tcBorders>
              <w:top w:val="nil"/>
              <w:left w:val="nil"/>
              <w:bottom w:val="nil"/>
              <w:right w:val="nil"/>
            </w:tcBorders>
            <w:shd w:val="clear" w:color="auto" w:fill="F2F2F2" w:themeFill="background1" w:themeFillShade="F2"/>
            <w:noWrap/>
            <w:vAlign w:val="bottom"/>
            <w:hideMark/>
          </w:tcPr>
          <w:p w14:paraId="40FB86B1" w14:textId="116C1414" w:rsidR="00F82E1D" w:rsidRPr="004C55EC" w:rsidRDefault="004C55EC" w:rsidP="004C55EC">
            <w:pPr>
              <w:jc w:val="right"/>
            </w:pPr>
            <w:r w:rsidRPr="004C55EC">
              <w:t>1 297</w:t>
            </w:r>
          </w:p>
        </w:tc>
        <w:tc>
          <w:tcPr>
            <w:tcW w:w="547" w:type="pct"/>
            <w:tcBorders>
              <w:top w:val="nil"/>
              <w:left w:val="nil"/>
              <w:bottom w:val="nil"/>
              <w:right w:val="nil"/>
            </w:tcBorders>
            <w:shd w:val="clear" w:color="auto" w:fill="F2F2F2" w:themeFill="background1" w:themeFillShade="F2"/>
            <w:noWrap/>
            <w:vAlign w:val="bottom"/>
            <w:hideMark/>
          </w:tcPr>
          <w:p w14:paraId="0C6AFB69" w14:textId="77777777" w:rsidR="00F82E1D" w:rsidRPr="004C55EC" w:rsidRDefault="00F82E1D" w:rsidP="004C55EC">
            <w:pPr>
              <w:jc w:val="right"/>
            </w:pPr>
            <w:r w:rsidRPr="004C55EC">
              <w:t>2020</w:t>
            </w:r>
          </w:p>
        </w:tc>
        <w:tc>
          <w:tcPr>
            <w:tcW w:w="470" w:type="pct"/>
            <w:tcBorders>
              <w:top w:val="nil"/>
              <w:left w:val="nil"/>
              <w:bottom w:val="nil"/>
              <w:right w:val="nil"/>
            </w:tcBorders>
            <w:shd w:val="clear" w:color="auto" w:fill="F2F2F2" w:themeFill="background1" w:themeFillShade="F2"/>
            <w:noWrap/>
            <w:vAlign w:val="bottom"/>
            <w:hideMark/>
          </w:tcPr>
          <w:p w14:paraId="7F3BAD14" w14:textId="77777777" w:rsidR="00F82E1D" w:rsidRPr="004C55EC" w:rsidRDefault="00F82E1D" w:rsidP="004C55EC">
            <w:pPr>
              <w:jc w:val="right"/>
            </w:pPr>
            <w:r w:rsidRPr="004C55EC">
              <w:t>2021</w:t>
            </w:r>
          </w:p>
        </w:tc>
        <w:tc>
          <w:tcPr>
            <w:tcW w:w="389" w:type="pct"/>
            <w:tcBorders>
              <w:top w:val="nil"/>
              <w:left w:val="nil"/>
              <w:bottom w:val="nil"/>
              <w:right w:val="nil"/>
            </w:tcBorders>
            <w:shd w:val="clear" w:color="auto" w:fill="F2F2F2" w:themeFill="background1" w:themeFillShade="F2"/>
            <w:noWrap/>
            <w:vAlign w:val="bottom"/>
            <w:hideMark/>
          </w:tcPr>
          <w:p w14:paraId="2F6BD27A" w14:textId="77777777" w:rsidR="00F82E1D" w:rsidRPr="004C55EC" w:rsidRDefault="00F82E1D" w:rsidP="004C55EC">
            <w:pPr>
              <w:jc w:val="right"/>
            </w:pPr>
            <w:r w:rsidRPr="004C55EC">
              <w:t>2</w:t>
            </w:r>
          </w:p>
        </w:tc>
      </w:tr>
      <w:tr w:rsidR="00F82E1D" w:rsidRPr="004C55EC" w14:paraId="7FC4ADB4" w14:textId="77777777" w:rsidTr="004C55EC">
        <w:trPr>
          <w:trHeight w:hRule="exact" w:val="255"/>
        </w:trPr>
        <w:tc>
          <w:tcPr>
            <w:tcW w:w="2813" w:type="pct"/>
            <w:tcBorders>
              <w:top w:val="nil"/>
              <w:left w:val="nil"/>
              <w:bottom w:val="single" w:sz="4" w:space="0" w:color="auto"/>
              <w:right w:val="nil"/>
            </w:tcBorders>
            <w:shd w:val="clear" w:color="auto" w:fill="auto"/>
            <w:noWrap/>
            <w:vAlign w:val="bottom"/>
            <w:hideMark/>
          </w:tcPr>
          <w:p w14:paraId="13DBE3B7" w14:textId="77777777" w:rsidR="00F82E1D" w:rsidRPr="004C55EC" w:rsidRDefault="00F82E1D" w:rsidP="004C55EC">
            <w:r w:rsidRPr="004C55EC">
              <w:t>Ras- og skredsikring fylkesvei</w:t>
            </w:r>
          </w:p>
        </w:tc>
        <w:tc>
          <w:tcPr>
            <w:tcW w:w="781" w:type="pct"/>
            <w:tcBorders>
              <w:top w:val="nil"/>
              <w:left w:val="nil"/>
              <w:bottom w:val="single" w:sz="4" w:space="0" w:color="auto"/>
              <w:right w:val="nil"/>
            </w:tcBorders>
            <w:shd w:val="clear" w:color="auto" w:fill="auto"/>
            <w:noWrap/>
            <w:vAlign w:val="bottom"/>
            <w:hideMark/>
          </w:tcPr>
          <w:p w14:paraId="75BB8F9C" w14:textId="77777777" w:rsidR="00F82E1D" w:rsidRPr="004C55EC" w:rsidRDefault="00F82E1D" w:rsidP="004C55EC">
            <w:pPr>
              <w:jc w:val="right"/>
            </w:pPr>
            <w:r w:rsidRPr="004C55EC">
              <w:t>860</w:t>
            </w:r>
          </w:p>
        </w:tc>
        <w:tc>
          <w:tcPr>
            <w:tcW w:w="547" w:type="pct"/>
            <w:tcBorders>
              <w:top w:val="nil"/>
              <w:left w:val="nil"/>
              <w:bottom w:val="single" w:sz="4" w:space="0" w:color="auto"/>
              <w:right w:val="nil"/>
            </w:tcBorders>
            <w:shd w:val="clear" w:color="auto" w:fill="auto"/>
            <w:noWrap/>
            <w:vAlign w:val="bottom"/>
            <w:hideMark/>
          </w:tcPr>
          <w:p w14:paraId="3781535A" w14:textId="77777777" w:rsidR="00F82E1D" w:rsidRPr="004C55EC" w:rsidRDefault="00F82E1D" w:rsidP="004C55EC">
            <w:pPr>
              <w:jc w:val="right"/>
            </w:pPr>
            <w:r w:rsidRPr="004C55EC">
              <w:t>2020</w:t>
            </w:r>
          </w:p>
        </w:tc>
        <w:tc>
          <w:tcPr>
            <w:tcW w:w="470" w:type="pct"/>
            <w:tcBorders>
              <w:top w:val="nil"/>
              <w:left w:val="nil"/>
              <w:bottom w:val="single" w:sz="4" w:space="0" w:color="auto"/>
              <w:right w:val="nil"/>
            </w:tcBorders>
            <w:shd w:val="clear" w:color="auto" w:fill="auto"/>
            <w:noWrap/>
            <w:vAlign w:val="bottom"/>
            <w:hideMark/>
          </w:tcPr>
          <w:p w14:paraId="77676AF3" w14:textId="77777777" w:rsidR="00F82E1D" w:rsidRPr="004C55EC" w:rsidRDefault="00F82E1D" w:rsidP="004C55EC">
            <w:pPr>
              <w:jc w:val="right"/>
            </w:pPr>
            <w:r w:rsidRPr="004C55EC">
              <w:t>2022</w:t>
            </w:r>
          </w:p>
        </w:tc>
        <w:tc>
          <w:tcPr>
            <w:tcW w:w="389" w:type="pct"/>
            <w:tcBorders>
              <w:top w:val="nil"/>
              <w:left w:val="nil"/>
              <w:bottom w:val="single" w:sz="4" w:space="0" w:color="auto"/>
              <w:right w:val="nil"/>
            </w:tcBorders>
            <w:shd w:val="clear" w:color="auto" w:fill="auto"/>
            <w:noWrap/>
            <w:vAlign w:val="bottom"/>
            <w:hideMark/>
          </w:tcPr>
          <w:p w14:paraId="557EE283" w14:textId="77777777" w:rsidR="00F82E1D" w:rsidRPr="004C55EC" w:rsidRDefault="00F82E1D" w:rsidP="004C55EC">
            <w:pPr>
              <w:jc w:val="right"/>
            </w:pPr>
            <w:r w:rsidRPr="004C55EC">
              <w:t>3</w:t>
            </w:r>
          </w:p>
        </w:tc>
      </w:tr>
      <w:tr w:rsidR="00F82E1D" w:rsidRPr="004C55EC" w14:paraId="59A6B4B3" w14:textId="77777777" w:rsidTr="004C55EC">
        <w:trPr>
          <w:trHeight w:hRule="exact" w:val="255"/>
        </w:trPr>
        <w:tc>
          <w:tcPr>
            <w:tcW w:w="2813" w:type="pct"/>
            <w:tcBorders>
              <w:top w:val="nil"/>
              <w:left w:val="nil"/>
              <w:bottom w:val="nil"/>
              <w:right w:val="nil"/>
            </w:tcBorders>
            <w:shd w:val="clear" w:color="auto" w:fill="auto"/>
            <w:noWrap/>
            <w:vAlign w:val="bottom"/>
            <w:hideMark/>
          </w:tcPr>
          <w:p w14:paraId="3748C4BB" w14:textId="77777777" w:rsidR="00F82E1D" w:rsidRPr="004C55EC" w:rsidRDefault="00F82E1D" w:rsidP="004C55EC">
            <w:pPr>
              <w:rPr>
                <w:rStyle w:val="halvfet"/>
              </w:rPr>
            </w:pPr>
            <w:r w:rsidRPr="004C55EC">
              <w:rPr>
                <w:rStyle w:val="halvfet"/>
              </w:rPr>
              <w:t>Kollektivtransport (inkl. ferje)</w:t>
            </w:r>
          </w:p>
        </w:tc>
        <w:tc>
          <w:tcPr>
            <w:tcW w:w="781" w:type="pct"/>
            <w:tcBorders>
              <w:top w:val="nil"/>
              <w:left w:val="nil"/>
              <w:bottom w:val="nil"/>
              <w:right w:val="nil"/>
            </w:tcBorders>
            <w:shd w:val="clear" w:color="auto" w:fill="auto"/>
            <w:noWrap/>
            <w:vAlign w:val="bottom"/>
            <w:hideMark/>
          </w:tcPr>
          <w:p w14:paraId="7DB01AF6"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6807582F"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7CCEF6FC"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2AE621AD" w14:textId="77777777" w:rsidR="00F82E1D" w:rsidRPr="004C55EC" w:rsidRDefault="00F82E1D" w:rsidP="004C55EC">
            <w:pPr>
              <w:jc w:val="right"/>
              <w:rPr>
                <w:rStyle w:val="halvfet"/>
              </w:rPr>
            </w:pPr>
          </w:p>
        </w:tc>
      </w:tr>
      <w:tr w:rsidR="00F82E1D" w:rsidRPr="004C55EC" w14:paraId="31A155BF" w14:textId="77777777" w:rsidTr="004C55EC">
        <w:trPr>
          <w:trHeight w:hRule="exact" w:val="255"/>
        </w:trPr>
        <w:tc>
          <w:tcPr>
            <w:tcW w:w="2813" w:type="pct"/>
            <w:tcBorders>
              <w:top w:val="nil"/>
              <w:left w:val="nil"/>
              <w:bottom w:val="nil"/>
              <w:right w:val="nil"/>
            </w:tcBorders>
            <w:shd w:val="clear" w:color="auto" w:fill="auto"/>
            <w:noWrap/>
            <w:vAlign w:val="bottom"/>
            <w:hideMark/>
          </w:tcPr>
          <w:p w14:paraId="6B6F2279" w14:textId="77777777" w:rsidR="00F82E1D" w:rsidRPr="004C55EC" w:rsidRDefault="00F82E1D" w:rsidP="004C55EC">
            <w:r w:rsidRPr="004C55EC">
              <w:t>Skole- og studentrabatt</w:t>
            </w:r>
          </w:p>
        </w:tc>
        <w:tc>
          <w:tcPr>
            <w:tcW w:w="781" w:type="pct"/>
            <w:tcBorders>
              <w:top w:val="nil"/>
              <w:left w:val="nil"/>
              <w:bottom w:val="nil"/>
              <w:right w:val="nil"/>
            </w:tcBorders>
            <w:shd w:val="clear" w:color="auto" w:fill="auto"/>
            <w:noWrap/>
            <w:vAlign w:val="bottom"/>
            <w:hideMark/>
          </w:tcPr>
          <w:p w14:paraId="218A67EE" w14:textId="77777777" w:rsidR="00F82E1D" w:rsidRPr="004C55EC" w:rsidRDefault="00F82E1D" w:rsidP="004C55EC">
            <w:pPr>
              <w:jc w:val="right"/>
            </w:pPr>
            <w:r w:rsidRPr="004C55EC">
              <w:t>162</w:t>
            </w:r>
          </w:p>
        </w:tc>
        <w:tc>
          <w:tcPr>
            <w:tcW w:w="547" w:type="pct"/>
            <w:tcBorders>
              <w:top w:val="nil"/>
              <w:left w:val="nil"/>
              <w:bottom w:val="nil"/>
              <w:right w:val="nil"/>
            </w:tcBorders>
            <w:shd w:val="clear" w:color="auto" w:fill="auto"/>
            <w:noWrap/>
            <w:vAlign w:val="bottom"/>
            <w:hideMark/>
          </w:tcPr>
          <w:p w14:paraId="55C1E58F" w14:textId="77777777" w:rsidR="00F82E1D" w:rsidRPr="004C55EC" w:rsidRDefault="00F82E1D" w:rsidP="004C55EC">
            <w:pPr>
              <w:jc w:val="right"/>
            </w:pPr>
            <w:r w:rsidRPr="004C55EC">
              <w:t>2003</w:t>
            </w:r>
          </w:p>
        </w:tc>
        <w:tc>
          <w:tcPr>
            <w:tcW w:w="470" w:type="pct"/>
            <w:tcBorders>
              <w:top w:val="nil"/>
              <w:left w:val="nil"/>
              <w:bottom w:val="nil"/>
              <w:right w:val="nil"/>
            </w:tcBorders>
            <w:shd w:val="clear" w:color="auto" w:fill="auto"/>
            <w:noWrap/>
            <w:vAlign w:val="bottom"/>
            <w:hideMark/>
          </w:tcPr>
          <w:p w14:paraId="0A907F76"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auto"/>
            <w:noWrap/>
            <w:vAlign w:val="bottom"/>
            <w:hideMark/>
          </w:tcPr>
          <w:p w14:paraId="6476838B" w14:textId="77777777" w:rsidR="00F82E1D" w:rsidRPr="004C55EC" w:rsidRDefault="00F82E1D" w:rsidP="004C55EC">
            <w:pPr>
              <w:jc w:val="right"/>
            </w:pPr>
            <w:r w:rsidRPr="004C55EC">
              <w:t>12</w:t>
            </w:r>
          </w:p>
        </w:tc>
      </w:tr>
      <w:tr w:rsidR="00F82E1D" w:rsidRPr="004C55EC" w14:paraId="65570F78"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15634998" w14:textId="0FC84160" w:rsidR="00F82E1D" w:rsidRPr="004C55EC" w:rsidRDefault="00F82E1D" w:rsidP="004C55EC">
            <w:r w:rsidRPr="004C55EC">
              <w:t>Regiontog Bratsberg (og Vøgne fra 2006)</w:t>
            </w:r>
          </w:p>
        </w:tc>
        <w:tc>
          <w:tcPr>
            <w:tcW w:w="781" w:type="pct"/>
            <w:tcBorders>
              <w:top w:val="nil"/>
              <w:left w:val="nil"/>
              <w:bottom w:val="nil"/>
              <w:right w:val="nil"/>
            </w:tcBorders>
            <w:shd w:val="clear" w:color="auto" w:fill="F2F2F2" w:themeFill="background1" w:themeFillShade="F2"/>
            <w:noWrap/>
            <w:vAlign w:val="bottom"/>
            <w:hideMark/>
          </w:tcPr>
          <w:p w14:paraId="1D0B1174" w14:textId="77777777" w:rsidR="00F82E1D" w:rsidRPr="004C55EC" w:rsidRDefault="00F82E1D" w:rsidP="004C55EC">
            <w:pPr>
              <w:jc w:val="right"/>
            </w:pPr>
            <w:r w:rsidRPr="004C55EC">
              <w:t>24</w:t>
            </w:r>
          </w:p>
        </w:tc>
        <w:tc>
          <w:tcPr>
            <w:tcW w:w="547" w:type="pct"/>
            <w:tcBorders>
              <w:top w:val="nil"/>
              <w:left w:val="nil"/>
              <w:bottom w:val="nil"/>
              <w:right w:val="nil"/>
            </w:tcBorders>
            <w:shd w:val="clear" w:color="auto" w:fill="F2F2F2" w:themeFill="background1" w:themeFillShade="F2"/>
            <w:noWrap/>
            <w:vAlign w:val="bottom"/>
            <w:hideMark/>
          </w:tcPr>
          <w:p w14:paraId="4CA962AF" w14:textId="77777777" w:rsidR="00F82E1D" w:rsidRPr="004C55EC" w:rsidRDefault="00F82E1D" w:rsidP="004C55EC">
            <w:pPr>
              <w:jc w:val="right"/>
            </w:pPr>
            <w:r w:rsidRPr="004C55EC">
              <w:t>2004</w:t>
            </w:r>
          </w:p>
        </w:tc>
        <w:tc>
          <w:tcPr>
            <w:tcW w:w="470" w:type="pct"/>
            <w:tcBorders>
              <w:top w:val="nil"/>
              <w:left w:val="nil"/>
              <w:bottom w:val="nil"/>
              <w:right w:val="nil"/>
            </w:tcBorders>
            <w:shd w:val="clear" w:color="auto" w:fill="F2F2F2" w:themeFill="background1" w:themeFillShade="F2"/>
            <w:noWrap/>
            <w:vAlign w:val="bottom"/>
            <w:hideMark/>
          </w:tcPr>
          <w:p w14:paraId="193BC1B9" w14:textId="77777777" w:rsidR="00F82E1D" w:rsidRPr="004C55EC" w:rsidRDefault="00F82E1D" w:rsidP="004C55EC">
            <w:pPr>
              <w:jc w:val="right"/>
            </w:pPr>
            <w:r w:rsidRPr="004C55EC">
              <w:t>2007</w:t>
            </w:r>
          </w:p>
        </w:tc>
        <w:tc>
          <w:tcPr>
            <w:tcW w:w="389" w:type="pct"/>
            <w:tcBorders>
              <w:top w:val="nil"/>
              <w:left w:val="nil"/>
              <w:bottom w:val="nil"/>
              <w:right w:val="nil"/>
            </w:tcBorders>
            <w:shd w:val="clear" w:color="auto" w:fill="F2F2F2" w:themeFill="background1" w:themeFillShade="F2"/>
            <w:noWrap/>
            <w:vAlign w:val="bottom"/>
            <w:hideMark/>
          </w:tcPr>
          <w:p w14:paraId="24838A22" w14:textId="77777777" w:rsidR="00F82E1D" w:rsidRPr="004C55EC" w:rsidRDefault="00F82E1D" w:rsidP="004C55EC">
            <w:pPr>
              <w:jc w:val="right"/>
            </w:pPr>
            <w:r w:rsidRPr="004C55EC">
              <w:t>4</w:t>
            </w:r>
          </w:p>
        </w:tc>
      </w:tr>
      <w:tr w:rsidR="00F82E1D" w:rsidRPr="004C55EC" w14:paraId="11158761" w14:textId="77777777" w:rsidTr="004C55EC">
        <w:trPr>
          <w:trHeight w:hRule="exact" w:val="255"/>
        </w:trPr>
        <w:tc>
          <w:tcPr>
            <w:tcW w:w="2813" w:type="pct"/>
            <w:tcBorders>
              <w:top w:val="nil"/>
              <w:left w:val="nil"/>
              <w:bottom w:val="nil"/>
              <w:right w:val="nil"/>
            </w:tcBorders>
            <w:shd w:val="clear" w:color="auto" w:fill="auto"/>
            <w:noWrap/>
            <w:vAlign w:val="bottom"/>
            <w:hideMark/>
          </w:tcPr>
          <w:p w14:paraId="57F9559E" w14:textId="77777777" w:rsidR="00F82E1D" w:rsidRPr="004C55EC" w:rsidRDefault="00F82E1D" w:rsidP="004C55EC">
            <w:r w:rsidRPr="004C55EC">
              <w:t>NOx-avgift (fylkesvegferjer fra før forvaltningsreformen)</w:t>
            </w:r>
          </w:p>
        </w:tc>
        <w:tc>
          <w:tcPr>
            <w:tcW w:w="781" w:type="pct"/>
            <w:tcBorders>
              <w:top w:val="nil"/>
              <w:left w:val="nil"/>
              <w:bottom w:val="nil"/>
              <w:right w:val="nil"/>
            </w:tcBorders>
            <w:shd w:val="clear" w:color="auto" w:fill="auto"/>
            <w:noWrap/>
            <w:vAlign w:val="bottom"/>
            <w:hideMark/>
          </w:tcPr>
          <w:p w14:paraId="1356853D" w14:textId="77777777" w:rsidR="00F82E1D" w:rsidRPr="004C55EC" w:rsidRDefault="00F82E1D" w:rsidP="004C55EC">
            <w:pPr>
              <w:jc w:val="right"/>
            </w:pPr>
            <w:r w:rsidRPr="004C55EC">
              <w:t>60</w:t>
            </w:r>
          </w:p>
        </w:tc>
        <w:tc>
          <w:tcPr>
            <w:tcW w:w="547" w:type="pct"/>
            <w:tcBorders>
              <w:top w:val="nil"/>
              <w:left w:val="nil"/>
              <w:bottom w:val="nil"/>
              <w:right w:val="nil"/>
            </w:tcBorders>
            <w:shd w:val="clear" w:color="auto" w:fill="auto"/>
            <w:noWrap/>
            <w:vAlign w:val="bottom"/>
            <w:hideMark/>
          </w:tcPr>
          <w:p w14:paraId="79422BC8" w14:textId="77777777" w:rsidR="00F82E1D" w:rsidRPr="004C55EC" w:rsidRDefault="00F82E1D" w:rsidP="004C55EC">
            <w:pPr>
              <w:jc w:val="right"/>
            </w:pPr>
            <w:r w:rsidRPr="004C55EC">
              <w:t>2007</w:t>
            </w:r>
          </w:p>
        </w:tc>
        <w:tc>
          <w:tcPr>
            <w:tcW w:w="470" w:type="pct"/>
            <w:tcBorders>
              <w:top w:val="nil"/>
              <w:left w:val="nil"/>
              <w:bottom w:val="nil"/>
              <w:right w:val="nil"/>
            </w:tcBorders>
            <w:shd w:val="clear" w:color="auto" w:fill="auto"/>
            <w:noWrap/>
            <w:vAlign w:val="bottom"/>
            <w:hideMark/>
          </w:tcPr>
          <w:p w14:paraId="7A968174"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auto"/>
            <w:noWrap/>
            <w:vAlign w:val="bottom"/>
            <w:hideMark/>
          </w:tcPr>
          <w:p w14:paraId="7AF12B42" w14:textId="77777777" w:rsidR="00F82E1D" w:rsidRPr="004C55EC" w:rsidRDefault="00F82E1D" w:rsidP="004C55EC">
            <w:pPr>
              <w:jc w:val="right"/>
            </w:pPr>
            <w:r w:rsidRPr="004C55EC">
              <w:t>8</w:t>
            </w:r>
          </w:p>
        </w:tc>
      </w:tr>
      <w:tr w:rsidR="00F82E1D" w:rsidRPr="004C55EC" w14:paraId="05FF9EB1"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01F74638" w14:textId="77777777" w:rsidR="00F82E1D" w:rsidRPr="004C55EC" w:rsidRDefault="00F82E1D" w:rsidP="004C55EC">
            <w:r w:rsidRPr="004C55EC">
              <w:t>Omklassifisering ferjesamband (utenom forvaltningsreformen)</w:t>
            </w:r>
          </w:p>
        </w:tc>
        <w:tc>
          <w:tcPr>
            <w:tcW w:w="781" w:type="pct"/>
            <w:tcBorders>
              <w:top w:val="nil"/>
              <w:left w:val="nil"/>
              <w:bottom w:val="nil"/>
              <w:right w:val="nil"/>
            </w:tcBorders>
            <w:shd w:val="clear" w:color="auto" w:fill="F2F2F2" w:themeFill="background1" w:themeFillShade="F2"/>
            <w:noWrap/>
            <w:vAlign w:val="bottom"/>
            <w:hideMark/>
          </w:tcPr>
          <w:p w14:paraId="064D8BBE" w14:textId="77777777" w:rsidR="00F82E1D" w:rsidRPr="004C55EC" w:rsidRDefault="00F82E1D" w:rsidP="004C55EC">
            <w:pPr>
              <w:jc w:val="right"/>
            </w:pPr>
            <w:r w:rsidRPr="004C55EC">
              <w:t>26</w:t>
            </w:r>
          </w:p>
        </w:tc>
        <w:tc>
          <w:tcPr>
            <w:tcW w:w="547" w:type="pct"/>
            <w:tcBorders>
              <w:top w:val="nil"/>
              <w:left w:val="nil"/>
              <w:bottom w:val="nil"/>
              <w:right w:val="nil"/>
            </w:tcBorders>
            <w:shd w:val="clear" w:color="auto" w:fill="F2F2F2" w:themeFill="background1" w:themeFillShade="F2"/>
            <w:noWrap/>
            <w:vAlign w:val="bottom"/>
            <w:hideMark/>
          </w:tcPr>
          <w:p w14:paraId="67F6B0BF" w14:textId="77777777" w:rsidR="00F82E1D" w:rsidRPr="004C55EC" w:rsidRDefault="00F82E1D" w:rsidP="004C55EC">
            <w:pPr>
              <w:jc w:val="right"/>
            </w:pPr>
            <w:r w:rsidRPr="004C55EC">
              <w:t>2008</w:t>
            </w:r>
          </w:p>
        </w:tc>
        <w:tc>
          <w:tcPr>
            <w:tcW w:w="470" w:type="pct"/>
            <w:tcBorders>
              <w:top w:val="nil"/>
              <w:left w:val="nil"/>
              <w:bottom w:val="nil"/>
              <w:right w:val="nil"/>
            </w:tcBorders>
            <w:shd w:val="clear" w:color="auto" w:fill="F2F2F2" w:themeFill="background1" w:themeFillShade="F2"/>
            <w:noWrap/>
            <w:vAlign w:val="bottom"/>
            <w:hideMark/>
          </w:tcPr>
          <w:p w14:paraId="7DE76D1C"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F2F2F2" w:themeFill="background1" w:themeFillShade="F2"/>
            <w:noWrap/>
            <w:vAlign w:val="bottom"/>
            <w:hideMark/>
          </w:tcPr>
          <w:p w14:paraId="3251C502" w14:textId="77777777" w:rsidR="00F82E1D" w:rsidRPr="004C55EC" w:rsidRDefault="00F82E1D" w:rsidP="004C55EC">
            <w:pPr>
              <w:jc w:val="right"/>
            </w:pPr>
            <w:r w:rsidRPr="004C55EC">
              <w:t>7</w:t>
            </w:r>
          </w:p>
        </w:tc>
      </w:tr>
      <w:tr w:rsidR="00F82E1D" w:rsidRPr="004C55EC" w14:paraId="525D9220" w14:textId="77777777" w:rsidTr="004C55EC">
        <w:trPr>
          <w:trHeight w:hRule="exact" w:val="255"/>
        </w:trPr>
        <w:tc>
          <w:tcPr>
            <w:tcW w:w="2813" w:type="pct"/>
            <w:tcBorders>
              <w:top w:val="nil"/>
              <w:left w:val="nil"/>
              <w:bottom w:val="nil"/>
              <w:right w:val="nil"/>
            </w:tcBorders>
            <w:shd w:val="clear" w:color="auto" w:fill="auto"/>
            <w:noWrap/>
            <w:vAlign w:val="bottom"/>
            <w:hideMark/>
          </w:tcPr>
          <w:p w14:paraId="3A77B249" w14:textId="77777777" w:rsidR="00F82E1D" w:rsidRPr="004C55EC" w:rsidRDefault="00F82E1D" w:rsidP="004C55EC">
            <w:r w:rsidRPr="004C55EC">
              <w:t>NOx-avgift (nye fylkesvegferjer)</w:t>
            </w:r>
          </w:p>
        </w:tc>
        <w:tc>
          <w:tcPr>
            <w:tcW w:w="781" w:type="pct"/>
            <w:tcBorders>
              <w:top w:val="nil"/>
              <w:left w:val="nil"/>
              <w:bottom w:val="nil"/>
              <w:right w:val="nil"/>
            </w:tcBorders>
            <w:shd w:val="clear" w:color="auto" w:fill="auto"/>
            <w:noWrap/>
            <w:vAlign w:val="bottom"/>
            <w:hideMark/>
          </w:tcPr>
          <w:p w14:paraId="1CFF6706" w14:textId="77777777" w:rsidR="00F82E1D" w:rsidRPr="004C55EC" w:rsidRDefault="00F82E1D" w:rsidP="004C55EC">
            <w:pPr>
              <w:jc w:val="right"/>
            </w:pPr>
            <w:r w:rsidRPr="004C55EC">
              <w:t>36</w:t>
            </w:r>
          </w:p>
        </w:tc>
        <w:tc>
          <w:tcPr>
            <w:tcW w:w="547" w:type="pct"/>
            <w:tcBorders>
              <w:top w:val="nil"/>
              <w:left w:val="nil"/>
              <w:bottom w:val="nil"/>
              <w:right w:val="nil"/>
            </w:tcBorders>
            <w:shd w:val="clear" w:color="auto" w:fill="auto"/>
            <w:noWrap/>
            <w:vAlign w:val="bottom"/>
            <w:hideMark/>
          </w:tcPr>
          <w:p w14:paraId="0D20161E" w14:textId="77777777" w:rsidR="00F82E1D" w:rsidRPr="004C55EC" w:rsidRDefault="00F82E1D" w:rsidP="004C55EC">
            <w:pPr>
              <w:jc w:val="right"/>
            </w:pPr>
            <w:r w:rsidRPr="004C55EC">
              <w:t>2010</w:t>
            </w:r>
          </w:p>
        </w:tc>
        <w:tc>
          <w:tcPr>
            <w:tcW w:w="470" w:type="pct"/>
            <w:tcBorders>
              <w:top w:val="nil"/>
              <w:left w:val="nil"/>
              <w:bottom w:val="nil"/>
              <w:right w:val="nil"/>
            </w:tcBorders>
            <w:shd w:val="clear" w:color="auto" w:fill="auto"/>
            <w:noWrap/>
            <w:vAlign w:val="bottom"/>
            <w:hideMark/>
          </w:tcPr>
          <w:p w14:paraId="22FD3492"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auto"/>
            <w:noWrap/>
            <w:vAlign w:val="bottom"/>
            <w:hideMark/>
          </w:tcPr>
          <w:p w14:paraId="66D69D4D" w14:textId="77777777" w:rsidR="00F82E1D" w:rsidRPr="004C55EC" w:rsidRDefault="00F82E1D" w:rsidP="004C55EC">
            <w:pPr>
              <w:jc w:val="right"/>
            </w:pPr>
            <w:r w:rsidRPr="004C55EC">
              <w:t>5</w:t>
            </w:r>
          </w:p>
        </w:tc>
      </w:tr>
      <w:tr w:rsidR="00F82E1D" w:rsidRPr="004C55EC" w14:paraId="55C9757A"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6ABBB8D4" w14:textId="77777777" w:rsidR="00F82E1D" w:rsidRPr="004C55EC" w:rsidRDefault="00F82E1D" w:rsidP="004C55EC">
            <w:r w:rsidRPr="004C55EC">
              <w:t>Forvaltningsreformen: Nye fylkesveiferjer</w:t>
            </w:r>
          </w:p>
        </w:tc>
        <w:tc>
          <w:tcPr>
            <w:tcW w:w="781" w:type="pct"/>
            <w:tcBorders>
              <w:top w:val="nil"/>
              <w:left w:val="nil"/>
              <w:bottom w:val="nil"/>
              <w:right w:val="nil"/>
            </w:tcBorders>
            <w:shd w:val="clear" w:color="auto" w:fill="F2F2F2" w:themeFill="background1" w:themeFillShade="F2"/>
            <w:noWrap/>
            <w:vAlign w:val="bottom"/>
            <w:hideMark/>
          </w:tcPr>
          <w:p w14:paraId="3EAE89BD" w14:textId="427BB89C" w:rsidR="00F82E1D" w:rsidRPr="004C55EC" w:rsidRDefault="004C55EC" w:rsidP="004C55EC">
            <w:pPr>
              <w:jc w:val="right"/>
            </w:pPr>
            <w:r w:rsidRPr="004C55EC">
              <w:t>1 906</w:t>
            </w:r>
          </w:p>
        </w:tc>
        <w:tc>
          <w:tcPr>
            <w:tcW w:w="547" w:type="pct"/>
            <w:tcBorders>
              <w:top w:val="nil"/>
              <w:left w:val="nil"/>
              <w:bottom w:val="nil"/>
              <w:right w:val="nil"/>
            </w:tcBorders>
            <w:shd w:val="clear" w:color="auto" w:fill="F2F2F2" w:themeFill="background1" w:themeFillShade="F2"/>
            <w:noWrap/>
            <w:vAlign w:val="bottom"/>
            <w:hideMark/>
          </w:tcPr>
          <w:p w14:paraId="48E6E0A4" w14:textId="77777777" w:rsidR="00F82E1D" w:rsidRPr="004C55EC" w:rsidRDefault="00F82E1D" w:rsidP="004C55EC">
            <w:pPr>
              <w:jc w:val="right"/>
            </w:pPr>
            <w:r w:rsidRPr="004C55EC">
              <w:t>2010</w:t>
            </w:r>
          </w:p>
        </w:tc>
        <w:tc>
          <w:tcPr>
            <w:tcW w:w="470" w:type="pct"/>
            <w:tcBorders>
              <w:top w:val="nil"/>
              <w:left w:val="nil"/>
              <w:bottom w:val="nil"/>
              <w:right w:val="nil"/>
            </w:tcBorders>
            <w:shd w:val="clear" w:color="auto" w:fill="F2F2F2" w:themeFill="background1" w:themeFillShade="F2"/>
            <w:noWrap/>
            <w:vAlign w:val="bottom"/>
            <w:hideMark/>
          </w:tcPr>
          <w:p w14:paraId="5C44CA45"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F2F2F2" w:themeFill="background1" w:themeFillShade="F2"/>
            <w:noWrap/>
            <w:vAlign w:val="bottom"/>
            <w:hideMark/>
          </w:tcPr>
          <w:p w14:paraId="561098F9" w14:textId="77777777" w:rsidR="00F82E1D" w:rsidRPr="004C55EC" w:rsidRDefault="00F82E1D" w:rsidP="004C55EC">
            <w:pPr>
              <w:jc w:val="right"/>
            </w:pPr>
            <w:r w:rsidRPr="004C55EC">
              <w:t>5</w:t>
            </w:r>
          </w:p>
        </w:tc>
      </w:tr>
      <w:tr w:rsidR="00F82E1D" w:rsidRPr="004C55EC" w14:paraId="62978935"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CACAE2D" w14:textId="77777777" w:rsidR="00F82E1D" w:rsidRPr="004C55EC" w:rsidRDefault="00F82E1D" w:rsidP="004C55EC">
            <w:r w:rsidRPr="004C55EC">
              <w:t>Kompensasjon CO2-avgift (2014)</w:t>
            </w:r>
          </w:p>
        </w:tc>
        <w:tc>
          <w:tcPr>
            <w:tcW w:w="781" w:type="pct"/>
            <w:tcBorders>
              <w:top w:val="nil"/>
              <w:left w:val="nil"/>
              <w:bottom w:val="nil"/>
              <w:right w:val="nil"/>
            </w:tcBorders>
            <w:shd w:val="clear" w:color="auto" w:fill="auto"/>
            <w:noWrap/>
            <w:vAlign w:val="bottom"/>
            <w:hideMark/>
          </w:tcPr>
          <w:p w14:paraId="77A2BA8D" w14:textId="77777777" w:rsidR="00F82E1D" w:rsidRPr="004C55EC" w:rsidRDefault="00F82E1D" w:rsidP="004C55EC">
            <w:pPr>
              <w:jc w:val="right"/>
            </w:pPr>
            <w:r w:rsidRPr="004C55EC">
              <w:t>53</w:t>
            </w:r>
          </w:p>
        </w:tc>
        <w:tc>
          <w:tcPr>
            <w:tcW w:w="547" w:type="pct"/>
            <w:tcBorders>
              <w:top w:val="nil"/>
              <w:left w:val="nil"/>
              <w:bottom w:val="nil"/>
              <w:right w:val="nil"/>
            </w:tcBorders>
            <w:shd w:val="clear" w:color="auto" w:fill="auto"/>
            <w:noWrap/>
            <w:vAlign w:val="bottom"/>
            <w:hideMark/>
          </w:tcPr>
          <w:p w14:paraId="38DBBAFE" w14:textId="77777777" w:rsidR="00F82E1D" w:rsidRPr="004C55EC" w:rsidRDefault="00F82E1D" w:rsidP="004C55EC">
            <w:pPr>
              <w:jc w:val="right"/>
            </w:pPr>
            <w:r w:rsidRPr="004C55EC">
              <w:t>2014</w:t>
            </w:r>
          </w:p>
        </w:tc>
        <w:tc>
          <w:tcPr>
            <w:tcW w:w="470" w:type="pct"/>
            <w:tcBorders>
              <w:top w:val="nil"/>
              <w:left w:val="nil"/>
              <w:bottom w:val="nil"/>
              <w:right w:val="nil"/>
            </w:tcBorders>
            <w:shd w:val="clear" w:color="auto" w:fill="auto"/>
            <w:noWrap/>
            <w:vAlign w:val="bottom"/>
            <w:hideMark/>
          </w:tcPr>
          <w:p w14:paraId="60A18135" w14:textId="77777777" w:rsidR="00F82E1D" w:rsidRPr="004C55EC" w:rsidRDefault="00F82E1D" w:rsidP="004C55EC">
            <w:pPr>
              <w:jc w:val="right"/>
            </w:pPr>
            <w:r w:rsidRPr="004C55EC">
              <w:t>2014</w:t>
            </w:r>
          </w:p>
        </w:tc>
        <w:tc>
          <w:tcPr>
            <w:tcW w:w="389" w:type="pct"/>
            <w:tcBorders>
              <w:top w:val="nil"/>
              <w:left w:val="nil"/>
              <w:bottom w:val="nil"/>
              <w:right w:val="nil"/>
            </w:tcBorders>
            <w:shd w:val="clear" w:color="auto" w:fill="auto"/>
            <w:noWrap/>
            <w:vAlign w:val="bottom"/>
            <w:hideMark/>
          </w:tcPr>
          <w:p w14:paraId="2EE6AD6A" w14:textId="77777777" w:rsidR="00F82E1D" w:rsidRPr="004C55EC" w:rsidRDefault="00F82E1D" w:rsidP="004C55EC">
            <w:pPr>
              <w:jc w:val="right"/>
            </w:pPr>
            <w:r w:rsidRPr="004C55EC">
              <w:t>1</w:t>
            </w:r>
          </w:p>
        </w:tc>
      </w:tr>
      <w:tr w:rsidR="00F82E1D" w:rsidRPr="004C55EC" w14:paraId="161454EB"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6A779DF4" w14:textId="77777777" w:rsidR="00F82E1D" w:rsidRPr="004C55EC" w:rsidRDefault="00F82E1D" w:rsidP="004C55EC">
            <w:r w:rsidRPr="004C55EC">
              <w:t>Kompensasjon økning i CO2-avgift (2016)</w:t>
            </w:r>
          </w:p>
        </w:tc>
        <w:tc>
          <w:tcPr>
            <w:tcW w:w="781" w:type="pct"/>
            <w:tcBorders>
              <w:top w:val="nil"/>
              <w:left w:val="nil"/>
              <w:bottom w:val="nil"/>
              <w:right w:val="nil"/>
            </w:tcBorders>
            <w:shd w:val="clear" w:color="auto" w:fill="F2F2F2" w:themeFill="background1" w:themeFillShade="F2"/>
            <w:noWrap/>
            <w:vAlign w:val="bottom"/>
            <w:hideMark/>
          </w:tcPr>
          <w:p w14:paraId="09F38278" w14:textId="77777777" w:rsidR="00F82E1D" w:rsidRPr="004C55EC" w:rsidRDefault="00F82E1D" w:rsidP="004C55EC">
            <w:pPr>
              <w:jc w:val="right"/>
            </w:pPr>
            <w:r w:rsidRPr="004C55EC">
              <w:t>2</w:t>
            </w:r>
          </w:p>
        </w:tc>
        <w:tc>
          <w:tcPr>
            <w:tcW w:w="547" w:type="pct"/>
            <w:tcBorders>
              <w:top w:val="nil"/>
              <w:left w:val="nil"/>
              <w:bottom w:val="nil"/>
              <w:right w:val="nil"/>
            </w:tcBorders>
            <w:shd w:val="clear" w:color="auto" w:fill="F2F2F2" w:themeFill="background1" w:themeFillShade="F2"/>
            <w:noWrap/>
            <w:vAlign w:val="bottom"/>
            <w:hideMark/>
          </w:tcPr>
          <w:p w14:paraId="5DE0ED7D" w14:textId="77777777" w:rsidR="00F82E1D" w:rsidRPr="004C55EC" w:rsidRDefault="00F82E1D" w:rsidP="004C55EC">
            <w:pPr>
              <w:jc w:val="right"/>
            </w:pPr>
            <w:r w:rsidRPr="004C55EC">
              <w:t>2016</w:t>
            </w:r>
          </w:p>
        </w:tc>
        <w:tc>
          <w:tcPr>
            <w:tcW w:w="470" w:type="pct"/>
            <w:tcBorders>
              <w:top w:val="nil"/>
              <w:left w:val="nil"/>
              <w:bottom w:val="nil"/>
              <w:right w:val="nil"/>
            </w:tcBorders>
            <w:shd w:val="clear" w:color="auto" w:fill="F2F2F2" w:themeFill="background1" w:themeFillShade="F2"/>
            <w:noWrap/>
            <w:vAlign w:val="bottom"/>
            <w:hideMark/>
          </w:tcPr>
          <w:p w14:paraId="1903C195" w14:textId="77777777" w:rsidR="00F82E1D" w:rsidRPr="004C55EC" w:rsidRDefault="00F82E1D" w:rsidP="004C55EC">
            <w:pPr>
              <w:jc w:val="right"/>
            </w:pPr>
            <w:r w:rsidRPr="004C55EC">
              <w:t>2019</w:t>
            </w:r>
          </w:p>
        </w:tc>
        <w:tc>
          <w:tcPr>
            <w:tcW w:w="389" w:type="pct"/>
            <w:tcBorders>
              <w:top w:val="nil"/>
              <w:left w:val="nil"/>
              <w:bottom w:val="nil"/>
              <w:right w:val="nil"/>
            </w:tcBorders>
            <w:shd w:val="clear" w:color="auto" w:fill="F2F2F2" w:themeFill="background1" w:themeFillShade="F2"/>
            <w:noWrap/>
            <w:vAlign w:val="bottom"/>
            <w:hideMark/>
          </w:tcPr>
          <w:p w14:paraId="40263D8E" w14:textId="77777777" w:rsidR="00F82E1D" w:rsidRPr="004C55EC" w:rsidRDefault="00F82E1D" w:rsidP="004C55EC">
            <w:pPr>
              <w:jc w:val="right"/>
            </w:pPr>
            <w:r w:rsidRPr="004C55EC">
              <w:t>4</w:t>
            </w:r>
          </w:p>
        </w:tc>
      </w:tr>
      <w:tr w:rsidR="00F82E1D" w:rsidRPr="004C55EC" w14:paraId="2640F284"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50A772A" w14:textId="77777777" w:rsidR="00F82E1D" w:rsidRPr="004C55EC" w:rsidRDefault="00F82E1D" w:rsidP="004C55EC">
            <w:r w:rsidRPr="004C55EC">
              <w:t>Oppheving av fritak for CO2-avgift</w:t>
            </w:r>
          </w:p>
        </w:tc>
        <w:tc>
          <w:tcPr>
            <w:tcW w:w="781" w:type="pct"/>
            <w:tcBorders>
              <w:top w:val="nil"/>
              <w:left w:val="nil"/>
              <w:bottom w:val="nil"/>
              <w:right w:val="nil"/>
            </w:tcBorders>
            <w:shd w:val="clear" w:color="auto" w:fill="auto"/>
            <w:noWrap/>
            <w:vAlign w:val="bottom"/>
            <w:hideMark/>
          </w:tcPr>
          <w:p w14:paraId="1D8A5E27" w14:textId="77777777" w:rsidR="00F82E1D" w:rsidRPr="004C55EC" w:rsidRDefault="00F82E1D" w:rsidP="004C55EC">
            <w:pPr>
              <w:jc w:val="right"/>
            </w:pPr>
            <w:r w:rsidRPr="004C55EC">
              <w:t>17</w:t>
            </w:r>
          </w:p>
        </w:tc>
        <w:tc>
          <w:tcPr>
            <w:tcW w:w="547" w:type="pct"/>
            <w:tcBorders>
              <w:top w:val="nil"/>
              <w:left w:val="nil"/>
              <w:bottom w:val="nil"/>
              <w:right w:val="nil"/>
            </w:tcBorders>
            <w:shd w:val="clear" w:color="auto" w:fill="auto"/>
            <w:noWrap/>
            <w:vAlign w:val="bottom"/>
            <w:hideMark/>
          </w:tcPr>
          <w:p w14:paraId="604AB41D" w14:textId="77777777" w:rsidR="00F82E1D" w:rsidRPr="004C55EC" w:rsidRDefault="00F82E1D" w:rsidP="004C55EC">
            <w:pPr>
              <w:jc w:val="right"/>
            </w:pPr>
            <w:r w:rsidRPr="004C55EC">
              <w:t>2018</w:t>
            </w:r>
          </w:p>
        </w:tc>
        <w:tc>
          <w:tcPr>
            <w:tcW w:w="470" w:type="pct"/>
            <w:tcBorders>
              <w:top w:val="nil"/>
              <w:left w:val="nil"/>
              <w:bottom w:val="nil"/>
              <w:right w:val="nil"/>
            </w:tcBorders>
            <w:shd w:val="clear" w:color="auto" w:fill="auto"/>
            <w:noWrap/>
            <w:vAlign w:val="bottom"/>
            <w:hideMark/>
          </w:tcPr>
          <w:p w14:paraId="2CECB459" w14:textId="77777777" w:rsidR="00F82E1D" w:rsidRPr="004C55EC" w:rsidRDefault="00F82E1D" w:rsidP="004C55EC">
            <w:pPr>
              <w:jc w:val="right"/>
            </w:pPr>
            <w:r w:rsidRPr="004C55EC">
              <w:t>2019</w:t>
            </w:r>
          </w:p>
        </w:tc>
        <w:tc>
          <w:tcPr>
            <w:tcW w:w="389" w:type="pct"/>
            <w:tcBorders>
              <w:top w:val="nil"/>
              <w:left w:val="nil"/>
              <w:bottom w:val="nil"/>
              <w:right w:val="nil"/>
            </w:tcBorders>
            <w:shd w:val="clear" w:color="auto" w:fill="auto"/>
            <w:noWrap/>
            <w:vAlign w:val="bottom"/>
            <w:hideMark/>
          </w:tcPr>
          <w:p w14:paraId="0FCF7ED2" w14:textId="77777777" w:rsidR="00F82E1D" w:rsidRPr="004C55EC" w:rsidRDefault="00F82E1D" w:rsidP="004C55EC">
            <w:pPr>
              <w:jc w:val="right"/>
            </w:pPr>
            <w:r w:rsidRPr="004C55EC">
              <w:t>2</w:t>
            </w:r>
          </w:p>
        </w:tc>
      </w:tr>
      <w:tr w:rsidR="00F82E1D" w:rsidRPr="004C55EC" w14:paraId="463D65EE"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24A47C95" w14:textId="77777777" w:rsidR="00F82E1D" w:rsidRPr="004C55EC" w:rsidRDefault="00F82E1D" w:rsidP="004C55EC">
            <w:r w:rsidRPr="004C55EC">
              <w:t>Styrking av båt- og ferjesektoren</w:t>
            </w:r>
          </w:p>
        </w:tc>
        <w:tc>
          <w:tcPr>
            <w:tcW w:w="781" w:type="pct"/>
            <w:tcBorders>
              <w:top w:val="nil"/>
              <w:left w:val="nil"/>
              <w:bottom w:val="nil"/>
              <w:right w:val="nil"/>
            </w:tcBorders>
            <w:shd w:val="clear" w:color="auto" w:fill="F2F2F2" w:themeFill="background1" w:themeFillShade="F2"/>
            <w:noWrap/>
            <w:vAlign w:val="bottom"/>
            <w:hideMark/>
          </w:tcPr>
          <w:p w14:paraId="554C36AC" w14:textId="77777777" w:rsidR="00F82E1D" w:rsidRPr="004C55EC" w:rsidRDefault="00F82E1D" w:rsidP="004C55EC">
            <w:pPr>
              <w:jc w:val="right"/>
            </w:pPr>
            <w:r w:rsidRPr="004C55EC">
              <w:t>113</w:t>
            </w:r>
          </w:p>
        </w:tc>
        <w:tc>
          <w:tcPr>
            <w:tcW w:w="547" w:type="pct"/>
            <w:tcBorders>
              <w:top w:val="nil"/>
              <w:left w:val="nil"/>
              <w:bottom w:val="nil"/>
              <w:right w:val="nil"/>
            </w:tcBorders>
            <w:shd w:val="clear" w:color="auto" w:fill="F2F2F2" w:themeFill="background1" w:themeFillShade="F2"/>
            <w:noWrap/>
            <w:vAlign w:val="bottom"/>
            <w:hideMark/>
          </w:tcPr>
          <w:p w14:paraId="67DA3674" w14:textId="77777777" w:rsidR="00F82E1D" w:rsidRPr="004C55EC" w:rsidRDefault="00F82E1D" w:rsidP="004C55EC">
            <w:pPr>
              <w:jc w:val="right"/>
            </w:pPr>
            <w:r w:rsidRPr="004C55EC">
              <w:t>2018</w:t>
            </w:r>
          </w:p>
        </w:tc>
        <w:tc>
          <w:tcPr>
            <w:tcW w:w="470" w:type="pct"/>
            <w:tcBorders>
              <w:top w:val="nil"/>
              <w:left w:val="nil"/>
              <w:bottom w:val="nil"/>
              <w:right w:val="nil"/>
            </w:tcBorders>
            <w:shd w:val="clear" w:color="auto" w:fill="F2F2F2" w:themeFill="background1" w:themeFillShade="F2"/>
            <w:noWrap/>
            <w:vAlign w:val="bottom"/>
            <w:hideMark/>
          </w:tcPr>
          <w:p w14:paraId="3967F567" w14:textId="77777777" w:rsidR="00F82E1D" w:rsidRPr="004C55EC" w:rsidRDefault="00F82E1D" w:rsidP="004C55EC">
            <w:pPr>
              <w:jc w:val="right"/>
            </w:pPr>
            <w:r w:rsidRPr="004C55EC">
              <w:t>2019</w:t>
            </w:r>
          </w:p>
        </w:tc>
        <w:tc>
          <w:tcPr>
            <w:tcW w:w="389" w:type="pct"/>
            <w:tcBorders>
              <w:top w:val="nil"/>
              <w:left w:val="nil"/>
              <w:bottom w:val="nil"/>
              <w:right w:val="nil"/>
            </w:tcBorders>
            <w:shd w:val="clear" w:color="auto" w:fill="F2F2F2" w:themeFill="background1" w:themeFillShade="F2"/>
            <w:noWrap/>
            <w:vAlign w:val="bottom"/>
            <w:hideMark/>
          </w:tcPr>
          <w:p w14:paraId="643E5485" w14:textId="77777777" w:rsidR="00F82E1D" w:rsidRPr="004C55EC" w:rsidRDefault="00F82E1D" w:rsidP="004C55EC">
            <w:pPr>
              <w:jc w:val="right"/>
            </w:pPr>
            <w:r w:rsidRPr="004C55EC">
              <w:t>2</w:t>
            </w:r>
          </w:p>
        </w:tc>
      </w:tr>
      <w:tr w:rsidR="00F82E1D" w:rsidRPr="004C55EC" w14:paraId="2A5A2D49" w14:textId="77777777" w:rsidTr="004C55EC">
        <w:trPr>
          <w:trHeight w:hRule="exact" w:val="255"/>
        </w:trPr>
        <w:tc>
          <w:tcPr>
            <w:tcW w:w="2813" w:type="pct"/>
            <w:tcBorders>
              <w:top w:val="nil"/>
              <w:left w:val="nil"/>
              <w:bottom w:val="nil"/>
              <w:right w:val="nil"/>
            </w:tcBorders>
            <w:shd w:val="clear" w:color="auto" w:fill="auto"/>
            <w:noWrap/>
            <w:vAlign w:val="bottom"/>
            <w:hideMark/>
          </w:tcPr>
          <w:p w14:paraId="3C7C3FB7" w14:textId="77777777" w:rsidR="00F82E1D" w:rsidRPr="004C55EC" w:rsidRDefault="00F82E1D" w:rsidP="004C55EC">
            <w:r w:rsidRPr="004C55EC">
              <w:t>Ikke-statlige lufthavner</w:t>
            </w:r>
          </w:p>
        </w:tc>
        <w:tc>
          <w:tcPr>
            <w:tcW w:w="781" w:type="pct"/>
            <w:tcBorders>
              <w:top w:val="nil"/>
              <w:left w:val="nil"/>
              <w:bottom w:val="nil"/>
              <w:right w:val="nil"/>
            </w:tcBorders>
            <w:shd w:val="clear" w:color="auto" w:fill="auto"/>
            <w:noWrap/>
            <w:vAlign w:val="bottom"/>
            <w:hideMark/>
          </w:tcPr>
          <w:p w14:paraId="05A52AAC" w14:textId="77777777" w:rsidR="00F82E1D" w:rsidRPr="004C55EC" w:rsidRDefault="00F82E1D" w:rsidP="004C55EC">
            <w:pPr>
              <w:jc w:val="right"/>
            </w:pPr>
            <w:r w:rsidRPr="004C55EC">
              <w:t>38</w:t>
            </w:r>
          </w:p>
        </w:tc>
        <w:tc>
          <w:tcPr>
            <w:tcW w:w="547" w:type="pct"/>
            <w:tcBorders>
              <w:top w:val="nil"/>
              <w:left w:val="nil"/>
              <w:bottom w:val="nil"/>
              <w:right w:val="nil"/>
            </w:tcBorders>
            <w:shd w:val="clear" w:color="auto" w:fill="auto"/>
            <w:noWrap/>
            <w:vAlign w:val="bottom"/>
            <w:hideMark/>
          </w:tcPr>
          <w:p w14:paraId="2C62BE22" w14:textId="77777777" w:rsidR="00F82E1D" w:rsidRPr="004C55EC" w:rsidRDefault="00F82E1D" w:rsidP="004C55EC">
            <w:pPr>
              <w:jc w:val="right"/>
            </w:pPr>
            <w:r w:rsidRPr="004C55EC">
              <w:t>2020</w:t>
            </w:r>
          </w:p>
        </w:tc>
        <w:tc>
          <w:tcPr>
            <w:tcW w:w="470" w:type="pct"/>
            <w:tcBorders>
              <w:top w:val="nil"/>
              <w:left w:val="nil"/>
              <w:bottom w:val="nil"/>
              <w:right w:val="nil"/>
            </w:tcBorders>
            <w:shd w:val="clear" w:color="auto" w:fill="auto"/>
            <w:noWrap/>
            <w:vAlign w:val="bottom"/>
            <w:hideMark/>
          </w:tcPr>
          <w:p w14:paraId="6324FA49" w14:textId="77777777" w:rsidR="00F82E1D" w:rsidRPr="004C55EC" w:rsidRDefault="00F82E1D" w:rsidP="004C55EC">
            <w:pPr>
              <w:jc w:val="right"/>
            </w:pPr>
            <w:r w:rsidRPr="004C55EC">
              <w:t>2022</w:t>
            </w:r>
          </w:p>
        </w:tc>
        <w:tc>
          <w:tcPr>
            <w:tcW w:w="389" w:type="pct"/>
            <w:tcBorders>
              <w:top w:val="nil"/>
              <w:left w:val="nil"/>
              <w:bottom w:val="nil"/>
              <w:right w:val="nil"/>
            </w:tcBorders>
            <w:shd w:val="clear" w:color="auto" w:fill="auto"/>
            <w:noWrap/>
            <w:vAlign w:val="bottom"/>
            <w:hideMark/>
          </w:tcPr>
          <w:p w14:paraId="1CA2BDDB" w14:textId="77777777" w:rsidR="00F82E1D" w:rsidRPr="004C55EC" w:rsidRDefault="00F82E1D" w:rsidP="004C55EC">
            <w:pPr>
              <w:jc w:val="right"/>
            </w:pPr>
            <w:r w:rsidRPr="004C55EC">
              <w:t>3</w:t>
            </w:r>
          </w:p>
        </w:tc>
      </w:tr>
      <w:tr w:rsidR="00F82E1D" w:rsidRPr="004C55EC" w14:paraId="5BE65594"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6088223C" w14:textId="77777777" w:rsidR="00F82E1D" w:rsidRPr="004C55EC" w:rsidRDefault="00F82E1D" w:rsidP="004C55EC">
            <w:r w:rsidRPr="004C55EC">
              <w:t>Kjøp av flyruter innenlands</w:t>
            </w:r>
          </w:p>
        </w:tc>
        <w:tc>
          <w:tcPr>
            <w:tcW w:w="781" w:type="pct"/>
            <w:tcBorders>
              <w:top w:val="nil"/>
              <w:left w:val="nil"/>
              <w:bottom w:val="nil"/>
              <w:right w:val="nil"/>
            </w:tcBorders>
            <w:shd w:val="clear" w:color="auto" w:fill="F2F2F2" w:themeFill="background1" w:themeFillShade="F2"/>
            <w:noWrap/>
            <w:vAlign w:val="bottom"/>
            <w:hideMark/>
          </w:tcPr>
          <w:p w14:paraId="61963408" w14:textId="77777777" w:rsidR="00F82E1D" w:rsidRPr="004C55EC" w:rsidRDefault="00F82E1D" w:rsidP="004C55EC">
            <w:pPr>
              <w:jc w:val="right"/>
            </w:pPr>
            <w:r w:rsidRPr="004C55EC">
              <w:t>42</w:t>
            </w:r>
          </w:p>
        </w:tc>
        <w:tc>
          <w:tcPr>
            <w:tcW w:w="547" w:type="pct"/>
            <w:tcBorders>
              <w:top w:val="nil"/>
              <w:left w:val="nil"/>
              <w:bottom w:val="nil"/>
              <w:right w:val="nil"/>
            </w:tcBorders>
            <w:shd w:val="clear" w:color="auto" w:fill="F2F2F2" w:themeFill="background1" w:themeFillShade="F2"/>
            <w:noWrap/>
            <w:vAlign w:val="bottom"/>
            <w:hideMark/>
          </w:tcPr>
          <w:p w14:paraId="5A5707BF" w14:textId="77777777" w:rsidR="00F82E1D" w:rsidRPr="004C55EC" w:rsidRDefault="00F82E1D" w:rsidP="004C55EC">
            <w:pPr>
              <w:jc w:val="right"/>
            </w:pPr>
            <w:r w:rsidRPr="004C55EC">
              <w:t>2021</w:t>
            </w:r>
          </w:p>
        </w:tc>
        <w:tc>
          <w:tcPr>
            <w:tcW w:w="470" w:type="pct"/>
            <w:tcBorders>
              <w:top w:val="nil"/>
              <w:left w:val="nil"/>
              <w:bottom w:val="nil"/>
              <w:right w:val="nil"/>
            </w:tcBorders>
            <w:shd w:val="clear" w:color="auto" w:fill="F2F2F2" w:themeFill="background1" w:themeFillShade="F2"/>
            <w:noWrap/>
            <w:vAlign w:val="bottom"/>
            <w:hideMark/>
          </w:tcPr>
          <w:p w14:paraId="57D1195B" w14:textId="77777777" w:rsidR="00F82E1D" w:rsidRPr="004C55EC" w:rsidRDefault="00F82E1D" w:rsidP="004C55EC">
            <w:pPr>
              <w:jc w:val="right"/>
            </w:pPr>
            <w:r w:rsidRPr="004C55EC">
              <w:t>2021</w:t>
            </w:r>
          </w:p>
        </w:tc>
        <w:tc>
          <w:tcPr>
            <w:tcW w:w="389" w:type="pct"/>
            <w:tcBorders>
              <w:top w:val="nil"/>
              <w:left w:val="nil"/>
              <w:bottom w:val="nil"/>
              <w:right w:val="nil"/>
            </w:tcBorders>
            <w:shd w:val="clear" w:color="auto" w:fill="F2F2F2" w:themeFill="background1" w:themeFillShade="F2"/>
            <w:noWrap/>
            <w:vAlign w:val="bottom"/>
            <w:hideMark/>
          </w:tcPr>
          <w:p w14:paraId="0BC69247" w14:textId="77777777" w:rsidR="00F82E1D" w:rsidRPr="004C55EC" w:rsidRDefault="00F82E1D" w:rsidP="004C55EC">
            <w:pPr>
              <w:jc w:val="right"/>
            </w:pPr>
            <w:r w:rsidRPr="004C55EC">
              <w:t>1</w:t>
            </w:r>
          </w:p>
        </w:tc>
      </w:tr>
      <w:tr w:rsidR="00F82E1D" w:rsidRPr="004C55EC" w14:paraId="588E96E4" w14:textId="77777777" w:rsidTr="004C55EC">
        <w:trPr>
          <w:trHeight w:hRule="exact" w:val="255"/>
        </w:trPr>
        <w:tc>
          <w:tcPr>
            <w:tcW w:w="2813" w:type="pct"/>
            <w:tcBorders>
              <w:top w:val="nil"/>
              <w:left w:val="nil"/>
              <w:bottom w:val="single" w:sz="4" w:space="0" w:color="auto"/>
              <w:right w:val="nil"/>
            </w:tcBorders>
            <w:shd w:val="clear" w:color="auto" w:fill="auto"/>
            <w:noWrap/>
            <w:vAlign w:val="bottom"/>
            <w:hideMark/>
          </w:tcPr>
          <w:p w14:paraId="2E6DF9EA" w14:textId="77777777" w:rsidR="00F82E1D" w:rsidRPr="004C55EC" w:rsidRDefault="00F82E1D" w:rsidP="004C55EC">
            <w:r w:rsidRPr="004C55EC">
              <w:t>Null- og lavutslippsferjer og -hurtigbåter</w:t>
            </w:r>
          </w:p>
        </w:tc>
        <w:tc>
          <w:tcPr>
            <w:tcW w:w="781" w:type="pct"/>
            <w:tcBorders>
              <w:top w:val="nil"/>
              <w:left w:val="nil"/>
              <w:bottom w:val="single" w:sz="4" w:space="0" w:color="auto"/>
              <w:right w:val="nil"/>
            </w:tcBorders>
            <w:shd w:val="clear" w:color="auto" w:fill="auto"/>
            <w:noWrap/>
            <w:vAlign w:val="bottom"/>
            <w:hideMark/>
          </w:tcPr>
          <w:p w14:paraId="4C19561B" w14:textId="77777777" w:rsidR="00F82E1D" w:rsidRPr="004C55EC" w:rsidRDefault="00F82E1D" w:rsidP="004C55EC">
            <w:pPr>
              <w:jc w:val="right"/>
            </w:pPr>
            <w:r w:rsidRPr="004C55EC">
              <w:t>103</w:t>
            </w:r>
          </w:p>
        </w:tc>
        <w:tc>
          <w:tcPr>
            <w:tcW w:w="547" w:type="pct"/>
            <w:tcBorders>
              <w:top w:val="nil"/>
              <w:left w:val="nil"/>
              <w:bottom w:val="single" w:sz="4" w:space="0" w:color="auto"/>
              <w:right w:val="nil"/>
            </w:tcBorders>
            <w:shd w:val="clear" w:color="auto" w:fill="auto"/>
            <w:noWrap/>
            <w:vAlign w:val="bottom"/>
            <w:hideMark/>
          </w:tcPr>
          <w:p w14:paraId="03092A52" w14:textId="77777777" w:rsidR="00F82E1D" w:rsidRPr="004C55EC" w:rsidRDefault="00F82E1D" w:rsidP="004C55EC">
            <w:pPr>
              <w:jc w:val="right"/>
            </w:pPr>
            <w:r w:rsidRPr="004C55EC">
              <w:t>2021</w:t>
            </w:r>
          </w:p>
        </w:tc>
        <w:tc>
          <w:tcPr>
            <w:tcW w:w="470" w:type="pct"/>
            <w:tcBorders>
              <w:top w:val="nil"/>
              <w:left w:val="nil"/>
              <w:bottom w:val="single" w:sz="4" w:space="0" w:color="auto"/>
              <w:right w:val="nil"/>
            </w:tcBorders>
            <w:shd w:val="clear" w:color="auto" w:fill="auto"/>
            <w:noWrap/>
            <w:vAlign w:val="bottom"/>
            <w:hideMark/>
          </w:tcPr>
          <w:p w14:paraId="11A93D78" w14:textId="77777777" w:rsidR="00F82E1D" w:rsidRPr="004C55EC" w:rsidRDefault="00F82E1D" w:rsidP="004C55EC">
            <w:pPr>
              <w:jc w:val="right"/>
            </w:pPr>
            <w:r w:rsidRPr="004C55EC">
              <w:t>2022</w:t>
            </w:r>
          </w:p>
        </w:tc>
        <w:tc>
          <w:tcPr>
            <w:tcW w:w="389" w:type="pct"/>
            <w:tcBorders>
              <w:top w:val="nil"/>
              <w:left w:val="nil"/>
              <w:bottom w:val="single" w:sz="4" w:space="0" w:color="auto"/>
              <w:right w:val="nil"/>
            </w:tcBorders>
            <w:shd w:val="clear" w:color="auto" w:fill="auto"/>
            <w:noWrap/>
            <w:vAlign w:val="bottom"/>
            <w:hideMark/>
          </w:tcPr>
          <w:p w14:paraId="24A7E87C" w14:textId="77777777" w:rsidR="00F82E1D" w:rsidRPr="004C55EC" w:rsidRDefault="00F82E1D" w:rsidP="004C55EC">
            <w:pPr>
              <w:jc w:val="right"/>
            </w:pPr>
            <w:r w:rsidRPr="004C55EC">
              <w:t>2</w:t>
            </w:r>
          </w:p>
        </w:tc>
      </w:tr>
      <w:tr w:rsidR="00F82E1D" w:rsidRPr="004C55EC" w14:paraId="694C329B" w14:textId="77777777" w:rsidTr="004C55EC">
        <w:trPr>
          <w:trHeight w:hRule="exact" w:val="255"/>
        </w:trPr>
        <w:tc>
          <w:tcPr>
            <w:tcW w:w="2813" w:type="pct"/>
            <w:tcBorders>
              <w:top w:val="nil"/>
              <w:left w:val="nil"/>
              <w:bottom w:val="nil"/>
              <w:right w:val="nil"/>
            </w:tcBorders>
            <w:shd w:val="clear" w:color="auto" w:fill="auto"/>
            <w:noWrap/>
            <w:vAlign w:val="bottom"/>
            <w:hideMark/>
          </w:tcPr>
          <w:p w14:paraId="713F8B5B" w14:textId="77777777" w:rsidR="00F82E1D" w:rsidRPr="004C55EC" w:rsidRDefault="00F82E1D" w:rsidP="004C55EC">
            <w:pPr>
              <w:rPr>
                <w:rStyle w:val="halvfet"/>
              </w:rPr>
            </w:pPr>
            <w:r w:rsidRPr="004C55EC">
              <w:rPr>
                <w:rStyle w:val="halvfet"/>
              </w:rPr>
              <w:t>Videregående opplæring mv.</w:t>
            </w:r>
          </w:p>
        </w:tc>
        <w:tc>
          <w:tcPr>
            <w:tcW w:w="781" w:type="pct"/>
            <w:tcBorders>
              <w:top w:val="nil"/>
              <w:left w:val="nil"/>
              <w:bottom w:val="nil"/>
              <w:right w:val="nil"/>
            </w:tcBorders>
            <w:shd w:val="clear" w:color="auto" w:fill="auto"/>
            <w:noWrap/>
            <w:vAlign w:val="bottom"/>
            <w:hideMark/>
          </w:tcPr>
          <w:p w14:paraId="2DD21CCB"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70A75F9A"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600B7833"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330F340A" w14:textId="77777777" w:rsidR="00F82E1D" w:rsidRPr="004C55EC" w:rsidRDefault="00F82E1D" w:rsidP="004C55EC">
            <w:pPr>
              <w:jc w:val="right"/>
              <w:rPr>
                <w:rStyle w:val="halvfet"/>
              </w:rPr>
            </w:pPr>
          </w:p>
        </w:tc>
      </w:tr>
      <w:tr w:rsidR="00F82E1D" w:rsidRPr="004C55EC" w14:paraId="0B594269"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B3E4F62" w14:textId="77777777" w:rsidR="00F82E1D" w:rsidRPr="004C55EC" w:rsidRDefault="00F82E1D" w:rsidP="004C55EC">
            <w:r w:rsidRPr="004C55EC">
              <w:t>Knuteskoletilbud Hordaland</w:t>
            </w:r>
          </w:p>
        </w:tc>
        <w:tc>
          <w:tcPr>
            <w:tcW w:w="781" w:type="pct"/>
            <w:tcBorders>
              <w:top w:val="nil"/>
              <w:left w:val="nil"/>
              <w:bottom w:val="nil"/>
              <w:right w:val="nil"/>
            </w:tcBorders>
            <w:shd w:val="clear" w:color="auto" w:fill="auto"/>
            <w:noWrap/>
            <w:vAlign w:val="bottom"/>
            <w:hideMark/>
          </w:tcPr>
          <w:p w14:paraId="10782BBC" w14:textId="77777777" w:rsidR="00F82E1D" w:rsidRPr="004C55EC" w:rsidRDefault="00F82E1D" w:rsidP="004C55EC">
            <w:pPr>
              <w:jc w:val="right"/>
            </w:pPr>
            <w:r w:rsidRPr="004C55EC">
              <w:t>31</w:t>
            </w:r>
          </w:p>
        </w:tc>
        <w:tc>
          <w:tcPr>
            <w:tcW w:w="547" w:type="pct"/>
            <w:tcBorders>
              <w:top w:val="nil"/>
              <w:left w:val="nil"/>
              <w:bottom w:val="nil"/>
              <w:right w:val="nil"/>
            </w:tcBorders>
            <w:shd w:val="clear" w:color="auto" w:fill="auto"/>
            <w:noWrap/>
            <w:vAlign w:val="bottom"/>
            <w:hideMark/>
          </w:tcPr>
          <w:p w14:paraId="6D32898F" w14:textId="77777777" w:rsidR="00F82E1D" w:rsidRPr="004C55EC" w:rsidRDefault="00F82E1D" w:rsidP="004C55EC">
            <w:pPr>
              <w:jc w:val="right"/>
            </w:pPr>
            <w:r w:rsidRPr="004C55EC">
              <w:t>2006</w:t>
            </w:r>
          </w:p>
        </w:tc>
        <w:tc>
          <w:tcPr>
            <w:tcW w:w="470" w:type="pct"/>
            <w:tcBorders>
              <w:top w:val="nil"/>
              <w:left w:val="nil"/>
              <w:bottom w:val="nil"/>
              <w:right w:val="nil"/>
            </w:tcBorders>
            <w:shd w:val="clear" w:color="auto" w:fill="auto"/>
            <w:noWrap/>
            <w:vAlign w:val="bottom"/>
            <w:hideMark/>
          </w:tcPr>
          <w:p w14:paraId="46D430FB" w14:textId="77777777" w:rsidR="00F82E1D" w:rsidRPr="004C55EC" w:rsidRDefault="00F82E1D" w:rsidP="004C55EC">
            <w:pPr>
              <w:jc w:val="right"/>
            </w:pPr>
            <w:r w:rsidRPr="004C55EC">
              <w:t>2007</w:t>
            </w:r>
          </w:p>
        </w:tc>
        <w:tc>
          <w:tcPr>
            <w:tcW w:w="389" w:type="pct"/>
            <w:tcBorders>
              <w:top w:val="nil"/>
              <w:left w:val="nil"/>
              <w:bottom w:val="nil"/>
              <w:right w:val="nil"/>
            </w:tcBorders>
            <w:shd w:val="clear" w:color="auto" w:fill="auto"/>
            <w:noWrap/>
            <w:vAlign w:val="bottom"/>
            <w:hideMark/>
          </w:tcPr>
          <w:p w14:paraId="5567D4BD" w14:textId="77777777" w:rsidR="00F82E1D" w:rsidRPr="004C55EC" w:rsidRDefault="00F82E1D" w:rsidP="004C55EC">
            <w:pPr>
              <w:jc w:val="right"/>
            </w:pPr>
            <w:r w:rsidRPr="004C55EC">
              <w:t>2</w:t>
            </w:r>
          </w:p>
        </w:tc>
      </w:tr>
      <w:tr w:rsidR="00F82E1D" w:rsidRPr="004C55EC" w14:paraId="59D029A9"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7A557142" w14:textId="77777777" w:rsidR="00F82E1D" w:rsidRPr="004C55EC" w:rsidRDefault="00F82E1D" w:rsidP="004C55EC">
            <w:r w:rsidRPr="004C55EC">
              <w:t>Læremidler videregående opplæring</w:t>
            </w:r>
          </w:p>
        </w:tc>
        <w:tc>
          <w:tcPr>
            <w:tcW w:w="781" w:type="pct"/>
            <w:tcBorders>
              <w:top w:val="nil"/>
              <w:left w:val="nil"/>
              <w:bottom w:val="nil"/>
              <w:right w:val="nil"/>
            </w:tcBorders>
            <w:shd w:val="clear" w:color="auto" w:fill="F2F2F2" w:themeFill="background1" w:themeFillShade="F2"/>
            <w:noWrap/>
            <w:vAlign w:val="bottom"/>
            <w:hideMark/>
          </w:tcPr>
          <w:p w14:paraId="3AE6FD3E" w14:textId="77777777" w:rsidR="00F82E1D" w:rsidRPr="004C55EC" w:rsidRDefault="00F82E1D" w:rsidP="004C55EC">
            <w:pPr>
              <w:jc w:val="right"/>
            </w:pPr>
            <w:r w:rsidRPr="004C55EC">
              <w:t>439</w:t>
            </w:r>
          </w:p>
        </w:tc>
        <w:tc>
          <w:tcPr>
            <w:tcW w:w="547" w:type="pct"/>
            <w:tcBorders>
              <w:top w:val="nil"/>
              <w:left w:val="nil"/>
              <w:bottom w:val="nil"/>
              <w:right w:val="nil"/>
            </w:tcBorders>
            <w:shd w:val="clear" w:color="auto" w:fill="F2F2F2" w:themeFill="background1" w:themeFillShade="F2"/>
            <w:noWrap/>
            <w:vAlign w:val="bottom"/>
            <w:hideMark/>
          </w:tcPr>
          <w:p w14:paraId="4A8E0E90" w14:textId="77777777" w:rsidR="00F82E1D" w:rsidRPr="004C55EC" w:rsidRDefault="00F82E1D" w:rsidP="004C55EC">
            <w:pPr>
              <w:jc w:val="right"/>
            </w:pPr>
            <w:r w:rsidRPr="004C55EC">
              <w:t>2007</w:t>
            </w:r>
          </w:p>
        </w:tc>
        <w:tc>
          <w:tcPr>
            <w:tcW w:w="470" w:type="pct"/>
            <w:tcBorders>
              <w:top w:val="nil"/>
              <w:left w:val="nil"/>
              <w:bottom w:val="nil"/>
              <w:right w:val="nil"/>
            </w:tcBorders>
            <w:shd w:val="clear" w:color="auto" w:fill="F2F2F2" w:themeFill="background1" w:themeFillShade="F2"/>
            <w:noWrap/>
            <w:vAlign w:val="bottom"/>
            <w:hideMark/>
          </w:tcPr>
          <w:p w14:paraId="46D17863" w14:textId="77777777" w:rsidR="00F82E1D" w:rsidRPr="004C55EC" w:rsidRDefault="00F82E1D" w:rsidP="004C55EC">
            <w:pPr>
              <w:jc w:val="right"/>
            </w:pPr>
            <w:r w:rsidRPr="004C55EC">
              <w:t>2009</w:t>
            </w:r>
          </w:p>
        </w:tc>
        <w:tc>
          <w:tcPr>
            <w:tcW w:w="389" w:type="pct"/>
            <w:tcBorders>
              <w:top w:val="nil"/>
              <w:left w:val="nil"/>
              <w:bottom w:val="nil"/>
              <w:right w:val="nil"/>
            </w:tcBorders>
            <w:shd w:val="clear" w:color="auto" w:fill="F2F2F2" w:themeFill="background1" w:themeFillShade="F2"/>
            <w:noWrap/>
            <w:vAlign w:val="bottom"/>
            <w:hideMark/>
          </w:tcPr>
          <w:p w14:paraId="6D045224" w14:textId="77777777" w:rsidR="00F82E1D" w:rsidRPr="004C55EC" w:rsidRDefault="00F82E1D" w:rsidP="004C55EC">
            <w:pPr>
              <w:jc w:val="right"/>
            </w:pPr>
            <w:r w:rsidRPr="004C55EC">
              <w:t>3</w:t>
            </w:r>
          </w:p>
        </w:tc>
      </w:tr>
      <w:tr w:rsidR="00F82E1D" w:rsidRPr="004C55EC" w14:paraId="672C4495"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1DB1888" w14:textId="77777777" w:rsidR="00F82E1D" w:rsidRPr="004C55EC" w:rsidRDefault="00F82E1D" w:rsidP="004C55EC">
            <w:r w:rsidRPr="004C55EC">
              <w:t>Lærlingetilskudd</w:t>
            </w:r>
          </w:p>
        </w:tc>
        <w:tc>
          <w:tcPr>
            <w:tcW w:w="781" w:type="pct"/>
            <w:tcBorders>
              <w:top w:val="nil"/>
              <w:left w:val="nil"/>
              <w:bottom w:val="nil"/>
              <w:right w:val="nil"/>
            </w:tcBorders>
            <w:shd w:val="clear" w:color="auto" w:fill="auto"/>
            <w:noWrap/>
            <w:vAlign w:val="bottom"/>
            <w:hideMark/>
          </w:tcPr>
          <w:p w14:paraId="6D48CE9A" w14:textId="77777777" w:rsidR="00F82E1D" w:rsidRPr="004C55EC" w:rsidRDefault="00F82E1D" w:rsidP="004C55EC">
            <w:pPr>
              <w:jc w:val="right"/>
            </w:pPr>
            <w:r w:rsidRPr="004C55EC">
              <w:t>273</w:t>
            </w:r>
          </w:p>
        </w:tc>
        <w:tc>
          <w:tcPr>
            <w:tcW w:w="547" w:type="pct"/>
            <w:tcBorders>
              <w:top w:val="nil"/>
              <w:left w:val="nil"/>
              <w:bottom w:val="nil"/>
              <w:right w:val="nil"/>
            </w:tcBorders>
            <w:shd w:val="clear" w:color="auto" w:fill="auto"/>
            <w:noWrap/>
            <w:vAlign w:val="bottom"/>
            <w:hideMark/>
          </w:tcPr>
          <w:p w14:paraId="1D2AE8CD" w14:textId="77777777" w:rsidR="00F82E1D" w:rsidRPr="004C55EC" w:rsidRDefault="00F82E1D" w:rsidP="004C55EC">
            <w:pPr>
              <w:jc w:val="right"/>
            </w:pPr>
            <w:r w:rsidRPr="004C55EC">
              <w:t>2010</w:t>
            </w:r>
          </w:p>
        </w:tc>
        <w:tc>
          <w:tcPr>
            <w:tcW w:w="470" w:type="pct"/>
            <w:tcBorders>
              <w:top w:val="nil"/>
              <w:left w:val="nil"/>
              <w:bottom w:val="nil"/>
              <w:right w:val="nil"/>
            </w:tcBorders>
            <w:shd w:val="clear" w:color="auto" w:fill="auto"/>
            <w:noWrap/>
            <w:vAlign w:val="bottom"/>
            <w:hideMark/>
          </w:tcPr>
          <w:p w14:paraId="1231C7E2" w14:textId="77777777" w:rsidR="00F82E1D" w:rsidRPr="004C55EC" w:rsidRDefault="00F82E1D" w:rsidP="004C55EC">
            <w:pPr>
              <w:jc w:val="right"/>
            </w:pPr>
            <w:r w:rsidRPr="004C55EC">
              <w:t>2010</w:t>
            </w:r>
          </w:p>
        </w:tc>
        <w:tc>
          <w:tcPr>
            <w:tcW w:w="389" w:type="pct"/>
            <w:tcBorders>
              <w:top w:val="nil"/>
              <w:left w:val="nil"/>
              <w:bottom w:val="nil"/>
              <w:right w:val="nil"/>
            </w:tcBorders>
            <w:shd w:val="clear" w:color="auto" w:fill="auto"/>
            <w:noWrap/>
            <w:vAlign w:val="bottom"/>
            <w:hideMark/>
          </w:tcPr>
          <w:p w14:paraId="1ACDE08D" w14:textId="77777777" w:rsidR="00F82E1D" w:rsidRPr="004C55EC" w:rsidRDefault="00F82E1D" w:rsidP="004C55EC">
            <w:pPr>
              <w:jc w:val="right"/>
            </w:pPr>
            <w:r w:rsidRPr="004C55EC">
              <w:t>1</w:t>
            </w:r>
          </w:p>
        </w:tc>
      </w:tr>
      <w:tr w:rsidR="00F82E1D" w:rsidRPr="004C55EC" w14:paraId="1C269E58"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284FED49" w14:textId="77777777" w:rsidR="00F82E1D" w:rsidRPr="004C55EC" w:rsidRDefault="00F82E1D" w:rsidP="004C55EC">
            <w:r w:rsidRPr="004C55EC">
              <w:t>Fagskoler</w:t>
            </w:r>
          </w:p>
        </w:tc>
        <w:tc>
          <w:tcPr>
            <w:tcW w:w="781" w:type="pct"/>
            <w:tcBorders>
              <w:top w:val="nil"/>
              <w:left w:val="nil"/>
              <w:bottom w:val="nil"/>
              <w:right w:val="nil"/>
            </w:tcBorders>
            <w:shd w:val="clear" w:color="auto" w:fill="F2F2F2" w:themeFill="background1" w:themeFillShade="F2"/>
            <w:noWrap/>
            <w:vAlign w:val="bottom"/>
            <w:hideMark/>
          </w:tcPr>
          <w:p w14:paraId="1D4EC53D" w14:textId="77777777" w:rsidR="00F82E1D" w:rsidRPr="004C55EC" w:rsidRDefault="00F82E1D" w:rsidP="004C55EC">
            <w:pPr>
              <w:jc w:val="right"/>
            </w:pPr>
            <w:r w:rsidRPr="004C55EC">
              <w:t>506</w:t>
            </w:r>
          </w:p>
        </w:tc>
        <w:tc>
          <w:tcPr>
            <w:tcW w:w="547" w:type="pct"/>
            <w:tcBorders>
              <w:top w:val="nil"/>
              <w:left w:val="nil"/>
              <w:bottom w:val="nil"/>
              <w:right w:val="nil"/>
            </w:tcBorders>
            <w:shd w:val="clear" w:color="auto" w:fill="F2F2F2" w:themeFill="background1" w:themeFillShade="F2"/>
            <w:noWrap/>
            <w:vAlign w:val="bottom"/>
            <w:hideMark/>
          </w:tcPr>
          <w:p w14:paraId="71F18614" w14:textId="77777777" w:rsidR="00F82E1D" w:rsidRPr="004C55EC" w:rsidRDefault="00F82E1D" w:rsidP="004C55EC">
            <w:pPr>
              <w:jc w:val="right"/>
            </w:pPr>
            <w:r w:rsidRPr="004C55EC">
              <w:t>2010</w:t>
            </w:r>
          </w:p>
        </w:tc>
        <w:tc>
          <w:tcPr>
            <w:tcW w:w="470" w:type="pct"/>
            <w:tcBorders>
              <w:top w:val="nil"/>
              <w:left w:val="nil"/>
              <w:bottom w:val="nil"/>
              <w:right w:val="nil"/>
            </w:tcBorders>
            <w:shd w:val="clear" w:color="auto" w:fill="F2F2F2" w:themeFill="background1" w:themeFillShade="F2"/>
            <w:noWrap/>
            <w:vAlign w:val="bottom"/>
            <w:hideMark/>
          </w:tcPr>
          <w:p w14:paraId="59B1B40F" w14:textId="77777777" w:rsidR="00F82E1D" w:rsidRPr="004C55EC" w:rsidRDefault="00F82E1D" w:rsidP="004C55EC">
            <w:pPr>
              <w:jc w:val="right"/>
            </w:pPr>
            <w:r w:rsidRPr="004C55EC">
              <w:t>2017</w:t>
            </w:r>
          </w:p>
        </w:tc>
        <w:tc>
          <w:tcPr>
            <w:tcW w:w="389" w:type="pct"/>
            <w:tcBorders>
              <w:top w:val="nil"/>
              <w:left w:val="nil"/>
              <w:bottom w:val="nil"/>
              <w:right w:val="nil"/>
            </w:tcBorders>
            <w:shd w:val="clear" w:color="auto" w:fill="F2F2F2" w:themeFill="background1" w:themeFillShade="F2"/>
            <w:noWrap/>
            <w:vAlign w:val="bottom"/>
            <w:hideMark/>
          </w:tcPr>
          <w:p w14:paraId="11559AF7" w14:textId="77777777" w:rsidR="00F82E1D" w:rsidRPr="004C55EC" w:rsidRDefault="00F82E1D" w:rsidP="004C55EC">
            <w:pPr>
              <w:jc w:val="right"/>
            </w:pPr>
            <w:r w:rsidRPr="004C55EC">
              <w:t>8</w:t>
            </w:r>
          </w:p>
        </w:tc>
      </w:tr>
      <w:tr w:rsidR="00F82E1D" w:rsidRPr="004C55EC" w14:paraId="42DCC806" w14:textId="77777777" w:rsidTr="004C55EC">
        <w:trPr>
          <w:trHeight w:hRule="exact" w:val="255"/>
        </w:trPr>
        <w:tc>
          <w:tcPr>
            <w:tcW w:w="2813" w:type="pct"/>
            <w:tcBorders>
              <w:top w:val="nil"/>
              <w:left w:val="nil"/>
              <w:bottom w:val="nil"/>
              <w:right w:val="nil"/>
            </w:tcBorders>
            <w:shd w:val="clear" w:color="auto" w:fill="auto"/>
            <w:noWrap/>
            <w:vAlign w:val="bottom"/>
            <w:hideMark/>
          </w:tcPr>
          <w:p w14:paraId="10955AAE" w14:textId="1080A7E4" w:rsidR="00F82E1D" w:rsidRPr="004C55EC" w:rsidRDefault="00F82E1D" w:rsidP="004C55EC">
            <w:r w:rsidRPr="004C55EC">
              <w:t>Fylkesvise partnerskap for karriereveiledning</w:t>
            </w:r>
          </w:p>
        </w:tc>
        <w:tc>
          <w:tcPr>
            <w:tcW w:w="781" w:type="pct"/>
            <w:tcBorders>
              <w:top w:val="nil"/>
              <w:left w:val="nil"/>
              <w:bottom w:val="nil"/>
              <w:right w:val="nil"/>
            </w:tcBorders>
            <w:shd w:val="clear" w:color="auto" w:fill="auto"/>
            <w:noWrap/>
            <w:vAlign w:val="bottom"/>
            <w:hideMark/>
          </w:tcPr>
          <w:p w14:paraId="4CC48E57" w14:textId="77777777" w:rsidR="00F82E1D" w:rsidRPr="004C55EC" w:rsidRDefault="00F82E1D" w:rsidP="004C55EC">
            <w:pPr>
              <w:jc w:val="right"/>
            </w:pPr>
            <w:r w:rsidRPr="004C55EC">
              <w:t>38</w:t>
            </w:r>
          </w:p>
        </w:tc>
        <w:tc>
          <w:tcPr>
            <w:tcW w:w="547" w:type="pct"/>
            <w:tcBorders>
              <w:top w:val="nil"/>
              <w:left w:val="nil"/>
              <w:bottom w:val="nil"/>
              <w:right w:val="nil"/>
            </w:tcBorders>
            <w:shd w:val="clear" w:color="auto" w:fill="auto"/>
            <w:noWrap/>
            <w:vAlign w:val="bottom"/>
            <w:hideMark/>
          </w:tcPr>
          <w:p w14:paraId="2B95843C" w14:textId="77777777" w:rsidR="00F82E1D" w:rsidRPr="004C55EC" w:rsidRDefault="00F82E1D" w:rsidP="004C55EC">
            <w:pPr>
              <w:jc w:val="right"/>
            </w:pPr>
            <w:r w:rsidRPr="004C55EC">
              <w:t>2020</w:t>
            </w:r>
          </w:p>
        </w:tc>
        <w:tc>
          <w:tcPr>
            <w:tcW w:w="470" w:type="pct"/>
            <w:tcBorders>
              <w:top w:val="nil"/>
              <w:left w:val="nil"/>
              <w:bottom w:val="nil"/>
              <w:right w:val="nil"/>
            </w:tcBorders>
            <w:shd w:val="clear" w:color="auto" w:fill="auto"/>
            <w:noWrap/>
            <w:vAlign w:val="bottom"/>
            <w:hideMark/>
          </w:tcPr>
          <w:p w14:paraId="21FEC977" w14:textId="77777777" w:rsidR="00F82E1D" w:rsidRPr="004C55EC" w:rsidRDefault="00F82E1D" w:rsidP="004C55EC">
            <w:pPr>
              <w:jc w:val="right"/>
            </w:pPr>
            <w:r w:rsidRPr="004C55EC">
              <w:t>2021</w:t>
            </w:r>
          </w:p>
        </w:tc>
        <w:tc>
          <w:tcPr>
            <w:tcW w:w="389" w:type="pct"/>
            <w:tcBorders>
              <w:top w:val="nil"/>
              <w:left w:val="nil"/>
              <w:bottom w:val="nil"/>
              <w:right w:val="nil"/>
            </w:tcBorders>
            <w:shd w:val="clear" w:color="auto" w:fill="auto"/>
            <w:noWrap/>
            <w:vAlign w:val="bottom"/>
            <w:hideMark/>
          </w:tcPr>
          <w:p w14:paraId="4683A1A3" w14:textId="77777777" w:rsidR="00F82E1D" w:rsidRPr="004C55EC" w:rsidRDefault="00F82E1D" w:rsidP="004C55EC">
            <w:pPr>
              <w:jc w:val="right"/>
            </w:pPr>
            <w:r w:rsidRPr="004C55EC">
              <w:t>2</w:t>
            </w:r>
          </w:p>
        </w:tc>
      </w:tr>
      <w:tr w:rsidR="00F82E1D" w:rsidRPr="004C55EC" w14:paraId="113F55CD" w14:textId="77777777" w:rsidTr="004C55EC">
        <w:trPr>
          <w:trHeight w:hRule="exact" w:val="255"/>
        </w:trPr>
        <w:tc>
          <w:tcPr>
            <w:tcW w:w="2813" w:type="pct"/>
            <w:tcBorders>
              <w:top w:val="nil"/>
              <w:left w:val="nil"/>
              <w:bottom w:val="single" w:sz="4" w:space="0" w:color="auto"/>
              <w:right w:val="nil"/>
            </w:tcBorders>
            <w:shd w:val="clear" w:color="auto" w:fill="F2F2F2" w:themeFill="background1" w:themeFillShade="F2"/>
            <w:noWrap/>
            <w:vAlign w:val="bottom"/>
            <w:hideMark/>
          </w:tcPr>
          <w:p w14:paraId="2AF277E8" w14:textId="77777777" w:rsidR="00F82E1D" w:rsidRPr="004C55EC" w:rsidRDefault="00F82E1D" w:rsidP="004C55EC">
            <w:r w:rsidRPr="004C55EC">
              <w:t>Jobbsjansen del B (tilskuddsordning)</w:t>
            </w:r>
          </w:p>
        </w:tc>
        <w:tc>
          <w:tcPr>
            <w:tcW w:w="781" w:type="pct"/>
            <w:tcBorders>
              <w:top w:val="nil"/>
              <w:left w:val="nil"/>
              <w:bottom w:val="single" w:sz="4" w:space="0" w:color="auto"/>
              <w:right w:val="nil"/>
            </w:tcBorders>
            <w:shd w:val="clear" w:color="auto" w:fill="F2F2F2" w:themeFill="background1" w:themeFillShade="F2"/>
            <w:noWrap/>
            <w:vAlign w:val="bottom"/>
            <w:hideMark/>
          </w:tcPr>
          <w:p w14:paraId="32EEBE13" w14:textId="77777777" w:rsidR="00F82E1D" w:rsidRPr="004C55EC" w:rsidRDefault="00F82E1D" w:rsidP="004C55EC">
            <w:pPr>
              <w:jc w:val="right"/>
            </w:pPr>
            <w:r w:rsidRPr="004C55EC">
              <w:t>101</w:t>
            </w:r>
          </w:p>
        </w:tc>
        <w:tc>
          <w:tcPr>
            <w:tcW w:w="547" w:type="pct"/>
            <w:tcBorders>
              <w:top w:val="nil"/>
              <w:left w:val="nil"/>
              <w:bottom w:val="single" w:sz="4" w:space="0" w:color="auto"/>
              <w:right w:val="nil"/>
            </w:tcBorders>
            <w:shd w:val="clear" w:color="auto" w:fill="F2F2F2" w:themeFill="background1" w:themeFillShade="F2"/>
            <w:noWrap/>
            <w:vAlign w:val="bottom"/>
            <w:hideMark/>
          </w:tcPr>
          <w:p w14:paraId="0BFE9AA0" w14:textId="77777777" w:rsidR="00F82E1D" w:rsidRPr="004C55EC" w:rsidRDefault="00F82E1D" w:rsidP="004C55EC">
            <w:pPr>
              <w:jc w:val="right"/>
            </w:pPr>
            <w:r w:rsidRPr="004C55EC">
              <w:t>2020</w:t>
            </w:r>
          </w:p>
        </w:tc>
        <w:tc>
          <w:tcPr>
            <w:tcW w:w="470" w:type="pct"/>
            <w:tcBorders>
              <w:top w:val="nil"/>
              <w:left w:val="nil"/>
              <w:bottom w:val="single" w:sz="4" w:space="0" w:color="auto"/>
              <w:right w:val="nil"/>
            </w:tcBorders>
            <w:shd w:val="clear" w:color="auto" w:fill="F2F2F2" w:themeFill="background1" w:themeFillShade="F2"/>
            <w:noWrap/>
            <w:vAlign w:val="bottom"/>
            <w:hideMark/>
          </w:tcPr>
          <w:p w14:paraId="417E96AF" w14:textId="77777777" w:rsidR="00F82E1D" w:rsidRPr="004C55EC" w:rsidRDefault="00F82E1D" w:rsidP="004C55EC">
            <w:pPr>
              <w:jc w:val="right"/>
            </w:pPr>
            <w:r w:rsidRPr="004C55EC">
              <w:t>2022</w:t>
            </w:r>
          </w:p>
        </w:tc>
        <w:tc>
          <w:tcPr>
            <w:tcW w:w="389" w:type="pct"/>
            <w:tcBorders>
              <w:top w:val="nil"/>
              <w:left w:val="nil"/>
              <w:bottom w:val="single" w:sz="4" w:space="0" w:color="auto"/>
              <w:right w:val="nil"/>
            </w:tcBorders>
            <w:shd w:val="clear" w:color="auto" w:fill="F2F2F2" w:themeFill="background1" w:themeFillShade="F2"/>
            <w:noWrap/>
            <w:vAlign w:val="bottom"/>
            <w:hideMark/>
          </w:tcPr>
          <w:p w14:paraId="30679802" w14:textId="77777777" w:rsidR="00F82E1D" w:rsidRPr="004C55EC" w:rsidRDefault="00F82E1D" w:rsidP="004C55EC">
            <w:pPr>
              <w:jc w:val="right"/>
            </w:pPr>
            <w:r w:rsidRPr="004C55EC">
              <w:t>3</w:t>
            </w:r>
          </w:p>
        </w:tc>
      </w:tr>
      <w:tr w:rsidR="00F82E1D" w:rsidRPr="004C55EC" w14:paraId="44B24256" w14:textId="77777777" w:rsidTr="004C55EC">
        <w:trPr>
          <w:trHeight w:hRule="exact" w:val="255"/>
        </w:trPr>
        <w:tc>
          <w:tcPr>
            <w:tcW w:w="2813" w:type="pct"/>
            <w:tcBorders>
              <w:top w:val="nil"/>
              <w:left w:val="nil"/>
              <w:bottom w:val="nil"/>
              <w:right w:val="nil"/>
            </w:tcBorders>
            <w:shd w:val="clear" w:color="auto" w:fill="auto"/>
            <w:noWrap/>
            <w:vAlign w:val="bottom"/>
            <w:hideMark/>
          </w:tcPr>
          <w:p w14:paraId="45CB617B" w14:textId="77777777" w:rsidR="00F82E1D" w:rsidRPr="004C55EC" w:rsidRDefault="00F82E1D" w:rsidP="004C55EC">
            <w:pPr>
              <w:rPr>
                <w:rStyle w:val="halvfet"/>
              </w:rPr>
            </w:pPr>
            <w:r w:rsidRPr="004C55EC">
              <w:rPr>
                <w:rStyle w:val="halvfet"/>
              </w:rPr>
              <w:t>Tannhelse</w:t>
            </w:r>
          </w:p>
        </w:tc>
        <w:tc>
          <w:tcPr>
            <w:tcW w:w="781" w:type="pct"/>
            <w:tcBorders>
              <w:top w:val="nil"/>
              <w:left w:val="nil"/>
              <w:bottom w:val="nil"/>
              <w:right w:val="nil"/>
            </w:tcBorders>
            <w:shd w:val="clear" w:color="auto" w:fill="auto"/>
            <w:noWrap/>
            <w:vAlign w:val="bottom"/>
            <w:hideMark/>
          </w:tcPr>
          <w:p w14:paraId="26677484"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69EDB4B5"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5F3A6BE7"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5F4A6930" w14:textId="77777777" w:rsidR="00F82E1D" w:rsidRPr="004C55EC" w:rsidRDefault="00F82E1D" w:rsidP="004C55EC">
            <w:pPr>
              <w:jc w:val="right"/>
              <w:rPr>
                <w:rStyle w:val="halvfet"/>
              </w:rPr>
            </w:pPr>
          </w:p>
        </w:tc>
      </w:tr>
      <w:tr w:rsidR="00F82E1D" w:rsidRPr="004C55EC" w14:paraId="2FDF547B" w14:textId="77777777" w:rsidTr="004C55EC">
        <w:trPr>
          <w:trHeight w:hRule="exact" w:val="255"/>
        </w:trPr>
        <w:tc>
          <w:tcPr>
            <w:tcW w:w="2813" w:type="pct"/>
            <w:tcBorders>
              <w:top w:val="nil"/>
              <w:left w:val="nil"/>
              <w:bottom w:val="single" w:sz="4" w:space="0" w:color="auto"/>
              <w:right w:val="nil"/>
            </w:tcBorders>
            <w:shd w:val="clear" w:color="auto" w:fill="auto"/>
            <w:noWrap/>
            <w:vAlign w:val="bottom"/>
            <w:hideMark/>
          </w:tcPr>
          <w:p w14:paraId="05A7A64D" w14:textId="77777777" w:rsidR="00F82E1D" w:rsidRPr="004C55EC" w:rsidRDefault="00F82E1D" w:rsidP="004C55EC">
            <w:r w:rsidRPr="004C55EC">
              <w:t>Tannbehandling rusmisbrukere</w:t>
            </w:r>
          </w:p>
        </w:tc>
        <w:tc>
          <w:tcPr>
            <w:tcW w:w="781" w:type="pct"/>
            <w:tcBorders>
              <w:top w:val="nil"/>
              <w:left w:val="nil"/>
              <w:bottom w:val="single" w:sz="4" w:space="0" w:color="auto"/>
              <w:right w:val="nil"/>
            </w:tcBorders>
            <w:shd w:val="clear" w:color="auto" w:fill="auto"/>
            <w:noWrap/>
            <w:vAlign w:val="bottom"/>
            <w:hideMark/>
          </w:tcPr>
          <w:p w14:paraId="0BA38F46" w14:textId="77777777" w:rsidR="00F82E1D" w:rsidRPr="004C55EC" w:rsidRDefault="00F82E1D" w:rsidP="004C55EC">
            <w:pPr>
              <w:jc w:val="right"/>
            </w:pPr>
            <w:r w:rsidRPr="004C55EC">
              <w:t>28</w:t>
            </w:r>
          </w:p>
        </w:tc>
        <w:tc>
          <w:tcPr>
            <w:tcW w:w="547" w:type="pct"/>
            <w:tcBorders>
              <w:top w:val="nil"/>
              <w:left w:val="nil"/>
              <w:bottom w:val="single" w:sz="4" w:space="0" w:color="auto"/>
              <w:right w:val="nil"/>
            </w:tcBorders>
            <w:shd w:val="clear" w:color="auto" w:fill="auto"/>
            <w:noWrap/>
            <w:vAlign w:val="bottom"/>
            <w:hideMark/>
          </w:tcPr>
          <w:p w14:paraId="1CBC25DB" w14:textId="77777777" w:rsidR="00F82E1D" w:rsidRPr="004C55EC" w:rsidRDefault="00F82E1D" w:rsidP="004C55EC">
            <w:pPr>
              <w:jc w:val="right"/>
            </w:pPr>
            <w:r w:rsidRPr="004C55EC">
              <w:t>2006</w:t>
            </w:r>
          </w:p>
        </w:tc>
        <w:tc>
          <w:tcPr>
            <w:tcW w:w="470" w:type="pct"/>
            <w:tcBorders>
              <w:top w:val="nil"/>
              <w:left w:val="nil"/>
              <w:bottom w:val="single" w:sz="4" w:space="0" w:color="auto"/>
              <w:right w:val="nil"/>
            </w:tcBorders>
            <w:shd w:val="clear" w:color="auto" w:fill="auto"/>
            <w:noWrap/>
            <w:vAlign w:val="bottom"/>
            <w:hideMark/>
          </w:tcPr>
          <w:p w14:paraId="79050996" w14:textId="77777777" w:rsidR="00F82E1D" w:rsidRPr="004C55EC" w:rsidRDefault="00F82E1D" w:rsidP="004C55EC">
            <w:pPr>
              <w:jc w:val="right"/>
            </w:pPr>
            <w:r w:rsidRPr="004C55EC">
              <w:t>2011</w:t>
            </w:r>
          </w:p>
        </w:tc>
        <w:tc>
          <w:tcPr>
            <w:tcW w:w="389" w:type="pct"/>
            <w:tcBorders>
              <w:top w:val="nil"/>
              <w:left w:val="nil"/>
              <w:bottom w:val="single" w:sz="4" w:space="0" w:color="auto"/>
              <w:right w:val="nil"/>
            </w:tcBorders>
            <w:shd w:val="clear" w:color="auto" w:fill="auto"/>
            <w:noWrap/>
            <w:vAlign w:val="bottom"/>
            <w:hideMark/>
          </w:tcPr>
          <w:p w14:paraId="514DC730" w14:textId="77777777" w:rsidR="00F82E1D" w:rsidRPr="004C55EC" w:rsidRDefault="00F82E1D" w:rsidP="004C55EC">
            <w:pPr>
              <w:jc w:val="right"/>
            </w:pPr>
            <w:r w:rsidRPr="004C55EC">
              <w:t>6</w:t>
            </w:r>
          </w:p>
        </w:tc>
      </w:tr>
      <w:tr w:rsidR="00F82E1D" w:rsidRPr="004C55EC" w14:paraId="2BAD2179"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5B8B692" w14:textId="77777777" w:rsidR="00F82E1D" w:rsidRPr="004C55EC" w:rsidRDefault="00F82E1D" w:rsidP="004C55EC">
            <w:pPr>
              <w:rPr>
                <w:rStyle w:val="halvfet"/>
              </w:rPr>
            </w:pPr>
            <w:r w:rsidRPr="004C55EC">
              <w:rPr>
                <w:rStyle w:val="halvfet"/>
              </w:rPr>
              <w:t>Regional utvikling og næringsutvikling</w:t>
            </w:r>
          </w:p>
        </w:tc>
        <w:tc>
          <w:tcPr>
            <w:tcW w:w="781" w:type="pct"/>
            <w:tcBorders>
              <w:top w:val="nil"/>
              <w:left w:val="nil"/>
              <w:bottom w:val="nil"/>
              <w:right w:val="nil"/>
            </w:tcBorders>
            <w:shd w:val="clear" w:color="auto" w:fill="auto"/>
            <w:noWrap/>
            <w:vAlign w:val="bottom"/>
            <w:hideMark/>
          </w:tcPr>
          <w:p w14:paraId="3A40C83F"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624EDE1E"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06AC1ED0"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1426B2FC" w14:textId="77777777" w:rsidR="00F82E1D" w:rsidRPr="004C55EC" w:rsidRDefault="00F82E1D" w:rsidP="004C55EC">
            <w:pPr>
              <w:jc w:val="right"/>
              <w:rPr>
                <w:rStyle w:val="halvfet"/>
              </w:rPr>
            </w:pPr>
          </w:p>
        </w:tc>
      </w:tr>
      <w:tr w:rsidR="00F82E1D" w:rsidRPr="004C55EC" w14:paraId="6D2AA2C1"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BE9F414" w14:textId="77777777" w:rsidR="00F82E1D" w:rsidRPr="004C55EC" w:rsidRDefault="00F82E1D" w:rsidP="004C55EC">
            <w:r w:rsidRPr="004C55EC">
              <w:t>Fiskerihavner</w:t>
            </w:r>
          </w:p>
        </w:tc>
        <w:tc>
          <w:tcPr>
            <w:tcW w:w="781" w:type="pct"/>
            <w:tcBorders>
              <w:top w:val="nil"/>
              <w:left w:val="nil"/>
              <w:bottom w:val="nil"/>
              <w:right w:val="nil"/>
            </w:tcBorders>
            <w:shd w:val="clear" w:color="auto" w:fill="auto"/>
            <w:noWrap/>
            <w:vAlign w:val="bottom"/>
            <w:hideMark/>
          </w:tcPr>
          <w:p w14:paraId="494563EE" w14:textId="77777777" w:rsidR="00F82E1D" w:rsidRPr="004C55EC" w:rsidRDefault="00F82E1D" w:rsidP="004C55EC">
            <w:pPr>
              <w:jc w:val="right"/>
            </w:pPr>
            <w:r w:rsidRPr="004C55EC">
              <w:t>37</w:t>
            </w:r>
          </w:p>
        </w:tc>
        <w:tc>
          <w:tcPr>
            <w:tcW w:w="547" w:type="pct"/>
            <w:tcBorders>
              <w:top w:val="nil"/>
              <w:left w:val="nil"/>
              <w:bottom w:val="nil"/>
              <w:right w:val="nil"/>
            </w:tcBorders>
            <w:shd w:val="clear" w:color="auto" w:fill="auto"/>
            <w:noWrap/>
            <w:vAlign w:val="bottom"/>
            <w:hideMark/>
          </w:tcPr>
          <w:p w14:paraId="061771F0" w14:textId="77777777" w:rsidR="00F82E1D" w:rsidRPr="004C55EC" w:rsidRDefault="00F82E1D" w:rsidP="004C55EC">
            <w:pPr>
              <w:jc w:val="right"/>
            </w:pPr>
            <w:r w:rsidRPr="004C55EC">
              <w:t>2020</w:t>
            </w:r>
          </w:p>
        </w:tc>
        <w:tc>
          <w:tcPr>
            <w:tcW w:w="470" w:type="pct"/>
            <w:tcBorders>
              <w:top w:val="nil"/>
              <w:left w:val="nil"/>
              <w:bottom w:val="nil"/>
              <w:right w:val="nil"/>
            </w:tcBorders>
            <w:shd w:val="clear" w:color="auto" w:fill="auto"/>
            <w:noWrap/>
            <w:vAlign w:val="bottom"/>
            <w:hideMark/>
          </w:tcPr>
          <w:p w14:paraId="4C7ABACF" w14:textId="77777777" w:rsidR="00F82E1D" w:rsidRPr="004C55EC" w:rsidRDefault="00F82E1D" w:rsidP="004C55EC">
            <w:pPr>
              <w:jc w:val="right"/>
            </w:pPr>
            <w:r w:rsidRPr="004C55EC">
              <w:t>2022</w:t>
            </w:r>
          </w:p>
        </w:tc>
        <w:tc>
          <w:tcPr>
            <w:tcW w:w="389" w:type="pct"/>
            <w:tcBorders>
              <w:top w:val="nil"/>
              <w:left w:val="nil"/>
              <w:bottom w:val="nil"/>
              <w:right w:val="nil"/>
            </w:tcBorders>
            <w:shd w:val="clear" w:color="auto" w:fill="auto"/>
            <w:noWrap/>
            <w:vAlign w:val="bottom"/>
            <w:hideMark/>
          </w:tcPr>
          <w:p w14:paraId="1B5D8100" w14:textId="77777777" w:rsidR="00F82E1D" w:rsidRPr="004C55EC" w:rsidRDefault="00F82E1D" w:rsidP="004C55EC">
            <w:pPr>
              <w:jc w:val="right"/>
            </w:pPr>
            <w:r w:rsidRPr="004C55EC">
              <w:t>3</w:t>
            </w:r>
          </w:p>
        </w:tc>
      </w:tr>
      <w:tr w:rsidR="00F82E1D" w:rsidRPr="004C55EC" w14:paraId="0EC91897"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17B2CA70" w14:textId="77777777" w:rsidR="00F82E1D" w:rsidRPr="004C55EC" w:rsidRDefault="00F82E1D" w:rsidP="004C55EC">
            <w:r w:rsidRPr="004C55EC">
              <w:t>Distrikts- og regionalpolitiske tilskudd</w:t>
            </w:r>
          </w:p>
        </w:tc>
        <w:tc>
          <w:tcPr>
            <w:tcW w:w="781" w:type="pct"/>
            <w:tcBorders>
              <w:top w:val="nil"/>
              <w:left w:val="nil"/>
              <w:bottom w:val="nil"/>
              <w:right w:val="nil"/>
            </w:tcBorders>
            <w:shd w:val="clear" w:color="auto" w:fill="F2F2F2" w:themeFill="background1" w:themeFillShade="F2"/>
            <w:noWrap/>
            <w:vAlign w:val="bottom"/>
            <w:hideMark/>
          </w:tcPr>
          <w:p w14:paraId="410CFC23" w14:textId="77777777" w:rsidR="00F82E1D" w:rsidRPr="004C55EC" w:rsidRDefault="00F82E1D" w:rsidP="004C55EC">
            <w:pPr>
              <w:jc w:val="right"/>
            </w:pPr>
            <w:r w:rsidRPr="004C55EC">
              <w:t>107</w:t>
            </w:r>
          </w:p>
        </w:tc>
        <w:tc>
          <w:tcPr>
            <w:tcW w:w="547" w:type="pct"/>
            <w:tcBorders>
              <w:top w:val="nil"/>
              <w:left w:val="nil"/>
              <w:bottom w:val="nil"/>
              <w:right w:val="nil"/>
            </w:tcBorders>
            <w:shd w:val="clear" w:color="auto" w:fill="F2F2F2" w:themeFill="background1" w:themeFillShade="F2"/>
            <w:noWrap/>
            <w:vAlign w:val="bottom"/>
            <w:hideMark/>
          </w:tcPr>
          <w:p w14:paraId="2A318F33" w14:textId="77777777" w:rsidR="00F82E1D" w:rsidRPr="004C55EC" w:rsidRDefault="00F82E1D" w:rsidP="004C55EC">
            <w:pPr>
              <w:jc w:val="right"/>
            </w:pPr>
            <w:r w:rsidRPr="004C55EC">
              <w:t>2020</w:t>
            </w:r>
          </w:p>
        </w:tc>
        <w:tc>
          <w:tcPr>
            <w:tcW w:w="470" w:type="pct"/>
            <w:tcBorders>
              <w:top w:val="nil"/>
              <w:left w:val="nil"/>
              <w:bottom w:val="nil"/>
              <w:right w:val="nil"/>
            </w:tcBorders>
            <w:shd w:val="clear" w:color="auto" w:fill="F2F2F2" w:themeFill="background1" w:themeFillShade="F2"/>
            <w:noWrap/>
            <w:vAlign w:val="bottom"/>
            <w:hideMark/>
          </w:tcPr>
          <w:p w14:paraId="4A4F721E" w14:textId="77777777" w:rsidR="00F82E1D" w:rsidRPr="004C55EC" w:rsidRDefault="00F82E1D" w:rsidP="004C55EC">
            <w:pPr>
              <w:jc w:val="right"/>
            </w:pPr>
            <w:r w:rsidRPr="004C55EC">
              <w:t>2022</w:t>
            </w:r>
          </w:p>
        </w:tc>
        <w:tc>
          <w:tcPr>
            <w:tcW w:w="389" w:type="pct"/>
            <w:tcBorders>
              <w:top w:val="nil"/>
              <w:left w:val="nil"/>
              <w:bottom w:val="nil"/>
              <w:right w:val="nil"/>
            </w:tcBorders>
            <w:shd w:val="clear" w:color="auto" w:fill="F2F2F2" w:themeFill="background1" w:themeFillShade="F2"/>
            <w:noWrap/>
            <w:vAlign w:val="bottom"/>
            <w:hideMark/>
          </w:tcPr>
          <w:p w14:paraId="64D9B386" w14:textId="77777777" w:rsidR="00F82E1D" w:rsidRPr="004C55EC" w:rsidRDefault="00F82E1D" w:rsidP="004C55EC">
            <w:pPr>
              <w:jc w:val="right"/>
            </w:pPr>
            <w:r w:rsidRPr="004C55EC">
              <w:t>3</w:t>
            </w:r>
          </w:p>
        </w:tc>
      </w:tr>
      <w:tr w:rsidR="00F82E1D" w:rsidRPr="004C55EC" w14:paraId="70F75A84" w14:textId="77777777" w:rsidTr="004C55EC">
        <w:trPr>
          <w:trHeight w:hRule="exact" w:val="255"/>
        </w:trPr>
        <w:tc>
          <w:tcPr>
            <w:tcW w:w="2813" w:type="pct"/>
            <w:tcBorders>
              <w:top w:val="nil"/>
              <w:left w:val="nil"/>
              <w:bottom w:val="single" w:sz="4" w:space="0" w:color="auto"/>
              <w:right w:val="nil"/>
            </w:tcBorders>
            <w:shd w:val="clear" w:color="auto" w:fill="auto"/>
            <w:noWrap/>
            <w:vAlign w:val="bottom"/>
            <w:hideMark/>
          </w:tcPr>
          <w:p w14:paraId="53C10476" w14:textId="77777777" w:rsidR="00F82E1D" w:rsidRPr="004C55EC" w:rsidRDefault="00F82E1D" w:rsidP="004C55EC">
            <w:r w:rsidRPr="004C55EC">
              <w:t>Forvaltning av tilskudd på landbruksområdet</w:t>
            </w:r>
          </w:p>
        </w:tc>
        <w:tc>
          <w:tcPr>
            <w:tcW w:w="781" w:type="pct"/>
            <w:tcBorders>
              <w:top w:val="nil"/>
              <w:left w:val="nil"/>
              <w:bottom w:val="single" w:sz="4" w:space="0" w:color="auto"/>
              <w:right w:val="nil"/>
            </w:tcBorders>
            <w:shd w:val="clear" w:color="auto" w:fill="auto"/>
            <w:noWrap/>
            <w:vAlign w:val="bottom"/>
            <w:hideMark/>
          </w:tcPr>
          <w:p w14:paraId="2ED51822" w14:textId="77777777" w:rsidR="00F82E1D" w:rsidRPr="004C55EC" w:rsidRDefault="00F82E1D" w:rsidP="004C55EC">
            <w:pPr>
              <w:jc w:val="right"/>
            </w:pPr>
            <w:r w:rsidRPr="004C55EC">
              <w:t>9</w:t>
            </w:r>
          </w:p>
        </w:tc>
        <w:tc>
          <w:tcPr>
            <w:tcW w:w="547" w:type="pct"/>
            <w:tcBorders>
              <w:top w:val="nil"/>
              <w:left w:val="nil"/>
              <w:bottom w:val="single" w:sz="4" w:space="0" w:color="auto"/>
              <w:right w:val="nil"/>
            </w:tcBorders>
            <w:shd w:val="clear" w:color="auto" w:fill="auto"/>
            <w:noWrap/>
            <w:vAlign w:val="bottom"/>
            <w:hideMark/>
          </w:tcPr>
          <w:p w14:paraId="400B8E18" w14:textId="77777777" w:rsidR="00F82E1D" w:rsidRPr="004C55EC" w:rsidRDefault="00F82E1D" w:rsidP="004C55EC">
            <w:pPr>
              <w:jc w:val="right"/>
            </w:pPr>
            <w:r w:rsidRPr="004C55EC">
              <w:t>2020</w:t>
            </w:r>
          </w:p>
        </w:tc>
        <w:tc>
          <w:tcPr>
            <w:tcW w:w="470" w:type="pct"/>
            <w:tcBorders>
              <w:top w:val="nil"/>
              <w:left w:val="nil"/>
              <w:bottom w:val="single" w:sz="4" w:space="0" w:color="auto"/>
              <w:right w:val="nil"/>
            </w:tcBorders>
            <w:shd w:val="clear" w:color="auto" w:fill="auto"/>
            <w:noWrap/>
            <w:vAlign w:val="bottom"/>
            <w:hideMark/>
          </w:tcPr>
          <w:p w14:paraId="1656FBF9" w14:textId="77777777" w:rsidR="00F82E1D" w:rsidRPr="004C55EC" w:rsidRDefault="00F82E1D" w:rsidP="004C55EC">
            <w:pPr>
              <w:jc w:val="right"/>
            </w:pPr>
            <w:r w:rsidRPr="004C55EC">
              <w:t>2022</w:t>
            </w:r>
          </w:p>
        </w:tc>
        <w:tc>
          <w:tcPr>
            <w:tcW w:w="389" w:type="pct"/>
            <w:tcBorders>
              <w:top w:val="nil"/>
              <w:left w:val="nil"/>
              <w:bottom w:val="single" w:sz="4" w:space="0" w:color="auto"/>
              <w:right w:val="nil"/>
            </w:tcBorders>
            <w:shd w:val="clear" w:color="auto" w:fill="auto"/>
            <w:noWrap/>
            <w:vAlign w:val="bottom"/>
            <w:hideMark/>
          </w:tcPr>
          <w:p w14:paraId="220D3D5A" w14:textId="77777777" w:rsidR="00F82E1D" w:rsidRPr="004C55EC" w:rsidRDefault="00F82E1D" w:rsidP="004C55EC">
            <w:pPr>
              <w:jc w:val="right"/>
            </w:pPr>
            <w:r w:rsidRPr="004C55EC">
              <w:t>3</w:t>
            </w:r>
          </w:p>
        </w:tc>
      </w:tr>
      <w:tr w:rsidR="00F82E1D" w:rsidRPr="004C55EC" w14:paraId="37C00053" w14:textId="77777777" w:rsidTr="004C55EC">
        <w:trPr>
          <w:trHeight w:hRule="exact" w:val="255"/>
        </w:trPr>
        <w:tc>
          <w:tcPr>
            <w:tcW w:w="2813" w:type="pct"/>
            <w:tcBorders>
              <w:top w:val="nil"/>
              <w:left w:val="nil"/>
              <w:bottom w:val="nil"/>
              <w:right w:val="nil"/>
            </w:tcBorders>
            <w:shd w:val="clear" w:color="auto" w:fill="auto"/>
            <w:noWrap/>
            <w:vAlign w:val="bottom"/>
            <w:hideMark/>
          </w:tcPr>
          <w:p w14:paraId="5C587C54" w14:textId="77777777" w:rsidR="00F82E1D" w:rsidRPr="004C55EC" w:rsidRDefault="00F82E1D" w:rsidP="004C55EC">
            <w:pPr>
              <w:rPr>
                <w:rStyle w:val="halvfet"/>
              </w:rPr>
            </w:pPr>
            <w:r w:rsidRPr="004C55EC">
              <w:rPr>
                <w:rStyle w:val="halvfet"/>
              </w:rPr>
              <w:lastRenderedPageBreak/>
              <w:t>Barnevern</w:t>
            </w:r>
          </w:p>
        </w:tc>
        <w:tc>
          <w:tcPr>
            <w:tcW w:w="781" w:type="pct"/>
            <w:tcBorders>
              <w:top w:val="nil"/>
              <w:left w:val="nil"/>
              <w:bottom w:val="nil"/>
              <w:right w:val="nil"/>
            </w:tcBorders>
            <w:shd w:val="clear" w:color="auto" w:fill="auto"/>
            <w:noWrap/>
            <w:vAlign w:val="bottom"/>
            <w:hideMark/>
          </w:tcPr>
          <w:p w14:paraId="49A67E74"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134DFD1D"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31F3F443"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76EE870D" w14:textId="77777777" w:rsidR="00F82E1D" w:rsidRPr="004C55EC" w:rsidRDefault="00F82E1D" w:rsidP="004C55EC">
            <w:pPr>
              <w:jc w:val="right"/>
              <w:rPr>
                <w:rStyle w:val="halvfet"/>
              </w:rPr>
            </w:pPr>
          </w:p>
        </w:tc>
      </w:tr>
      <w:tr w:rsidR="00F82E1D" w:rsidRPr="004C55EC" w14:paraId="0F02AC3E" w14:textId="77777777" w:rsidTr="004C55EC">
        <w:trPr>
          <w:trHeight w:hRule="exact" w:val="255"/>
        </w:trPr>
        <w:tc>
          <w:tcPr>
            <w:tcW w:w="2813" w:type="pct"/>
            <w:tcBorders>
              <w:top w:val="nil"/>
              <w:left w:val="nil"/>
              <w:bottom w:val="single" w:sz="4" w:space="0" w:color="auto"/>
              <w:right w:val="nil"/>
            </w:tcBorders>
            <w:shd w:val="clear" w:color="auto" w:fill="auto"/>
            <w:noWrap/>
            <w:vAlign w:val="bottom"/>
            <w:hideMark/>
          </w:tcPr>
          <w:p w14:paraId="5BD93AB4" w14:textId="77777777" w:rsidR="00F82E1D" w:rsidRPr="004C55EC" w:rsidRDefault="00F82E1D" w:rsidP="004C55EC">
            <w:r w:rsidRPr="004C55EC">
              <w:t>Barnevern Oslo</w:t>
            </w:r>
          </w:p>
        </w:tc>
        <w:tc>
          <w:tcPr>
            <w:tcW w:w="781" w:type="pct"/>
            <w:tcBorders>
              <w:top w:val="nil"/>
              <w:left w:val="nil"/>
              <w:bottom w:val="single" w:sz="4" w:space="0" w:color="auto"/>
              <w:right w:val="nil"/>
            </w:tcBorders>
            <w:shd w:val="clear" w:color="auto" w:fill="auto"/>
            <w:noWrap/>
            <w:vAlign w:val="bottom"/>
            <w:hideMark/>
          </w:tcPr>
          <w:p w14:paraId="37AE0154" w14:textId="77777777" w:rsidR="00F82E1D" w:rsidRPr="004C55EC" w:rsidRDefault="00F82E1D" w:rsidP="004C55EC">
            <w:pPr>
              <w:jc w:val="right"/>
            </w:pPr>
            <w:r w:rsidRPr="004C55EC">
              <w:t>662</w:t>
            </w:r>
          </w:p>
        </w:tc>
        <w:tc>
          <w:tcPr>
            <w:tcW w:w="547" w:type="pct"/>
            <w:tcBorders>
              <w:top w:val="nil"/>
              <w:left w:val="nil"/>
              <w:bottom w:val="single" w:sz="4" w:space="0" w:color="auto"/>
              <w:right w:val="nil"/>
            </w:tcBorders>
            <w:shd w:val="clear" w:color="auto" w:fill="auto"/>
            <w:noWrap/>
            <w:vAlign w:val="bottom"/>
            <w:hideMark/>
          </w:tcPr>
          <w:p w14:paraId="2975C99C" w14:textId="77777777" w:rsidR="00F82E1D" w:rsidRPr="004C55EC" w:rsidRDefault="00F82E1D" w:rsidP="004C55EC">
            <w:pPr>
              <w:jc w:val="right"/>
            </w:pPr>
            <w:r w:rsidRPr="004C55EC">
              <w:t>2011</w:t>
            </w:r>
          </w:p>
        </w:tc>
        <w:tc>
          <w:tcPr>
            <w:tcW w:w="470" w:type="pct"/>
            <w:tcBorders>
              <w:top w:val="nil"/>
              <w:left w:val="nil"/>
              <w:bottom w:val="single" w:sz="4" w:space="0" w:color="auto"/>
              <w:right w:val="nil"/>
            </w:tcBorders>
            <w:shd w:val="clear" w:color="auto" w:fill="auto"/>
            <w:noWrap/>
            <w:vAlign w:val="bottom"/>
            <w:hideMark/>
          </w:tcPr>
          <w:p w14:paraId="26C43433" w14:textId="77777777" w:rsidR="00F82E1D" w:rsidRPr="004C55EC" w:rsidRDefault="00F82E1D" w:rsidP="004C55EC">
            <w:pPr>
              <w:jc w:val="right"/>
            </w:pPr>
            <w:r w:rsidRPr="004C55EC">
              <w:t>2022</w:t>
            </w:r>
          </w:p>
        </w:tc>
        <w:tc>
          <w:tcPr>
            <w:tcW w:w="389" w:type="pct"/>
            <w:tcBorders>
              <w:top w:val="nil"/>
              <w:left w:val="nil"/>
              <w:bottom w:val="single" w:sz="4" w:space="0" w:color="auto"/>
              <w:right w:val="nil"/>
            </w:tcBorders>
            <w:shd w:val="clear" w:color="auto" w:fill="auto"/>
            <w:noWrap/>
            <w:vAlign w:val="bottom"/>
            <w:hideMark/>
          </w:tcPr>
          <w:p w14:paraId="501349CA" w14:textId="77777777" w:rsidR="00F82E1D" w:rsidRPr="004C55EC" w:rsidRDefault="00F82E1D" w:rsidP="004C55EC">
            <w:pPr>
              <w:jc w:val="right"/>
            </w:pPr>
            <w:r w:rsidRPr="004C55EC">
              <w:t>12</w:t>
            </w:r>
          </w:p>
        </w:tc>
      </w:tr>
      <w:tr w:rsidR="00F82E1D" w:rsidRPr="004C55EC" w14:paraId="77CCB256" w14:textId="77777777" w:rsidTr="004C55EC">
        <w:trPr>
          <w:trHeight w:hRule="exact" w:val="255"/>
        </w:trPr>
        <w:tc>
          <w:tcPr>
            <w:tcW w:w="2813" w:type="pct"/>
            <w:tcBorders>
              <w:top w:val="nil"/>
              <w:left w:val="nil"/>
              <w:bottom w:val="nil"/>
              <w:right w:val="nil"/>
            </w:tcBorders>
            <w:shd w:val="clear" w:color="auto" w:fill="auto"/>
            <w:noWrap/>
            <w:vAlign w:val="bottom"/>
            <w:hideMark/>
          </w:tcPr>
          <w:p w14:paraId="7496828A" w14:textId="77777777" w:rsidR="00F82E1D" w:rsidRPr="004C55EC" w:rsidRDefault="00F82E1D" w:rsidP="004C55EC">
            <w:pPr>
              <w:rPr>
                <w:rStyle w:val="halvfet"/>
              </w:rPr>
            </w:pPr>
            <w:r w:rsidRPr="004C55EC">
              <w:rPr>
                <w:rStyle w:val="halvfet"/>
              </w:rPr>
              <w:t>Kompensasjon endringer i inntektssystemet</w:t>
            </w:r>
          </w:p>
        </w:tc>
        <w:tc>
          <w:tcPr>
            <w:tcW w:w="781" w:type="pct"/>
            <w:tcBorders>
              <w:top w:val="nil"/>
              <w:left w:val="nil"/>
              <w:bottom w:val="nil"/>
              <w:right w:val="nil"/>
            </w:tcBorders>
            <w:shd w:val="clear" w:color="auto" w:fill="auto"/>
            <w:noWrap/>
            <w:vAlign w:val="bottom"/>
            <w:hideMark/>
          </w:tcPr>
          <w:p w14:paraId="4D1AD4EE"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19677E69"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326954B7"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0DE3D0C4" w14:textId="77777777" w:rsidR="00F82E1D" w:rsidRPr="004C55EC" w:rsidRDefault="00F82E1D" w:rsidP="004C55EC">
            <w:pPr>
              <w:jc w:val="right"/>
              <w:rPr>
                <w:rStyle w:val="halvfet"/>
              </w:rPr>
            </w:pPr>
          </w:p>
        </w:tc>
      </w:tr>
      <w:tr w:rsidR="00F82E1D" w:rsidRPr="004C55EC" w14:paraId="1064FF53" w14:textId="77777777" w:rsidTr="004C55EC">
        <w:trPr>
          <w:trHeight w:hRule="exact" w:val="255"/>
        </w:trPr>
        <w:tc>
          <w:tcPr>
            <w:tcW w:w="2813" w:type="pct"/>
            <w:tcBorders>
              <w:top w:val="nil"/>
              <w:left w:val="nil"/>
              <w:bottom w:val="nil"/>
              <w:right w:val="nil"/>
            </w:tcBorders>
            <w:shd w:val="clear" w:color="auto" w:fill="auto"/>
            <w:noWrap/>
            <w:vAlign w:val="bottom"/>
            <w:hideMark/>
          </w:tcPr>
          <w:p w14:paraId="02E283DC" w14:textId="27ABB891" w:rsidR="00F82E1D" w:rsidRPr="004C55EC" w:rsidRDefault="004C55EC" w:rsidP="004C55EC">
            <w:r w:rsidRPr="004C55EC">
              <w:t>«</w:t>
            </w:r>
            <w:r w:rsidR="00F82E1D" w:rsidRPr="004C55EC">
              <w:t>Tapskompensasjon</w:t>
            </w:r>
            <w:r w:rsidRPr="004C55EC">
              <w:t>»</w:t>
            </w:r>
            <w:r w:rsidR="00F82E1D" w:rsidRPr="004C55EC">
              <w:t xml:space="preserve"> for endringer i inntektssystemet 2015/2022</w:t>
            </w:r>
          </w:p>
        </w:tc>
        <w:tc>
          <w:tcPr>
            <w:tcW w:w="781" w:type="pct"/>
            <w:tcBorders>
              <w:top w:val="nil"/>
              <w:left w:val="nil"/>
              <w:bottom w:val="nil"/>
              <w:right w:val="nil"/>
            </w:tcBorders>
            <w:shd w:val="clear" w:color="auto" w:fill="auto"/>
            <w:noWrap/>
            <w:vAlign w:val="bottom"/>
            <w:hideMark/>
          </w:tcPr>
          <w:p w14:paraId="46E930B7" w14:textId="77777777" w:rsidR="00F82E1D" w:rsidRPr="004C55EC" w:rsidRDefault="00F82E1D" w:rsidP="004C55EC">
            <w:pPr>
              <w:jc w:val="right"/>
            </w:pPr>
            <w:r w:rsidRPr="004C55EC">
              <w:t>333</w:t>
            </w:r>
          </w:p>
        </w:tc>
        <w:tc>
          <w:tcPr>
            <w:tcW w:w="547" w:type="pct"/>
            <w:tcBorders>
              <w:top w:val="nil"/>
              <w:left w:val="nil"/>
              <w:bottom w:val="nil"/>
              <w:right w:val="nil"/>
            </w:tcBorders>
            <w:shd w:val="clear" w:color="auto" w:fill="auto"/>
            <w:noWrap/>
            <w:vAlign w:val="bottom"/>
            <w:hideMark/>
          </w:tcPr>
          <w:p w14:paraId="7AFEB33F" w14:textId="77777777" w:rsidR="00F82E1D" w:rsidRPr="004C55EC" w:rsidRDefault="00F82E1D" w:rsidP="004C55EC">
            <w:pPr>
              <w:jc w:val="right"/>
            </w:pPr>
            <w:r w:rsidRPr="004C55EC">
              <w:t>2015</w:t>
            </w:r>
          </w:p>
        </w:tc>
        <w:tc>
          <w:tcPr>
            <w:tcW w:w="470" w:type="pct"/>
            <w:tcBorders>
              <w:top w:val="nil"/>
              <w:left w:val="nil"/>
              <w:bottom w:val="nil"/>
              <w:right w:val="nil"/>
            </w:tcBorders>
            <w:shd w:val="clear" w:color="auto" w:fill="auto"/>
            <w:noWrap/>
            <w:vAlign w:val="bottom"/>
            <w:hideMark/>
          </w:tcPr>
          <w:p w14:paraId="182F75C5" w14:textId="77777777" w:rsidR="00F82E1D" w:rsidRPr="004C55EC" w:rsidRDefault="00F82E1D" w:rsidP="004C55EC">
            <w:pPr>
              <w:jc w:val="right"/>
            </w:pPr>
            <w:r w:rsidRPr="004C55EC">
              <w:t>2022</w:t>
            </w:r>
          </w:p>
        </w:tc>
        <w:tc>
          <w:tcPr>
            <w:tcW w:w="389" w:type="pct"/>
            <w:tcBorders>
              <w:top w:val="nil"/>
              <w:left w:val="nil"/>
              <w:bottom w:val="nil"/>
              <w:right w:val="nil"/>
            </w:tcBorders>
            <w:shd w:val="clear" w:color="auto" w:fill="auto"/>
            <w:noWrap/>
            <w:vAlign w:val="bottom"/>
            <w:hideMark/>
          </w:tcPr>
          <w:p w14:paraId="6FC5C009" w14:textId="77777777" w:rsidR="00F82E1D" w:rsidRPr="004C55EC" w:rsidRDefault="00F82E1D" w:rsidP="004C55EC">
            <w:pPr>
              <w:jc w:val="right"/>
            </w:pPr>
            <w:r w:rsidRPr="004C55EC">
              <w:t>8</w:t>
            </w:r>
          </w:p>
        </w:tc>
      </w:tr>
      <w:tr w:rsidR="00F82E1D" w:rsidRPr="004C55EC" w14:paraId="57C4650B" w14:textId="77777777" w:rsidTr="004C55EC">
        <w:trPr>
          <w:trHeight w:hRule="exact" w:val="255"/>
        </w:trPr>
        <w:tc>
          <w:tcPr>
            <w:tcW w:w="2813" w:type="pct"/>
            <w:tcBorders>
              <w:top w:val="nil"/>
              <w:left w:val="nil"/>
              <w:bottom w:val="single" w:sz="4" w:space="0" w:color="auto"/>
              <w:right w:val="nil"/>
            </w:tcBorders>
            <w:shd w:val="clear" w:color="auto" w:fill="F2F2F2" w:themeFill="background1" w:themeFillShade="F2"/>
            <w:noWrap/>
            <w:vAlign w:val="bottom"/>
            <w:hideMark/>
          </w:tcPr>
          <w:p w14:paraId="0DA3D5EB" w14:textId="77777777" w:rsidR="00F82E1D" w:rsidRPr="004C55EC" w:rsidRDefault="00F82E1D" w:rsidP="004C55EC">
            <w:r w:rsidRPr="004C55EC">
              <w:t xml:space="preserve"> Kompensasjon ikke-sammenslåingsnøytrale kriterier, Trøndelag</w:t>
            </w:r>
          </w:p>
        </w:tc>
        <w:tc>
          <w:tcPr>
            <w:tcW w:w="781" w:type="pct"/>
            <w:tcBorders>
              <w:top w:val="nil"/>
              <w:left w:val="nil"/>
              <w:bottom w:val="single" w:sz="4" w:space="0" w:color="auto"/>
              <w:right w:val="nil"/>
            </w:tcBorders>
            <w:shd w:val="clear" w:color="auto" w:fill="F2F2F2" w:themeFill="background1" w:themeFillShade="F2"/>
            <w:noWrap/>
            <w:vAlign w:val="bottom"/>
            <w:hideMark/>
          </w:tcPr>
          <w:p w14:paraId="615245C7" w14:textId="77777777" w:rsidR="00F82E1D" w:rsidRPr="004C55EC" w:rsidRDefault="00F82E1D" w:rsidP="004C55EC">
            <w:pPr>
              <w:jc w:val="right"/>
            </w:pPr>
            <w:r w:rsidRPr="004C55EC">
              <w:t>99</w:t>
            </w:r>
          </w:p>
        </w:tc>
        <w:tc>
          <w:tcPr>
            <w:tcW w:w="547" w:type="pct"/>
            <w:tcBorders>
              <w:top w:val="nil"/>
              <w:left w:val="nil"/>
              <w:bottom w:val="single" w:sz="4" w:space="0" w:color="auto"/>
              <w:right w:val="nil"/>
            </w:tcBorders>
            <w:shd w:val="clear" w:color="auto" w:fill="F2F2F2" w:themeFill="background1" w:themeFillShade="F2"/>
            <w:noWrap/>
            <w:vAlign w:val="bottom"/>
            <w:hideMark/>
          </w:tcPr>
          <w:p w14:paraId="2C4BBFFB" w14:textId="77777777" w:rsidR="00F82E1D" w:rsidRPr="004C55EC" w:rsidRDefault="00F82E1D" w:rsidP="004C55EC">
            <w:pPr>
              <w:jc w:val="right"/>
            </w:pPr>
            <w:r w:rsidRPr="004C55EC">
              <w:t>2018</w:t>
            </w:r>
          </w:p>
        </w:tc>
        <w:tc>
          <w:tcPr>
            <w:tcW w:w="470" w:type="pct"/>
            <w:tcBorders>
              <w:top w:val="nil"/>
              <w:left w:val="nil"/>
              <w:bottom w:val="single" w:sz="4" w:space="0" w:color="auto"/>
              <w:right w:val="nil"/>
            </w:tcBorders>
            <w:shd w:val="clear" w:color="auto" w:fill="F2F2F2" w:themeFill="background1" w:themeFillShade="F2"/>
            <w:noWrap/>
            <w:vAlign w:val="bottom"/>
            <w:hideMark/>
          </w:tcPr>
          <w:p w14:paraId="7110CE1B" w14:textId="77777777" w:rsidR="00F82E1D" w:rsidRPr="004C55EC" w:rsidRDefault="00F82E1D" w:rsidP="004C55EC">
            <w:pPr>
              <w:jc w:val="right"/>
            </w:pPr>
            <w:r w:rsidRPr="004C55EC">
              <w:t>2019</w:t>
            </w:r>
          </w:p>
        </w:tc>
        <w:tc>
          <w:tcPr>
            <w:tcW w:w="389" w:type="pct"/>
            <w:tcBorders>
              <w:top w:val="nil"/>
              <w:left w:val="nil"/>
              <w:bottom w:val="single" w:sz="4" w:space="0" w:color="auto"/>
              <w:right w:val="nil"/>
            </w:tcBorders>
            <w:shd w:val="clear" w:color="auto" w:fill="F2F2F2" w:themeFill="background1" w:themeFillShade="F2"/>
            <w:noWrap/>
            <w:vAlign w:val="bottom"/>
            <w:hideMark/>
          </w:tcPr>
          <w:p w14:paraId="2CBFDE6A" w14:textId="77777777" w:rsidR="00F82E1D" w:rsidRPr="004C55EC" w:rsidRDefault="00F82E1D" w:rsidP="004C55EC">
            <w:pPr>
              <w:jc w:val="right"/>
            </w:pPr>
            <w:r w:rsidRPr="004C55EC">
              <w:t>2</w:t>
            </w:r>
          </w:p>
        </w:tc>
      </w:tr>
      <w:tr w:rsidR="00F82E1D" w:rsidRPr="004C55EC" w14:paraId="2110F880"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4653D5A" w14:textId="77777777" w:rsidR="00F82E1D" w:rsidRPr="004C55EC" w:rsidRDefault="00F82E1D" w:rsidP="004C55EC">
            <w:pPr>
              <w:rPr>
                <w:rStyle w:val="halvfet"/>
              </w:rPr>
            </w:pPr>
            <w:r w:rsidRPr="004C55EC">
              <w:rPr>
                <w:rStyle w:val="halvfet"/>
              </w:rPr>
              <w:t>Diverse uttrekk</w:t>
            </w:r>
          </w:p>
        </w:tc>
        <w:tc>
          <w:tcPr>
            <w:tcW w:w="781" w:type="pct"/>
            <w:tcBorders>
              <w:top w:val="nil"/>
              <w:left w:val="nil"/>
              <w:bottom w:val="nil"/>
              <w:right w:val="nil"/>
            </w:tcBorders>
            <w:shd w:val="clear" w:color="auto" w:fill="auto"/>
            <w:noWrap/>
            <w:vAlign w:val="bottom"/>
            <w:hideMark/>
          </w:tcPr>
          <w:p w14:paraId="5AEF5DD1" w14:textId="77777777" w:rsidR="00F82E1D" w:rsidRPr="004C55EC" w:rsidRDefault="00F82E1D" w:rsidP="004C55EC">
            <w:pPr>
              <w:jc w:val="right"/>
              <w:rPr>
                <w:rStyle w:val="halvfet"/>
              </w:rPr>
            </w:pPr>
          </w:p>
        </w:tc>
        <w:tc>
          <w:tcPr>
            <w:tcW w:w="547" w:type="pct"/>
            <w:tcBorders>
              <w:top w:val="nil"/>
              <w:left w:val="nil"/>
              <w:bottom w:val="nil"/>
              <w:right w:val="nil"/>
            </w:tcBorders>
            <w:shd w:val="clear" w:color="auto" w:fill="auto"/>
            <w:noWrap/>
            <w:vAlign w:val="bottom"/>
            <w:hideMark/>
          </w:tcPr>
          <w:p w14:paraId="2BEEF6A4" w14:textId="77777777" w:rsidR="00F82E1D" w:rsidRPr="004C55EC" w:rsidRDefault="00F82E1D" w:rsidP="004C55EC">
            <w:pPr>
              <w:jc w:val="right"/>
              <w:rPr>
                <w:rStyle w:val="halvfet"/>
              </w:rPr>
            </w:pPr>
          </w:p>
        </w:tc>
        <w:tc>
          <w:tcPr>
            <w:tcW w:w="470" w:type="pct"/>
            <w:tcBorders>
              <w:top w:val="nil"/>
              <w:left w:val="nil"/>
              <w:bottom w:val="nil"/>
              <w:right w:val="nil"/>
            </w:tcBorders>
            <w:shd w:val="clear" w:color="auto" w:fill="auto"/>
            <w:noWrap/>
            <w:vAlign w:val="bottom"/>
            <w:hideMark/>
          </w:tcPr>
          <w:p w14:paraId="0978B1A5" w14:textId="77777777" w:rsidR="00F82E1D" w:rsidRPr="004C55EC" w:rsidRDefault="00F82E1D" w:rsidP="004C55EC">
            <w:pPr>
              <w:jc w:val="right"/>
              <w:rPr>
                <w:rStyle w:val="halvfet"/>
              </w:rPr>
            </w:pPr>
          </w:p>
        </w:tc>
        <w:tc>
          <w:tcPr>
            <w:tcW w:w="389" w:type="pct"/>
            <w:tcBorders>
              <w:top w:val="nil"/>
              <w:left w:val="nil"/>
              <w:bottom w:val="nil"/>
              <w:right w:val="nil"/>
            </w:tcBorders>
            <w:shd w:val="clear" w:color="auto" w:fill="auto"/>
            <w:noWrap/>
            <w:vAlign w:val="bottom"/>
            <w:hideMark/>
          </w:tcPr>
          <w:p w14:paraId="7643C607" w14:textId="77777777" w:rsidR="00F82E1D" w:rsidRPr="004C55EC" w:rsidRDefault="00F82E1D" w:rsidP="004C55EC">
            <w:pPr>
              <w:jc w:val="right"/>
              <w:rPr>
                <w:rStyle w:val="halvfet"/>
              </w:rPr>
            </w:pPr>
          </w:p>
        </w:tc>
      </w:tr>
      <w:tr w:rsidR="00F82E1D" w:rsidRPr="004C55EC" w14:paraId="0769732D" w14:textId="77777777" w:rsidTr="004C55EC">
        <w:trPr>
          <w:trHeight w:hRule="exact" w:val="255"/>
        </w:trPr>
        <w:tc>
          <w:tcPr>
            <w:tcW w:w="2813" w:type="pct"/>
            <w:tcBorders>
              <w:top w:val="nil"/>
              <w:left w:val="nil"/>
              <w:bottom w:val="nil"/>
              <w:right w:val="nil"/>
            </w:tcBorders>
            <w:shd w:val="clear" w:color="auto" w:fill="auto"/>
            <w:noWrap/>
            <w:vAlign w:val="bottom"/>
            <w:hideMark/>
          </w:tcPr>
          <w:p w14:paraId="231A0704" w14:textId="77777777" w:rsidR="00F82E1D" w:rsidRPr="004C55EC" w:rsidRDefault="00F82E1D" w:rsidP="004C55EC">
            <w:r w:rsidRPr="004C55EC">
              <w:t>Uttrekk forsøk med oppgavedifferensiering</w:t>
            </w:r>
          </w:p>
        </w:tc>
        <w:tc>
          <w:tcPr>
            <w:tcW w:w="781" w:type="pct"/>
            <w:tcBorders>
              <w:top w:val="nil"/>
              <w:left w:val="nil"/>
              <w:bottom w:val="nil"/>
              <w:right w:val="nil"/>
            </w:tcBorders>
            <w:shd w:val="clear" w:color="auto" w:fill="auto"/>
            <w:noWrap/>
            <w:vAlign w:val="bottom"/>
            <w:hideMark/>
          </w:tcPr>
          <w:p w14:paraId="388BE6FD" w14:textId="77777777" w:rsidR="00F82E1D" w:rsidRPr="004C55EC" w:rsidRDefault="00F82E1D" w:rsidP="004C55EC">
            <w:pPr>
              <w:jc w:val="right"/>
            </w:pPr>
            <w:r w:rsidRPr="004C55EC">
              <w:t>-144</w:t>
            </w:r>
          </w:p>
        </w:tc>
        <w:tc>
          <w:tcPr>
            <w:tcW w:w="547" w:type="pct"/>
            <w:tcBorders>
              <w:top w:val="nil"/>
              <w:left w:val="nil"/>
              <w:bottom w:val="nil"/>
              <w:right w:val="nil"/>
            </w:tcBorders>
            <w:shd w:val="clear" w:color="auto" w:fill="auto"/>
            <w:noWrap/>
            <w:vAlign w:val="bottom"/>
            <w:hideMark/>
          </w:tcPr>
          <w:p w14:paraId="6A295D23" w14:textId="77777777" w:rsidR="00F82E1D" w:rsidRPr="004C55EC" w:rsidRDefault="00F82E1D" w:rsidP="004C55EC">
            <w:pPr>
              <w:jc w:val="right"/>
            </w:pPr>
            <w:r w:rsidRPr="004C55EC">
              <w:t>2004</w:t>
            </w:r>
          </w:p>
        </w:tc>
        <w:tc>
          <w:tcPr>
            <w:tcW w:w="470" w:type="pct"/>
            <w:tcBorders>
              <w:top w:val="nil"/>
              <w:left w:val="nil"/>
              <w:bottom w:val="nil"/>
              <w:right w:val="nil"/>
            </w:tcBorders>
            <w:shd w:val="clear" w:color="auto" w:fill="auto"/>
            <w:noWrap/>
            <w:vAlign w:val="bottom"/>
            <w:hideMark/>
          </w:tcPr>
          <w:p w14:paraId="4FE6F0C3" w14:textId="77777777" w:rsidR="00F82E1D" w:rsidRPr="004C55EC" w:rsidRDefault="00F82E1D" w:rsidP="004C55EC">
            <w:pPr>
              <w:jc w:val="right"/>
            </w:pPr>
            <w:r w:rsidRPr="004C55EC">
              <w:t>2009</w:t>
            </w:r>
          </w:p>
        </w:tc>
        <w:tc>
          <w:tcPr>
            <w:tcW w:w="389" w:type="pct"/>
            <w:tcBorders>
              <w:top w:val="nil"/>
              <w:left w:val="nil"/>
              <w:bottom w:val="nil"/>
              <w:right w:val="nil"/>
            </w:tcBorders>
            <w:shd w:val="clear" w:color="auto" w:fill="auto"/>
            <w:noWrap/>
            <w:vAlign w:val="bottom"/>
            <w:hideMark/>
          </w:tcPr>
          <w:p w14:paraId="69AF5C01" w14:textId="77777777" w:rsidR="00F82E1D" w:rsidRPr="004C55EC" w:rsidRDefault="00F82E1D" w:rsidP="004C55EC">
            <w:pPr>
              <w:jc w:val="right"/>
            </w:pPr>
            <w:r w:rsidRPr="004C55EC">
              <w:t>6</w:t>
            </w:r>
          </w:p>
        </w:tc>
      </w:tr>
      <w:tr w:rsidR="00F82E1D" w:rsidRPr="004C55EC" w14:paraId="712F4818" w14:textId="77777777" w:rsidTr="004C55EC">
        <w:trPr>
          <w:trHeight w:hRule="exact" w:val="255"/>
        </w:trPr>
        <w:tc>
          <w:tcPr>
            <w:tcW w:w="2813" w:type="pct"/>
            <w:tcBorders>
              <w:top w:val="nil"/>
              <w:left w:val="nil"/>
              <w:bottom w:val="nil"/>
              <w:right w:val="nil"/>
            </w:tcBorders>
            <w:shd w:val="clear" w:color="auto" w:fill="F2F2F2" w:themeFill="background1" w:themeFillShade="F2"/>
            <w:noWrap/>
            <w:vAlign w:val="bottom"/>
            <w:hideMark/>
          </w:tcPr>
          <w:p w14:paraId="73742C88" w14:textId="77777777" w:rsidR="00F82E1D" w:rsidRPr="004C55EC" w:rsidRDefault="00F82E1D" w:rsidP="004C55EC">
            <w:r w:rsidRPr="004C55EC">
              <w:t xml:space="preserve">Uttrekk endringer mva.-kompensasjon </w:t>
            </w:r>
          </w:p>
        </w:tc>
        <w:tc>
          <w:tcPr>
            <w:tcW w:w="781" w:type="pct"/>
            <w:tcBorders>
              <w:top w:val="nil"/>
              <w:left w:val="nil"/>
              <w:bottom w:val="nil"/>
              <w:right w:val="nil"/>
            </w:tcBorders>
            <w:shd w:val="clear" w:color="auto" w:fill="F2F2F2" w:themeFill="background1" w:themeFillShade="F2"/>
            <w:noWrap/>
            <w:vAlign w:val="bottom"/>
            <w:hideMark/>
          </w:tcPr>
          <w:p w14:paraId="4ADD5D89" w14:textId="77777777" w:rsidR="00F82E1D" w:rsidRPr="004C55EC" w:rsidRDefault="00F82E1D" w:rsidP="004C55EC">
            <w:pPr>
              <w:jc w:val="right"/>
            </w:pPr>
            <w:r w:rsidRPr="004C55EC">
              <w:t>-259</w:t>
            </w:r>
          </w:p>
        </w:tc>
        <w:tc>
          <w:tcPr>
            <w:tcW w:w="547" w:type="pct"/>
            <w:tcBorders>
              <w:top w:val="nil"/>
              <w:left w:val="nil"/>
              <w:bottom w:val="nil"/>
              <w:right w:val="nil"/>
            </w:tcBorders>
            <w:shd w:val="clear" w:color="auto" w:fill="F2F2F2" w:themeFill="background1" w:themeFillShade="F2"/>
            <w:noWrap/>
            <w:vAlign w:val="bottom"/>
            <w:hideMark/>
          </w:tcPr>
          <w:p w14:paraId="295A1BA0" w14:textId="77777777" w:rsidR="00F82E1D" w:rsidRPr="004C55EC" w:rsidRDefault="00F82E1D" w:rsidP="004C55EC">
            <w:pPr>
              <w:jc w:val="right"/>
            </w:pPr>
            <w:r w:rsidRPr="004C55EC">
              <w:t>2005</w:t>
            </w:r>
          </w:p>
        </w:tc>
        <w:tc>
          <w:tcPr>
            <w:tcW w:w="470" w:type="pct"/>
            <w:tcBorders>
              <w:top w:val="nil"/>
              <w:left w:val="nil"/>
              <w:bottom w:val="nil"/>
              <w:right w:val="nil"/>
            </w:tcBorders>
            <w:shd w:val="clear" w:color="auto" w:fill="F2F2F2" w:themeFill="background1" w:themeFillShade="F2"/>
            <w:noWrap/>
            <w:vAlign w:val="bottom"/>
            <w:hideMark/>
          </w:tcPr>
          <w:p w14:paraId="00E28E37" w14:textId="77777777" w:rsidR="00F82E1D" w:rsidRPr="004C55EC" w:rsidRDefault="00F82E1D" w:rsidP="004C55EC">
            <w:pPr>
              <w:jc w:val="right"/>
            </w:pPr>
            <w:r w:rsidRPr="004C55EC">
              <w:t>2005</w:t>
            </w:r>
          </w:p>
        </w:tc>
        <w:tc>
          <w:tcPr>
            <w:tcW w:w="389" w:type="pct"/>
            <w:tcBorders>
              <w:top w:val="nil"/>
              <w:left w:val="nil"/>
              <w:bottom w:val="nil"/>
              <w:right w:val="nil"/>
            </w:tcBorders>
            <w:shd w:val="clear" w:color="auto" w:fill="F2F2F2" w:themeFill="background1" w:themeFillShade="F2"/>
            <w:noWrap/>
            <w:vAlign w:val="bottom"/>
            <w:hideMark/>
          </w:tcPr>
          <w:p w14:paraId="0E76733B" w14:textId="77777777" w:rsidR="00F82E1D" w:rsidRPr="004C55EC" w:rsidRDefault="00F82E1D" w:rsidP="004C55EC">
            <w:pPr>
              <w:jc w:val="right"/>
            </w:pPr>
            <w:r w:rsidRPr="004C55EC">
              <w:t>1</w:t>
            </w:r>
          </w:p>
        </w:tc>
      </w:tr>
      <w:tr w:rsidR="00F82E1D" w:rsidRPr="004C55EC" w14:paraId="5DB064F5" w14:textId="77777777" w:rsidTr="004C55EC">
        <w:trPr>
          <w:trHeight w:hRule="exact" w:val="255"/>
        </w:trPr>
        <w:tc>
          <w:tcPr>
            <w:tcW w:w="2813" w:type="pct"/>
            <w:tcBorders>
              <w:top w:val="nil"/>
              <w:left w:val="nil"/>
              <w:bottom w:val="single" w:sz="4" w:space="0" w:color="auto"/>
              <w:right w:val="nil"/>
            </w:tcBorders>
            <w:shd w:val="clear" w:color="auto" w:fill="auto"/>
            <w:noWrap/>
            <w:vAlign w:val="bottom"/>
            <w:hideMark/>
          </w:tcPr>
          <w:p w14:paraId="3DEDA5C3" w14:textId="77777777" w:rsidR="00F82E1D" w:rsidRPr="004C55EC" w:rsidRDefault="00F82E1D" w:rsidP="004C55EC">
            <w:r w:rsidRPr="004C55EC">
              <w:t>Uttrekk reduserte kapitalkostnader</w:t>
            </w:r>
          </w:p>
        </w:tc>
        <w:tc>
          <w:tcPr>
            <w:tcW w:w="781" w:type="pct"/>
            <w:tcBorders>
              <w:top w:val="nil"/>
              <w:left w:val="nil"/>
              <w:bottom w:val="single" w:sz="4" w:space="0" w:color="auto"/>
              <w:right w:val="nil"/>
            </w:tcBorders>
            <w:shd w:val="clear" w:color="auto" w:fill="auto"/>
            <w:noWrap/>
            <w:vAlign w:val="bottom"/>
            <w:hideMark/>
          </w:tcPr>
          <w:p w14:paraId="60FCEE66" w14:textId="77777777" w:rsidR="00F82E1D" w:rsidRPr="004C55EC" w:rsidRDefault="00F82E1D" w:rsidP="004C55EC">
            <w:pPr>
              <w:jc w:val="right"/>
            </w:pPr>
            <w:r w:rsidRPr="004C55EC">
              <w:t>-2</w:t>
            </w:r>
          </w:p>
        </w:tc>
        <w:tc>
          <w:tcPr>
            <w:tcW w:w="547" w:type="pct"/>
            <w:tcBorders>
              <w:top w:val="nil"/>
              <w:left w:val="nil"/>
              <w:bottom w:val="single" w:sz="4" w:space="0" w:color="auto"/>
              <w:right w:val="nil"/>
            </w:tcBorders>
            <w:shd w:val="clear" w:color="auto" w:fill="auto"/>
            <w:noWrap/>
            <w:vAlign w:val="bottom"/>
            <w:hideMark/>
          </w:tcPr>
          <w:p w14:paraId="6252A09C" w14:textId="77777777" w:rsidR="00F82E1D" w:rsidRPr="004C55EC" w:rsidRDefault="00F82E1D" w:rsidP="004C55EC">
            <w:pPr>
              <w:jc w:val="right"/>
            </w:pPr>
            <w:r w:rsidRPr="004C55EC">
              <w:t>2006</w:t>
            </w:r>
          </w:p>
        </w:tc>
        <w:tc>
          <w:tcPr>
            <w:tcW w:w="470" w:type="pct"/>
            <w:tcBorders>
              <w:top w:val="nil"/>
              <w:left w:val="nil"/>
              <w:bottom w:val="single" w:sz="4" w:space="0" w:color="auto"/>
              <w:right w:val="nil"/>
            </w:tcBorders>
            <w:shd w:val="clear" w:color="auto" w:fill="auto"/>
            <w:noWrap/>
            <w:vAlign w:val="bottom"/>
            <w:hideMark/>
          </w:tcPr>
          <w:p w14:paraId="16E86D8C" w14:textId="77777777" w:rsidR="00F82E1D" w:rsidRPr="004C55EC" w:rsidRDefault="00F82E1D" w:rsidP="004C55EC">
            <w:pPr>
              <w:jc w:val="right"/>
            </w:pPr>
            <w:r w:rsidRPr="004C55EC">
              <w:t>2006</w:t>
            </w:r>
          </w:p>
        </w:tc>
        <w:tc>
          <w:tcPr>
            <w:tcW w:w="389" w:type="pct"/>
            <w:tcBorders>
              <w:top w:val="nil"/>
              <w:left w:val="nil"/>
              <w:bottom w:val="single" w:sz="4" w:space="0" w:color="auto"/>
              <w:right w:val="nil"/>
            </w:tcBorders>
            <w:shd w:val="clear" w:color="auto" w:fill="auto"/>
            <w:noWrap/>
            <w:vAlign w:val="bottom"/>
            <w:hideMark/>
          </w:tcPr>
          <w:p w14:paraId="6DBF4469" w14:textId="77777777" w:rsidR="00F82E1D" w:rsidRPr="004C55EC" w:rsidRDefault="00F82E1D" w:rsidP="004C55EC">
            <w:pPr>
              <w:jc w:val="right"/>
            </w:pPr>
            <w:r w:rsidRPr="004C55EC">
              <w:t>1</w:t>
            </w:r>
          </w:p>
        </w:tc>
      </w:tr>
    </w:tbl>
    <w:p w14:paraId="531DEBBC" w14:textId="77777777" w:rsidR="00F82E1D" w:rsidRPr="004C55EC" w:rsidRDefault="00F82E1D" w:rsidP="004C55EC"/>
    <w:p w14:paraId="3DE9783E" w14:textId="158E9056" w:rsidR="00F82E1D" w:rsidRPr="004C55EC" w:rsidRDefault="00F82E1D" w:rsidP="004C55EC">
      <w:r w:rsidRPr="004C55EC">
        <w:t>Tabell</w:t>
      </w:r>
      <w:r w:rsidR="00EA0F47" w:rsidRPr="004C55EC">
        <w:t xml:space="preserve"> 83 </w:t>
      </w:r>
      <w:r w:rsidRPr="004C55EC">
        <w:t>omfatter bare midler som ble gitt med en særskilt fordeling i Grønt hefte for de aktuelle årene, samt saker som eventuelt kom inn i saldert budsjett og som ble videreført i tabell C i minst ett år etter det. Tabellen omfatter ikke eventuelle ekstrabevilgninger med særskilt fordeling i løpet av året (f.eks. i revidert nasjonalbudsjett) som ikke ble tatt inn i tabell C senere.</w:t>
      </w:r>
    </w:p>
    <w:p w14:paraId="49EBB753" w14:textId="77777777" w:rsidR="004C55EC" w:rsidRPr="004C55EC" w:rsidRDefault="00F82E1D" w:rsidP="004C55EC">
      <w:r w:rsidRPr="004C55EC">
        <w:t>Tabellene under oppsummerer noen hovedtendenser, der de ulike sakene er gruppert etter formål og sektor. Grupperingen er ikke alltid helt entydig og plasseringen av enkeltsaker kan diskuteres, men hensikten er å gi et inntrykk av hvordan tabell C har blitt brukt tidligere.</w:t>
      </w:r>
    </w:p>
    <w:p w14:paraId="3E004679" w14:textId="1E33F286" w:rsidR="00F82E1D" w:rsidRPr="004C55EC" w:rsidRDefault="00F82E1D"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84</w:t>
      </w:r>
      <w:r w:rsidR="00456F0B">
        <w:fldChar w:fldCharType="end"/>
      </w:r>
      <w:r w:rsidRPr="004C55EC">
        <w:t xml:space="preserve"> Bevilgninger med særskilt fordeling i perioden 2005–2022 gruppert etter formålet </w:t>
      </w:r>
    </w:p>
    <w:tbl>
      <w:tblPr>
        <w:tblW w:w="5000" w:type="pct"/>
        <w:tblCellMar>
          <w:left w:w="70" w:type="dxa"/>
          <w:right w:w="70" w:type="dxa"/>
        </w:tblCellMar>
        <w:tblLook w:val="04A0" w:firstRow="1" w:lastRow="0" w:firstColumn="1" w:lastColumn="0" w:noHBand="0" w:noVBand="1"/>
      </w:tblPr>
      <w:tblGrid>
        <w:gridCol w:w="4780"/>
        <w:gridCol w:w="1127"/>
        <w:gridCol w:w="996"/>
        <w:gridCol w:w="1128"/>
        <w:gridCol w:w="995"/>
      </w:tblGrid>
      <w:tr w:rsidR="00F82E1D" w:rsidRPr="004C55EC" w14:paraId="62A4C00C" w14:textId="77777777" w:rsidTr="00AE1BAE">
        <w:trPr>
          <w:trHeight w:val="300"/>
        </w:trPr>
        <w:tc>
          <w:tcPr>
            <w:tcW w:w="2412" w:type="pct"/>
            <w:tcBorders>
              <w:top w:val="single" w:sz="4" w:space="0" w:color="auto"/>
              <w:left w:val="nil"/>
              <w:bottom w:val="nil"/>
              <w:right w:val="nil"/>
            </w:tcBorders>
            <w:shd w:val="clear" w:color="auto" w:fill="auto"/>
            <w:noWrap/>
            <w:vAlign w:val="bottom"/>
            <w:hideMark/>
          </w:tcPr>
          <w:p w14:paraId="2B9C70FE" w14:textId="6F095476" w:rsidR="00F82E1D" w:rsidRPr="004C55EC" w:rsidRDefault="004C55EC" w:rsidP="004C55EC">
            <w:pPr>
              <w:pStyle w:val="TabellHode-kolonne"/>
            </w:pPr>
            <w:r w:rsidRPr="004C55EC">
              <w:t xml:space="preserve"> </w:t>
            </w:r>
          </w:p>
        </w:tc>
        <w:tc>
          <w:tcPr>
            <w:tcW w:w="1295" w:type="pct"/>
            <w:gridSpan w:val="2"/>
            <w:tcBorders>
              <w:top w:val="single" w:sz="4" w:space="0" w:color="auto"/>
              <w:left w:val="nil"/>
              <w:bottom w:val="nil"/>
              <w:right w:val="nil"/>
            </w:tcBorders>
            <w:shd w:val="clear" w:color="auto" w:fill="auto"/>
            <w:noWrap/>
            <w:vAlign w:val="bottom"/>
            <w:hideMark/>
          </w:tcPr>
          <w:p w14:paraId="2BA77C5E" w14:textId="77777777" w:rsidR="00F82E1D" w:rsidRPr="004C55EC" w:rsidRDefault="00F82E1D" w:rsidP="004C55EC">
            <w:pPr>
              <w:pStyle w:val="TabellHode-kolonne"/>
            </w:pPr>
            <w:r w:rsidRPr="004C55EC">
              <w:rPr>
                <w:rStyle w:val="halvfet"/>
              </w:rPr>
              <w:t>Tabell C 2005-2022</w:t>
            </w:r>
          </w:p>
        </w:tc>
        <w:tc>
          <w:tcPr>
            <w:tcW w:w="1293" w:type="pct"/>
            <w:gridSpan w:val="2"/>
            <w:tcBorders>
              <w:top w:val="single" w:sz="4" w:space="0" w:color="auto"/>
              <w:left w:val="nil"/>
              <w:bottom w:val="nil"/>
              <w:right w:val="nil"/>
            </w:tcBorders>
            <w:shd w:val="clear" w:color="auto" w:fill="auto"/>
            <w:noWrap/>
            <w:vAlign w:val="bottom"/>
            <w:hideMark/>
          </w:tcPr>
          <w:p w14:paraId="535AEF8C" w14:textId="77777777" w:rsidR="00F82E1D" w:rsidRPr="004C55EC" w:rsidRDefault="00F82E1D" w:rsidP="004C55EC">
            <w:pPr>
              <w:pStyle w:val="TabellHode-kolonne"/>
            </w:pPr>
            <w:r w:rsidRPr="004C55EC">
              <w:rPr>
                <w:rStyle w:val="halvfet"/>
              </w:rPr>
              <w:t>Tabell C 2015-2022</w:t>
            </w:r>
          </w:p>
        </w:tc>
      </w:tr>
      <w:tr w:rsidR="00F82E1D" w:rsidRPr="004C55EC" w14:paraId="09C634D2" w14:textId="77777777" w:rsidTr="004C55EC">
        <w:trPr>
          <w:trHeight w:val="300"/>
        </w:trPr>
        <w:tc>
          <w:tcPr>
            <w:tcW w:w="2412" w:type="pct"/>
            <w:tcBorders>
              <w:top w:val="nil"/>
              <w:left w:val="nil"/>
              <w:bottom w:val="single" w:sz="4" w:space="0" w:color="auto"/>
              <w:right w:val="nil"/>
            </w:tcBorders>
            <w:shd w:val="clear" w:color="auto" w:fill="auto"/>
            <w:noWrap/>
            <w:vAlign w:val="bottom"/>
            <w:hideMark/>
          </w:tcPr>
          <w:p w14:paraId="656885AB" w14:textId="77777777" w:rsidR="00F82E1D" w:rsidRPr="004C55EC" w:rsidRDefault="00F82E1D" w:rsidP="004C55EC">
            <w:pPr>
              <w:pStyle w:val="TabellHode-kolonne"/>
            </w:pPr>
            <w:r w:rsidRPr="004C55EC">
              <w:rPr>
                <w:rStyle w:val="halvfet"/>
              </w:rPr>
              <w:t>Formål</w:t>
            </w:r>
          </w:p>
        </w:tc>
        <w:tc>
          <w:tcPr>
            <w:tcW w:w="687" w:type="pct"/>
            <w:tcBorders>
              <w:top w:val="nil"/>
              <w:left w:val="nil"/>
              <w:bottom w:val="single" w:sz="4" w:space="0" w:color="auto"/>
              <w:right w:val="nil"/>
            </w:tcBorders>
            <w:shd w:val="clear" w:color="auto" w:fill="auto"/>
            <w:noWrap/>
            <w:vAlign w:val="bottom"/>
            <w:hideMark/>
          </w:tcPr>
          <w:p w14:paraId="75DCCDE1" w14:textId="77777777" w:rsidR="00F82E1D" w:rsidRPr="004C55EC" w:rsidRDefault="00F82E1D" w:rsidP="004C55EC">
            <w:pPr>
              <w:pStyle w:val="TabellHode-kolonne"/>
              <w:jc w:val="right"/>
            </w:pPr>
            <w:r w:rsidRPr="004C55EC">
              <w:rPr>
                <w:rStyle w:val="kursiv"/>
              </w:rPr>
              <w:t>Mill. kr</w:t>
            </w:r>
          </w:p>
        </w:tc>
        <w:tc>
          <w:tcPr>
            <w:tcW w:w="608" w:type="pct"/>
            <w:tcBorders>
              <w:top w:val="nil"/>
              <w:left w:val="nil"/>
              <w:bottom w:val="single" w:sz="4" w:space="0" w:color="auto"/>
              <w:right w:val="nil"/>
            </w:tcBorders>
            <w:shd w:val="clear" w:color="auto" w:fill="auto"/>
            <w:noWrap/>
            <w:vAlign w:val="bottom"/>
            <w:hideMark/>
          </w:tcPr>
          <w:p w14:paraId="32D32BFF" w14:textId="77777777" w:rsidR="00F82E1D" w:rsidRPr="004C55EC" w:rsidRDefault="00F82E1D" w:rsidP="004C55EC">
            <w:pPr>
              <w:pStyle w:val="TabellHode-kolonne"/>
              <w:jc w:val="right"/>
            </w:pPr>
            <w:r w:rsidRPr="004C55EC">
              <w:rPr>
                <w:rStyle w:val="kursiv"/>
              </w:rPr>
              <w:t>Andel</w:t>
            </w:r>
          </w:p>
        </w:tc>
        <w:tc>
          <w:tcPr>
            <w:tcW w:w="687" w:type="pct"/>
            <w:tcBorders>
              <w:top w:val="nil"/>
              <w:left w:val="nil"/>
              <w:bottom w:val="single" w:sz="4" w:space="0" w:color="auto"/>
              <w:right w:val="nil"/>
            </w:tcBorders>
            <w:shd w:val="clear" w:color="auto" w:fill="auto"/>
            <w:noWrap/>
            <w:vAlign w:val="bottom"/>
            <w:hideMark/>
          </w:tcPr>
          <w:p w14:paraId="6A4BA7D5" w14:textId="77777777" w:rsidR="00F82E1D" w:rsidRPr="004C55EC" w:rsidRDefault="00F82E1D" w:rsidP="004C55EC">
            <w:pPr>
              <w:pStyle w:val="TabellHode-kolonne"/>
              <w:jc w:val="right"/>
            </w:pPr>
            <w:r w:rsidRPr="004C55EC">
              <w:rPr>
                <w:rStyle w:val="kursiv"/>
              </w:rPr>
              <w:t>Mill. kr</w:t>
            </w:r>
          </w:p>
        </w:tc>
        <w:tc>
          <w:tcPr>
            <w:tcW w:w="606" w:type="pct"/>
            <w:tcBorders>
              <w:top w:val="nil"/>
              <w:left w:val="nil"/>
              <w:bottom w:val="single" w:sz="4" w:space="0" w:color="auto"/>
              <w:right w:val="nil"/>
            </w:tcBorders>
            <w:shd w:val="clear" w:color="auto" w:fill="auto"/>
            <w:noWrap/>
            <w:vAlign w:val="bottom"/>
            <w:hideMark/>
          </w:tcPr>
          <w:p w14:paraId="73727A2E" w14:textId="77777777" w:rsidR="00F82E1D" w:rsidRPr="004C55EC" w:rsidRDefault="00F82E1D" w:rsidP="004C55EC">
            <w:pPr>
              <w:pStyle w:val="TabellHode-kolonne"/>
              <w:jc w:val="right"/>
            </w:pPr>
            <w:r w:rsidRPr="004C55EC">
              <w:rPr>
                <w:rStyle w:val="kursiv"/>
              </w:rPr>
              <w:t>Andel</w:t>
            </w:r>
          </w:p>
        </w:tc>
      </w:tr>
      <w:tr w:rsidR="00F82E1D" w:rsidRPr="004C55EC" w14:paraId="7E7FC3AD" w14:textId="77777777" w:rsidTr="004C55EC">
        <w:trPr>
          <w:trHeight w:val="300"/>
        </w:trPr>
        <w:tc>
          <w:tcPr>
            <w:tcW w:w="2412" w:type="pct"/>
            <w:tcBorders>
              <w:top w:val="nil"/>
              <w:left w:val="nil"/>
              <w:bottom w:val="nil"/>
              <w:right w:val="nil"/>
            </w:tcBorders>
            <w:shd w:val="clear" w:color="auto" w:fill="F2F2F2" w:themeFill="background1" w:themeFillShade="F2"/>
            <w:noWrap/>
            <w:vAlign w:val="bottom"/>
            <w:hideMark/>
          </w:tcPr>
          <w:p w14:paraId="13E50461" w14:textId="77777777" w:rsidR="00F82E1D" w:rsidRPr="004C55EC" w:rsidRDefault="00F82E1D" w:rsidP="004C55EC">
            <w:r w:rsidRPr="004C55EC">
              <w:t>Kompensasjon for oppgaveendring</w:t>
            </w:r>
          </w:p>
        </w:tc>
        <w:tc>
          <w:tcPr>
            <w:tcW w:w="687" w:type="pct"/>
            <w:tcBorders>
              <w:top w:val="nil"/>
              <w:left w:val="nil"/>
              <w:bottom w:val="nil"/>
              <w:right w:val="nil"/>
            </w:tcBorders>
            <w:shd w:val="clear" w:color="auto" w:fill="F2F2F2" w:themeFill="background1" w:themeFillShade="F2"/>
            <w:noWrap/>
            <w:vAlign w:val="bottom"/>
            <w:hideMark/>
          </w:tcPr>
          <w:p w14:paraId="53E5B788" w14:textId="3B058730" w:rsidR="00F82E1D" w:rsidRPr="004C55EC" w:rsidRDefault="00F82E1D" w:rsidP="004C55EC">
            <w:pPr>
              <w:jc w:val="right"/>
            </w:pPr>
            <w:r w:rsidRPr="004C55EC">
              <w:t>4</w:t>
            </w:r>
            <w:r w:rsidR="004C55EC" w:rsidRPr="004C55EC">
              <w:t>8 416</w:t>
            </w:r>
          </w:p>
        </w:tc>
        <w:tc>
          <w:tcPr>
            <w:tcW w:w="608" w:type="pct"/>
            <w:tcBorders>
              <w:top w:val="nil"/>
              <w:left w:val="nil"/>
              <w:bottom w:val="nil"/>
              <w:right w:val="nil"/>
            </w:tcBorders>
            <w:shd w:val="clear" w:color="auto" w:fill="F2F2F2" w:themeFill="background1" w:themeFillShade="F2"/>
            <w:noWrap/>
            <w:vAlign w:val="bottom"/>
            <w:hideMark/>
          </w:tcPr>
          <w:p w14:paraId="2EBEC263" w14:textId="77777777" w:rsidR="00F82E1D" w:rsidRPr="004C55EC" w:rsidRDefault="00F82E1D" w:rsidP="004C55EC">
            <w:pPr>
              <w:jc w:val="right"/>
            </w:pPr>
            <w:r w:rsidRPr="004C55EC">
              <w:t>54 %</w:t>
            </w:r>
          </w:p>
        </w:tc>
        <w:tc>
          <w:tcPr>
            <w:tcW w:w="687" w:type="pct"/>
            <w:tcBorders>
              <w:top w:val="nil"/>
              <w:left w:val="nil"/>
              <w:bottom w:val="nil"/>
              <w:right w:val="nil"/>
            </w:tcBorders>
            <w:shd w:val="clear" w:color="auto" w:fill="F2F2F2" w:themeFill="background1" w:themeFillShade="F2"/>
            <w:noWrap/>
            <w:vAlign w:val="bottom"/>
            <w:hideMark/>
          </w:tcPr>
          <w:p w14:paraId="67340B9B" w14:textId="446F4806" w:rsidR="00F82E1D" w:rsidRPr="004C55EC" w:rsidRDefault="004C55EC" w:rsidP="004C55EC">
            <w:pPr>
              <w:jc w:val="right"/>
            </w:pPr>
            <w:r w:rsidRPr="004C55EC">
              <w:t>5 505</w:t>
            </w:r>
          </w:p>
        </w:tc>
        <w:tc>
          <w:tcPr>
            <w:tcW w:w="606" w:type="pct"/>
            <w:tcBorders>
              <w:top w:val="nil"/>
              <w:left w:val="nil"/>
              <w:bottom w:val="nil"/>
              <w:right w:val="nil"/>
            </w:tcBorders>
            <w:shd w:val="clear" w:color="auto" w:fill="F2F2F2" w:themeFill="background1" w:themeFillShade="F2"/>
            <w:noWrap/>
            <w:vAlign w:val="bottom"/>
            <w:hideMark/>
          </w:tcPr>
          <w:p w14:paraId="52AE29A0" w14:textId="77777777" w:rsidR="00F82E1D" w:rsidRPr="004C55EC" w:rsidRDefault="00F82E1D" w:rsidP="004C55EC">
            <w:pPr>
              <w:jc w:val="right"/>
            </w:pPr>
            <w:r w:rsidRPr="004C55EC">
              <w:t>17 %</w:t>
            </w:r>
          </w:p>
        </w:tc>
      </w:tr>
      <w:tr w:rsidR="00F82E1D" w:rsidRPr="004C55EC" w14:paraId="0022D5B3" w14:textId="77777777" w:rsidTr="004C55EC">
        <w:trPr>
          <w:trHeight w:val="300"/>
        </w:trPr>
        <w:tc>
          <w:tcPr>
            <w:tcW w:w="2412" w:type="pct"/>
            <w:tcBorders>
              <w:top w:val="nil"/>
              <w:left w:val="nil"/>
              <w:bottom w:val="nil"/>
              <w:right w:val="nil"/>
            </w:tcBorders>
            <w:shd w:val="clear" w:color="auto" w:fill="auto"/>
            <w:noWrap/>
            <w:vAlign w:val="bottom"/>
            <w:hideMark/>
          </w:tcPr>
          <w:p w14:paraId="0682BAEA" w14:textId="77777777" w:rsidR="00F82E1D" w:rsidRPr="004C55EC" w:rsidRDefault="00F82E1D" w:rsidP="004C55EC">
            <w:r w:rsidRPr="004C55EC">
              <w:t>Kompensasjon for avgiftsendringer</w:t>
            </w:r>
          </w:p>
        </w:tc>
        <w:tc>
          <w:tcPr>
            <w:tcW w:w="687" w:type="pct"/>
            <w:tcBorders>
              <w:top w:val="nil"/>
              <w:left w:val="nil"/>
              <w:bottom w:val="nil"/>
              <w:right w:val="nil"/>
            </w:tcBorders>
            <w:shd w:val="clear" w:color="auto" w:fill="auto"/>
            <w:noWrap/>
            <w:vAlign w:val="bottom"/>
            <w:hideMark/>
          </w:tcPr>
          <w:p w14:paraId="6049483F" w14:textId="77777777" w:rsidR="00F82E1D" w:rsidRPr="004C55EC" w:rsidRDefault="00F82E1D" w:rsidP="004C55EC">
            <w:pPr>
              <w:jc w:val="right"/>
            </w:pPr>
            <w:r w:rsidRPr="004C55EC">
              <w:t>756</w:t>
            </w:r>
          </w:p>
        </w:tc>
        <w:tc>
          <w:tcPr>
            <w:tcW w:w="608" w:type="pct"/>
            <w:tcBorders>
              <w:top w:val="nil"/>
              <w:left w:val="nil"/>
              <w:bottom w:val="nil"/>
              <w:right w:val="nil"/>
            </w:tcBorders>
            <w:shd w:val="clear" w:color="auto" w:fill="auto"/>
            <w:noWrap/>
            <w:vAlign w:val="bottom"/>
            <w:hideMark/>
          </w:tcPr>
          <w:p w14:paraId="76657D4A" w14:textId="77777777" w:rsidR="00F82E1D" w:rsidRPr="004C55EC" w:rsidRDefault="00F82E1D" w:rsidP="004C55EC">
            <w:pPr>
              <w:jc w:val="right"/>
            </w:pPr>
            <w:r w:rsidRPr="004C55EC">
              <w:t>1 %</w:t>
            </w:r>
          </w:p>
        </w:tc>
        <w:tc>
          <w:tcPr>
            <w:tcW w:w="687" w:type="pct"/>
            <w:tcBorders>
              <w:top w:val="nil"/>
              <w:left w:val="nil"/>
              <w:bottom w:val="nil"/>
              <w:right w:val="nil"/>
            </w:tcBorders>
            <w:shd w:val="clear" w:color="auto" w:fill="auto"/>
            <w:noWrap/>
            <w:vAlign w:val="bottom"/>
            <w:hideMark/>
          </w:tcPr>
          <w:p w14:paraId="2E846902" w14:textId="77777777" w:rsidR="00F82E1D" w:rsidRPr="004C55EC" w:rsidRDefault="00F82E1D" w:rsidP="004C55EC">
            <w:pPr>
              <w:jc w:val="right"/>
            </w:pPr>
            <w:r w:rsidRPr="004C55EC">
              <w:t>44</w:t>
            </w:r>
          </w:p>
        </w:tc>
        <w:tc>
          <w:tcPr>
            <w:tcW w:w="606" w:type="pct"/>
            <w:tcBorders>
              <w:top w:val="nil"/>
              <w:left w:val="nil"/>
              <w:bottom w:val="nil"/>
              <w:right w:val="nil"/>
            </w:tcBorders>
            <w:shd w:val="clear" w:color="auto" w:fill="auto"/>
            <w:noWrap/>
            <w:vAlign w:val="bottom"/>
            <w:hideMark/>
          </w:tcPr>
          <w:p w14:paraId="28BD4593" w14:textId="77777777" w:rsidR="00F82E1D" w:rsidRPr="004C55EC" w:rsidRDefault="00F82E1D" w:rsidP="004C55EC">
            <w:pPr>
              <w:jc w:val="right"/>
            </w:pPr>
            <w:r w:rsidRPr="004C55EC">
              <w:t>0 %</w:t>
            </w:r>
          </w:p>
        </w:tc>
      </w:tr>
      <w:tr w:rsidR="00F82E1D" w:rsidRPr="004C55EC" w14:paraId="219F3C63" w14:textId="77777777" w:rsidTr="004C55EC">
        <w:trPr>
          <w:trHeight w:val="300"/>
        </w:trPr>
        <w:tc>
          <w:tcPr>
            <w:tcW w:w="2412" w:type="pct"/>
            <w:tcBorders>
              <w:top w:val="nil"/>
              <w:left w:val="nil"/>
              <w:bottom w:val="nil"/>
              <w:right w:val="nil"/>
            </w:tcBorders>
            <w:shd w:val="clear" w:color="auto" w:fill="F2F2F2" w:themeFill="background1" w:themeFillShade="F2"/>
            <w:noWrap/>
            <w:vAlign w:val="bottom"/>
            <w:hideMark/>
          </w:tcPr>
          <w:p w14:paraId="536CD778" w14:textId="77777777" w:rsidR="00F82E1D" w:rsidRPr="004C55EC" w:rsidRDefault="00F82E1D" w:rsidP="004C55EC">
            <w:r w:rsidRPr="004C55EC">
              <w:t>Innlemming øremerket tilskudd</w:t>
            </w:r>
          </w:p>
        </w:tc>
        <w:tc>
          <w:tcPr>
            <w:tcW w:w="687" w:type="pct"/>
            <w:tcBorders>
              <w:top w:val="nil"/>
              <w:left w:val="nil"/>
              <w:bottom w:val="nil"/>
              <w:right w:val="nil"/>
            </w:tcBorders>
            <w:shd w:val="clear" w:color="auto" w:fill="F2F2F2" w:themeFill="background1" w:themeFillShade="F2"/>
            <w:noWrap/>
            <w:vAlign w:val="bottom"/>
            <w:hideMark/>
          </w:tcPr>
          <w:p w14:paraId="1192ED37" w14:textId="55D6AEA9" w:rsidR="00F82E1D" w:rsidRPr="004C55EC" w:rsidRDefault="004C55EC" w:rsidP="004C55EC">
            <w:pPr>
              <w:jc w:val="right"/>
            </w:pPr>
            <w:r w:rsidRPr="004C55EC">
              <w:t>7 325</w:t>
            </w:r>
          </w:p>
        </w:tc>
        <w:tc>
          <w:tcPr>
            <w:tcW w:w="608" w:type="pct"/>
            <w:tcBorders>
              <w:top w:val="nil"/>
              <w:left w:val="nil"/>
              <w:bottom w:val="nil"/>
              <w:right w:val="nil"/>
            </w:tcBorders>
            <w:shd w:val="clear" w:color="auto" w:fill="F2F2F2" w:themeFill="background1" w:themeFillShade="F2"/>
            <w:noWrap/>
            <w:vAlign w:val="bottom"/>
            <w:hideMark/>
          </w:tcPr>
          <w:p w14:paraId="4CA317F1" w14:textId="77777777" w:rsidR="00F82E1D" w:rsidRPr="004C55EC" w:rsidRDefault="00F82E1D" w:rsidP="004C55EC">
            <w:pPr>
              <w:jc w:val="right"/>
            </w:pPr>
            <w:r w:rsidRPr="004C55EC">
              <w:t>8 %</w:t>
            </w:r>
          </w:p>
        </w:tc>
        <w:tc>
          <w:tcPr>
            <w:tcW w:w="687" w:type="pct"/>
            <w:tcBorders>
              <w:top w:val="nil"/>
              <w:left w:val="nil"/>
              <w:bottom w:val="nil"/>
              <w:right w:val="nil"/>
            </w:tcBorders>
            <w:shd w:val="clear" w:color="auto" w:fill="F2F2F2" w:themeFill="background1" w:themeFillShade="F2"/>
            <w:noWrap/>
            <w:vAlign w:val="bottom"/>
            <w:hideMark/>
          </w:tcPr>
          <w:p w14:paraId="27DA64E6" w14:textId="60DBBFBD" w:rsidR="00F82E1D" w:rsidRPr="004C55EC" w:rsidRDefault="004C55EC" w:rsidP="004C55EC">
            <w:pPr>
              <w:jc w:val="right"/>
            </w:pPr>
            <w:r w:rsidRPr="004C55EC">
              <w:t>4 777</w:t>
            </w:r>
          </w:p>
        </w:tc>
        <w:tc>
          <w:tcPr>
            <w:tcW w:w="606" w:type="pct"/>
            <w:tcBorders>
              <w:top w:val="nil"/>
              <w:left w:val="nil"/>
              <w:bottom w:val="nil"/>
              <w:right w:val="nil"/>
            </w:tcBorders>
            <w:shd w:val="clear" w:color="auto" w:fill="F2F2F2" w:themeFill="background1" w:themeFillShade="F2"/>
            <w:noWrap/>
            <w:vAlign w:val="bottom"/>
            <w:hideMark/>
          </w:tcPr>
          <w:p w14:paraId="005D9810" w14:textId="77777777" w:rsidR="00F82E1D" w:rsidRPr="004C55EC" w:rsidRDefault="00F82E1D" w:rsidP="004C55EC">
            <w:pPr>
              <w:jc w:val="right"/>
            </w:pPr>
            <w:r w:rsidRPr="004C55EC">
              <w:t>15 %</w:t>
            </w:r>
          </w:p>
        </w:tc>
      </w:tr>
      <w:tr w:rsidR="00F82E1D" w:rsidRPr="004C55EC" w14:paraId="757CD4A1" w14:textId="77777777" w:rsidTr="004C55EC">
        <w:trPr>
          <w:trHeight w:val="300"/>
        </w:trPr>
        <w:tc>
          <w:tcPr>
            <w:tcW w:w="2412" w:type="pct"/>
            <w:tcBorders>
              <w:top w:val="nil"/>
              <w:left w:val="nil"/>
              <w:bottom w:val="nil"/>
              <w:right w:val="nil"/>
            </w:tcBorders>
            <w:shd w:val="clear" w:color="auto" w:fill="auto"/>
            <w:noWrap/>
            <w:vAlign w:val="bottom"/>
            <w:hideMark/>
          </w:tcPr>
          <w:p w14:paraId="74DC59A3" w14:textId="77777777" w:rsidR="00F82E1D" w:rsidRPr="004C55EC" w:rsidRDefault="00F82E1D" w:rsidP="004C55EC">
            <w:r w:rsidRPr="004C55EC">
              <w:t>Oppgave(overføring) til ett eller noen få fylker</w:t>
            </w:r>
          </w:p>
        </w:tc>
        <w:tc>
          <w:tcPr>
            <w:tcW w:w="687" w:type="pct"/>
            <w:tcBorders>
              <w:top w:val="nil"/>
              <w:left w:val="nil"/>
              <w:bottom w:val="nil"/>
              <w:right w:val="nil"/>
            </w:tcBorders>
            <w:shd w:val="clear" w:color="auto" w:fill="auto"/>
            <w:noWrap/>
            <w:vAlign w:val="bottom"/>
            <w:hideMark/>
          </w:tcPr>
          <w:p w14:paraId="4467A8DE" w14:textId="6A689EA2" w:rsidR="00F82E1D" w:rsidRPr="004C55EC" w:rsidRDefault="004C55EC" w:rsidP="004C55EC">
            <w:pPr>
              <w:jc w:val="right"/>
            </w:pPr>
            <w:r w:rsidRPr="004C55EC">
              <w:t>8 570</w:t>
            </w:r>
          </w:p>
        </w:tc>
        <w:tc>
          <w:tcPr>
            <w:tcW w:w="608" w:type="pct"/>
            <w:tcBorders>
              <w:top w:val="nil"/>
              <w:left w:val="nil"/>
              <w:bottom w:val="nil"/>
              <w:right w:val="nil"/>
            </w:tcBorders>
            <w:shd w:val="clear" w:color="auto" w:fill="auto"/>
            <w:noWrap/>
            <w:vAlign w:val="bottom"/>
            <w:hideMark/>
          </w:tcPr>
          <w:p w14:paraId="57C620CB" w14:textId="77777777" w:rsidR="00F82E1D" w:rsidRPr="004C55EC" w:rsidRDefault="00F82E1D" w:rsidP="004C55EC">
            <w:pPr>
              <w:jc w:val="right"/>
            </w:pPr>
            <w:r w:rsidRPr="004C55EC">
              <w:t>10 %</w:t>
            </w:r>
          </w:p>
        </w:tc>
        <w:tc>
          <w:tcPr>
            <w:tcW w:w="687" w:type="pct"/>
            <w:tcBorders>
              <w:top w:val="nil"/>
              <w:left w:val="nil"/>
              <w:bottom w:val="nil"/>
              <w:right w:val="nil"/>
            </w:tcBorders>
            <w:shd w:val="clear" w:color="auto" w:fill="auto"/>
            <w:noWrap/>
            <w:vAlign w:val="bottom"/>
            <w:hideMark/>
          </w:tcPr>
          <w:p w14:paraId="66E4E4E9" w14:textId="01AB220E" w:rsidR="00F82E1D" w:rsidRPr="004C55EC" w:rsidRDefault="004C55EC" w:rsidP="004C55EC">
            <w:pPr>
              <w:jc w:val="right"/>
            </w:pPr>
            <w:r w:rsidRPr="004C55EC">
              <w:t>5 766</w:t>
            </w:r>
          </w:p>
        </w:tc>
        <w:tc>
          <w:tcPr>
            <w:tcW w:w="606" w:type="pct"/>
            <w:tcBorders>
              <w:top w:val="nil"/>
              <w:left w:val="nil"/>
              <w:bottom w:val="nil"/>
              <w:right w:val="nil"/>
            </w:tcBorders>
            <w:shd w:val="clear" w:color="auto" w:fill="auto"/>
            <w:noWrap/>
            <w:vAlign w:val="bottom"/>
            <w:hideMark/>
          </w:tcPr>
          <w:p w14:paraId="762E9E53" w14:textId="77777777" w:rsidR="00F82E1D" w:rsidRPr="004C55EC" w:rsidRDefault="00F82E1D" w:rsidP="004C55EC">
            <w:pPr>
              <w:jc w:val="right"/>
            </w:pPr>
            <w:r w:rsidRPr="004C55EC">
              <w:t>18 %</w:t>
            </w:r>
          </w:p>
        </w:tc>
      </w:tr>
      <w:tr w:rsidR="00F82E1D" w:rsidRPr="004C55EC" w14:paraId="6C387AF2" w14:textId="77777777" w:rsidTr="004C55EC">
        <w:trPr>
          <w:trHeight w:val="300"/>
        </w:trPr>
        <w:tc>
          <w:tcPr>
            <w:tcW w:w="2412" w:type="pct"/>
            <w:tcBorders>
              <w:top w:val="nil"/>
              <w:left w:val="nil"/>
              <w:bottom w:val="nil"/>
              <w:right w:val="nil"/>
            </w:tcBorders>
            <w:shd w:val="clear" w:color="auto" w:fill="F2F2F2" w:themeFill="background1" w:themeFillShade="F2"/>
            <w:noWrap/>
            <w:vAlign w:val="bottom"/>
            <w:hideMark/>
          </w:tcPr>
          <w:p w14:paraId="50F615B4" w14:textId="77777777" w:rsidR="00F82E1D" w:rsidRPr="004C55EC" w:rsidRDefault="00F82E1D" w:rsidP="004C55EC">
            <w:r w:rsidRPr="004C55EC">
              <w:t>Styrking frie inntekter</w:t>
            </w:r>
          </w:p>
        </w:tc>
        <w:tc>
          <w:tcPr>
            <w:tcW w:w="687" w:type="pct"/>
            <w:tcBorders>
              <w:top w:val="nil"/>
              <w:left w:val="nil"/>
              <w:bottom w:val="nil"/>
              <w:right w:val="nil"/>
            </w:tcBorders>
            <w:shd w:val="clear" w:color="auto" w:fill="F2F2F2" w:themeFill="background1" w:themeFillShade="F2"/>
            <w:noWrap/>
            <w:vAlign w:val="bottom"/>
            <w:hideMark/>
          </w:tcPr>
          <w:p w14:paraId="0BAB85EB" w14:textId="0459E7B8" w:rsidR="00F82E1D" w:rsidRPr="004C55EC" w:rsidRDefault="00F82E1D" w:rsidP="004C55EC">
            <w:pPr>
              <w:jc w:val="right"/>
            </w:pPr>
            <w:r w:rsidRPr="004C55EC">
              <w:t>2</w:t>
            </w:r>
            <w:r w:rsidR="004C55EC" w:rsidRPr="004C55EC">
              <w:t>0 774</w:t>
            </w:r>
          </w:p>
        </w:tc>
        <w:tc>
          <w:tcPr>
            <w:tcW w:w="608" w:type="pct"/>
            <w:tcBorders>
              <w:top w:val="nil"/>
              <w:left w:val="nil"/>
              <w:bottom w:val="nil"/>
              <w:right w:val="nil"/>
            </w:tcBorders>
            <w:shd w:val="clear" w:color="auto" w:fill="F2F2F2" w:themeFill="background1" w:themeFillShade="F2"/>
            <w:noWrap/>
            <w:vAlign w:val="bottom"/>
            <w:hideMark/>
          </w:tcPr>
          <w:p w14:paraId="4E3D2E96" w14:textId="77777777" w:rsidR="00F82E1D" w:rsidRPr="004C55EC" w:rsidRDefault="00F82E1D" w:rsidP="004C55EC">
            <w:pPr>
              <w:jc w:val="right"/>
            </w:pPr>
            <w:r w:rsidRPr="004C55EC">
              <w:t>23 %</w:t>
            </w:r>
          </w:p>
        </w:tc>
        <w:tc>
          <w:tcPr>
            <w:tcW w:w="687" w:type="pct"/>
            <w:tcBorders>
              <w:top w:val="nil"/>
              <w:left w:val="nil"/>
              <w:bottom w:val="nil"/>
              <w:right w:val="nil"/>
            </w:tcBorders>
            <w:shd w:val="clear" w:color="auto" w:fill="F2F2F2" w:themeFill="background1" w:themeFillShade="F2"/>
            <w:noWrap/>
            <w:vAlign w:val="bottom"/>
            <w:hideMark/>
          </w:tcPr>
          <w:p w14:paraId="1C30FC66" w14:textId="522E24EB" w:rsidR="00F82E1D" w:rsidRPr="004C55EC" w:rsidRDefault="00F82E1D" w:rsidP="004C55EC">
            <w:pPr>
              <w:jc w:val="right"/>
            </w:pPr>
            <w:r w:rsidRPr="004C55EC">
              <w:t>1</w:t>
            </w:r>
            <w:r w:rsidR="004C55EC" w:rsidRPr="004C55EC">
              <w:t>2 689</w:t>
            </w:r>
          </w:p>
        </w:tc>
        <w:tc>
          <w:tcPr>
            <w:tcW w:w="606" w:type="pct"/>
            <w:tcBorders>
              <w:top w:val="nil"/>
              <w:left w:val="nil"/>
              <w:bottom w:val="nil"/>
              <w:right w:val="nil"/>
            </w:tcBorders>
            <w:shd w:val="clear" w:color="auto" w:fill="F2F2F2" w:themeFill="background1" w:themeFillShade="F2"/>
            <w:noWrap/>
            <w:vAlign w:val="bottom"/>
            <w:hideMark/>
          </w:tcPr>
          <w:p w14:paraId="1E4F889C" w14:textId="77777777" w:rsidR="00F82E1D" w:rsidRPr="004C55EC" w:rsidRDefault="00F82E1D" w:rsidP="004C55EC">
            <w:pPr>
              <w:jc w:val="right"/>
            </w:pPr>
            <w:r w:rsidRPr="004C55EC">
              <w:t>39 %</w:t>
            </w:r>
          </w:p>
        </w:tc>
      </w:tr>
      <w:tr w:rsidR="00F82E1D" w:rsidRPr="004C55EC" w14:paraId="227967E1" w14:textId="77777777" w:rsidTr="004C55EC">
        <w:trPr>
          <w:trHeight w:val="300"/>
        </w:trPr>
        <w:tc>
          <w:tcPr>
            <w:tcW w:w="2412" w:type="pct"/>
            <w:tcBorders>
              <w:top w:val="nil"/>
              <w:left w:val="nil"/>
              <w:bottom w:val="nil"/>
              <w:right w:val="nil"/>
            </w:tcBorders>
            <w:shd w:val="clear" w:color="auto" w:fill="auto"/>
            <w:noWrap/>
            <w:vAlign w:val="bottom"/>
            <w:hideMark/>
          </w:tcPr>
          <w:p w14:paraId="4DD1918C" w14:textId="77777777" w:rsidR="00F82E1D" w:rsidRPr="004C55EC" w:rsidRDefault="00F82E1D" w:rsidP="004C55EC">
            <w:r w:rsidRPr="004C55EC">
              <w:t>Ferjeavløsning</w:t>
            </w:r>
          </w:p>
        </w:tc>
        <w:tc>
          <w:tcPr>
            <w:tcW w:w="687" w:type="pct"/>
            <w:tcBorders>
              <w:top w:val="nil"/>
              <w:left w:val="nil"/>
              <w:bottom w:val="nil"/>
              <w:right w:val="nil"/>
            </w:tcBorders>
            <w:shd w:val="clear" w:color="auto" w:fill="auto"/>
            <w:noWrap/>
            <w:vAlign w:val="bottom"/>
            <w:hideMark/>
          </w:tcPr>
          <w:p w14:paraId="7BC9769B" w14:textId="77777777" w:rsidR="00F82E1D" w:rsidRPr="004C55EC" w:rsidRDefault="00F82E1D" w:rsidP="004C55EC">
            <w:pPr>
              <w:jc w:val="right"/>
            </w:pPr>
            <w:r w:rsidRPr="004C55EC">
              <w:t>833</w:t>
            </w:r>
          </w:p>
        </w:tc>
        <w:tc>
          <w:tcPr>
            <w:tcW w:w="608" w:type="pct"/>
            <w:tcBorders>
              <w:top w:val="nil"/>
              <w:left w:val="nil"/>
              <w:bottom w:val="nil"/>
              <w:right w:val="nil"/>
            </w:tcBorders>
            <w:shd w:val="clear" w:color="auto" w:fill="auto"/>
            <w:noWrap/>
            <w:vAlign w:val="bottom"/>
            <w:hideMark/>
          </w:tcPr>
          <w:p w14:paraId="7AD814D6" w14:textId="77777777" w:rsidR="00F82E1D" w:rsidRPr="004C55EC" w:rsidRDefault="00F82E1D" w:rsidP="004C55EC">
            <w:pPr>
              <w:jc w:val="right"/>
            </w:pPr>
            <w:r w:rsidRPr="004C55EC">
              <w:t>1 %</w:t>
            </w:r>
          </w:p>
        </w:tc>
        <w:tc>
          <w:tcPr>
            <w:tcW w:w="687" w:type="pct"/>
            <w:tcBorders>
              <w:top w:val="nil"/>
              <w:left w:val="nil"/>
              <w:bottom w:val="nil"/>
              <w:right w:val="nil"/>
            </w:tcBorders>
            <w:shd w:val="clear" w:color="auto" w:fill="auto"/>
            <w:noWrap/>
            <w:vAlign w:val="bottom"/>
            <w:hideMark/>
          </w:tcPr>
          <w:p w14:paraId="4EA451BF" w14:textId="77777777" w:rsidR="00F82E1D" w:rsidRPr="004C55EC" w:rsidRDefault="00F82E1D" w:rsidP="004C55EC">
            <w:pPr>
              <w:jc w:val="right"/>
            </w:pPr>
            <w:r w:rsidRPr="004C55EC">
              <w:t>833</w:t>
            </w:r>
          </w:p>
        </w:tc>
        <w:tc>
          <w:tcPr>
            <w:tcW w:w="606" w:type="pct"/>
            <w:tcBorders>
              <w:top w:val="nil"/>
              <w:left w:val="nil"/>
              <w:bottom w:val="nil"/>
              <w:right w:val="nil"/>
            </w:tcBorders>
            <w:shd w:val="clear" w:color="auto" w:fill="auto"/>
            <w:noWrap/>
            <w:vAlign w:val="bottom"/>
            <w:hideMark/>
          </w:tcPr>
          <w:p w14:paraId="10E0FDE8" w14:textId="77777777" w:rsidR="00F82E1D" w:rsidRPr="004C55EC" w:rsidRDefault="00F82E1D" w:rsidP="004C55EC">
            <w:pPr>
              <w:jc w:val="right"/>
            </w:pPr>
            <w:r w:rsidRPr="004C55EC">
              <w:t>3 %</w:t>
            </w:r>
          </w:p>
        </w:tc>
      </w:tr>
      <w:tr w:rsidR="00F82E1D" w:rsidRPr="004C55EC" w14:paraId="31C869DE" w14:textId="77777777" w:rsidTr="004C55EC">
        <w:trPr>
          <w:trHeight w:val="300"/>
        </w:trPr>
        <w:tc>
          <w:tcPr>
            <w:tcW w:w="2412" w:type="pct"/>
            <w:tcBorders>
              <w:top w:val="nil"/>
              <w:left w:val="nil"/>
              <w:bottom w:val="single" w:sz="4" w:space="0" w:color="auto"/>
              <w:right w:val="nil"/>
            </w:tcBorders>
            <w:shd w:val="clear" w:color="auto" w:fill="F2F2F2" w:themeFill="background1" w:themeFillShade="F2"/>
            <w:noWrap/>
            <w:vAlign w:val="bottom"/>
            <w:hideMark/>
          </w:tcPr>
          <w:p w14:paraId="2692D7DD" w14:textId="77777777" w:rsidR="00F82E1D" w:rsidRPr="004C55EC" w:rsidRDefault="00F82E1D" w:rsidP="004C55EC">
            <w:r w:rsidRPr="004C55EC">
              <w:lastRenderedPageBreak/>
              <w:t>Kompensasjon endringer i inntektssystemet</w:t>
            </w:r>
          </w:p>
        </w:tc>
        <w:tc>
          <w:tcPr>
            <w:tcW w:w="687" w:type="pct"/>
            <w:tcBorders>
              <w:top w:val="nil"/>
              <w:left w:val="nil"/>
              <w:bottom w:val="single" w:sz="4" w:space="0" w:color="auto"/>
              <w:right w:val="nil"/>
            </w:tcBorders>
            <w:shd w:val="clear" w:color="auto" w:fill="F2F2F2" w:themeFill="background1" w:themeFillShade="F2"/>
            <w:noWrap/>
            <w:vAlign w:val="bottom"/>
            <w:hideMark/>
          </w:tcPr>
          <w:p w14:paraId="6A700ACE" w14:textId="6C00D8F2" w:rsidR="00F82E1D" w:rsidRPr="004C55EC" w:rsidRDefault="004C55EC" w:rsidP="004C55EC">
            <w:pPr>
              <w:jc w:val="right"/>
            </w:pPr>
            <w:r w:rsidRPr="004C55EC">
              <w:t>2 858</w:t>
            </w:r>
          </w:p>
        </w:tc>
        <w:tc>
          <w:tcPr>
            <w:tcW w:w="608" w:type="pct"/>
            <w:tcBorders>
              <w:top w:val="nil"/>
              <w:left w:val="nil"/>
              <w:bottom w:val="single" w:sz="4" w:space="0" w:color="auto"/>
              <w:right w:val="nil"/>
            </w:tcBorders>
            <w:shd w:val="clear" w:color="auto" w:fill="F2F2F2" w:themeFill="background1" w:themeFillShade="F2"/>
            <w:noWrap/>
            <w:vAlign w:val="bottom"/>
            <w:hideMark/>
          </w:tcPr>
          <w:p w14:paraId="675B72A6" w14:textId="77777777" w:rsidR="00F82E1D" w:rsidRPr="004C55EC" w:rsidRDefault="00F82E1D" w:rsidP="004C55EC">
            <w:pPr>
              <w:jc w:val="right"/>
            </w:pPr>
            <w:r w:rsidRPr="004C55EC">
              <w:t>3 %</w:t>
            </w:r>
          </w:p>
        </w:tc>
        <w:tc>
          <w:tcPr>
            <w:tcW w:w="687" w:type="pct"/>
            <w:tcBorders>
              <w:top w:val="nil"/>
              <w:left w:val="nil"/>
              <w:bottom w:val="single" w:sz="4" w:space="0" w:color="auto"/>
              <w:right w:val="nil"/>
            </w:tcBorders>
            <w:shd w:val="clear" w:color="auto" w:fill="F2F2F2" w:themeFill="background1" w:themeFillShade="F2"/>
            <w:noWrap/>
            <w:vAlign w:val="bottom"/>
            <w:hideMark/>
          </w:tcPr>
          <w:p w14:paraId="3A4A4723" w14:textId="680DE663" w:rsidR="00F82E1D" w:rsidRPr="004C55EC" w:rsidRDefault="004C55EC" w:rsidP="004C55EC">
            <w:pPr>
              <w:jc w:val="right"/>
            </w:pPr>
            <w:r w:rsidRPr="004C55EC">
              <w:t>2 858</w:t>
            </w:r>
          </w:p>
        </w:tc>
        <w:tc>
          <w:tcPr>
            <w:tcW w:w="606" w:type="pct"/>
            <w:tcBorders>
              <w:top w:val="nil"/>
              <w:left w:val="nil"/>
              <w:bottom w:val="single" w:sz="4" w:space="0" w:color="auto"/>
              <w:right w:val="nil"/>
            </w:tcBorders>
            <w:shd w:val="clear" w:color="auto" w:fill="F2F2F2" w:themeFill="background1" w:themeFillShade="F2"/>
            <w:noWrap/>
            <w:vAlign w:val="bottom"/>
            <w:hideMark/>
          </w:tcPr>
          <w:p w14:paraId="4E97D4B8" w14:textId="77777777" w:rsidR="00F82E1D" w:rsidRPr="004C55EC" w:rsidRDefault="00F82E1D" w:rsidP="004C55EC">
            <w:pPr>
              <w:jc w:val="right"/>
            </w:pPr>
            <w:r w:rsidRPr="004C55EC">
              <w:t>9 %</w:t>
            </w:r>
          </w:p>
        </w:tc>
      </w:tr>
      <w:tr w:rsidR="00F82E1D" w:rsidRPr="004C55EC" w14:paraId="29178BB0" w14:textId="77777777" w:rsidTr="004C55EC">
        <w:trPr>
          <w:trHeight w:val="300"/>
        </w:trPr>
        <w:tc>
          <w:tcPr>
            <w:tcW w:w="2412" w:type="pct"/>
            <w:tcBorders>
              <w:top w:val="nil"/>
              <w:left w:val="nil"/>
              <w:bottom w:val="single" w:sz="4" w:space="0" w:color="auto"/>
              <w:right w:val="nil"/>
            </w:tcBorders>
            <w:shd w:val="clear" w:color="auto" w:fill="auto"/>
            <w:noWrap/>
            <w:vAlign w:val="bottom"/>
            <w:hideMark/>
          </w:tcPr>
          <w:p w14:paraId="70922703" w14:textId="77777777" w:rsidR="00F82E1D" w:rsidRPr="004C55EC" w:rsidRDefault="00F82E1D" w:rsidP="004C55EC">
            <w:r w:rsidRPr="004C55EC">
              <w:rPr>
                <w:rStyle w:val="halvfet"/>
              </w:rPr>
              <w:t>Totalsum</w:t>
            </w:r>
          </w:p>
        </w:tc>
        <w:tc>
          <w:tcPr>
            <w:tcW w:w="687" w:type="pct"/>
            <w:tcBorders>
              <w:top w:val="nil"/>
              <w:left w:val="nil"/>
              <w:bottom w:val="single" w:sz="4" w:space="0" w:color="auto"/>
              <w:right w:val="nil"/>
            </w:tcBorders>
            <w:shd w:val="clear" w:color="auto" w:fill="auto"/>
            <w:noWrap/>
            <w:vAlign w:val="bottom"/>
            <w:hideMark/>
          </w:tcPr>
          <w:p w14:paraId="31EF953A" w14:textId="0C7C710A" w:rsidR="00F82E1D" w:rsidRPr="004C55EC" w:rsidRDefault="00F82E1D" w:rsidP="004C55EC">
            <w:pPr>
              <w:jc w:val="right"/>
            </w:pPr>
            <w:r w:rsidRPr="004C55EC">
              <w:rPr>
                <w:rStyle w:val="halvfet"/>
              </w:rPr>
              <w:t>8</w:t>
            </w:r>
            <w:r w:rsidR="004C55EC" w:rsidRPr="004C55EC">
              <w:rPr>
                <w:rStyle w:val="halvfet"/>
              </w:rPr>
              <w:t>9 532</w:t>
            </w:r>
          </w:p>
        </w:tc>
        <w:tc>
          <w:tcPr>
            <w:tcW w:w="608" w:type="pct"/>
            <w:tcBorders>
              <w:top w:val="nil"/>
              <w:left w:val="nil"/>
              <w:bottom w:val="single" w:sz="4" w:space="0" w:color="auto"/>
              <w:right w:val="nil"/>
            </w:tcBorders>
            <w:shd w:val="clear" w:color="auto" w:fill="auto"/>
            <w:noWrap/>
            <w:vAlign w:val="bottom"/>
            <w:hideMark/>
          </w:tcPr>
          <w:p w14:paraId="4F3CA4B7" w14:textId="77777777" w:rsidR="00F82E1D" w:rsidRPr="004C55EC" w:rsidRDefault="00F82E1D" w:rsidP="004C55EC">
            <w:pPr>
              <w:jc w:val="right"/>
            </w:pPr>
            <w:r w:rsidRPr="004C55EC">
              <w:rPr>
                <w:rStyle w:val="halvfet"/>
              </w:rPr>
              <w:t>100 %</w:t>
            </w:r>
          </w:p>
        </w:tc>
        <w:tc>
          <w:tcPr>
            <w:tcW w:w="687" w:type="pct"/>
            <w:tcBorders>
              <w:top w:val="nil"/>
              <w:left w:val="nil"/>
              <w:bottom w:val="single" w:sz="4" w:space="0" w:color="auto"/>
              <w:right w:val="nil"/>
            </w:tcBorders>
            <w:shd w:val="clear" w:color="auto" w:fill="auto"/>
            <w:noWrap/>
            <w:vAlign w:val="bottom"/>
            <w:hideMark/>
          </w:tcPr>
          <w:p w14:paraId="6487E7BB" w14:textId="4FC572FB" w:rsidR="00F82E1D" w:rsidRPr="004C55EC" w:rsidRDefault="00F82E1D" w:rsidP="004C55EC">
            <w:pPr>
              <w:jc w:val="right"/>
            </w:pPr>
            <w:r w:rsidRPr="004C55EC">
              <w:rPr>
                <w:rStyle w:val="halvfet"/>
              </w:rPr>
              <w:t>3</w:t>
            </w:r>
            <w:r w:rsidR="004C55EC" w:rsidRPr="004C55EC">
              <w:rPr>
                <w:rStyle w:val="halvfet"/>
              </w:rPr>
              <w:t>2 472</w:t>
            </w:r>
          </w:p>
        </w:tc>
        <w:tc>
          <w:tcPr>
            <w:tcW w:w="606" w:type="pct"/>
            <w:tcBorders>
              <w:top w:val="nil"/>
              <w:left w:val="nil"/>
              <w:bottom w:val="single" w:sz="4" w:space="0" w:color="auto"/>
              <w:right w:val="nil"/>
            </w:tcBorders>
            <w:shd w:val="clear" w:color="auto" w:fill="auto"/>
            <w:noWrap/>
            <w:vAlign w:val="bottom"/>
            <w:hideMark/>
          </w:tcPr>
          <w:p w14:paraId="4CD1D650" w14:textId="77777777" w:rsidR="00F82E1D" w:rsidRPr="004C55EC" w:rsidRDefault="00F82E1D" w:rsidP="004C55EC">
            <w:pPr>
              <w:jc w:val="right"/>
            </w:pPr>
            <w:r w:rsidRPr="004C55EC">
              <w:rPr>
                <w:rStyle w:val="halvfet"/>
              </w:rPr>
              <w:t>100 %</w:t>
            </w:r>
          </w:p>
        </w:tc>
      </w:tr>
    </w:tbl>
    <w:p w14:paraId="0756A380" w14:textId="77777777" w:rsidR="00F82E1D" w:rsidRPr="004C55EC" w:rsidRDefault="00F82E1D" w:rsidP="004C55EC">
      <w:pPr>
        <w:pStyle w:val="Petit"/>
      </w:pPr>
    </w:p>
    <w:p w14:paraId="4F3D80BC" w14:textId="77777777" w:rsidR="004C55EC" w:rsidRPr="004C55EC" w:rsidRDefault="00F82E1D" w:rsidP="004C55EC">
      <w:r w:rsidRPr="004C55EC">
        <w:t xml:space="preserve">I tabell </w:t>
      </w:r>
      <w:r w:rsidR="00EA0F47" w:rsidRPr="004C55EC">
        <w:t>84</w:t>
      </w:r>
      <w:r w:rsidR="00F1564A" w:rsidRPr="004C55EC">
        <w:t xml:space="preserve"> </w:t>
      </w:r>
      <w:r w:rsidRPr="004C55EC">
        <w:t>er sakene gruppert etter formål eller begrunnelse for bevilgningene, både for hele perioden 2005–2022, og for perioden 2015–2022 (etter at en stor mengde tabell C-saker ble omfordelt til fordeling etter kostnadsnøkkelen i 2015). I budsjettsammenheng skilles det gjerne mellom bevilgningsøkninger som følge av oppgave- og regelendringer på den ene siden, og veksten i de frie inntektene på den andre. Kommunesektoren skal kompenseres fullt ut for oppgave- og regelendringer, men dette regnes ikke som en del av veksten i de frie inntektene (siden det ikke innebærer en reell økning i sektorens handlingsrom). Veksten i de frie inntektene kommer i tillegg til økte kostnader som følge av pris- og lønnsvekst og nye oppgaver. Veksten skal dekke økte kostnader som følge av demografiendringer, og kan i tillegg gi rom for et styrket tjenestetilbud.</w:t>
      </w:r>
    </w:p>
    <w:p w14:paraId="30CEA58F" w14:textId="77777777" w:rsidR="004C55EC" w:rsidRPr="004C55EC" w:rsidRDefault="00F82E1D" w:rsidP="004C55EC">
      <w:r w:rsidRPr="004C55EC">
        <w:t>De siste årene har nesten 40 prosent av bevilgningene over tabell C gått til en styrking av de frie inntektene, i all hovedsak begrunnet med behovet for å ruste opp og fornye fylkesveiene. Om lag 17 prosent er kompensasjon for nye oppgaver, mens 15 prosent er tidligere øremerkede tilskudd som er innlemmet i inntektssystemet med særskilt fordeling. 18 prosent går til å finansiere oppgaver som bare én eller noen få fylkeskommuner har, og det meste av dette gjelder Oslo kommunes særskilte ansvar for barnevern.</w:t>
      </w:r>
    </w:p>
    <w:p w14:paraId="06905938" w14:textId="77777777" w:rsidR="004C55EC" w:rsidRPr="004C55EC" w:rsidRDefault="00F82E1D" w:rsidP="004C55EC">
      <w:r w:rsidRPr="004C55EC">
        <w:t>I perioden 2005–2022 sett under ett, er en stor del av midlene i tabell C kompensasjon for oppgaveendringer, og det meste av dette er knyttet til overføringen av fylkesveier og fylkesveiferjer i forbindelse med forvaltningsreformen i 2010.</w:t>
      </w:r>
    </w:p>
    <w:p w14:paraId="33561C70" w14:textId="77777777" w:rsidR="004C55EC" w:rsidRPr="004C55EC" w:rsidRDefault="00F82E1D" w:rsidP="004C55EC">
      <w:r w:rsidRPr="004C55EC">
        <w:t xml:space="preserve">I tabell </w:t>
      </w:r>
      <w:r w:rsidR="00EA0F47" w:rsidRPr="004C55EC">
        <w:t>85</w:t>
      </w:r>
      <w:r w:rsidR="00F1564A" w:rsidRPr="004C55EC">
        <w:t xml:space="preserve"> </w:t>
      </w:r>
      <w:r w:rsidRPr="004C55EC">
        <w:t>er bevilgningene fordelt etter sektor. Tabellen viser at hoveddelen av midlene gjelder ulike saker knyttet til fylkesveiene, mens barnevern i Oslo er den nest største sektoren de siste årene.</w:t>
      </w:r>
    </w:p>
    <w:p w14:paraId="2526EFCF" w14:textId="6ABB6D1F" w:rsidR="00F82E1D" w:rsidRPr="004C55EC" w:rsidRDefault="00F82E1D"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85</w:t>
      </w:r>
      <w:r w:rsidR="00456F0B">
        <w:fldChar w:fldCharType="end"/>
      </w:r>
      <w:r w:rsidRPr="004C55EC">
        <w:t xml:space="preserve"> Bevilgninger med særskilt fordeling i perioden 2005–2022 gruppert etter sektor</w:t>
      </w:r>
    </w:p>
    <w:tbl>
      <w:tblPr>
        <w:tblW w:w="5000" w:type="pct"/>
        <w:tblCellMar>
          <w:left w:w="70" w:type="dxa"/>
          <w:right w:w="70" w:type="dxa"/>
        </w:tblCellMar>
        <w:tblLook w:val="04A0" w:firstRow="1" w:lastRow="0" w:firstColumn="1" w:lastColumn="0" w:noHBand="0" w:noVBand="1"/>
      </w:tblPr>
      <w:tblGrid>
        <w:gridCol w:w="4649"/>
        <w:gridCol w:w="1115"/>
        <w:gridCol w:w="1074"/>
        <w:gridCol w:w="1166"/>
        <w:gridCol w:w="1022"/>
      </w:tblGrid>
      <w:tr w:rsidR="00F82E1D" w:rsidRPr="004C55EC" w14:paraId="4E22DED4" w14:textId="77777777" w:rsidTr="00AE1BAE">
        <w:trPr>
          <w:trHeight w:val="300"/>
        </w:trPr>
        <w:tc>
          <w:tcPr>
            <w:tcW w:w="2411" w:type="pct"/>
            <w:tcBorders>
              <w:top w:val="single" w:sz="4" w:space="0" w:color="auto"/>
              <w:left w:val="nil"/>
              <w:bottom w:val="nil"/>
              <w:right w:val="nil"/>
            </w:tcBorders>
            <w:shd w:val="clear" w:color="auto" w:fill="auto"/>
            <w:noWrap/>
            <w:vAlign w:val="bottom"/>
            <w:hideMark/>
          </w:tcPr>
          <w:p w14:paraId="61CA97D0" w14:textId="3FDC72D7" w:rsidR="00F82E1D" w:rsidRPr="004C55EC" w:rsidRDefault="004C55EC" w:rsidP="004C55EC">
            <w:pPr>
              <w:pStyle w:val="TabellHode-kolonne"/>
            </w:pPr>
            <w:r w:rsidRPr="004C55EC">
              <w:t xml:space="preserve"> </w:t>
            </w:r>
          </w:p>
        </w:tc>
        <w:tc>
          <w:tcPr>
            <w:tcW w:w="1295" w:type="pct"/>
            <w:gridSpan w:val="2"/>
            <w:tcBorders>
              <w:top w:val="single" w:sz="4" w:space="0" w:color="auto"/>
              <w:left w:val="nil"/>
              <w:bottom w:val="nil"/>
              <w:right w:val="nil"/>
            </w:tcBorders>
            <w:shd w:val="clear" w:color="auto" w:fill="auto"/>
            <w:noWrap/>
            <w:vAlign w:val="bottom"/>
            <w:hideMark/>
          </w:tcPr>
          <w:p w14:paraId="342EE892" w14:textId="77777777" w:rsidR="00F82E1D" w:rsidRPr="004C55EC" w:rsidRDefault="00F82E1D" w:rsidP="004C55EC">
            <w:pPr>
              <w:pStyle w:val="TabellHode-kolonne"/>
            </w:pPr>
            <w:r w:rsidRPr="004C55EC">
              <w:rPr>
                <w:rStyle w:val="halvfet"/>
              </w:rPr>
              <w:t>Tabell C 2005-2022</w:t>
            </w:r>
          </w:p>
        </w:tc>
        <w:tc>
          <w:tcPr>
            <w:tcW w:w="1294" w:type="pct"/>
            <w:gridSpan w:val="2"/>
            <w:tcBorders>
              <w:top w:val="single" w:sz="4" w:space="0" w:color="auto"/>
              <w:left w:val="nil"/>
              <w:bottom w:val="nil"/>
              <w:right w:val="nil"/>
            </w:tcBorders>
            <w:shd w:val="clear" w:color="auto" w:fill="auto"/>
            <w:noWrap/>
            <w:vAlign w:val="bottom"/>
            <w:hideMark/>
          </w:tcPr>
          <w:p w14:paraId="069CF2FF" w14:textId="77777777" w:rsidR="00F82E1D" w:rsidRPr="004C55EC" w:rsidRDefault="00F82E1D" w:rsidP="004C55EC">
            <w:pPr>
              <w:pStyle w:val="TabellHode-kolonne"/>
            </w:pPr>
            <w:r w:rsidRPr="004C55EC">
              <w:rPr>
                <w:rStyle w:val="halvfet"/>
              </w:rPr>
              <w:t>Tabell C 2015-2022</w:t>
            </w:r>
          </w:p>
        </w:tc>
      </w:tr>
      <w:tr w:rsidR="00F82E1D" w:rsidRPr="004C55EC" w14:paraId="2939A53E" w14:textId="77777777" w:rsidTr="004C55EC">
        <w:trPr>
          <w:trHeight w:val="300"/>
        </w:trPr>
        <w:tc>
          <w:tcPr>
            <w:tcW w:w="2411" w:type="pct"/>
            <w:tcBorders>
              <w:top w:val="nil"/>
              <w:left w:val="nil"/>
              <w:bottom w:val="single" w:sz="4" w:space="0" w:color="auto"/>
              <w:right w:val="nil"/>
            </w:tcBorders>
            <w:shd w:val="clear" w:color="auto" w:fill="auto"/>
            <w:noWrap/>
            <w:vAlign w:val="bottom"/>
            <w:hideMark/>
          </w:tcPr>
          <w:p w14:paraId="2ACB3BB7" w14:textId="77777777" w:rsidR="00F82E1D" w:rsidRPr="004C55EC" w:rsidRDefault="00F82E1D" w:rsidP="004C55EC">
            <w:pPr>
              <w:pStyle w:val="TabellHode-kolonne"/>
            </w:pPr>
            <w:r w:rsidRPr="004C55EC">
              <w:rPr>
                <w:rStyle w:val="halvfet"/>
              </w:rPr>
              <w:t>Sektor</w:t>
            </w:r>
          </w:p>
        </w:tc>
        <w:tc>
          <w:tcPr>
            <w:tcW w:w="659" w:type="pct"/>
            <w:tcBorders>
              <w:top w:val="nil"/>
              <w:left w:val="nil"/>
              <w:bottom w:val="single" w:sz="4" w:space="0" w:color="auto"/>
              <w:right w:val="nil"/>
            </w:tcBorders>
            <w:shd w:val="clear" w:color="auto" w:fill="auto"/>
            <w:noWrap/>
            <w:vAlign w:val="bottom"/>
            <w:hideMark/>
          </w:tcPr>
          <w:p w14:paraId="51BEA702" w14:textId="77777777" w:rsidR="00F82E1D" w:rsidRPr="004C55EC" w:rsidRDefault="00F82E1D" w:rsidP="004C55EC">
            <w:pPr>
              <w:pStyle w:val="TabellHode-kolonne"/>
              <w:jc w:val="right"/>
            </w:pPr>
            <w:r w:rsidRPr="004C55EC">
              <w:rPr>
                <w:rStyle w:val="kursiv"/>
              </w:rPr>
              <w:t>Mill. kr</w:t>
            </w:r>
          </w:p>
        </w:tc>
        <w:tc>
          <w:tcPr>
            <w:tcW w:w="636" w:type="pct"/>
            <w:tcBorders>
              <w:top w:val="nil"/>
              <w:left w:val="nil"/>
              <w:bottom w:val="single" w:sz="4" w:space="0" w:color="auto"/>
              <w:right w:val="nil"/>
            </w:tcBorders>
            <w:shd w:val="clear" w:color="auto" w:fill="auto"/>
            <w:noWrap/>
            <w:vAlign w:val="bottom"/>
            <w:hideMark/>
          </w:tcPr>
          <w:p w14:paraId="1A19D52A" w14:textId="77777777" w:rsidR="00F82E1D" w:rsidRPr="004C55EC" w:rsidRDefault="00F82E1D" w:rsidP="004C55EC">
            <w:pPr>
              <w:pStyle w:val="TabellHode-kolonne"/>
              <w:jc w:val="right"/>
            </w:pPr>
            <w:r w:rsidRPr="004C55EC">
              <w:rPr>
                <w:rStyle w:val="kursiv"/>
              </w:rPr>
              <w:t>Andel</w:t>
            </w:r>
          </w:p>
        </w:tc>
        <w:tc>
          <w:tcPr>
            <w:tcW w:w="687" w:type="pct"/>
            <w:tcBorders>
              <w:top w:val="nil"/>
              <w:left w:val="nil"/>
              <w:bottom w:val="single" w:sz="4" w:space="0" w:color="auto"/>
              <w:right w:val="nil"/>
            </w:tcBorders>
            <w:shd w:val="clear" w:color="auto" w:fill="auto"/>
            <w:noWrap/>
            <w:vAlign w:val="bottom"/>
            <w:hideMark/>
          </w:tcPr>
          <w:p w14:paraId="6C137323" w14:textId="77777777" w:rsidR="00F82E1D" w:rsidRPr="004C55EC" w:rsidRDefault="00F82E1D" w:rsidP="004C55EC">
            <w:pPr>
              <w:pStyle w:val="TabellHode-kolonne"/>
              <w:jc w:val="right"/>
            </w:pPr>
            <w:r w:rsidRPr="004C55EC">
              <w:rPr>
                <w:rStyle w:val="kursiv"/>
              </w:rPr>
              <w:t>Mill. kr</w:t>
            </w:r>
          </w:p>
        </w:tc>
        <w:tc>
          <w:tcPr>
            <w:tcW w:w="607" w:type="pct"/>
            <w:tcBorders>
              <w:top w:val="nil"/>
              <w:left w:val="nil"/>
              <w:bottom w:val="single" w:sz="4" w:space="0" w:color="auto"/>
              <w:right w:val="nil"/>
            </w:tcBorders>
            <w:shd w:val="clear" w:color="auto" w:fill="auto"/>
            <w:noWrap/>
            <w:vAlign w:val="bottom"/>
            <w:hideMark/>
          </w:tcPr>
          <w:p w14:paraId="4134FF79" w14:textId="77777777" w:rsidR="00F82E1D" w:rsidRPr="004C55EC" w:rsidRDefault="00F82E1D" w:rsidP="004C55EC">
            <w:pPr>
              <w:pStyle w:val="TabellHode-kolonne"/>
              <w:jc w:val="right"/>
            </w:pPr>
            <w:r w:rsidRPr="004C55EC">
              <w:rPr>
                <w:rStyle w:val="kursiv"/>
              </w:rPr>
              <w:t>Andel</w:t>
            </w:r>
          </w:p>
        </w:tc>
      </w:tr>
      <w:tr w:rsidR="00F82E1D" w:rsidRPr="004C55EC" w14:paraId="6C6DD773" w14:textId="77777777" w:rsidTr="004C55EC">
        <w:trPr>
          <w:trHeight w:val="300"/>
        </w:trPr>
        <w:tc>
          <w:tcPr>
            <w:tcW w:w="2411" w:type="pct"/>
            <w:tcBorders>
              <w:top w:val="nil"/>
              <w:left w:val="nil"/>
              <w:bottom w:val="nil"/>
              <w:right w:val="nil"/>
            </w:tcBorders>
            <w:shd w:val="clear" w:color="auto" w:fill="F2F2F2" w:themeFill="background1" w:themeFillShade="F2"/>
            <w:noWrap/>
            <w:vAlign w:val="bottom"/>
            <w:hideMark/>
          </w:tcPr>
          <w:p w14:paraId="2384FEA9" w14:textId="77777777" w:rsidR="00F82E1D" w:rsidRPr="004C55EC" w:rsidRDefault="00F82E1D" w:rsidP="004C55EC">
            <w:r w:rsidRPr="004C55EC">
              <w:t>Fylkesvei</w:t>
            </w:r>
          </w:p>
        </w:tc>
        <w:tc>
          <w:tcPr>
            <w:tcW w:w="659" w:type="pct"/>
            <w:tcBorders>
              <w:top w:val="nil"/>
              <w:left w:val="nil"/>
              <w:bottom w:val="nil"/>
              <w:right w:val="nil"/>
            </w:tcBorders>
            <w:shd w:val="clear" w:color="auto" w:fill="F2F2F2" w:themeFill="background1" w:themeFillShade="F2"/>
            <w:noWrap/>
            <w:vAlign w:val="bottom"/>
            <w:hideMark/>
          </w:tcPr>
          <w:p w14:paraId="402A69A5" w14:textId="7A4CD584" w:rsidR="00F82E1D" w:rsidRPr="004C55EC" w:rsidRDefault="00F82E1D" w:rsidP="004C55EC">
            <w:pPr>
              <w:jc w:val="right"/>
            </w:pPr>
            <w:r w:rsidRPr="004C55EC">
              <w:t>5</w:t>
            </w:r>
            <w:r w:rsidR="004C55EC" w:rsidRPr="004C55EC">
              <w:t>9 283</w:t>
            </w:r>
          </w:p>
        </w:tc>
        <w:tc>
          <w:tcPr>
            <w:tcW w:w="636" w:type="pct"/>
            <w:tcBorders>
              <w:top w:val="nil"/>
              <w:left w:val="nil"/>
              <w:bottom w:val="nil"/>
              <w:right w:val="nil"/>
            </w:tcBorders>
            <w:shd w:val="clear" w:color="auto" w:fill="F2F2F2" w:themeFill="background1" w:themeFillShade="F2"/>
            <w:noWrap/>
            <w:vAlign w:val="bottom"/>
            <w:hideMark/>
          </w:tcPr>
          <w:p w14:paraId="3623A706" w14:textId="4F2B0FAD" w:rsidR="00F82E1D" w:rsidRPr="004C55EC" w:rsidRDefault="00F82E1D" w:rsidP="004C55EC">
            <w:pPr>
              <w:jc w:val="right"/>
            </w:pPr>
            <w:r w:rsidRPr="004C55EC">
              <w:t>66 %</w:t>
            </w:r>
          </w:p>
        </w:tc>
        <w:tc>
          <w:tcPr>
            <w:tcW w:w="687" w:type="pct"/>
            <w:tcBorders>
              <w:top w:val="nil"/>
              <w:left w:val="nil"/>
              <w:bottom w:val="nil"/>
              <w:right w:val="nil"/>
            </w:tcBorders>
            <w:shd w:val="clear" w:color="auto" w:fill="F2F2F2" w:themeFill="background1" w:themeFillShade="F2"/>
            <w:noWrap/>
            <w:vAlign w:val="bottom"/>
            <w:hideMark/>
          </w:tcPr>
          <w:p w14:paraId="10CB60FB" w14:textId="2F560F7F" w:rsidR="00F82E1D" w:rsidRPr="004C55EC" w:rsidRDefault="00F82E1D" w:rsidP="004C55EC">
            <w:pPr>
              <w:jc w:val="right"/>
            </w:pPr>
            <w:r w:rsidRPr="004C55EC">
              <w:t>2</w:t>
            </w:r>
            <w:r w:rsidR="004C55EC" w:rsidRPr="004C55EC">
              <w:t>1 191</w:t>
            </w:r>
          </w:p>
        </w:tc>
        <w:tc>
          <w:tcPr>
            <w:tcW w:w="607" w:type="pct"/>
            <w:tcBorders>
              <w:top w:val="nil"/>
              <w:left w:val="nil"/>
              <w:bottom w:val="nil"/>
              <w:right w:val="nil"/>
            </w:tcBorders>
            <w:shd w:val="clear" w:color="auto" w:fill="F2F2F2" w:themeFill="background1" w:themeFillShade="F2"/>
            <w:noWrap/>
            <w:vAlign w:val="bottom"/>
            <w:hideMark/>
          </w:tcPr>
          <w:p w14:paraId="655441D1" w14:textId="77777777" w:rsidR="00F82E1D" w:rsidRPr="004C55EC" w:rsidRDefault="00F82E1D" w:rsidP="004C55EC">
            <w:pPr>
              <w:jc w:val="right"/>
            </w:pPr>
            <w:r w:rsidRPr="004C55EC">
              <w:t>65 %</w:t>
            </w:r>
          </w:p>
        </w:tc>
      </w:tr>
      <w:tr w:rsidR="00F82E1D" w:rsidRPr="004C55EC" w14:paraId="3CA3B066" w14:textId="77777777" w:rsidTr="004C55EC">
        <w:trPr>
          <w:trHeight w:val="300"/>
        </w:trPr>
        <w:tc>
          <w:tcPr>
            <w:tcW w:w="2411" w:type="pct"/>
            <w:tcBorders>
              <w:top w:val="nil"/>
              <w:left w:val="nil"/>
              <w:bottom w:val="nil"/>
              <w:right w:val="nil"/>
            </w:tcBorders>
            <w:shd w:val="clear" w:color="auto" w:fill="auto"/>
            <w:noWrap/>
            <w:vAlign w:val="bottom"/>
            <w:hideMark/>
          </w:tcPr>
          <w:p w14:paraId="4CEF3F87" w14:textId="77777777" w:rsidR="00F82E1D" w:rsidRPr="004C55EC" w:rsidRDefault="00F82E1D" w:rsidP="004C55EC">
            <w:r w:rsidRPr="004C55EC">
              <w:lastRenderedPageBreak/>
              <w:t>Kollektivtransport (inkl. ferje)</w:t>
            </w:r>
          </w:p>
        </w:tc>
        <w:tc>
          <w:tcPr>
            <w:tcW w:w="659" w:type="pct"/>
            <w:tcBorders>
              <w:top w:val="nil"/>
              <w:left w:val="nil"/>
              <w:bottom w:val="nil"/>
              <w:right w:val="nil"/>
            </w:tcBorders>
            <w:shd w:val="clear" w:color="auto" w:fill="auto"/>
            <w:noWrap/>
            <w:vAlign w:val="bottom"/>
            <w:hideMark/>
          </w:tcPr>
          <w:p w14:paraId="1164F57D" w14:textId="73246FBA" w:rsidR="00F82E1D" w:rsidRPr="004C55EC" w:rsidRDefault="00F82E1D" w:rsidP="004C55EC">
            <w:pPr>
              <w:jc w:val="right"/>
            </w:pPr>
            <w:r w:rsidRPr="004C55EC">
              <w:t>1</w:t>
            </w:r>
            <w:r w:rsidR="004C55EC" w:rsidRPr="004C55EC">
              <w:t>2 745</w:t>
            </w:r>
          </w:p>
        </w:tc>
        <w:tc>
          <w:tcPr>
            <w:tcW w:w="636" w:type="pct"/>
            <w:tcBorders>
              <w:top w:val="nil"/>
              <w:left w:val="nil"/>
              <w:bottom w:val="nil"/>
              <w:right w:val="nil"/>
            </w:tcBorders>
            <w:shd w:val="clear" w:color="auto" w:fill="auto"/>
            <w:noWrap/>
            <w:vAlign w:val="bottom"/>
            <w:hideMark/>
          </w:tcPr>
          <w:p w14:paraId="692A6EE9" w14:textId="60BBE17E" w:rsidR="00F82E1D" w:rsidRPr="004C55EC" w:rsidRDefault="00F82E1D" w:rsidP="004C55EC">
            <w:pPr>
              <w:jc w:val="right"/>
            </w:pPr>
            <w:r w:rsidRPr="004C55EC">
              <w:t>14 %</w:t>
            </w:r>
          </w:p>
        </w:tc>
        <w:tc>
          <w:tcPr>
            <w:tcW w:w="687" w:type="pct"/>
            <w:tcBorders>
              <w:top w:val="nil"/>
              <w:left w:val="nil"/>
              <w:bottom w:val="nil"/>
              <w:right w:val="nil"/>
            </w:tcBorders>
            <w:shd w:val="clear" w:color="auto" w:fill="auto"/>
            <w:noWrap/>
            <w:vAlign w:val="bottom"/>
            <w:hideMark/>
          </w:tcPr>
          <w:p w14:paraId="1BEDCAD2" w14:textId="77777777" w:rsidR="00F82E1D" w:rsidRPr="004C55EC" w:rsidRDefault="00F82E1D" w:rsidP="004C55EC">
            <w:pPr>
              <w:jc w:val="right"/>
            </w:pPr>
            <w:r w:rsidRPr="004C55EC">
              <w:t>632</w:t>
            </w:r>
          </w:p>
        </w:tc>
        <w:tc>
          <w:tcPr>
            <w:tcW w:w="607" w:type="pct"/>
            <w:tcBorders>
              <w:top w:val="nil"/>
              <w:left w:val="nil"/>
              <w:bottom w:val="nil"/>
              <w:right w:val="nil"/>
            </w:tcBorders>
            <w:shd w:val="clear" w:color="auto" w:fill="auto"/>
            <w:noWrap/>
            <w:vAlign w:val="bottom"/>
            <w:hideMark/>
          </w:tcPr>
          <w:p w14:paraId="0C8A9C87" w14:textId="77777777" w:rsidR="00F82E1D" w:rsidRPr="004C55EC" w:rsidRDefault="00F82E1D" w:rsidP="004C55EC">
            <w:pPr>
              <w:jc w:val="right"/>
            </w:pPr>
            <w:r w:rsidRPr="004C55EC">
              <w:t>2 %</w:t>
            </w:r>
          </w:p>
        </w:tc>
      </w:tr>
      <w:tr w:rsidR="00F82E1D" w:rsidRPr="004C55EC" w14:paraId="2F69AC8A" w14:textId="77777777" w:rsidTr="004C55EC">
        <w:trPr>
          <w:trHeight w:val="300"/>
        </w:trPr>
        <w:tc>
          <w:tcPr>
            <w:tcW w:w="2411" w:type="pct"/>
            <w:tcBorders>
              <w:top w:val="nil"/>
              <w:left w:val="nil"/>
              <w:bottom w:val="nil"/>
              <w:right w:val="nil"/>
            </w:tcBorders>
            <w:shd w:val="clear" w:color="auto" w:fill="F2F2F2" w:themeFill="background1" w:themeFillShade="F2"/>
            <w:noWrap/>
            <w:vAlign w:val="bottom"/>
            <w:hideMark/>
          </w:tcPr>
          <w:p w14:paraId="6EB30C39" w14:textId="77777777" w:rsidR="00F82E1D" w:rsidRPr="004C55EC" w:rsidRDefault="00F82E1D" w:rsidP="004C55EC">
            <w:r w:rsidRPr="004C55EC">
              <w:t>Videregående opplæring mv.</w:t>
            </w:r>
          </w:p>
        </w:tc>
        <w:tc>
          <w:tcPr>
            <w:tcW w:w="659" w:type="pct"/>
            <w:tcBorders>
              <w:top w:val="nil"/>
              <w:left w:val="nil"/>
              <w:bottom w:val="nil"/>
              <w:right w:val="nil"/>
            </w:tcBorders>
            <w:shd w:val="clear" w:color="auto" w:fill="F2F2F2" w:themeFill="background1" w:themeFillShade="F2"/>
            <w:noWrap/>
            <w:vAlign w:val="bottom"/>
            <w:hideMark/>
          </w:tcPr>
          <w:p w14:paraId="65E8D85F" w14:textId="55B40445" w:rsidR="00F82E1D" w:rsidRPr="004C55EC" w:rsidRDefault="004C55EC" w:rsidP="004C55EC">
            <w:pPr>
              <w:jc w:val="right"/>
            </w:pPr>
            <w:r w:rsidRPr="004C55EC">
              <w:t>6 077</w:t>
            </w:r>
          </w:p>
        </w:tc>
        <w:tc>
          <w:tcPr>
            <w:tcW w:w="636" w:type="pct"/>
            <w:tcBorders>
              <w:top w:val="nil"/>
              <w:left w:val="nil"/>
              <w:bottom w:val="nil"/>
              <w:right w:val="nil"/>
            </w:tcBorders>
            <w:shd w:val="clear" w:color="auto" w:fill="F2F2F2" w:themeFill="background1" w:themeFillShade="F2"/>
            <w:noWrap/>
            <w:vAlign w:val="bottom"/>
            <w:hideMark/>
          </w:tcPr>
          <w:p w14:paraId="30C1A37B" w14:textId="0E364CD7" w:rsidR="00F82E1D" w:rsidRPr="004C55EC" w:rsidRDefault="00A57097" w:rsidP="004C55EC">
            <w:pPr>
              <w:jc w:val="right"/>
            </w:pPr>
            <w:r w:rsidRPr="004C55EC">
              <w:t>7</w:t>
            </w:r>
            <w:r w:rsidR="00F82E1D" w:rsidRPr="004C55EC">
              <w:t xml:space="preserve"> %</w:t>
            </w:r>
          </w:p>
        </w:tc>
        <w:tc>
          <w:tcPr>
            <w:tcW w:w="687" w:type="pct"/>
            <w:tcBorders>
              <w:top w:val="nil"/>
              <w:left w:val="nil"/>
              <w:bottom w:val="nil"/>
              <w:right w:val="nil"/>
            </w:tcBorders>
            <w:shd w:val="clear" w:color="auto" w:fill="F2F2F2" w:themeFill="background1" w:themeFillShade="F2"/>
            <w:noWrap/>
            <w:vAlign w:val="bottom"/>
            <w:hideMark/>
          </w:tcPr>
          <w:p w14:paraId="0FA97FE7" w14:textId="03DE9A11" w:rsidR="00F82E1D" w:rsidRPr="004C55EC" w:rsidRDefault="004C55EC" w:rsidP="004C55EC">
            <w:pPr>
              <w:jc w:val="right"/>
            </w:pPr>
            <w:r w:rsidRPr="004C55EC">
              <w:t>1 876</w:t>
            </w:r>
          </w:p>
        </w:tc>
        <w:tc>
          <w:tcPr>
            <w:tcW w:w="607" w:type="pct"/>
            <w:tcBorders>
              <w:top w:val="nil"/>
              <w:left w:val="nil"/>
              <w:bottom w:val="nil"/>
              <w:right w:val="nil"/>
            </w:tcBorders>
            <w:shd w:val="clear" w:color="auto" w:fill="F2F2F2" w:themeFill="background1" w:themeFillShade="F2"/>
            <w:noWrap/>
            <w:vAlign w:val="bottom"/>
            <w:hideMark/>
          </w:tcPr>
          <w:p w14:paraId="749C68B4" w14:textId="77777777" w:rsidR="00F82E1D" w:rsidRPr="004C55EC" w:rsidRDefault="00F82E1D" w:rsidP="004C55EC">
            <w:pPr>
              <w:jc w:val="right"/>
            </w:pPr>
            <w:r w:rsidRPr="004C55EC">
              <w:t>6 %</w:t>
            </w:r>
          </w:p>
        </w:tc>
      </w:tr>
      <w:tr w:rsidR="00F82E1D" w:rsidRPr="004C55EC" w14:paraId="6727D6B6" w14:textId="77777777" w:rsidTr="004C55EC">
        <w:trPr>
          <w:trHeight w:val="300"/>
        </w:trPr>
        <w:tc>
          <w:tcPr>
            <w:tcW w:w="2411" w:type="pct"/>
            <w:tcBorders>
              <w:top w:val="nil"/>
              <w:left w:val="nil"/>
              <w:bottom w:val="nil"/>
              <w:right w:val="nil"/>
            </w:tcBorders>
            <w:shd w:val="clear" w:color="auto" w:fill="auto"/>
            <w:noWrap/>
            <w:vAlign w:val="bottom"/>
            <w:hideMark/>
          </w:tcPr>
          <w:p w14:paraId="040CFA63" w14:textId="77777777" w:rsidR="00F82E1D" w:rsidRPr="004C55EC" w:rsidRDefault="00F82E1D" w:rsidP="004C55EC">
            <w:r w:rsidRPr="004C55EC">
              <w:t>Tannhelse</w:t>
            </w:r>
          </w:p>
        </w:tc>
        <w:tc>
          <w:tcPr>
            <w:tcW w:w="659" w:type="pct"/>
            <w:tcBorders>
              <w:top w:val="nil"/>
              <w:left w:val="nil"/>
              <w:bottom w:val="nil"/>
              <w:right w:val="nil"/>
            </w:tcBorders>
            <w:shd w:val="clear" w:color="auto" w:fill="auto"/>
            <w:noWrap/>
            <w:vAlign w:val="bottom"/>
            <w:hideMark/>
          </w:tcPr>
          <w:p w14:paraId="00EE49B0" w14:textId="77777777" w:rsidR="00F82E1D" w:rsidRPr="004C55EC" w:rsidRDefault="00F82E1D" w:rsidP="004C55EC">
            <w:pPr>
              <w:jc w:val="right"/>
            </w:pPr>
            <w:r w:rsidRPr="004C55EC">
              <w:t>166</w:t>
            </w:r>
          </w:p>
        </w:tc>
        <w:tc>
          <w:tcPr>
            <w:tcW w:w="636" w:type="pct"/>
            <w:tcBorders>
              <w:top w:val="nil"/>
              <w:left w:val="nil"/>
              <w:bottom w:val="nil"/>
              <w:right w:val="nil"/>
            </w:tcBorders>
            <w:shd w:val="clear" w:color="auto" w:fill="auto"/>
            <w:noWrap/>
            <w:vAlign w:val="bottom"/>
            <w:hideMark/>
          </w:tcPr>
          <w:p w14:paraId="508D8E5F" w14:textId="181430CE" w:rsidR="00F82E1D" w:rsidRPr="004C55EC" w:rsidRDefault="00F82E1D" w:rsidP="004C55EC">
            <w:pPr>
              <w:jc w:val="right"/>
            </w:pPr>
            <w:r w:rsidRPr="004C55EC">
              <w:t>0 %</w:t>
            </w:r>
          </w:p>
        </w:tc>
        <w:tc>
          <w:tcPr>
            <w:tcW w:w="687" w:type="pct"/>
            <w:tcBorders>
              <w:top w:val="nil"/>
              <w:left w:val="nil"/>
              <w:bottom w:val="nil"/>
              <w:right w:val="nil"/>
            </w:tcBorders>
            <w:shd w:val="clear" w:color="auto" w:fill="auto"/>
            <w:noWrap/>
            <w:vAlign w:val="bottom"/>
            <w:hideMark/>
          </w:tcPr>
          <w:p w14:paraId="619BBD82" w14:textId="77777777" w:rsidR="00F82E1D" w:rsidRPr="004C55EC" w:rsidRDefault="00F82E1D" w:rsidP="004C55EC">
            <w:pPr>
              <w:jc w:val="right"/>
            </w:pPr>
            <w:r w:rsidRPr="004C55EC">
              <w:t>0</w:t>
            </w:r>
          </w:p>
        </w:tc>
        <w:tc>
          <w:tcPr>
            <w:tcW w:w="607" w:type="pct"/>
            <w:tcBorders>
              <w:top w:val="nil"/>
              <w:left w:val="nil"/>
              <w:bottom w:val="nil"/>
              <w:right w:val="nil"/>
            </w:tcBorders>
            <w:shd w:val="clear" w:color="auto" w:fill="auto"/>
            <w:noWrap/>
            <w:vAlign w:val="bottom"/>
            <w:hideMark/>
          </w:tcPr>
          <w:p w14:paraId="2EC21838" w14:textId="77777777" w:rsidR="00F82E1D" w:rsidRPr="004C55EC" w:rsidRDefault="00F82E1D" w:rsidP="004C55EC">
            <w:pPr>
              <w:jc w:val="right"/>
            </w:pPr>
            <w:r w:rsidRPr="004C55EC">
              <w:t>0 %</w:t>
            </w:r>
          </w:p>
        </w:tc>
      </w:tr>
      <w:tr w:rsidR="00F82E1D" w:rsidRPr="004C55EC" w14:paraId="28241E62" w14:textId="77777777" w:rsidTr="004C55EC">
        <w:trPr>
          <w:trHeight w:val="300"/>
        </w:trPr>
        <w:tc>
          <w:tcPr>
            <w:tcW w:w="2411" w:type="pct"/>
            <w:tcBorders>
              <w:top w:val="nil"/>
              <w:left w:val="nil"/>
              <w:bottom w:val="nil"/>
              <w:right w:val="nil"/>
            </w:tcBorders>
            <w:shd w:val="clear" w:color="auto" w:fill="F2F2F2" w:themeFill="background1" w:themeFillShade="F2"/>
            <w:noWrap/>
            <w:vAlign w:val="bottom"/>
            <w:hideMark/>
          </w:tcPr>
          <w:p w14:paraId="7E64F10F" w14:textId="77777777" w:rsidR="00F82E1D" w:rsidRPr="004C55EC" w:rsidRDefault="00F82E1D" w:rsidP="004C55EC">
            <w:r w:rsidRPr="004C55EC">
              <w:t>Regional utvikling og næringsutvikling</w:t>
            </w:r>
          </w:p>
        </w:tc>
        <w:tc>
          <w:tcPr>
            <w:tcW w:w="659" w:type="pct"/>
            <w:tcBorders>
              <w:top w:val="nil"/>
              <w:left w:val="nil"/>
              <w:bottom w:val="nil"/>
              <w:right w:val="nil"/>
            </w:tcBorders>
            <w:shd w:val="clear" w:color="auto" w:fill="F2F2F2" w:themeFill="background1" w:themeFillShade="F2"/>
            <w:noWrap/>
            <w:vAlign w:val="bottom"/>
            <w:hideMark/>
          </w:tcPr>
          <w:p w14:paraId="0180D0B4" w14:textId="77777777" w:rsidR="00F82E1D" w:rsidRPr="004C55EC" w:rsidRDefault="00F82E1D" w:rsidP="004C55EC">
            <w:pPr>
              <w:jc w:val="right"/>
            </w:pPr>
            <w:r w:rsidRPr="004C55EC">
              <w:t>455</w:t>
            </w:r>
          </w:p>
        </w:tc>
        <w:tc>
          <w:tcPr>
            <w:tcW w:w="636" w:type="pct"/>
            <w:tcBorders>
              <w:top w:val="nil"/>
              <w:left w:val="nil"/>
              <w:bottom w:val="nil"/>
              <w:right w:val="nil"/>
            </w:tcBorders>
            <w:shd w:val="clear" w:color="auto" w:fill="F2F2F2" w:themeFill="background1" w:themeFillShade="F2"/>
            <w:noWrap/>
            <w:vAlign w:val="bottom"/>
            <w:hideMark/>
          </w:tcPr>
          <w:p w14:paraId="45D32D6E" w14:textId="7446E5F1" w:rsidR="00F82E1D" w:rsidRPr="004C55EC" w:rsidRDefault="00A57097" w:rsidP="004C55EC">
            <w:pPr>
              <w:jc w:val="right"/>
            </w:pPr>
            <w:r w:rsidRPr="004C55EC">
              <w:t>1</w:t>
            </w:r>
            <w:r w:rsidR="00F82E1D" w:rsidRPr="004C55EC">
              <w:t xml:space="preserve"> %</w:t>
            </w:r>
          </w:p>
        </w:tc>
        <w:tc>
          <w:tcPr>
            <w:tcW w:w="687" w:type="pct"/>
            <w:tcBorders>
              <w:top w:val="nil"/>
              <w:left w:val="nil"/>
              <w:bottom w:val="nil"/>
              <w:right w:val="nil"/>
            </w:tcBorders>
            <w:shd w:val="clear" w:color="auto" w:fill="F2F2F2" w:themeFill="background1" w:themeFillShade="F2"/>
            <w:noWrap/>
            <w:vAlign w:val="bottom"/>
            <w:hideMark/>
          </w:tcPr>
          <w:p w14:paraId="5182BCF6" w14:textId="77777777" w:rsidR="00F82E1D" w:rsidRPr="004C55EC" w:rsidRDefault="00F82E1D" w:rsidP="004C55EC">
            <w:pPr>
              <w:jc w:val="right"/>
            </w:pPr>
            <w:r w:rsidRPr="004C55EC">
              <w:t>455</w:t>
            </w:r>
          </w:p>
        </w:tc>
        <w:tc>
          <w:tcPr>
            <w:tcW w:w="607" w:type="pct"/>
            <w:tcBorders>
              <w:top w:val="nil"/>
              <w:left w:val="nil"/>
              <w:bottom w:val="nil"/>
              <w:right w:val="nil"/>
            </w:tcBorders>
            <w:shd w:val="clear" w:color="auto" w:fill="F2F2F2" w:themeFill="background1" w:themeFillShade="F2"/>
            <w:noWrap/>
            <w:vAlign w:val="bottom"/>
            <w:hideMark/>
          </w:tcPr>
          <w:p w14:paraId="1F98132B" w14:textId="77777777" w:rsidR="00F82E1D" w:rsidRPr="004C55EC" w:rsidRDefault="00F82E1D" w:rsidP="004C55EC">
            <w:pPr>
              <w:jc w:val="right"/>
            </w:pPr>
            <w:r w:rsidRPr="004C55EC">
              <w:t>1 %</w:t>
            </w:r>
          </w:p>
        </w:tc>
      </w:tr>
      <w:tr w:rsidR="00F82E1D" w:rsidRPr="004C55EC" w14:paraId="65F0AC5F" w14:textId="77777777" w:rsidTr="004C55EC">
        <w:trPr>
          <w:trHeight w:val="300"/>
        </w:trPr>
        <w:tc>
          <w:tcPr>
            <w:tcW w:w="2411" w:type="pct"/>
            <w:tcBorders>
              <w:top w:val="nil"/>
              <w:left w:val="nil"/>
              <w:bottom w:val="nil"/>
              <w:right w:val="nil"/>
            </w:tcBorders>
            <w:shd w:val="clear" w:color="auto" w:fill="auto"/>
            <w:noWrap/>
            <w:vAlign w:val="bottom"/>
            <w:hideMark/>
          </w:tcPr>
          <w:p w14:paraId="0CAE4D34" w14:textId="77777777" w:rsidR="00F82E1D" w:rsidRPr="004C55EC" w:rsidRDefault="00F82E1D" w:rsidP="004C55EC">
            <w:r w:rsidRPr="004C55EC">
              <w:t>Barnevern</w:t>
            </w:r>
          </w:p>
        </w:tc>
        <w:tc>
          <w:tcPr>
            <w:tcW w:w="659" w:type="pct"/>
            <w:tcBorders>
              <w:top w:val="nil"/>
              <w:left w:val="nil"/>
              <w:bottom w:val="nil"/>
              <w:right w:val="nil"/>
            </w:tcBorders>
            <w:shd w:val="clear" w:color="auto" w:fill="auto"/>
            <w:noWrap/>
            <w:vAlign w:val="bottom"/>
            <w:hideMark/>
          </w:tcPr>
          <w:p w14:paraId="15D46ED4" w14:textId="7524F7DC" w:rsidR="00F82E1D" w:rsidRPr="004C55EC" w:rsidRDefault="004C55EC" w:rsidP="004C55EC">
            <w:pPr>
              <w:jc w:val="right"/>
            </w:pPr>
            <w:r w:rsidRPr="004C55EC">
              <w:t>7 947</w:t>
            </w:r>
          </w:p>
        </w:tc>
        <w:tc>
          <w:tcPr>
            <w:tcW w:w="636" w:type="pct"/>
            <w:tcBorders>
              <w:top w:val="nil"/>
              <w:left w:val="nil"/>
              <w:bottom w:val="nil"/>
              <w:right w:val="nil"/>
            </w:tcBorders>
            <w:shd w:val="clear" w:color="auto" w:fill="auto"/>
            <w:noWrap/>
            <w:vAlign w:val="bottom"/>
            <w:hideMark/>
          </w:tcPr>
          <w:p w14:paraId="11AC7191" w14:textId="07C46A53" w:rsidR="00F82E1D" w:rsidRPr="004C55EC" w:rsidRDefault="00A57097" w:rsidP="004C55EC">
            <w:pPr>
              <w:jc w:val="right"/>
            </w:pPr>
            <w:r w:rsidRPr="004C55EC">
              <w:t>9</w:t>
            </w:r>
            <w:r w:rsidR="00F82E1D" w:rsidRPr="004C55EC">
              <w:t xml:space="preserve"> %</w:t>
            </w:r>
          </w:p>
        </w:tc>
        <w:tc>
          <w:tcPr>
            <w:tcW w:w="687" w:type="pct"/>
            <w:tcBorders>
              <w:top w:val="nil"/>
              <w:left w:val="nil"/>
              <w:bottom w:val="nil"/>
              <w:right w:val="nil"/>
            </w:tcBorders>
            <w:shd w:val="clear" w:color="auto" w:fill="auto"/>
            <w:noWrap/>
            <w:vAlign w:val="bottom"/>
            <w:hideMark/>
          </w:tcPr>
          <w:p w14:paraId="1F8D8425" w14:textId="136DB666" w:rsidR="00F82E1D" w:rsidRPr="004C55EC" w:rsidRDefault="004C55EC" w:rsidP="004C55EC">
            <w:pPr>
              <w:jc w:val="right"/>
            </w:pPr>
            <w:r w:rsidRPr="004C55EC">
              <w:t>5 460</w:t>
            </w:r>
          </w:p>
        </w:tc>
        <w:tc>
          <w:tcPr>
            <w:tcW w:w="607" w:type="pct"/>
            <w:tcBorders>
              <w:top w:val="nil"/>
              <w:left w:val="nil"/>
              <w:bottom w:val="nil"/>
              <w:right w:val="nil"/>
            </w:tcBorders>
            <w:shd w:val="clear" w:color="auto" w:fill="auto"/>
            <w:noWrap/>
            <w:vAlign w:val="bottom"/>
            <w:hideMark/>
          </w:tcPr>
          <w:p w14:paraId="13134953" w14:textId="77777777" w:rsidR="00F82E1D" w:rsidRPr="004C55EC" w:rsidRDefault="00F82E1D" w:rsidP="004C55EC">
            <w:pPr>
              <w:jc w:val="right"/>
            </w:pPr>
            <w:r w:rsidRPr="004C55EC">
              <w:t>17 %</w:t>
            </w:r>
          </w:p>
        </w:tc>
      </w:tr>
      <w:tr w:rsidR="00F82E1D" w:rsidRPr="004C55EC" w14:paraId="1B08D7B2" w14:textId="77777777" w:rsidTr="004C55EC">
        <w:trPr>
          <w:trHeight w:val="300"/>
        </w:trPr>
        <w:tc>
          <w:tcPr>
            <w:tcW w:w="2411" w:type="pct"/>
            <w:tcBorders>
              <w:top w:val="nil"/>
              <w:left w:val="nil"/>
              <w:bottom w:val="nil"/>
              <w:right w:val="nil"/>
            </w:tcBorders>
            <w:shd w:val="clear" w:color="auto" w:fill="F2F2F2" w:themeFill="background1" w:themeFillShade="F2"/>
            <w:noWrap/>
            <w:vAlign w:val="bottom"/>
            <w:hideMark/>
          </w:tcPr>
          <w:p w14:paraId="5D11B3B1" w14:textId="77777777" w:rsidR="00F82E1D" w:rsidRPr="004C55EC" w:rsidRDefault="00F82E1D" w:rsidP="004C55EC">
            <w:r w:rsidRPr="004C55EC">
              <w:t>Kompensasjon endringer i inntektssystemet</w:t>
            </w:r>
          </w:p>
        </w:tc>
        <w:tc>
          <w:tcPr>
            <w:tcW w:w="659" w:type="pct"/>
            <w:tcBorders>
              <w:top w:val="nil"/>
              <w:left w:val="nil"/>
              <w:bottom w:val="nil"/>
              <w:right w:val="nil"/>
            </w:tcBorders>
            <w:shd w:val="clear" w:color="auto" w:fill="F2F2F2" w:themeFill="background1" w:themeFillShade="F2"/>
            <w:noWrap/>
            <w:vAlign w:val="bottom"/>
            <w:hideMark/>
          </w:tcPr>
          <w:p w14:paraId="0B277ED2" w14:textId="6914B831" w:rsidR="00F82E1D" w:rsidRPr="004C55EC" w:rsidRDefault="004C55EC" w:rsidP="004C55EC">
            <w:pPr>
              <w:jc w:val="right"/>
            </w:pPr>
            <w:r w:rsidRPr="004C55EC">
              <w:t>2 858</w:t>
            </w:r>
          </w:p>
        </w:tc>
        <w:tc>
          <w:tcPr>
            <w:tcW w:w="636" w:type="pct"/>
            <w:tcBorders>
              <w:top w:val="nil"/>
              <w:left w:val="nil"/>
              <w:bottom w:val="nil"/>
              <w:right w:val="nil"/>
            </w:tcBorders>
            <w:shd w:val="clear" w:color="auto" w:fill="F2F2F2" w:themeFill="background1" w:themeFillShade="F2"/>
            <w:noWrap/>
            <w:vAlign w:val="bottom"/>
            <w:hideMark/>
          </w:tcPr>
          <w:p w14:paraId="0538F8E3" w14:textId="60060241" w:rsidR="00F82E1D" w:rsidRPr="004C55EC" w:rsidRDefault="00F82E1D" w:rsidP="004C55EC">
            <w:pPr>
              <w:jc w:val="right"/>
            </w:pPr>
            <w:r w:rsidRPr="004C55EC">
              <w:t>3 %</w:t>
            </w:r>
          </w:p>
        </w:tc>
        <w:tc>
          <w:tcPr>
            <w:tcW w:w="687" w:type="pct"/>
            <w:tcBorders>
              <w:top w:val="nil"/>
              <w:left w:val="nil"/>
              <w:bottom w:val="nil"/>
              <w:right w:val="nil"/>
            </w:tcBorders>
            <w:shd w:val="clear" w:color="auto" w:fill="F2F2F2" w:themeFill="background1" w:themeFillShade="F2"/>
            <w:noWrap/>
            <w:vAlign w:val="bottom"/>
            <w:hideMark/>
          </w:tcPr>
          <w:p w14:paraId="75B0D196" w14:textId="413F27EF" w:rsidR="00F82E1D" w:rsidRPr="004C55EC" w:rsidRDefault="004C55EC" w:rsidP="004C55EC">
            <w:pPr>
              <w:jc w:val="right"/>
            </w:pPr>
            <w:r w:rsidRPr="004C55EC">
              <w:t>2 858</w:t>
            </w:r>
          </w:p>
        </w:tc>
        <w:tc>
          <w:tcPr>
            <w:tcW w:w="607" w:type="pct"/>
            <w:tcBorders>
              <w:top w:val="nil"/>
              <w:left w:val="nil"/>
              <w:bottom w:val="nil"/>
              <w:right w:val="nil"/>
            </w:tcBorders>
            <w:shd w:val="clear" w:color="auto" w:fill="F2F2F2" w:themeFill="background1" w:themeFillShade="F2"/>
            <w:noWrap/>
            <w:vAlign w:val="bottom"/>
            <w:hideMark/>
          </w:tcPr>
          <w:p w14:paraId="1B655F61" w14:textId="77777777" w:rsidR="00F82E1D" w:rsidRPr="004C55EC" w:rsidRDefault="00F82E1D" w:rsidP="004C55EC">
            <w:pPr>
              <w:jc w:val="right"/>
            </w:pPr>
            <w:r w:rsidRPr="004C55EC">
              <w:t>9 %</w:t>
            </w:r>
          </w:p>
        </w:tc>
      </w:tr>
      <w:tr w:rsidR="00F82E1D" w:rsidRPr="004C55EC" w14:paraId="3375A2B2" w14:textId="77777777" w:rsidTr="004C55EC">
        <w:trPr>
          <w:trHeight w:val="300"/>
        </w:trPr>
        <w:tc>
          <w:tcPr>
            <w:tcW w:w="2411" w:type="pct"/>
            <w:tcBorders>
              <w:top w:val="single" w:sz="4" w:space="0" w:color="auto"/>
              <w:left w:val="nil"/>
              <w:bottom w:val="single" w:sz="4" w:space="0" w:color="auto"/>
              <w:right w:val="nil"/>
            </w:tcBorders>
            <w:shd w:val="clear" w:color="auto" w:fill="auto"/>
            <w:noWrap/>
            <w:vAlign w:val="bottom"/>
            <w:hideMark/>
          </w:tcPr>
          <w:p w14:paraId="3D4777C5" w14:textId="77777777" w:rsidR="00F82E1D" w:rsidRPr="004C55EC" w:rsidRDefault="00F82E1D" w:rsidP="004C55EC">
            <w:r w:rsidRPr="004C55EC">
              <w:rPr>
                <w:rStyle w:val="halvfet"/>
              </w:rPr>
              <w:t>Totalsum</w:t>
            </w:r>
          </w:p>
        </w:tc>
        <w:tc>
          <w:tcPr>
            <w:tcW w:w="659" w:type="pct"/>
            <w:tcBorders>
              <w:top w:val="single" w:sz="4" w:space="0" w:color="auto"/>
              <w:left w:val="nil"/>
              <w:bottom w:val="single" w:sz="4" w:space="0" w:color="auto"/>
              <w:right w:val="nil"/>
            </w:tcBorders>
            <w:shd w:val="clear" w:color="auto" w:fill="auto"/>
            <w:noWrap/>
            <w:vAlign w:val="bottom"/>
            <w:hideMark/>
          </w:tcPr>
          <w:p w14:paraId="79CA8B91" w14:textId="32DBF23B" w:rsidR="00F82E1D" w:rsidRPr="004C55EC" w:rsidRDefault="00F82E1D" w:rsidP="004C55EC">
            <w:pPr>
              <w:jc w:val="right"/>
            </w:pPr>
            <w:r w:rsidRPr="004C55EC">
              <w:rPr>
                <w:rStyle w:val="halvfet"/>
              </w:rPr>
              <w:t>8</w:t>
            </w:r>
            <w:r w:rsidR="004C55EC" w:rsidRPr="004C55EC">
              <w:rPr>
                <w:rStyle w:val="halvfet"/>
              </w:rPr>
              <w:t>9 532</w:t>
            </w:r>
          </w:p>
        </w:tc>
        <w:tc>
          <w:tcPr>
            <w:tcW w:w="636" w:type="pct"/>
            <w:tcBorders>
              <w:top w:val="single" w:sz="4" w:space="0" w:color="auto"/>
              <w:left w:val="nil"/>
              <w:bottom w:val="single" w:sz="4" w:space="0" w:color="auto"/>
              <w:right w:val="nil"/>
            </w:tcBorders>
            <w:shd w:val="clear" w:color="auto" w:fill="auto"/>
            <w:noWrap/>
            <w:vAlign w:val="bottom"/>
            <w:hideMark/>
          </w:tcPr>
          <w:p w14:paraId="6A59330F" w14:textId="77777777" w:rsidR="00F82E1D" w:rsidRPr="004C55EC" w:rsidRDefault="00F82E1D" w:rsidP="004C55EC">
            <w:pPr>
              <w:jc w:val="right"/>
            </w:pPr>
            <w:r w:rsidRPr="004C55EC">
              <w:rPr>
                <w:rStyle w:val="halvfet"/>
              </w:rPr>
              <w:t>100 %</w:t>
            </w:r>
          </w:p>
        </w:tc>
        <w:tc>
          <w:tcPr>
            <w:tcW w:w="687" w:type="pct"/>
            <w:tcBorders>
              <w:top w:val="single" w:sz="4" w:space="0" w:color="auto"/>
              <w:left w:val="nil"/>
              <w:bottom w:val="single" w:sz="4" w:space="0" w:color="auto"/>
              <w:right w:val="nil"/>
            </w:tcBorders>
            <w:shd w:val="clear" w:color="auto" w:fill="auto"/>
            <w:noWrap/>
            <w:vAlign w:val="bottom"/>
            <w:hideMark/>
          </w:tcPr>
          <w:p w14:paraId="7B08AA2D" w14:textId="1B7BA852" w:rsidR="00F82E1D" w:rsidRPr="004C55EC" w:rsidRDefault="00F82E1D" w:rsidP="004C55EC">
            <w:pPr>
              <w:jc w:val="right"/>
            </w:pPr>
            <w:r w:rsidRPr="004C55EC">
              <w:rPr>
                <w:rStyle w:val="halvfet"/>
              </w:rPr>
              <w:t>3</w:t>
            </w:r>
            <w:r w:rsidR="004C55EC" w:rsidRPr="004C55EC">
              <w:rPr>
                <w:rStyle w:val="halvfet"/>
              </w:rPr>
              <w:t>2 472</w:t>
            </w:r>
          </w:p>
        </w:tc>
        <w:tc>
          <w:tcPr>
            <w:tcW w:w="607" w:type="pct"/>
            <w:tcBorders>
              <w:top w:val="single" w:sz="4" w:space="0" w:color="auto"/>
              <w:left w:val="nil"/>
              <w:bottom w:val="single" w:sz="4" w:space="0" w:color="auto"/>
              <w:right w:val="nil"/>
            </w:tcBorders>
            <w:shd w:val="clear" w:color="auto" w:fill="auto"/>
            <w:noWrap/>
            <w:vAlign w:val="bottom"/>
            <w:hideMark/>
          </w:tcPr>
          <w:p w14:paraId="1675777D" w14:textId="77777777" w:rsidR="00F82E1D" w:rsidRPr="004C55EC" w:rsidRDefault="00F82E1D" w:rsidP="004C55EC">
            <w:pPr>
              <w:jc w:val="right"/>
            </w:pPr>
            <w:r w:rsidRPr="004C55EC">
              <w:rPr>
                <w:rStyle w:val="halvfet"/>
              </w:rPr>
              <w:t>100 %</w:t>
            </w:r>
          </w:p>
        </w:tc>
      </w:tr>
    </w:tbl>
    <w:p w14:paraId="138DEADF" w14:textId="77777777" w:rsidR="0087133C" w:rsidRPr="004C55EC" w:rsidRDefault="0087133C" w:rsidP="004C55EC"/>
    <w:p w14:paraId="1FC8C7C3" w14:textId="77777777" w:rsidR="004C55EC" w:rsidRPr="004C55EC" w:rsidRDefault="00EA0F47" w:rsidP="004C55EC">
      <w:r w:rsidRPr="004C55EC">
        <w:t>Tabell 86 viser fordelingen av midler med særskilt fordeling i 2022 i mill. kroner.</w:t>
      </w:r>
    </w:p>
    <w:p w14:paraId="725F040E" w14:textId="098DCB9C" w:rsidR="00505BEA" w:rsidRPr="004C55EC" w:rsidRDefault="00505BEA" w:rsidP="004C55EC">
      <w:pPr>
        <w:pStyle w:val="avsnitt-undertittel"/>
      </w:pPr>
      <w:r w:rsidRPr="004C55EC">
        <w:t xml:space="preserve">Tabell </w:t>
      </w:r>
      <w:r w:rsidR="00456F0B">
        <w:fldChar w:fldCharType="begin"/>
      </w:r>
      <w:r w:rsidR="00456F0B">
        <w:instrText xml:space="preserve"> SEQ Tabell \* ARABIC </w:instrText>
      </w:r>
      <w:r w:rsidR="00456F0B">
        <w:fldChar w:fldCharType="separate"/>
      </w:r>
      <w:r w:rsidR="00FC617C" w:rsidRPr="004C55EC">
        <w:t>86</w:t>
      </w:r>
      <w:r w:rsidR="00456F0B">
        <w:fldChar w:fldCharType="end"/>
      </w:r>
      <w:r w:rsidRPr="004C55EC">
        <w:t xml:space="preserve"> Midler med særskilt fordeling i inntektssystemet for 2022. Tall i mill. kroner</w:t>
      </w:r>
    </w:p>
    <w:tbl>
      <w:tblPr>
        <w:tblW w:w="5000" w:type="pct"/>
        <w:tblCellMar>
          <w:left w:w="70" w:type="dxa"/>
          <w:right w:w="70" w:type="dxa"/>
        </w:tblCellMar>
        <w:tblLook w:val="04A0" w:firstRow="1" w:lastRow="0" w:firstColumn="1" w:lastColumn="0" w:noHBand="0" w:noVBand="1"/>
      </w:tblPr>
      <w:tblGrid>
        <w:gridCol w:w="616"/>
        <w:gridCol w:w="864"/>
        <w:gridCol w:w="538"/>
        <w:gridCol w:w="443"/>
        <w:gridCol w:w="492"/>
        <w:gridCol w:w="711"/>
        <w:gridCol w:w="472"/>
        <w:gridCol w:w="737"/>
        <w:gridCol w:w="1064"/>
        <w:gridCol w:w="884"/>
        <w:gridCol w:w="564"/>
        <w:gridCol w:w="394"/>
        <w:gridCol w:w="983"/>
        <w:gridCol w:w="264"/>
      </w:tblGrid>
      <w:tr w:rsidR="001816EA" w:rsidRPr="004C55EC" w14:paraId="2E3E58D3" w14:textId="77777777" w:rsidTr="004C55EC">
        <w:trPr>
          <w:trHeight w:val="2125"/>
        </w:trPr>
        <w:tc>
          <w:tcPr>
            <w:tcW w:w="728" w:type="pct"/>
            <w:tcBorders>
              <w:top w:val="single" w:sz="4" w:space="0" w:color="auto"/>
              <w:left w:val="nil"/>
              <w:bottom w:val="single" w:sz="4" w:space="0" w:color="auto"/>
              <w:right w:val="nil"/>
            </w:tcBorders>
            <w:shd w:val="clear" w:color="auto" w:fill="auto"/>
            <w:noWrap/>
            <w:vAlign w:val="bottom"/>
            <w:hideMark/>
          </w:tcPr>
          <w:p w14:paraId="29DBF88D" w14:textId="77777777" w:rsidR="001816EA" w:rsidRPr="004C55EC" w:rsidRDefault="001816EA" w:rsidP="004C55EC">
            <w:pPr>
              <w:pStyle w:val="TabellHode-kolonne"/>
              <w:rPr>
                <w:rStyle w:val="halvfet"/>
              </w:rPr>
            </w:pPr>
            <w:r w:rsidRPr="004C55EC">
              <w:rPr>
                <w:rStyle w:val="halvfet"/>
              </w:rPr>
              <w:t>Fylke</w:t>
            </w:r>
          </w:p>
        </w:tc>
        <w:tc>
          <w:tcPr>
            <w:tcW w:w="328" w:type="pct"/>
            <w:tcBorders>
              <w:top w:val="single" w:sz="4" w:space="0" w:color="auto"/>
              <w:left w:val="nil"/>
              <w:bottom w:val="single" w:sz="4" w:space="0" w:color="auto"/>
              <w:right w:val="nil"/>
            </w:tcBorders>
            <w:shd w:val="clear" w:color="auto" w:fill="auto"/>
            <w:noWrap/>
            <w:vAlign w:val="bottom"/>
            <w:hideMark/>
          </w:tcPr>
          <w:p w14:paraId="76DB0400" w14:textId="77777777" w:rsidR="001816EA" w:rsidRPr="004C55EC" w:rsidRDefault="001816EA" w:rsidP="004C55EC">
            <w:pPr>
              <w:pStyle w:val="TabellHode-kolonne"/>
              <w:rPr>
                <w:rStyle w:val="halvfet"/>
              </w:rPr>
            </w:pPr>
            <w:r w:rsidRPr="004C55EC">
              <w:rPr>
                <w:rStyle w:val="halvfet"/>
              </w:rPr>
              <w:t>Opprusting/fornying fylkesvei</w:t>
            </w:r>
          </w:p>
        </w:tc>
        <w:tc>
          <w:tcPr>
            <w:tcW w:w="328" w:type="pct"/>
            <w:tcBorders>
              <w:top w:val="single" w:sz="4" w:space="0" w:color="auto"/>
              <w:left w:val="nil"/>
              <w:bottom w:val="single" w:sz="4" w:space="0" w:color="auto"/>
              <w:right w:val="nil"/>
            </w:tcBorders>
            <w:shd w:val="clear" w:color="auto" w:fill="auto"/>
            <w:noWrap/>
            <w:vAlign w:val="bottom"/>
            <w:hideMark/>
          </w:tcPr>
          <w:p w14:paraId="4B35587A" w14:textId="77777777" w:rsidR="001816EA" w:rsidRPr="004C55EC" w:rsidRDefault="001816EA" w:rsidP="004C55EC">
            <w:pPr>
              <w:pStyle w:val="TabellHode-kolonne"/>
              <w:rPr>
                <w:rStyle w:val="halvfet"/>
              </w:rPr>
            </w:pPr>
            <w:r w:rsidRPr="004C55EC">
              <w:rPr>
                <w:rStyle w:val="halvfet"/>
              </w:rPr>
              <w:t>Tunnelsikkerhet</w:t>
            </w:r>
          </w:p>
        </w:tc>
        <w:tc>
          <w:tcPr>
            <w:tcW w:w="328" w:type="pct"/>
            <w:tcBorders>
              <w:top w:val="single" w:sz="4" w:space="0" w:color="auto"/>
              <w:left w:val="nil"/>
              <w:bottom w:val="single" w:sz="4" w:space="0" w:color="auto"/>
              <w:right w:val="nil"/>
            </w:tcBorders>
            <w:shd w:val="clear" w:color="auto" w:fill="auto"/>
            <w:noWrap/>
            <w:vAlign w:val="bottom"/>
            <w:hideMark/>
          </w:tcPr>
          <w:p w14:paraId="5890307D" w14:textId="77777777" w:rsidR="001816EA" w:rsidRPr="004C55EC" w:rsidRDefault="001816EA" w:rsidP="004C55EC">
            <w:pPr>
              <w:pStyle w:val="TabellHode-kolonne"/>
              <w:rPr>
                <w:rStyle w:val="halvfet"/>
              </w:rPr>
            </w:pPr>
            <w:r w:rsidRPr="004C55EC">
              <w:rPr>
                <w:rStyle w:val="halvfet"/>
              </w:rPr>
              <w:t>Skredsikring</w:t>
            </w:r>
          </w:p>
        </w:tc>
        <w:tc>
          <w:tcPr>
            <w:tcW w:w="328" w:type="pct"/>
            <w:tcBorders>
              <w:top w:val="single" w:sz="4" w:space="0" w:color="auto"/>
              <w:left w:val="nil"/>
              <w:bottom w:val="single" w:sz="4" w:space="0" w:color="auto"/>
              <w:right w:val="nil"/>
            </w:tcBorders>
            <w:shd w:val="clear" w:color="auto" w:fill="auto"/>
            <w:noWrap/>
            <w:vAlign w:val="bottom"/>
            <w:hideMark/>
          </w:tcPr>
          <w:p w14:paraId="2EA10207" w14:textId="77777777" w:rsidR="001816EA" w:rsidRPr="004C55EC" w:rsidRDefault="001816EA" w:rsidP="004C55EC">
            <w:pPr>
              <w:pStyle w:val="TabellHode-kolonne"/>
              <w:rPr>
                <w:rStyle w:val="halvfet"/>
              </w:rPr>
            </w:pPr>
            <w:r w:rsidRPr="004C55EC">
              <w:rPr>
                <w:rStyle w:val="halvfet"/>
              </w:rPr>
              <w:t>Ferjeavløsning</w:t>
            </w:r>
          </w:p>
        </w:tc>
        <w:tc>
          <w:tcPr>
            <w:tcW w:w="328" w:type="pct"/>
            <w:tcBorders>
              <w:top w:val="single" w:sz="4" w:space="0" w:color="auto"/>
              <w:left w:val="nil"/>
              <w:bottom w:val="single" w:sz="4" w:space="0" w:color="auto"/>
              <w:right w:val="nil"/>
            </w:tcBorders>
            <w:shd w:val="clear" w:color="auto" w:fill="auto"/>
            <w:noWrap/>
            <w:vAlign w:val="bottom"/>
            <w:hideMark/>
          </w:tcPr>
          <w:p w14:paraId="71D79F7B" w14:textId="77777777" w:rsidR="001816EA" w:rsidRPr="004C55EC" w:rsidRDefault="001816EA" w:rsidP="004C55EC">
            <w:pPr>
              <w:pStyle w:val="TabellHode-kolonne"/>
              <w:rPr>
                <w:rStyle w:val="halvfet"/>
              </w:rPr>
            </w:pPr>
            <w:r w:rsidRPr="004C55EC">
              <w:rPr>
                <w:rStyle w:val="halvfet"/>
              </w:rPr>
              <w:t>Ikke-statlige lufthavner</w:t>
            </w:r>
          </w:p>
        </w:tc>
        <w:tc>
          <w:tcPr>
            <w:tcW w:w="328" w:type="pct"/>
            <w:tcBorders>
              <w:top w:val="single" w:sz="4" w:space="0" w:color="auto"/>
              <w:left w:val="nil"/>
              <w:bottom w:val="single" w:sz="4" w:space="0" w:color="auto"/>
              <w:right w:val="nil"/>
            </w:tcBorders>
            <w:shd w:val="clear" w:color="auto" w:fill="auto"/>
            <w:noWrap/>
            <w:vAlign w:val="bottom"/>
            <w:hideMark/>
          </w:tcPr>
          <w:p w14:paraId="780E22D2" w14:textId="77777777" w:rsidR="001816EA" w:rsidRPr="004C55EC" w:rsidRDefault="001816EA" w:rsidP="004C55EC">
            <w:pPr>
              <w:pStyle w:val="TabellHode-kolonne"/>
              <w:rPr>
                <w:rStyle w:val="halvfet"/>
              </w:rPr>
            </w:pPr>
            <w:r w:rsidRPr="004C55EC">
              <w:rPr>
                <w:rStyle w:val="halvfet"/>
              </w:rPr>
              <w:t>Fiskerihavner</w:t>
            </w:r>
          </w:p>
        </w:tc>
        <w:tc>
          <w:tcPr>
            <w:tcW w:w="329" w:type="pct"/>
            <w:tcBorders>
              <w:top w:val="single" w:sz="4" w:space="0" w:color="auto"/>
              <w:left w:val="nil"/>
              <w:bottom w:val="single" w:sz="4" w:space="0" w:color="auto"/>
              <w:right w:val="nil"/>
            </w:tcBorders>
            <w:shd w:val="clear" w:color="auto" w:fill="auto"/>
            <w:noWrap/>
            <w:vAlign w:val="bottom"/>
            <w:hideMark/>
          </w:tcPr>
          <w:p w14:paraId="515ADD48" w14:textId="77777777" w:rsidR="001816EA" w:rsidRPr="004C55EC" w:rsidRDefault="001816EA" w:rsidP="004C55EC">
            <w:pPr>
              <w:pStyle w:val="TabellHode-kolonne"/>
              <w:rPr>
                <w:rStyle w:val="halvfet"/>
              </w:rPr>
            </w:pPr>
            <w:r w:rsidRPr="004C55EC">
              <w:rPr>
                <w:rStyle w:val="halvfet"/>
              </w:rPr>
              <w:t>Null- og lavutslippsferjer</w:t>
            </w:r>
          </w:p>
        </w:tc>
        <w:tc>
          <w:tcPr>
            <w:tcW w:w="329" w:type="pct"/>
            <w:tcBorders>
              <w:top w:val="single" w:sz="4" w:space="0" w:color="auto"/>
              <w:left w:val="nil"/>
              <w:bottom w:val="single" w:sz="4" w:space="0" w:color="auto"/>
              <w:right w:val="nil"/>
            </w:tcBorders>
            <w:shd w:val="clear" w:color="auto" w:fill="auto"/>
            <w:noWrap/>
            <w:vAlign w:val="bottom"/>
            <w:hideMark/>
          </w:tcPr>
          <w:p w14:paraId="25E7EAE6" w14:textId="77777777" w:rsidR="001816EA" w:rsidRPr="004C55EC" w:rsidRDefault="001816EA" w:rsidP="004C55EC">
            <w:pPr>
              <w:pStyle w:val="TabellHode-kolonne"/>
              <w:rPr>
                <w:rStyle w:val="halvfet"/>
              </w:rPr>
            </w:pPr>
            <w:r w:rsidRPr="004C55EC">
              <w:rPr>
                <w:rStyle w:val="halvfet"/>
              </w:rPr>
              <w:t>Distrikts- og regionalpolitiske tilskudd</w:t>
            </w:r>
          </w:p>
        </w:tc>
        <w:tc>
          <w:tcPr>
            <w:tcW w:w="329" w:type="pct"/>
            <w:tcBorders>
              <w:top w:val="single" w:sz="4" w:space="0" w:color="auto"/>
              <w:left w:val="nil"/>
              <w:bottom w:val="single" w:sz="4" w:space="0" w:color="auto"/>
              <w:right w:val="nil"/>
            </w:tcBorders>
            <w:shd w:val="clear" w:color="auto" w:fill="auto"/>
            <w:noWrap/>
            <w:vAlign w:val="bottom"/>
            <w:hideMark/>
          </w:tcPr>
          <w:p w14:paraId="4D2B47EE" w14:textId="77777777" w:rsidR="001816EA" w:rsidRPr="004C55EC" w:rsidRDefault="001816EA" w:rsidP="004C55EC">
            <w:pPr>
              <w:pStyle w:val="TabellHode-kolonne"/>
              <w:rPr>
                <w:rStyle w:val="halvfet"/>
              </w:rPr>
            </w:pPr>
            <w:r w:rsidRPr="004C55EC">
              <w:rPr>
                <w:rStyle w:val="halvfet"/>
              </w:rPr>
              <w:t>Tilskudd på landbruksområdet</w:t>
            </w:r>
          </w:p>
        </w:tc>
        <w:tc>
          <w:tcPr>
            <w:tcW w:w="329" w:type="pct"/>
            <w:tcBorders>
              <w:top w:val="single" w:sz="4" w:space="0" w:color="auto"/>
              <w:left w:val="nil"/>
              <w:bottom w:val="single" w:sz="4" w:space="0" w:color="auto"/>
              <w:right w:val="nil"/>
            </w:tcBorders>
            <w:shd w:val="clear" w:color="auto" w:fill="auto"/>
            <w:noWrap/>
            <w:vAlign w:val="bottom"/>
            <w:hideMark/>
          </w:tcPr>
          <w:p w14:paraId="10734F27" w14:textId="77777777" w:rsidR="001816EA" w:rsidRPr="004C55EC" w:rsidRDefault="001816EA" w:rsidP="004C55EC">
            <w:pPr>
              <w:pStyle w:val="TabellHode-kolonne"/>
              <w:rPr>
                <w:rStyle w:val="halvfet"/>
              </w:rPr>
            </w:pPr>
            <w:r w:rsidRPr="004C55EC">
              <w:rPr>
                <w:rStyle w:val="halvfet"/>
              </w:rPr>
              <w:t xml:space="preserve">Jobbsjansen del B </w:t>
            </w:r>
          </w:p>
        </w:tc>
        <w:tc>
          <w:tcPr>
            <w:tcW w:w="329" w:type="pct"/>
            <w:tcBorders>
              <w:top w:val="single" w:sz="4" w:space="0" w:color="auto"/>
              <w:left w:val="nil"/>
              <w:bottom w:val="single" w:sz="4" w:space="0" w:color="auto"/>
              <w:right w:val="nil"/>
            </w:tcBorders>
            <w:shd w:val="clear" w:color="auto" w:fill="auto"/>
            <w:noWrap/>
            <w:vAlign w:val="bottom"/>
            <w:hideMark/>
          </w:tcPr>
          <w:p w14:paraId="32B04EE7" w14:textId="77777777" w:rsidR="001816EA" w:rsidRPr="004C55EC" w:rsidRDefault="001816EA" w:rsidP="004C55EC">
            <w:pPr>
              <w:pStyle w:val="TabellHode-kolonne"/>
              <w:rPr>
                <w:rStyle w:val="halvfet"/>
              </w:rPr>
            </w:pPr>
            <w:r w:rsidRPr="004C55EC">
              <w:rPr>
                <w:rStyle w:val="halvfet"/>
              </w:rPr>
              <w:t>Barnevern</w:t>
            </w:r>
          </w:p>
        </w:tc>
        <w:tc>
          <w:tcPr>
            <w:tcW w:w="329" w:type="pct"/>
            <w:tcBorders>
              <w:top w:val="single" w:sz="4" w:space="0" w:color="auto"/>
              <w:left w:val="nil"/>
              <w:bottom w:val="single" w:sz="4" w:space="0" w:color="auto"/>
              <w:right w:val="nil"/>
            </w:tcBorders>
            <w:shd w:val="clear" w:color="auto" w:fill="auto"/>
            <w:noWrap/>
            <w:vAlign w:val="bottom"/>
            <w:hideMark/>
          </w:tcPr>
          <w:p w14:paraId="30CFD58D" w14:textId="77777777" w:rsidR="001816EA" w:rsidRPr="004C55EC" w:rsidRDefault="001816EA" w:rsidP="004C55EC">
            <w:pPr>
              <w:pStyle w:val="TabellHode-kolonne"/>
              <w:rPr>
                <w:rStyle w:val="halvfet"/>
              </w:rPr>
            </w:pPr>
            <w:r w:rsidRPr="004C55EC">
              <w:rPr>
                <w:rStyle w:val="halvfet"/>
              </w:rPr>
              <w:t>Komp. endringer inntektssystemet</w:t>
            </w:r>
          </w:p>
        </w:tc>
        <w:tc>
          <w:tcPr>
            <w:tcW w:w="329" w:type="pct"/>
            <w:tcBorders>
              <w:top w:val="single" w:sz="4" w:space="0" w:color="auto"/>
              <w:left w:val="nil"/>
              <w:bottom w:val="single" w:sz="4" w:space="0" w:color="auto"/>
              <w:right w:val="nil"/>
            </w:tcBorders>
            <w:shd w:val="clear" w:color="auto" w:fill="auto"/>
            <w:noWrap/>
            <w:vAlign w:val="bottom"/>
            <w:hideMark/>
          </w:tcPr>
          <w:p w14:paraId="30404FB3" w14:textId="77777777" w:rsidR="001816EA" w:rsidRPr="004C55EC" w:rsidRDefault="001816EA" w:rsidP="004C55EC">
            <w:pPr>
              <w:pStyle w:val="TabellHode-kolonne"/>
              <w:rPr>
                <w:rStyle w:val="halvfet"/>
              </w:rPr>
            </w:pPr>
            <w:r w:rsidRPr="004C55EC">
              <w:rPr>
                <w:rStyle w:val="halvfet"/>
              </w:rPr>
              <w:t>Sum</w:t>
            </w:r>
          </w:p>
        </w:tc>
      </w:tr>
      <w:tr w:rsidR="004C55EC" w:rsidRPr="004C55EC" w14:paraId="6A3B8C9F" w14:textId="77777777" w:rsidTr="004C55EC">
        <w:trPr>
          <w:trHeight w:val="290"/>
        </w:trPr>
        <w:tc>
          <w:tcPr>
            <w:tcW w:w="728" w:type="pct"/>
            <w:tcBorders>
              <w:top w:val="nil"/>
              <w:left w:val="nil"/>
              <w:bottom w:val="nil"/>
              <w:right w:val="nil"/>
            </w:tcBorders>
            <w:shd w:val="clear" w:color="auto" w:fill="F2F2F2" w:themeFill="background1" w:themeFillShade="F2"/>
            <w:noWrap/>
            <w:vAlign w:val="center"/>
            <w:hideMark/>
          </w:tcPr>
          <w:p w14:paraId="28E2657B" w14:textId="77777777" w:rsidR="001816EA" w:rsidRPr="004C55EC" w:rsidRDefault="001816EA" w:rsidP="004C55EC">
            <w:r w:rsidRPr="004C55EC">
              <w:t>Viken</w:t>
            </w:r>
          </w:p>
        </w:tc>
        <w:tc>
          <w:tcPr>
            <w:tcW w:w="328" w:type="pct"/>
            <w:tcBorders>
              <w:top w:val="nil"/>
              <w:left w:val="nil"/>
              <w:bottom w:val="nil"/>
              <w:right w:val="nil"/>
            </w:tcBorders>
            <w:shd w:val="clear" w:color="auto" w:fill="F2F2F2" w:themeFill="background1" w:themeFillShade="F2"/>
            <w:noWrap/>
            <w:vAlign w:val="bottom"/>
            <w:hideMark/>
          </w:tcPr>
          <w:p w14:paraId="105BD676" w14:textId="57D7E45B" w:rsidR="001816EA" w:rsidRPr="004C55EC" w:rsidRDefault="001816EA" w:rsidP="004C55EC">
            <w:pPr>
              <w:jc w:val="right"/>
            </w:pPr>
            <w:r w:rsidRPr="004C55EC">
              <w:t>167</w:t>
            </w:r>
          </w:p>
        </w:tc>
        <w:tc>
          <w:tcPr>
            <w:tcW w:w="328" w:type="pct"/>
            <w:tcBorders>
              <w:top w:val="nil"/>
              <w:left w:val="nil"/>
              <w:bottom w:val="nil"/>
              <w:right w:val="nil"/>
            </w:tcBorders>
            <w:shd w:val="clear" w:color="auto" w:fill="F2F2F2" w:themeFill="background1" w:themeFillShade="F2"/>
            <w:noWrap/>
            <w:vAlign w:val="bottom"/>
            <w:hideMark/>
          </w:tcPr>
          <w:p w14:paraId="2E3F17E1" w14:textId="5A3A5728" w:rsidR="001816EA" w:rsidRPr="004C55EC" w:rsidRDefault="001816EA" w:rsidP="004C55EC">
            <w:pPr>
              <w:jc w:val="right"/>
            </w:pPr>
            <w:r w:rsidRPr="004C55EC">
              <w:t>12</w:t>
            </w:r>
          </w:p>
        </w:tc>
        <w:tc>
          <w:tcPr>
            <w:tcW w:w="328" w:type="pct"/>
            <w:tcBorders>
              <w:top w:val="nil"/>
              <w:left w:val="nil"/>
              <w:bottom w:val="nil"/>
              <w:right w:val="nil"/>
            </w:tcBorders>
            <w:shd w:val="clear" w:color="auto" w:fill="F2F2F2" w:themeFill="background1" w:themeFillShade="F2"/>
            <w:noWrap/>
            <w:vAlign w:val="bottom"/>
            <w:hideMark/>
          </w:tcPr>
          <w:p w14:paraId="4583D041" w14:textId="11998357" w:rsidR="001816EA" w:rsidRPr="004C55EC" w:rsidRDefault="001816EA" w:rsidP="004C55EC">
            <w:pPr>
              <w:jc w:val="right"/>
            </w:pPr>
            <w:r w:rsidRPr="004C55EC">
              <w:t>13</w:t>
            </w:r>
          </w:p>
        </w:tc>
        <w:tc>
          <w:tcPr>
            <w:tcW w:w="328" w:type="pct"/>
            <w:tcBorders>
              <w:top w:val="nil"/>
              <w:left w:val="nil"/>
              <w:bottom w:val="nil"/>
              <w:right w:val="nil"/>
            </w:tcBorders>
            <w:shd w:val="clear" w:color="auto" w:fill="F2F2F2" w:themeFill="background1" w:themeFillShade="F2"/>
            <w:noWrap/>
            <w:vAlign w:val="bottom"/>
            <w:hideMark/>
          </w:tcPr>
          <w:p w14:paraId="6CD92C52" w14:textId="204A712B"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F2F2F2" w:themeFill="background1" w:themeFillShade="F2"/>
            <w:noWrap/>
            <w:vAlign w:val="bottom"/>
            <w:hideMark/>
          </w:tcPr>
          <w:p w14:paraId="62863668" w14:textId="67545B66"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F2F2F2" w:themeFill="background1" w:themeFillShade="F2"/>
            <w:noWrap/>
            <w:vAlign w:val="bottom"/>
            <w:hideMark/>
          </w:tcPr>
          <w:p w14:paraId="51E20DEB" w14:textId="71E32D12" w:rsidR="001816EA" w:rsidRPr="004C55EC" w:rsidRDefault="001816EA" w:rsidP="004C55EC">
            <w:pPr>
              <w:jc w:val="right"/>
            </w:pPr>
            <w:r w:rsidRPr="004C55EC">
              <w:t>1</w:t>
            </w:r>
            <w:r w:rsidR="00A57097" w:rsidRPr="004C55EC">
              <w:t>,</w:t>
            </w:r>
            <w:r w:rsidR="00B323F0" w:rsidRPr="004C55EC">
              <w:t>2</w:t>
            </w:r>
          </w:p>
        </w:tc>
        <w:tc>
          <w:tcPr>
            <w:tcW w:w="329" w:type="pct"/>
            <w:tcBorders>
              <w:top w:val="nil"/>
              <w:left w:val="nil"/>
              <w:bottom w:val="nil"/>
              <w:right w:val="nil"/>
            </w:tcBorders>
            <w:shd w:val="clear" w:color="auto" w:fill="F2F2F2" w:themeFill="background1" w:themeFillShade="F2"/>
            <w:noWrap/>
            <w:vAlign w:val="bottom"/>
            <w:hideMark/>
          </w:tcPr>
          <w:p w14:paraId="683CDDEA" w14:textId="7B6763C3" w:rsidR="001816EA" w:rsidRPr="004C55EC" w:rsidRDefault="001816EA" w:rsidP="004C55EC">
            <w:pPr>
              <w:jc w:val="right"/>
            </w:pPr>
            <w:r w:rsidRPr="004C55EC">
              <w:t>0</w:t>
            </w:r>
            <w:r w:rsidR="00A57097" w:rsidRPr="004C55EC">
              <w:t>,</w:t>
            </w:r>
            <w:r w:rsidR="00B323F0" w:rsidRPr="004C55EC">
              <w:t>1</w:t>
            </w:r>
          </w:p>
        </w:tc>
        <w:tc>
          <w:tcPr>
            <w:tcW w:w="329" w:type="pct"/>
            <w:tcBorders>
              <w:top w:val="nil"/>
              <w:left w:val="nil"/>
              <w:bottom w:val="nil"/>
              <w:right w:val="nil"/>
            </w:tcBorders>
            <w:shd w:val="clear" w:color="auto" w:fill="F2F2F2" w:themeFill="background1" w:themeFillShade="F2"/>
            <w:noWrap/>
            <w:vAlign w:val="bottom"/>
            <w:hideMark/>
          </w:tcPr>
          <w:p w14:paraId="021A4948" w14:textId="54DC73C5" w:rsidR="001816EA" w:rsidRPr="004C55EC" w:rsidRDefault="00B323F0" w:rsidP="004C55EC">
            <w:pPr>
              <w:jc w:val="right"/>
            </w:pPr>
            <w:r w:rsidRPr="004C55EC">
              <w:t>8</w:t>
            </w:r>
            <w:r w:rsidR="00A57097" w:rsidRPr="004C55EC">
              <w:t>,</w:t>
            </w:r>
            <w:r w:rsidR="001816EA" w:rsidRPr="004C55EC">
              <w:t>9</w:t>
            </w:r>
          </w:p>
        </w:tc>
        <w:tc>
          <w:tcPr>
            <w:tcW w:w="329" w:type="pct"/>
            <w:tcBorders>
              <w:top w:val="nil"/>
              <w:left w:val="nil"/>
              <w:bottom w:val="nil"/>
              <w:right w:val="nil"/>
            </w:tcBorders>
            <w:shd w:val="clear" w:color="auto" w:fill="F2F2F2" w:themeFill="background1" w:themeFillShade="F2"/>
            <w:noWrap/>
            <w:vAlign w:val="bottom"/>
            <w:hideMark/>
          </w:tcPr>
          <w:p w14:paraId="4579F884" w14:textId="76A02706" w:rsidR="001816EA" w:rsidRPr="004C55EC" w:rsidRDefault="001816EA" w:rsidP="004C55EC">
            <w:pPr>
              <w:jc w:val="right"/>
            </w:pPr>
            <w:r w:rsidRPr="004C55EC">
              <w:t>1</w:t>
            </w:r>
            <w:r w:rsidR="00A57097" w:rsidRPr="004C55EC">
              <w:t>,</w:t>
            </w:r>
            <w:r w:rsidRPr="004C55EC">
              <w:t>3</w:t>
            </w:r>
          </w:p>
        </w:tc>
        <w:tc>
          <w:tcPr>
            <w:tcW w:w="329" w:type="pct"/>
            <w:tcBorders>
              <w:top w:val="nil"/>
              <w:left w:val="nil"/>
              <w:bottom w:val="nil"/>
              <w:right w:val="nil"/>
            </w:tcBorders>
            <w:shd w:val="clear" w:color="auto" w:fill="F2F2F2" w:themeFill="background1" w:themeFillShade="F2"/>
            <w:noWrap/>
            <w:vAlign w:val="bottom"/>
            <w:hideMark/>
          </w:tcPr>
          <w:p w14:paraId="733FC3FB" w14:textId="7585B46C" w:rsidR="001816EA" w:rsidRPr="004C55EC" w:rsidRDefault="00B323F0" w:rsidP="004C55EC">
            <w:pPr>
              <w:jc w:val="right"/>
            </w:pPr>
            <w:r w:rsidRPr="004C55EC">
              <w:t>25</w:t>
            </w:r>
            <w:r w:rsidR="00A57097" w:rsidRPr="004C55EC">
              <w:t>,</w:t>
            </w:r>
            <w:r w:rsidRPr="004C55EC">
              <w:t>8</w:t>
            </w:r>
          </w:p>
        </w:tc>
        <w:tc>
          <w:tcPr>
            <w:tcW w:w="329" w:type="pct"/>
            <w:tcBorders>
              <w:top w:val="nil"/>
              <w:left w:val="nil"/>
              <w:bottom w:val="nil"/>
              <w:right w:val="nil"/>
            </w:tcBorders>
            <w:shd w:val="clear" w:color="auto" w:fill="F2F2F2" w:themeFill="background1" w:themeFillShade="F2"/>
            <w:noWrap/>
            <w:vAlign w:val="bottom"/>
            <w:hideMark/>
          </w:tcPr>
          <w:p w14:paraId="704E77D4" w14:textId="0E5ECF24" w:rsidR="001816EA" w:rsidRPr="004C55EC" w:rsidRDefault="001816EA" w:rsidP="004C55EC">
            <w:pPr>
              <w:jc w:val="right"/>
            </w:pPr>
            <w:r w:rsidRPr="004C55EC">
              <w:t>0</w:t>
            </w:r>
          </w:p>
        </w:tc>
        <w:tc>
          <w:tcPr>
            <w:tcW w:w="329" w:type="pct"/>
            <w:tcBorders>
              <w:top w:val="nil"/>
              <w:left w:val="nil"/>
              <w:bottom w:val="nil"/>
              <w:right w:val="nil"/>
            </w:tcBorders>
            <w:shd w:val="clear" w:color="auto" w:fill="F2F2F2" w:themeFill="background1" w:themeFillShade="F2"/>
            <w:noWrap/>
            <w:vAlign w:val="bottom"/>
            <w:hideMark/>
          </w:tcPr>
          <w:p w14:paraId="0D5805C4" w14:textId="56914EE4" w:rsidR="001816EA" w:rsidRPr="004C55EC" w:rsidRDefault="001816EA" w:rsidP="004C55EC">
            <w:pPr>
              <w:jc w:val="right"/>
            </w:pPr>
            <w:r w:rsidRPr="004C55EC">
              <w:t>98</w:t>
            </w:r>
          </w:p>
        </w:tc>
        <w:tc>
          <w:tcPr>
            <w:tcW w:w="329" w:type="pct"/>
            <w:tcBorders>
              <w:top w:val="nil"/>
              <w:left w:val="nil"/>
              <w:bottom w:val="nil"/>
              <w:right w:val="nil"/>
            </w:tcBorders>
            <w:shd w:val="clear" w:color="auto" w:fill="F2F2F2" w:themeFill="background1" w:themeFillShade="F2"/>
            <w:noWrap/>
            <w:vAlign w:val="bottom"/>
            <w:hideMark/>
          </w:tcPr>
          <w:p w14:paraId="04E1EC86" w14:textId="6545D1E3" w:rsidR="001816EA" w:rsidRPr="004C55EC" w:rsidRDefault="001816EA" w:rsidP="004C55EC">
            <w:pPr>
              <w:jc w:val="right"/>
            </w:pPr>
            <w:r w:rsidRPr="004C55EC">
              <w:t>327</w:t>
            </w:r>
          </w:p>
        </w:tc>
      </w:tr>
      <w:tr w:rsidR="001816EA" w:rsidRPr="004C55EC" w14:paraId="6A1A8C00" w14:textId="77777777" w:rsidTr="004C55EC">
        <w:trPr>
          <w:trHeight w:val="290"/>
        </w:trPr>
        <w:tc>
          <w:tcPr>
            <w:tcW w:w="728" w:type="pct"/>
            <w:tcBorders>
              <w:top w:val="nil"/>
              <w:left w:val="nil"/>
              <w:bottom w:val="nil"/>
              <w:right w:val="nil"/>
            </w:tcBorders>
            <w:shd w:val="clear" w:color="auto" w:fill="auto"/>
            <w:noWrap/>
            <w:vAlign w:val="center"/>
            <w:hideMark/>
          </w:tcPr>
          <w:p w14:paraId="098E9598" w14:textId="77777777" w:rsidR="001816EA" w:rsidRPr="004C55EC" w:rsidRDefault="001816EA" w:rsidP="004C55EC">
            <w:r w:rsidRPr="004C55EC">
              <w:t>Oslo</w:t>
            </w:r>
          </w:p>
        </w:tc>
        <w:tc>
          <w:tcPr>
            <w:tcW w:w="328" w:type="pct"/>
            <w:tcBorders>
              <w:top w:val="nil"/>
              <w:left w:val="nil"/>
              <w:bottom w:val="nil"/>
              <w:right w:val="nil"/>
            </w:tcBorders>
            <w:shd w:val="clear" w:color="auto" w:fill="auto"/>
            <w:noWrap/>
            <w:vAlign w:val="bottom"/>
            <w:hideMark/>
          </w:tcPr>
          <w:p w14:paraId="3E0D95ED" w14:textId="723372D6" w:rsidR="001816EA" w:rsidRPr="004C55EC" w:rsidRDefault="001816EA" w:rsidP="004C55EC">
            <w:pPr>
              <w:jc w:val="right"/>
            </w:pPr>
            <w:r w:rsidRPr="004C55EC">
              <w:t>6</w:t>
            </w:r>
          </w:p>
        </w:tc>
        <w:tc>
          <w:tcPr>
            <w:tcW w:w="328" w:type="pct"/>
            <w:tcBorders>
              <w:top w:val="nil"/>
              <w:left w:val="nil"/>
              <w:bottom w:val="nil"/>
              <w:right w:val="nil"/>
            </w:tcBorders>
            <w:shd w:val="clear" w:color="auto" w:fill="auto"/>
            <w:noWrap/>
            <w:vAlign w:val="bottom"/>
            <w:hideMark/>
          </w:tcPr>
          <w:p w14:paraId="2A3D774C" w14:textId="5C90FCA9" w:rsidR="001816EA" w:rsidRPr="004C55EC" w:rsidRDefault="001816EA" w:rsidP="004C55EC">
            <w:pPr>
              <w:jc w:val="right"/>
            </w:pPr>
            <w:r w:rsidRPr="004C55EC">
              <w:t>0</w:t>
            </w:r>
          </w:p>
        </w:tc>
        <w:tc>
          <w:tcPr>
            <w:tcW w:w="328" w:type="pct"/>
            <w:tcBorders>
              <w:top w:val="nil"/>
              <w:left w:val="nil"/>
              <w:bottom w:val="nil"/>
              <w:right w:val="nil"/>
            </w:tcBorders>
            <w:shd w:val="clear" w:color="auto" w:fill="auto"/>
            <w:noWrap/>
            <w:vAlign w:val="bottom"/>
            <w:hideMark/>
          </w:tcPr>
          <w:p w14:paraId="13165C0E" w14:textId="5FCE9598" w:rsidR="001816EA" w:rsidRPr="004C55EC" w:rsidRDefault="001816EA" w:rsidP="004C55EC">
            <w:pPr>
              <w:jc w:val="right"/>
            </w:pPr>
            <w:r w:rsidRPr="004C55EC">
              <w:t>0</w:t>
            </w:r>
          </w:p>
        </w:tc>
        <w:tc>
          <w:tcPr>
            <w:tcW w:w="328" w:type="pct"/>
            <w:tcBorders>
              <w:top w:val="nil"/>
              <w:left w:val="nil"/>
              <w:bottom w:val="nil"/>
              <w:right w:val="nil"/>
            </w:tcBorders>
            <w:shd w:val="clear" w:color="auto" w:fill="auto"/>
            <w:noWrap/>
            <w:vAlign w:val="bottom"/>
            <w:hideMark/>
          </w:tcPr>
          <w:p w14:paraId="5BD63676" w14:textId="0FB896A6"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auto"/>
            <w:noWrap/>
            <w:vAlign w:val="bottom"/>
            <w:hideMark/>
          </w:tcPr>
          <w:p w14:paraId="43F4419B" w14:textId="1315A56D"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auto"/>
            <w:noWrap/>
            <w:vAlign w:val="bottom"/>
            <w:hideMark/>
          </w:tcPr>
          <w:p w14:paraId="0C85B100" w14:textId="59C3AE67"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nil"/>
              <w:right w:val="nil"/>
            </w:tcBorders>
            <w:shd w:val="clear" w:color="auto" w:fill="auto"/>
            <w:noWrap/>
            <w:vAlign w:val="bottom"/>
            <w:hideMark/>
          </w:tcPr>
          <w:p w14:paraId="7FE410BB" w14:textId="6EF8CE5B"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nil"/>
              <w:right w:val="nil"/>
            </w:tcBorders>
            <w:shd w:val="clear" w:color="auto" w:fill="auto"/>
            <w:noWrap/>
            <w:vAlign w:val="bottom"/>
            <w:hideMark/>
          </w:tcPr>
          <w:p w14:paraId="6B62DDED" w14:textId="6A99BA31" w:rsidR="001816EA" w:rsidRPr="004C55EC" w:rsidRDefault="001816EA" w:rsidP="004C55EC">
            <w:pPr>
              <w:jc w:val="right"/>
            </w:pPr>
            <w:r w:rsidRPr="004C55EC">
              <w:t>3</w:t>
            </w:r>
            <w:r w:rsidR="00A57097" w:rsidRPr="004C55EC">
              <w:t>,</w:t>
            </w:r>
            <w:r w:rsidR="00B323F0" w:rsidRPr="004C55EC">
              <w:t>0</w:t>
            </w:r>
          </w:p>
        </w:tc>
        <w:tc>
          <w:tcPr>
            <w:tcW w:w="329" w:type="pct"/>
            <w:tcBorders>
              <w:top w:val="nil"/>
              <w:left w:val="nil"/>
              <w:bottom w:val="nil"/>
              <w:right w:val="nil"/>
            </w:tcBorders>
            <w:shd w:val="clear" w:color="auto" w:fill="auto"/>
            <w:noWrap/>
            <w:vAlign w:val="bottom"/>
            <w:hideMark/>
          </w:tcPr>
          <w:p w14:paraId="4AE8C103" w14:textId="6B4FB383" w:rsidR="001816EA" w:rsidRPr="004C55EC" w:rsidRDefault="001816EA" w:rsidP="004C55EC">
            <w:pPr>
              <w:jc w:val="right"/>
            </w:pPr>
            <w:r w:rsidRPr="004C55EC">
              <w:t>0</w:t>
            </w:r>
            <w:r w:rsidR="00A57097" w:rsidRPr="004C55EC">
              <w:t>,</w:t>
            </w:r>
            <w:r w:rsidRPr="004C55EC">
              <w:t>0</w:t>
            </w:r>
          </w:p>
        </w:tc>
        <w:tc>
          <w:tcPr>
            <w:tcW w:w="329" w:type="pct"/>
            <w:tcBorders>
              <w:top w:val="nil"/>
              <w:left w:val="nil"/>
              <w:bottom w:val="nil"/>
              <w:right w:val="nil"/>
            </w:tcBorders>
            <w:shd w:val="clear" w:color="auto" w:fill="auto"/>
            <w:noWrap/>
            <w:vAlign w:val="bottom"/>
            <w:hideMark/>
          </w:tcPr>
          <w:p w14:paraId="5E4169ED" w14:textId="6EC3DDAC" w:rsidR="001816EA" w:rsidRPr="004C55EC" w:rsidRDefault="001816EA" w:rsidP="004C55EC">
            <w:pPr>
              <w:jc w:val="right"/>
            </w:pPr>
            <w:r w:rsidRPr="004C55EC">
              <w:t>22</w:t>
            </w:r>
            <w:r w:rsidR="00A57097" w:rsidRPr="004C55EC">
              <w:t>,</w:t>
            </w:r>
            <w:r w:rsidR="00B323F0" w:rsidRPr="004C55EC">
              <w:t>4</w:t>
            </w:r>
          </w:p>
        </w:tc>
        <w:tc>
          <w:tcPr>
            <w:tcW w:w="329" w:type="pct"/>
            <w:tcBorders>
              <w:top w:val="nil"/>
              <w:left w:val="nil"/>
              <w:bottom w:val="nil"/>
              <w:right w:val="nil"/>
            </w:tcBorders>
            <w:shd w:val="clear" w:color="auto" w:fill="auto"/>
            <w:noWrap/>
            <w:vAlign w:val="bottom"/>
            <w:hideMark/>
          </w:tcPr>
          <w:p w14:paraId="0E89A123" w14:textId="6776C277" w:rsidR="001816EA" w:rsidRPr="004C55EC" w:rsidRDefault="001816EA" w:rsidP="004C55EC">
            <w:pPr>
              <w:jc w:val="right"/>
            </w:pPr>
            <w:r w:rsidRPr="004C55EC">
              <w:t>725</w:t>
            </w:r>
          </w:p>
        </w:tc>
        <w:tc>
          <w:tcPr>
            <w:tcW w:w="329" w:type="pct"/>
            <w:tcBorders>
              <w:top w:val="nil"/>
              <w:left w:val="nil"/>
              <w:bottom w:val="nil"/>
              <w:right w:val="nil"/>
            </w:tcBorders>
            <w:shd w:val="clear" w:color="auto" w:fill="auto"/>
            <w:noWrap/>
            <w:vAlign w:val="bottom"/>
            <w:hideMark/>
          </w:tcPr>
          <w:p w14:paraId="50F76EBE" w14:textId="2D92C796" w:rsidR="001816EA" w:rsidRPr="004C55EC" w:rsidRDefault="001816EA" w:rsidP="004C55EC">
            <w:pPr>
              <w:jc w:val="right"/>
            </w:pPr>
            <w:r w:rsidRPr="004C55EC">
              <w:t>28</w:t>
            </w:r>
          </w:p>
        </w:tc>
        <w:tc>
          <w:tcPr>
            <w:tcW w:w="329" w:type="pct"/>
            <w:tcBorders>
              <w:top w:val="nil"/>
              <w:left w:val="nil"/>
              <w:bottom w:val="nil"/>
              <w:right w:val="nil"/>
            </w:tcBorders>
            <w:shd w:val="clear" w:color="auto" w:fill="auto"/>
            <w:noWrap/>
            <w:vAlign w:val="bottom"/>
            <w:hideMark/>
          </w:tcPr>
          <w:p w14:paraId="3F603D40" w14:textId="53E68DAC" w:rsidR="001816EA" w:rsidRPr="004C55EC" w:rsidRDefault="001816EA" w:rsidP="004C55EC">
            <w:pPr>
              <w:jc w:val="right"/>
            </w:pPr>
            <w:r w:rsidRPr="004C55EC">
              <w:t>785</w:t>
            </w:r>
          </w:p>
        </w:tc>
      </w:tr>
      <w:tr w:rsidR="004C55EC" w:rsidRPr="004C55EC" w14:paraId="7F5BEEB6" w14:textId="77777777" w:rsidTr="004C55EC">
        <w:trPr>
          <w:trHeight w:val="290"/>
        </w:trPr>
        <w:tc>
          <w:tcPr>
            <w:tcW w:w="728" w:type="pct"/>
            <w:tcBorders>
              <w:top w:val="nil"/>
              <w:left w:val="nil"/>
              <w:bottom w:val="nil"/>
              <w:right w:val="nil"/>
            </w:tcBorders>
            <w:shd w:val="clear" w:color="auto" w:fill="F2F2F2" w:themeFill="background1" w:themeFillShade="F2"/>
            <w:noWrap/>
            <w:vAlign w:val="center"/>
            <w:hideMark/>
          </w:tcPr>
          <w:p w14:paraId="1779CE58" w14:textId="77777777" w:rsidR="001816EA" w:rsidRPr="004C55EC" w:rsidRDefault="001816EA" w:rsidP="004C55EC">
            <w:r w:rsidRPr="004C55EC">
              <w:t>Innlandet</w:t>
            </w:r>
          </w:p>
        </w:tc>
        <w:tc>
          <w:tcPr>
            <w:tcW w:w="328" w:type="pct"/>
            <w:tcBorders>
              <w:top w:val="nil"/>
              <w:left w:val="nil"/>
              <w:bottom w:val="nil"/>
              <w:right w:val="nil"/>
            </w:tcBorders>
            <w:shd w:val="clear" w:color="auto" w:fill="F2F2F2" w:themeFill="background1" w:themeFillShade="F2"/>
            <w:noWrap/>
            <w:vAlign w:val="bottom"/>
            <w:hideMark/>
          </w:tcPr>
          <w:p w14:paraId="36EDC07D" w14:textId="7BA62657" w:rsidR="001816EA" w:rsidRPr="004C55EC" w:rsidRDefault="001816EA" w:rsidP="004C55EC">
            <w:pPr>
              <w:jc w:val="right"/>
            </w:pPr>
            <w:r w:rsidRPr="004C55EC">
              <w:t>100</w:t>
            </w:r>
          </w:p>
        </w:tc>
        <w:tc>
          <w:tcPr>
            <w:tcW w:w="328" w:type="pct"/>
            <w:tcBorders>
              <w:top w:val="nil"/>
              <w:left w:val="nil"/>
              <w:bottom w:val="nil"/>
              <w:right w:val="nil"/>
            </w:tcBorders>
            <w:shd w:val="clear" w:color="auto" w:fill="F2F2F2" w:themeFill="background1" w:themeFillShade="F2"/>
            <w:noWrap/>
            <w:vAlign w:val="bottom"/>
            <w:hideMark/>
          </w:tcPr>
          <w:p w14:paraId="59FE4FEE" w14:textId="69C6B9F6" w:rsidR="001816EA" w:rsidRPr="004C55EC" w:rsidRDefault="001816EA" w:rsidP="004C55EC">
            <w:pPr>
              <w:jc w:val="right"/>
            </w:pPr>
            <w:r w:rsidRPr="004C55EC">
              <w:t>0</w:t>
            </w:r>
          </w:p>
        </w:tc>
        <w:tc>
          <w:tcPr>
            <w:tcW w:w="328" w:type="pct"/>
            <w:tcBorders>
              <w:top w:val="nil"/>
              <w:left w:val="nil"/>
              <w:bottom w:val="nil"/>
              <w:right w:val="nil"/>
            </w:tcBorders>
            <w:shd w:val="clear" w:color="auto" w:fill="F2F2F2" w:themeFill="background1" w:themeFillShade="F2"/>
            <w:noWrap/>
            <w:vAlign w:val="bottom"/>
            <w:hideMark/>
          </w:tcPr>
          <w:p w14:paraId="0C4D331C" w14:textId="2CB027F7" w:rsidR="001816EA" w:rsidRPr="004C55EC" w:rsidRDefault="001816EA" w:rsidP="004C55EC">
            <w:pPr>
              <w:jc w:val="right"/>
            </w:pPr>
            <w:r w:rsidRPr="004C55EC">
              <w:t>15</w:t>
            </w:r>
          </w:p>
        </w:tc>
        <w:tc>
          <w:tcPr>
            <w:tcW w:w="328" w:type="pct"/>
            <w:tcBorders>
              <w:top w:val="nil"/>
              <w:left w:val="nil"/>
              <w:bottom w:val="nil"/>
              <w:right w:val="nil"/>
            </w:tcBorders>
            <w:shd w:val="clear" w:color="auto" w:fill="F2F2F2" w:themeFill="background1" w:themeFillShade="F2"/>
            <w:noWrap/>
            <w:vAlign w:val="bottom"/>
            <w:hideMark/>
          </w:tcPr>
          <w:p w14:paraId="08AE5DE4" w14:textId="2CF4B74F"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F2F2F2" w:themeFill="background1" w:themeFillShade="F2"/>
            <w:noWrap/>
            <w:vAlign w:val="bottom"/>
            <w:hideMark/>
          </w:tcPr>
          <w:p w14:paraId="2454A775" w14:textId="1B67369A"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F2F2F2" w:themeFill="background1" w:themeFillShade="F2"/>
            <w:noWrap/>
            <w:vAlign w:val="bottom"/>
            <w:hideMark/>
          </w:tcPr>
          <w:p w14:paraId="5EA8ECBF" w14:textId="4BE33FFC"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nil"/>
              <w:right w:val="nil"/>
            </w:tcBorders>
            <w:shd w:val="clear" w:color="auto" w:fill="F2F2F2" w:themeFill="background1" w:themeFillShade="F2"/>
            <w:noWrap/>
            <w:vAlign w:val="bottom"/>
            <w:hideMark/>
          </w:tcPr>
          <w:p w14:paraId="118F52E7" w14:textId="5EBE84FA" w:rsidR="001816EA" w:rsidRPr="004C55EC" w:rsidRDefault="001816EA" w:rsidP="004C55EC">
            <w:pPr>
              <w:jc w:val="right"/>
            </w:pPr>
            <w:r w:rsidRPr="004C55EC">
              <w:t>0</w:t>
            </w:r>
            <w:r w:rsidR="00A57097" w:rsidRPr="004C55EC">
              <w:t>,</w:t>
            </w:r>
            <w:r w:rsidR="00B323F0" w:rsidRPr="004C55EC">
              <w:t>1</w:t>
            </w:r>
          </w:p>
        </w:tc>
        <w:tc>
          <w:tcPr>
            <w:tcW w:w="329" w:type="pct"/>
            <w:tcBorders>
              <w:top w:val="nil"/>
              <w:left w:val="nil"/>
              <w:bottom w:val="nil"/>
              <w:right w:val="nil"/>
            </w:tcBorders>
            <w:shd w:val="clear" w:color="auto" w:fill="F2F2F2" w:themeFill="background1" w:themeFillShade="F2"/>
            <w:noWrap/>
            <w:vAlign w:val="bottom"/>
            <w:hideMark/>
          </w:tcPr>
          <w:p w14:paraId="426C1087" w14:textId="7C7C0BDF" w:rsidR="001816EA" w:rsidRPr="004C55EC" w:rsidRDefault="00B323F0" w:rsidP="004C55EC">
            <w:pPr>
              <w:jc w:val="right"/>
            </w:pPr>
            <w:r w:rsidRPr="004C55EC">
              <w:t>14</w:t>
            </w:r>
            <w:r w:rsidR="00A57097" w:rsidRPr="004C55EC">
              <w:t>,</w:t>
            </w:r>
            <w:r w:rsidRPr="004C55EC">
              <w:t>7</w:t>
            </w:r>
          </w:p>
        </w:tc>
        <w:tc>
          <w:tcPr>
            <w:tcW w:w="329" w:type="pct"/>
            <w:tcBorders>
              <w:top w:val="nil"/>
              <w:left w:val="nil"/>
              <w:bottom w:val="nil"/>
              <w:right w:val="nil"/>
            </w:tcBorders>
            <w:shd w:val="clear" w:color="auto" w:fill="F2F2F2" w:themeFill="background1" w:themeFillShade="F2"/>
            <w:noWrap/>
            <w:vAlign w:val="bottom"/>
            <w:hideMark/>
          </w:tcPr>
          <w:p w14:paraId="46C2F61E" w14:textId="65858FA8" w:rsidR="001816EA" w:rsidRPr="004C55EC" w:rsidRDefault="001816EA" w:rsidP="004C55EC">
            <w:pPr>
              <w:jc w:val="right"/>
            </w:pPr>
            <w:r w:rsidRPr="004C55EC">
              <w:t>1</w:t>
            </w:r>
            <w:r w:rsidR="00A57097" w:rsidRPr="004C55EC">
              <w:t>,</w:t>
            </w:r>
            <w:r w:rsidRPr="004C55EC">
              <w:t>3</w:t>
            </w:r>
          </w:p>
        </w:tc>
        <w:tc>
          <w:tcPr>
            <w:tcW w:w="329" w:type="pct"/>
            <w:tcBorders>
              <w:top w:val="nil"/>
              <w:left w:val="nil"/>
              <w:bottom w:val="nil"/>
              <w:right w:val="nil"/>
            </w:tcBorders>
            <w:shd w:val="clear" w:color="auto" w:fill="F2F2F2" w:themeFill="background1" w:themeFillShade="F2"/>
            <w:noWrap/>
            <w:vAlign w:val="bottom"/>
            <w:hideMark/>
          </w:tcPr>
          <w:p w14:paraId="4068A607" w14:textId="20EAB3D0" w:rsidR="001816EA" w:rsidRPr="004C55EC" w:rsidRDefault="00B323F0" w:rsidP="004C55EC">
            <w:pPr>
              <w:jc w:val="right"/>
            </w:pPr>
            <w:r w:rsidRPr="004C55EC">
              <w:t>4</w:t>
            </w:r>
            <w:r w:rsidR="00A57097" w:rsidRPr="004C55EC">
              <w:t>,</w:t>
            </w:r>
            <w:r w:rsidRPr="004C55EC">
              <w:t>6</w:t>
            </w:r>
          </w:p>
        </w:tc>
        <w:tc>
          <w:tcPr>
            <w:tcW w:w="329" w:type="pct"/>
            <w:tcBorders>
              <w:top w:val="nil"/>
              <w:left w:val="nil"/>
              <w:bottom w:val="nil"/>
              <w:right w:val="nil"/>
            </w:tcBorders>
            <w:shd w:val="clear" w:color="auto" w:fill="F2F2F2" w:themeFill="background1" w:themeFillShade="F2"/>
            <w:noWrap/>
            <w:vAlign w:val="bottom"/>
            <w:hideMark/>
          </w:tcPr>
          <w:p w14:paraId="09B63F2D" w14:textId="68AFD92D" w:rsidR="001816EA" w:rsidRPr="004C55EC" w:rsidRDefault="001816EA" w:rsidP="004C55EC">
            <w:pPr>
              <w:jc w:val="right"/>
            </w:pPr>
            <w:r w:rsidRPr="004C55EC">
              <w:t>0</w:t>
            </w:r>
          </w:p>
        </w:tc>
        <w:tc>
          <w:tcPr>
            <w:tcW w:w="329" w:type="pct"/>
            <w:tcBorders>
              <w:top w:val="nil"/>
              <w:left w:val="nil"/>
              <w:bottom w:val="nil"/>
              <w:right w:val="nil"/>
            </w:tcBorders>
            <w:shd w:val="clear" w:color="auto" w:fill="F2F2F2" w:themeFill="background1" w:themeFillShade="F2"/>
            <w:noWrap/>
            <w:vAlign w:val="bottom"/>
            <w:hideMark/>
          </w:tcPr>
          <w:p w14:paraId="2FA252A7" w14:textId="4AB7462E" w:rsidR="001816EA" w:rsidRPr="004C55EC" w:rsidRDefault="001816EA" w:rsidP="004C55EC">
            <w:pPr>
              <w:jc w:val="right"/>
            </w:pPr>
            <w:r w:rsidRPr="004C55EC">
              <w:t>19</w:t>
            </w:r>
          </w:p>
        </w:tc>
        <w:tc>
          <w:tcPr>
            <w:tcW w:w="329" w:type="pct"/>
            <w:tcBorders>
              <w:top w:val="nil"/>
              <w:left w:val="nil"/>
              <w:bottom w:val="nil"/>
              <w:right w:val="nil"/>
            </w:tcBorders>
            <w:shd w:val="clear" w:color="auto" w:fill="F2F2F2" w:themeFill="background1" w:themeFillShade="F2"/>
            <w:noWrap/>
            <w:vAlign w:val="bottom"/>
            <w:hideMark/>
          </w:tcPr>
          <w:p w14:paraId="01499814" w14:textId="13328218" w:rsidR="001816EA" w:rsidRPr="004C55EC" w:rsidRDefault="001816EA" w:rsidP="004C55EC">
            <w:pPr>
              <w:jc w:val="right"/>
            </w:pPr>
            <w:r w:rsidRPr="004C55EC">
              <w:t>155</w:t>
            </w:r>
          </w:p>
        </w:tc>
      </w:tr>
      <w:tr w:rsidR="001816EA" w:rsidRPr="004C55EC" w14:paraId="77A6B2C8" w14:textId="77777777" w:rsidTr="004C55EC">
        <w:trPr>
          <w:trHeight w:val="290"/>
        </w:trPr>
        <w:tc>
          <w:tcPr>
            <w:tcW w:w="728" w:type="pct"/>
            <w:tcBorders>
              <w:top w:val="nil"/>
              <w:left w:val="nil"/>
              <w:bottom w:val="nil"/>
              <w:right w:val="nil"/>
            </w:tcBorders>
            <w:shd w:val="clear" w:color="auto" w:fill="auto"/>
            <w:noWrap/>
            <w:vAlign w:val="center"/>
            <w:hideMark/>
          </w:tcPr>
          <w:p w14:paraId="04E1A5D9" w14:textId="77777777" w:rsidR="001816EA" w:rsidRPr="004C55EC" w:rsidRDefault="001816EA" w:rsidP="004C55EC">
            <w:r w:rsidRPr="004C55EC">
              <w:lastRenderedPageBreak/>
              <w:t>Vestfold og Telemark</w:t>
            </w:r>
          </w:p>
        </w:tc>
        <w:tc>
          <w:tcPr>
            <w:tcW w:w="328" w:type="pct"/>
            <w:tcBorders>
              <w:top w:val="nil"/>
              <w:left w:val="nil"/>
              <w:bottom w:val="nil"/>
              <w:right w:val="nil"/>
            </w:tcBorders>
            <w:shd w:val="clear" w:color="auto" w:fill="auto"/>
            <w:noWrap/>
            <w:vAlign w:val="bottom"/>
            <w:hideMark/>
          </w:tcPr>
          <w:p w14:paraId="5FA419DF" w14:textId="37F5264D" w:rsidR="001816EA" w:rsidRPr="004C55EC" w:rsidRDefault="001816EA" w:rsidP="004C55EC">
            <w:pPr>
              <w:jc w:val="right"/>
            </w:pPr>
            <w:r w:rsidRPr="004C55EC">
              <w:t>116</w:t>
            </w:r>
          </w:p>
        </w:tc>
        <w:tc>
          <w:tcPr>
            <w:tcW w:w="328" w:type="pct"/>
            <w:tcBorders>
              <w:top w:val="nil"/>
              <w:left w:val="nil"/>
              <w:bottom w:val="nil"/>
              <w:right w:val="nil"/>
            </w:tcBorders>
            <w:shd w:val="clear" w:color="auto" w:fill="auto"/>
            <w:noWrap/>
            <w:vAlign w:val="bottom"/>
            <w:hideMark/>
          </w:tcPr>
          <w:p w14:paraId="35816803" w14:textId="5506EF7B" w:rsidR="001816EA" w:rsidRPr="004C55EC" w:rsidRDefault="001816EA" w:rsidP="004C55EC">
            <w:pPr>
              <w:jc w:val="right"/>
            </w:pPr>
            <w:r w:rsidRPr="004C55EC">
              <w:t>7</w:t>
            </w:r>
          </w:p>
        </w:tc>
        <w:tc>
          <w:tcPr>
            <w:tcW w:w="328" w:type="pct"/>
            <w:tcBorders>
              <w:top w:val="nil"/>
              <w:left w:val="nil"/>
              <w:bottom w:val="nil"/>
              <w:right w:val="nil"/>
            </w:tcBorders>
            <w:shd w:val="clear" w:color="auto" w:fill="auto"/>
            <w:noWrap/>
            <w:vAlign w:val="bottom"/>
            <w:hideMark/>
          </w:tcPr>
          <w:p w14:paraId="4080196D" w14:textId="4BA57A44" w:rsidR="001816EA" w:rsidRPr="004C55EC" w:rsidRDefault="001816EA" w:rsidP="004C55EC">
            <w:pPr>
              <w:jc w:val="right"/>
            </w:pPr>
            <w:r w:rsidRPr="004C55EC">
              <w:t>32</w:t>
            </w:r>
          </w:p>
        </w:tc>
        <w:tc>
          <w:tcPr>
            <w:tcW w:w="328" w:type="pct"/>
            <w:tcBorders>
              <w:top w:val="nil"/>
              <w:left w:val="nil"/>
              <w:bottom w:val="nil"/>
              <w:right w:val="nil"/>
            </w:tcBorders>
            <w:shd w:val="clear" w:color="auto" w:fill="auto"/>
            <w:noWrap/>
            <w:vAlign w:val="bottom"/>
            <w:hideMark/>
          </w:tcPr>
          <w:p w14:paraId="0D5C3860" w14:textId="2985B3CC"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auto"/>
            <w:noWrap/>
            <w:vAlign w:val="bottom"/>
            <w:hideMark/>
          </w:tcPr>
          <w:p w14:paraId="25EB832F" w14:textId="44AF6BD7" w:rsidR="001816EA" w:rsidRPr="004C55EC" w:rsidRDefault="001816EA" w:rsidP="004C55EC">
            <w:pPr>
              <w:jc w:val="right"/>
            </w:pPr>
            <w:r w:rsidRPr="004C55EC">
              <w:t>17</w:t>
            </w:r>
            <w:r w:rsidR="00A57097" w:rsidRPr="004C55EC">
              <w:t>,</w:t>
            </w:r>
            <w:r w:rsidR="00B323F0" w:rsidRPr="004C55EC">
              <w:t>1</w:t>
            </w:r>
          </w:p>
        </w:tc>
        <w:tc>
          <w:tcPr>
            <w:tcW w:w="328" w:type="pct"/>
            <w:tcBorders>
              <w:top w:val="nil"/>
              <w:left w:val="nil"/>
              <w:bottom w:val="nil"/>
              <w:right w:val="nil"/>
            </w:tcBorders>
            <w:shd w:val="clear" w:color="auto" w:fill="auto"/>
            <w:noWrap/>
            <w:vAlign w:val="bottom"/>
            <w:hideMark/>
          </w:tcPr>
          <w:p w14:paraId="5714606A" w14:textId="727986EF" w:rsidR="001816EA" w:rsidRPr="004C55EC" w:rsidRDefault="00B323F0" w:rsidP="004C55EC">
            <w:pPr>
              <w:jc w:val="right"/>
            </w:pPr>
            <w:r w:rsidRPr="004C55EC">
              <w:t>1</w:t>
            </w:r>
            <w:r w:rsidR="00A57097" w:rsidRPr="004C55EC">
              <w:t>,</w:t>
            </w:r>
            <w:r w:rsidR="001816EA" w:rsidRPr="004C55EC">
              <w:t>1</w:t>
            </w:r>
          </w:p>
        </w:tc>
        <w:tc>
          <w:tcPr>
            <w:tcW w:w="329" w:type="pct"/>
            <w:tcBorders>
              <w:top w:val="nil"/>
              <w:left w:val="nil"/>
              <w:bottom w:val="nil"/>
              <w:right w:val="nil"/>
            </w:tcBorders>
            <w:shd w:val="clear" w:color="auto" w:fill="auto"/>
            <w:noWrap/>
            <w:vAlign w:val="bottom"/>
            <w:hideMark/>
          </w:tcPr>
          <w:p w14:paraId="43C3A124" w14:textId="4B734088"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nil"/>
              <w:right w:val="nil"/>
            </w:tcBorders>
            <w:shd w:val="clear" w:color="auto" w:fill="auto"/>
            <w:noWrap/>
            <w:vAlign w:val="bottom"/>
            <w:hideMark/>
          </w:tcPr>
          <w:p w14:paraId="4309CBBA" w14:textId="7A0981A6" w:rsidR="001816EA" w:rsidRPr="004C55EC" w:rsidRDefault="00B323F0" w:rsidP="004C55EC">
            <w:pPr>
              <w:jc w:val="right"/>
            </w:pPr>
            <w:r w:rsidRPr="004C55EC">
              <w:t>7</w:t>
            </w:r>
            <w:r w:rsidR="00A57097" w:rsidRPr="004C55EC">
              <w:t>,</w:t>
            </w:r>
            <w:r w:rsidRPr="004C55EC">
              <w:t>7</w:t>
            </w:r>
          </w:p>
        </w:tc>
        <w:tc>
          <w:tcPr>
            <w:tcW w:w="329" w:type="pct"/>
            <w:tcBorders>
              <w:top w:val="nil"/>
              <w:left w:val="nil"/>
              <w:bottom w:val="nil"/>
              <w:right w:val="nil"/>
            </w:tcBorders>
            <w:shd w:val="clear" w:color="auto" w:fill="auto"/>
            <w:noWrap/>
            <w:vAlign w:val="bottom"/>
            <w:hideMark/>
          </w:tcPr>
          <w:p w14:paraId="69D97CC1" w14:textId="2A8B64C6" w:rsidR="001816EA" w:rsidRPr="004C55EC" w:rsidRDefault="001816EA" w:rsidP="004C55EC">
            <w:pPr>
              <w:jc w:val="right"/>
            </w:pPr>
            <w:r w:rsidRPr="004C55EC">
              <w:t>0</w:t>
            </w:r>
            <w:r w:rsidR="00A57097" w:rsidRPr="004C55EC">
              <w:t>,</w:t>
            </w:r>
            <w:r w:rsidRPr="004C55EC">
              <w:t>7</w:t>
            </w:r>
          </w:p>
        </w:tc>
        <w:tc>
          <w:tcPr>
            <w:tcW w:w="329" w:type="pct"/>
            <w:tcBorders>
              <w:top w:val="nil"/>
              <w:left w:val="nil"/>
              <w:bottom w:val="nil"/>
              <w:right w:val="nil"/>
            </w:tcBorders>
            <w:shd w:val="clear" w:color="auto" w:fill="auto"/>
            <w:noWrap/>
            <w:vAlign w:val="bottom"/>
            <w:hideMark/>
          </w:tcPr>
          <w:p w14:paraId="5793DE50" w14:textId="31D777D2" w:rsidR="001816EA" w:rsidRPr="004C55EC" w:rsidRDefault="00B323F0" w:rsidP="004C55EC">
            <w:pPr>
              <w:jc w:val="right"/>
            </w:pPr>
            <w:r w:rsidRPr="004C55EC">
              <w:t>6</w:t>
            </w:r>
            <w:r w:rsidR="00A57097" w:rsidRPr="004C55EC">
              <w:t>,</w:t>
            </w:r>
            <w:r w:rsidRPr="004C55EC">
              <w:t>5</w:t>
            </w:r>
          </w:p>
        </w:tc>
        <w:tc>
          <w:tcPr>
            <w:tcW w:w="329" w:type="pct"/>
            <w:tcBorders>
              <w:top w:val="nil"/>
              <w:left w:val="nil"/>
              <w:bottom w:val="nil"/>
              <w:right w:val="nil"/>
            </w:tcBorders>
            <w:shd w:val="clear" w:color="auto" w:fill="auto"/>
            <w:noWrap/>
            <w:vAlign w:val="bottom"/>
            <w:hideMark/>
          </w:tcPr>
          <w:p w14:paraId="5EC499F9" w14:textId="7FE481EE" w:rsidR="001816EA" w:rsidRPr="004C55EC" w:rsidRDefault="001816EA" w:rsidP="004C55EC">
            <w:pPr>
              <w:jc w:val="right"/>
            </w:pPr>
            <w:r w:rsidRPr="004C55EC">
              <w:t>0</w:t>
            </w:r>
          </w:p>
        </w:tc>
        <w:tc>
          <w:tcPr>
            <w:tcW w:w="329" w:type="pct"/>
            <w:tcBorders>
              <w:top w:val="nil"/>
              <w:left w:val="nil"/>
              <w:bottom w:val="nil"/>
              <w:right w:val="nil"/>
            </w:tcBorders>
            <w:shd w:val="clear" w:color="auto" w:fill="auto"/>
            <w:noWrap/>
            <w:vAlign w:val="bottom"/>
            <w:hideMark/>
          </w:tcPr>
          <w:p w14:paraId="3753C96A" w14:textId="13F81C70" w:rsidR="001816EA" w:rsidRPr="004C55EC" w:rsidRDefault="001816EA" w:rsidP="004C55EC">
            <w:pPr>
              <w:jc w:val="right"/>
            </w:pPr>
            <w:r w:rsidRPr="004C55EC">
              <w:t>63</w:t>
            </w:r>
          </w:p>
        </w:tc>
        <w:tc>
          <w:tcPr>
            <w:tcW w:w="329" w:type="pct"/>
            <w:tcBorders>
              <w:top w:val="nil"/>
              <w:left w:val="nil"/>
              <w:bottom w:val="nil"/>
              <w:right w:val="nil"/>
            </w:tcBorders>
            <w:shd w:val="clear" w:color="auto" w:fill="auto"/>
            <w:noWrap/>
            <w:vAlign w:val="bottom"/>
            <w:hideMark/>
          </w:tcPr>
          <w:p w14:paraId="2462A6D3" w14:textId="15F58A8D" w:rsidR="001816EA" w:rsidRPr="004C55EC" w:rsidRDefault="001816EA" w:rsidP="004C55EC">
            <w:pPr>
              <w:jc w:val="right"/>
            </w:pPr>
            <w:r w:rsidRPr="004C55EC">
              <w:t>251</w:t>
            </w:r>
          </w:p>
        </w:tc>
      </w:tr>
      <w:tr w:rsidR="004C55EC" w:rsidRPr="004C55EC" w14:paraId="5B9DAEC1" w14:textId="77777777" w:rsidTr="004C55EC">
        <w:trPr>
          <w:trHeight w:val="290"/>
        </w:trPr>
        <w:tc>
          <w:tcPr>
            <w:tcW w:w="728" w:type="pct"/>
            <w:tcBorders>
              <w:top w:val="nil"/>
              <w:left w:val="nil"/>
              <w:bottom w:val="nil"/>
              <w:right w:val="nil"/>
            </w:tcBorders>
            <w:shd w:val="clear" w:color="auto" w:fill="F2F2F2" w:themeFill="background1" w:themeFillShade="F2"/>
            <w:noWrap/>
            <w:vAlign w:val="center"/>
            <w:hideMark/>
          </w:tcPr>
          <w:p w14:paraId="5125A375" w14:textId="77777777" w:rsidR="001816EA" w:rsidRPr="004C55EC" w:rsidRDefault="001816EA" w:rsidP="004C55EC">
            <w:r w:rsidRPr="004C55EC">
              <w:t>Agder</w:t>
            </w:r>
          </w:p>
        </w:tc>
        <w:tc>
          <w:tcPr>
            <w:tcW w:w="328" w:type="pct"/>
            <w:tcBorders>
              <w:top w:val="nil"/>
              <w:left w:val="nil"/>
              <w:bottom w:val="nil"/>
              <w:right w:val="nil"/>
            </w:tcBorders>
            <w:shd w:val="clear" w:color="auto" w:fill="F2F2F2" w:themeFill="background1" w:themeFillShade="F2"/>
            <w:noWrap/>
            <w:vAlign w:val="bottom"/>
            <w:hideMark/>
          </w:tcPr>
          <w:p w14:paraId="2BFCA2A3" w14:textId="77023DC8" w:rsidR="001816EA" w:rsidRPr="004C55EC" w:rsidRDefault="001816EA" w:rsidP="004C55EC">
            <w:pPr>
              <w:jc w:val="right"/>
            </w:pPr>
            <w:r w:rsidRPr="004C55EC">
              <w:t>119</w:t>
            </w:r>
          </w:p>
        </w:tc>
        <w:tc>
          <w:tcPr>
            <w:tcW w:w="328" w:type="pct"/>
            <w:tcBorders>
              <w:top w:val="nil"/>
              <w:left w:val="nil"/>
              <w:bottom w:val="nil"/>
              <w:right w:val="nil"/>
            </w:tcBorders>
            <w:shd w:val="clear" w:color="auto" w:fill="F2F2F2" w:themeFill="background1" w:themeFillShade="F2"/>
            <w:noWrap/>
            <w:vAlign w:val="bottom"/>
            <w:hideMark/>
          </w:tcPr>
          <w:p w14:paraId="15F8069B" w14:textId="74DACCE0" w:rsidR="001816EA" w:rsidRPr="004C55EC" w:rsidRDefault="001816EA" w:rsidP="004C55EC">
            <w:pPr>
              <w:jc w:val="right"/>
            </w:pPr>
            <w:r w:rsidRPr="004C55EC">
              <w:t>7</w:t>
            </w:r>
          </w:p>
        </w:tc>
        <w:tc>
          <w:tcPr>
            <w:tcW w:w="328" w:type="pct"/>
            <w:tcBorders>
              <w:top w:val="nil"/>
              <w:left w:val="nil"/>
              <w:bottom w:val="nil"/>
              <w:right w:val="nil"/>
            </w:tcBorders>
            <w:shd w:val="clear" w:color="auto" w:fill="F2F2F2" w:themeFill="background1" w:themeFillShade="F2"/>
            <w:noWrap/>
            <w:vAlign w:val="bottom"/>
            <w:hideMark/>
          </w:tcPr>
          <w:p w14:paraId="67223568" w14:textId="5D1A2534" w:rsidR="001816EA" w:rsidRPr="004C55EC" w:rsidRDefault="001816EA" w:rsidP="004C55EC">
            <w:pPr>
              <w:jc w:val="right"/>
            </w:pPr>
            <w:r w:rsidRPr="004C55EC">
              <w:t>7</w:t>
            </w:r>
          </w:p>
        </w:tc>
        <w:tc>
          <w:tcPr>
            <w:tcW w:w="328" w:type="pct"/>
            <w:tcBorders>
              <w:top w:val="nil"/>
              <w:left w:val="nil"/>
              <w:bottom w:val="nil"/>
              <w:right w:val="nil"/>
            </w:tcBorders>
            <w:shd w:val="clear" w:color="auto" w:fill="F2F2F2" w:themeFill="background1" w:themeFillShade="F2"/>
            <w:noWrap/>
            <w:vAlign w:val="bottom"/>
            <w:hideMark/>
          </w:tcPr>
          <w:p w14:paraId="2667D377" w14:textId="0D75D01E"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F2F2F2" w:themeFill="background1" w:themeFillShade="F2"/>
            <w:noWrap/>
            <w:vAlign w:val="bottom"/>
            <w:hideMark/>
          </w:tcPr>
          <w:p w14:paraId="7828394B" w14:textId="3D1B28EA" w:rsidR="001816EA" w:rsidRPr="004C55EC" w:rsidRDefault="001816EA" w:rsidP="004C55EC">
            <w:pPr>
              <w:jc w:val="right"/>
            </w:pPr>
            <w:r w:rsidRPr="004C55EC">
              <w:t>2</w:t>
            </w:r>
            <w:r w:rsidR="00A57097" w:rsidRPr="004C55EC">
              <w:t>,</w:t>
            </w:r>
            <w:r w:rsidR="00B323F0" w:rsidRPr="004C55EC">
              <w:t>3</w:t>
            </w:r>
          </w:p>
        </w:tc>
        <w:tc>
          <w:tcPr>
            <w:tcW w:w="328" w:type="pct"/>
            <w:tcBorders>
              <w:top w:val="nil"/>
              <w:left w:val="nil"/>
              <w:bottom w:val="nil"/>
              <w:right w:val="nil"/>
            </w:tcBorders>
            <w:shd w:val="clear" w:color="auto" w:fill="F2F2F2" w:themeFill="background1" w:themeFillShade="F2"/>
            <w:noWrap/>
            <w:vAlign w:val="bottom"/>
            <w:hideMark/>
          </w:tcPr>
          <w:p w14:paraId="3A2AF3DF" w14:textId="759F1259" w:rsidR="001816EA" w:rsidRPr="004C55EC" w:rsidRDefault="00B323F0" w:rsidP="004C55EC">
            <w:pPr>
              <w:jc w:val="right"/>
            </w:pPr>
            <w:r w:rsidRPr="004C55EC">
              <w:t>3</w:t>
            </w:r>
            <w:r w:rsidR="00A57097" w:rsidRPr="004C55EC">
              <w:t>,</w:t>
            </w:r>
            <w:r w:rsidRPr="004C55EC">
              <w:t>7</w:t>
            </w:r>
          </w:p>
        </w:tc>
        <w:tc>
          <w:tcPr>
            <w:tcW w:w="329" w:type="pct"/>
            <w:tcBorders>
              <w:top w:val="nil"/>
              <w:left w:val="nil"/>
              <w:bottom w:val="nil"/>
              <w:right w:val="nil"/>
            </w:tcBorders>
            <w:shd w:val="clear" w:color="auto" w:fill="F2F2F2" w:themeFill="background1" w:themeFillShade="F2"/>
            <w:noWrap/>
            <w:vAlign w:val="bottom"/>
            <w:hideMark/>
          </w:tcPr>
          <w:p w14:paraId="1CDA9525" w14:textId="1391C5EF" w:rsidR="001816EA" w:rsidRPr="004C55EC" w:rsidRDefault="001816EA" w:rsidP="004C55EC">
            <w:pPr>
              <w:jc w:val="right"/>
            </w:pPr>
            <w:r w:rsidRPr="004C55EC">
              <w:t>0</w:t>
            </w:r>
            <w:r w:rsidR="00A57097" w:rsidRPr="004C55EC">
              <w:t>,</w:t>
            </w:r>
            <w:r w:rsidR="00B323F0" w:rsidRPr="004C55EC">
              <w:t>2</w:t>
            </w:r>
          </w:p>
        </w:tc>
        <w:tc>
          <w:tcPr>
            <w:tcW w:w="329" w:type="pct"/>
            <w:tcBorders>
              <w:top w:val="nil"/>
              <w:left w:val="nil"/>
              <w:bottom w:val="nil"/>
              <w:right w:val="nil"/>
            </w:tcBorders>
            <w:shd w:val="clear" w:color="auto" w:fill="F2F2F2" w:themeFill="background1" w:themeFillShade="F2"/>
            <w:noWrap/>
            <w:vAlign w:val="bottom"/>
            <w:hideMark/>
          </w:tcPr>
          <w:p w14:paraId="08986BD6" w14:textId="28FDDC93" w:rsidR="001816EA" w:rsidRPr="004C55EC" w:rsidRDefault="001816EA" w:rsidP="004C55EC">
            <w:pPr>
              <w:jc w:val="right"/>
            </w:pPr>
            <w:r w:rsidRPr="004C55EC">
              <w:t>6</w:t>
            </w:r>
            <w:r w:rsidR="00A57097" w:rsidRPr="004C55EC">
              <w:t>,</w:t>
            </w:r>
            <w:r w:rsidR="00B323F0" w:rsidRPr="004C55EC">
              <w:t>4</w:t>
            </w:r>
          </w:p>
        </w:tc>
        <w:tc>
          <w:tcPr>
            <w:tcW w:w="329" w:type="pct"/>
            <w:tcBorders>
              <w:top w:val="nil"/>
              <w:left w:val="nil"/>
              <w:bottom w:val="nil"/>
              <w:right w:val="nil"/>
            </w:tcBorders>
            <w:shd w:val="clear" w:color="auto" w:fill="F2F2F2" w:themeFill="background1" w:themeFillShade="F2"/>
            <w:noWrap/>
            <w:vAlign w:val="bottom"/>
            <w:hideMark/>
          </w:tcPr>
          <w:p w14:paraId="5A6D977B" w14:textId="5F258063" w:rsidR="001816EA" w:rsidRPr="004C55EC" w:rsidRDefault="001816EA" w:rsidP="004C55EC">
            <w:pPr>
              <w:jc w:val="right"/>
            </w:pPr>
            <w:r w:rsidRPr="004C55EC">
              <w:t>0</w:t>
            </w:r>
            <w:r w:rsidR="00A57097" w:rsidRPr="004C55EC">
              <w:t>,</w:t>
            </w:r>
            <w:r w:rsidRPr="004C55EC">
              <w:t>6</w:t>
            </w:r>
          </w:p>
        </w:tc>
        <w:tc>
          <w:tcPr>
            <w:tcW w:w="329" w:type="pct"/>
            <w:tcBorders>
              <w:top w:val="nil"/>
              <w:left w:val="nil"/>
              <w:bottom w:val="nil"/>
              <w:right w:val="nil"/>
            </w:tcBorders>
            <w:shd w:val="clear" w:color="auto" w:fill="F2F2F2" w:themeFill="background1" w:themeFillShade="F2"/>
            <w:noWrap/>
            <w:vAlign w:val="bottom"/>
            <w:hideMark/>
          </w:tcPr>
          <w:p w14:paraId="39592000" w14:textId="79220A15" w:rsidR="001816EA" w:rsidRPr="004C55EC" w:rsidRDefault="00B323F0" w:rsidP="004C55EC">
            <w:pPr>
              <w:jc w:val="right"/>
            </w:pPr>
            <w:r w:rsidRPr="004C55EC">
              <w:t>4</w:t>
            </w:r>
            <w:r w:rsidR="00A57097" w:rsidRPr="004C55EC">
              <w:t>,</w:t>
            </w:r>
            <w:r w:rsidRPr="004C55EC">
              <w:t>8</w:t>
            </w:r>
          </w:p>
        </w:tc>
        <w:tc>
          <w:tcPr>
            <w:tcW w:w="329" w:type="pct"/>
            <w:tcBorders>
              <w:top w:val="nil"/>
              <w:left w:val="nil"/>
              <w:bottom w:val="nil"/>
              <w:right w:val="nil"/>
            </w:tcBorders>
            <w:shd w:val="clear" w:color="auto" w:fill="F2F2F2" w:themeFill="background1" w:themeFillShade="F2"/>
            <w:noWrap/>
            <w:vAlign w:val="bottom"/>
            <w:hideMark/>
          </w:tcPr>
          <w:p w14:paraId="2B2D836E" w14:textId="216FD73B" w:rsidR="001816EA" w:rsidRPr="004C55EC" w:rsidRDefault="001816EA" w:rsidP="004C55EC">
            <w:pPr>
              <w:jc w:val="right"/>
            </w:pPr>
            <w:r w:rsidRPr="004C55EC">
              <w:t>0</w:t>
            </w:r>
          </w:p>
        </w:tc>
        <w:tc>
          <w:tcPr>
            <w:tcW w:w="329" w:type="pct"/>
            <w:tcBorders>
              <w:top w:val="nil"/>
              <w:left w:val="nil"/>
              <w:bottom w:val="nil"/>
              <w:right w:val="nil"/>
            </w:tcBorders>
            <w:shd w:val="clear" w:color="auto" w:fill="F2F2F2" w:themeFill="background1" w:themeFillShade="F2"/>
            <w:noWrap/>
            <w:vAlign w:val="bottom"/>
            <w:hideMark/>
          </w:tcPr>
          <w:p w14:paraId="0C17EE3A" w14:textId="634E27AE" w:rsidR="001816EA" w:rsidRPr="004C55EC" w:rsidRDefault="001816EA" w:rsidP="004C55EC">
            <w:pPr>
              <w:jc w:val="right"/>
            </w:pPr>
            <w:r w:rsidRPr="004C55EC">
              <w:t>121</w:t>
            </w:r>
          </w:p>
        </w:tc>
        <w:tc>
          <w:tcPr>
            <w:tcW w:w="329" w:type="pct"/>
            <w:tcBorders>
              <w:top w:val="nil"/>
              <w:left w:val="nil"/>
              <w:bottom w:val="nil"/>
              <w:right w:val="nil"/>
            </w:tcBorders>
            <w:shd w:val="clear" w:color="auto" w:fill="F2F2F2" w:themeFill="background1" w:themeFillShade="F2"/>
            <w:noWrap/>
            <w:vAlign w:val="bottom"/>
            <w:hideMark/>
          </w:tcPr>
          <w:p w14:paraId="0D1AE3B1" w14:textId="07B8AC29" w:rsidR="001816EA" w:rsidRPr="004C55EC" w:rsidRDefault="001816EA" w:rsidP="004C55EC">
            <w:pPr>
              <w:jc w:val="right"/>
            </w:pPr>
            <w:r w:rsidRPr="004C55EC">
              <w:t>272</w:t>
            </w:r>
          </w:p>
        </w:tc>
      </w:tr>
      <w:tr w:rsidR="001816EA" w:rsidRPr="004C55EC" w14:paraId="72F3DD92" w14:textId="77777777" w:rsidTr="004C55EC">
        <w:trPr>
          <w:trHeight w:val="290"/>
        </w:trPr>
        <w:tc>
          <w:tcPr>
            <w:tcW w:w="728" w:type="pct"/>
            <w:tcBorders>
              <w:top w:val="nil"/>
              <w:left w:val="nil"/>
              <w:bottom w:val="nil"/>
              <w:right w:val="nil"/>
            </w:tcBorders>
            <w:shd w:val="clear" w:color="auto" w:fill="auto"/>
            <w:noWrap/>
            <w:vAlign w:val="center"/>
            <w:hideMark/>
          </w:tcPr>
          <w:p w14:paraId="4B45F775" w14:textId="77777777" w:rsidR="001816EA" w:rsidRPr="004C55EC" w:rsidRDefault="001816EA" w:rsidP="004C55EC">
            <w:r w:rsidRPr="004C55EC">
              <w:t>Rogaland</w:t>
            </w:r>
          </w:p>
        </w:tc>
        <w:tc>
          <w:tcPr>
            <w:tcW w:w="328" w:type="pct"/>
            <w:tcBorders>
              <w:top w:val="nil"/>
              <w:left w:val="nil"/>
              <w:bottom w:val="nil"/>
              <w:right w:val="nil"/>
            </w:tcBorders>
            <w:shd w:val="clear" w:color="auto" w:fill="auto"/>
            <w:noWrap/>
            <w:vAlign w:val="bottom"/>
            <w:hideMark/>
          </w:tcPr>
          <w:p w14:paraId="56331912" w14:textId="7788B77C" w:rsidR="001816EA" w:rsidRPr="004C55EC" w:rsidRDefault="001816EA" w:rsidP="004C55EC">
            <w:pPr>
              <w:jc w:val="right"/>
            </w:pPr>
            <w:r w:rsidRPr="004C55EC">
              <w:t>71</w:t>
            </w:r>
          </w:p>
        </w:tc>
        <w:tc>
          <w:tcPr>
            <w:tcW w:w="328" w:type="pct"/>
            <w:tcBorders>
              <w:top w:val="nil"/>
              <w:left w:val="nil"/>
              <w:bottom w:val="nil"/>
              <w:right w:val="nil"/>
            </w:tcBorders>
            <w:shd w:val="clear" w:color="auto" w:fill="auto"/>
            <w:noWrap/>
            <w:vAlign w:val="bottom"/>
            <w:hideMark/>
          </w:tcPr>
          <w:p w14:paraId="0155B204" w14:textId="74A24124" w:rsidR="001816EA" w:rsidRPr="004C55EC" w:rsidRDefault="001816EA" w:rsidP="004C55EC">
            <w:pPr>
              <w:jc w:val="right"/>
            </w:pPr>
            <w:r w:rsidRPr="004C55EC">
              <w:t>38</w:t>
            </w:r>
          </w:p>
        </w:tc>
        <w:tc>
          <w:tcPr>
            <w:tcW w:w="328" w:type="pct"/>
            <w:tcBorders>
              <w:top w:val="nil"/>
              <w:left w:val="nil"/>
              <w:bottom w:val="nil"/>
              <w:right w:val="nil"/>
            </w:tcBorders>
            <w:shd w:val="clear" w:color="auto" w:fill="auto"/>
            <w:noWrap/>
            <w:vAlign w:val="bottom"/>
            <w:hideMark/>
          </w:tcPr>
          <w:p w14:paraId="4F9AFB33" w14:textId="04AE1DF2" w:rsidR="001816EA" w:rsidRPr="004C55EC" w:rsidRDefault="001816EA" w:rsidP="004C55EC">
            <w:pPr>
              <w:jc w:val="right"/>
            </w:pPr>
            <w:r w:rsidRPr="004C55EC">
              <w:t>29</w:t>
            </w:r>
          </w:p>
        </w:tc>
        <w:tc>
          <w:tcPr>
            <w:tcW w:w="328" w:type="pct"/>
            <w:tcBorders>
              <w:top w:val="nil"/>
              <w:left w:val="nil"/>
              <w:bottom w:val="nil"/>
              <w:right w:val="nil"/>
            </w:tcBorders>
            <w:shd w:val="clear" w:color="auto" w:fill="auto"/>
            <w:noWrap/>
            <w:vAlign w:val="bottom"/>
            <w:hideMark/>
          </w:tcPr>
          <w:p w14:paraId="07A3B2C4" w14:textId="0A5334BB"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auto"/>
            <w:noWrap/>
            <w:vAlign w:val="bottom"/>
            <w:hideMark/>
          </w:tcPr>
          <w:p w14:paraId="2E0DC2F9" w14:textId="5968F311"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auto"/>
            <w:noWrap/>
            <w:vAlign w:val="bottom"/>
            <w:hideMark/>
          </w:tcPr>
          <w:p w14:paraId="60FDA605" w14:textId="33DC6C88" w:rsidR="001816EA" w:rsidRPr="004C55EC" w:rsidRDefault="001816EA" w:rsidP="004C55EC">
            <w:pPr>
              <w:jc w:val="right"/>
            </w:pPr>
            <w:r w:rsidRPr="004C55EC">
              <w:t>5</w:t>
            </w:r>
            <w:r w:rsidR="00A57097" w:rsidRPr="004C55EC">
              <w:t>,</w:t>
            </w:r>
            <w:r w:rsidR="00B323F0" w:rsidRPr="004C55EC">
              <w:t>1</w:t>
            </w:r>
          </w:p>
        </w:tc>
        <w:tc>
          <w:tcPr>
            <w:tcW w:w="329" w:type="pct"/>
            <w:tcBorders>
              <w:top w:val="nil"/>
              <w:left w:val="nil"/>
              <w:bottom w:val="nil"/>
              <w:right w:val="nil"/>
            </w:tcBorders>
            <w:shd w:val="clear" w:color="auto" w:fill="auto"/>
            <w:noWrap/>
            <w:vAlign w:val="bottom"/>
            <w:hideMark/>
          </w:tcPr>
          <w:p w14:paraId="7DD6E64E" w14:textId="6C8C5F7F" w:rsidR="001816EA" w:rsidRPr="004C55EC" w:rsidRDefault="001816EA" w:rsidP="004C55EC">
            <w:pPr>
              <w:jc w:val="right"/>
            </w:pPr>
            <w:r w:rsidRPr="004C55EC">
              <w:t>3</w:t>
            </w:r>
            <w:r w:rsidR="00A57097" w:rsidRPr="004C55EC">
              <w:t>,</w:t>
            </w:r>
            <w:r w:rsidR="00B323F0" w:rsidRPr="004C55EC">
              <w:t>2</w:t>
            </w:r>
          </w:p>
        </w:tc>
        <w:tc>
          <w:tcPr>
            <w:tcW w:w="329" w:type="pct"/>
            <w:tcBorders>
              <w:top w:val="nil"/>
              <w:left w:val="nil"/>
              <w:bottom w:val="nil"/>
              <w:right w:val="nil"/>
            </w:tcBorders>
            <w:shd w:val="clear" w:color="auto" w:fill="auto"/>
            <w:noWrap/>
            <w:vAlign w:val="bottom"/>
            <w:hideMark/>
          </w:tcPr>
          <w:p w14:paraId="384E2C08" w14:textId="71F914F0" w:rsidR="001816EA" w:rsidRPr="004C55EC" w:rsidRDefault="00B323F0" w:rsidP="004C55EC">
            <w:pPr>
              <w:jc w:val="right"/>
            </w:pPr>
            <w:r w:rsidRPr="004C55EC">
              <w:t>5</w:t>
            </w:r>
            <w:r w:rsidR="00A57097" w:rsidRPr="004C55EC">
              <w:t>,</w:t>
            </w:r>
            <w:r w:rsidRPr="004C55EC">
              <w:t>8</w:t>
            </w:r>
          </w:p>
        </w:tc>
        <w:tc>
          <w:tcPr>
            <w:tcW w:w="329" w:type="pct"/>
            <w:tcBorders>
              <w:top w:val="nil"/>
              <w:left w:val="nil"/>
              <w:bottom w:val="nil"/>
              <w:right w:val="nil"/>
            </w:tcBorders>
            <w:shd w:val="clear" w:color="auto" w:fill="auto"/>
            <w:noWrap/>
            <w:vAlign w:val="bottom"/>
            <w:hideMark/>
          </w:tcPr>
          <w:p w14:paraId="29FC05C0" w14:textId="094986AB" w:rsidR="001816EA" w:rsidRPr="004C55EC" w:rsidRDefault="001816EA" w:rsidP="004C55EC">
            <w:pPr>
              <w:jc w:val="right"/>
            </w:pPr>
            <w:r w:rsidRPr="004C55EC">
              <w:t>0</w:t>
            </w:r>
            <w:r w:rsidR="00A57097" w:rsidRPr="004C55EC">
              <w:t>,</w:t>
            </w:r>
            <w:r w:rsidRPr="004C55EC">
              <w:t>7</w:t>
            </w:r>
          </w:p>
        </w:tc>
        <w:tc>
          <w:tcPr>
            <w:tcW w:w="329" w:type="pct"/>
            <w:tcBorders>
              <w:top w:val="nil"/>
              <w:left w:val="nil"/>
              <w:bottom w:val="nil"/>
              <w:right w:val="nil"/>
            </w:tcBorders>
            <w:shd w:val="clear" w:color="auto" w:fill="auto"/>
            <w:noWrap/>
            <w:vAlign w:val="bottom"/>
            <w:hideMark/>
          </w:tcPr>
          <w:p w14:paraId="44755E3B" w14:textId="3418A71E" w:rsidR="001816EA" w:rsidRPr="004C55EC" w:rsidRDefault="001816EA" w:rsidP="004C55EC">
            <w:pPr>
              <w:jc w:val="right"/>
            </w:pPr>
            <w:r w:rsidRPr="004C55EC">
              <w:t>9</w:t>
            </w:r>
            <w:r w:rsidR="00A57097" w:rsidRPr="004C55EC">
              <w:t>,</w:t>
            </w:r>
            <w:r w:rsidR="00B323F0" w:rsidRPr="004C55EC">
              <w:t>1</w:t>
            </w:r>
          </w:p>
        </w:tc>
        <w:tc>
          <w:tcPr>
            <w:tcW w:w="329" w:type="pct"/>
            <w:tcBorders>
              <w:top w:val="nil"/>
              <w:left w:val="nil"/>
              <w:bottom w:val="nil"/>
              <w:right w:val="nil"/>
            </w:tcBorders>
            <w:shd w:val="clear" w:color="auto" w:fill="auto"/>
            <w:noWrap/>
            <w:vAlign w:val="bottom"/>
            <w:hideMark/>
          </w:tcPr>
          <w:p w14:paraId="65ACE236" w14:textId="6FEF6ED1" w:rsidR="001816EA" w:rsidRPr="004C55EC" w:rsidRDefault="001816EA" w:rsidP="004C55EC">
            <w:pPr>
              <w:jc w:val="right"/>
            </w:pPr>
            <w:r w:rsidRPr="004C55EC">
              <w:t>0</w:t>
            </w:r>
          </w:p>
        </w:tc>
        <w:tc>
          <w:tcPr>
            <w:tcW w:w="329" w:type="pct"/>
            <w:tcBorders>
              <w:top w:val="nil"/>
              <w:left w:val="nil"/>
              <w:bottom w:val="nil"/>
              <w:right w:val="nil"/>
            </w:tcBorders>
            <w:shd w:val="clear" w:color="auto" w:fill="auto"/>
            <w:noWrap/>
            <w:vAlign w:val="bottom"/>
            <w:hideMark/>
          </w:tcPr>
          <w:p w14:paraId="346F1739" w14:textId="4451F0C7" w:rsidR="001816EA" w:rsidRPr="004C55EC" w:rsidRDefault="001816EA" w:rsidP="004C55EC">
            <w:pPr>
              <w:jc w:val="right"/>
            </w:pPr>
            <w:r w:rsidRPr="004C55EC">
              <w:t>0</w:t>
            </w:r>
          </w:p>
        </w:tc>
        <w:tc>
          <w:tcPr>
            <w:tcW w:w="329" w:type="pct"/>
            <w:tcBorders>
              <w:top w:val="nil"/>
              <w:left w:val="nil"/>
              <w:bottom w:val="nil"/>
              <w:right w:val="nil"/>
            </w:tcBorders>
            <w:shd w:val="clear" w:color="auto" w:fill="auto"/>
            <w:noWrap/>
            <w:vAlign w:val="bottom"/>
            <w:hideMark/>
          </w:tcPr>
          <w:p w14:paraId="24DAA4E0" w14:textId="0094820E" w:rsidR="001816EA" w:rsidRPr="004C55EC" w:rsidRDefault="001816EA" w:rsidP="004C55EC">
            <w:pPr>
              <w:jc w:val="right"/>
            </w:pPr>
            <w:r w:rsidRPr="004C55EC">
              <w:t>162</w:t>
            </w:r>
          </w:p>
        </w:tc>
      </w:tr>
      <w:tr w:rsidR="004C55EC" w:rsidRPr="004C55EC" w14:paraId="668ACB49" w14:textId="77777777" w:rsidTr="004C55EC">
        <w:trPr>
          <w:trHeight w:val="290"/>
        </w:trPr>
        <w:tc>
          <w:tcPr>
            <w:tcW w:w="728" w:type="pct"/>
            <w:tcBorders>
              <w:top w:val="nil"/>
              <w:left w:val="nil"/>
              <w:bottom w:val="nil"/>
              <w:right w:val="nil"/>
            </w:tcBorders>
            <w:shd w:val="clear" w:color="auto" w:fill="F2F2F2" w:themeFill="background1" w:themeFillShade="F2"/>
            <w:noWrap/>
            <w:vAlign w:val="center"/>
            <w:hideMark/>
          </w:tcPr>
          <w:p w14:paraId="10880CB9" w14:textId="77777777" w:rsidR="001816EA" w:rsidRPr="004C55EC" w:rsidRDefault="001816EA" w:rsidP="004C55EC">
            <w:r w:rsidRPr="004C55EC">
              <w:t>Vestland</w:t>
            </w:r>
          </w:p>
        </w:tc>
        <w:tc>
          <w:tcPr>
            <w:tcW w:w="328" w:type="pct"/>
            <w:tcBorders>
              <w:top w:val="nil"/>
              <w:left w:val="nil"/>
              <w:bottom w:val="nil"/>
              <w:right w:val="nil"/>
            </w:tcBorders>
            <w:shd w:val="clear" w:color="auto" w:fill="F2F2F2" w:themeFill="background1" w:themeFillShade="F2"/>
            <w:noWrap/>
            <w:vAlign w:val="bottom"/>
            <w:hideMark/>
          </w:tcPr>
          <w:p w14:paraId="4E5CD139" w14:textId="383EF569" w:rsidR="001816EA" w:rsidRPr="004C55EC" w:rsidRDefault="001816EA" w:rsidP="004C55EC">
            <w:pPr>
              <w:jc w:val="right"/>
            </w:pPr>
            <w:r w:rsidRPr="004C55EC">
              <w:t>307</w:t>
            </w:r>
          </w:p>
        </w:tc>
        <w:tc>
          <w:tcPr>
            <w:tcW w:w="328" w:type="pct"/>
            <w:tcBorders>
              <w:top w:val="nil"/>
              <w:left w:val="nil"/>
              <w:bottom w:val="nil"/>
              <w:right w:val="nil"/>
            </w:tcBorders>
            <w:shd w:val="clear" w:color="auto" w:fill="F2F2F2" w:themeFill="background1" w:themeFillShade="F2"/>
            <w:noWrap/>
            <w:vAlign w:val="bottom"/>
            <w:hideMark/>
          </w:tcPr>
          <w:p w14:paraId="59D36480" w14:textId="1EF43666" w:rsidR="001816EA" w:rsidRPr="004C55EC" w:rsidRDefault="001816EA" w:rsidP="004C55EC">
            <w:pPr>
              <w:jc w:val="right"/>
            </w:pPr>
            <w:r w:rsidRPr="004C55EC">
              <w:t>124</w:t>
            </w:r>
          </w:p>
        </w:tc>
        <w:tc>
          <w:tcPr>
            <w:tcW w:w="328" w:type="pct"/>
            <w:tcBorders>
              <w:top w:val="nil"/>
              <w:left w:val="nil"/>
              <w:bottom w:val="nil"/>
              <w:right w:val="nil"/>
            </w:tcBorders>
            <w:shd w:val="clear" w:color="auto" w:fill="F2F2F2" w:themeFill="background1" w:themeFillShade="F2"/>
            <w:noWrap/>
            <w:vAlign w:val="bottom"/>
            <w:hideMark/>
          </w:tcPr>
          <w:p w14:paraId="1DC378D0" w14:textId="0080D760" w:rsidR="001816EA" w:rsidRPr="004C55EC" w:rsidRDefault="001816EA" w:rsidP="004C55EC">
            <w:pPr>
              <w:jc w:val="right"/>
            </w:pPr>
            <w:r w:rsidRPr="004C55EC">
              <w:t>452</w:t>
            </w:r>
          </w:p>
        </w:tc>
        <w:tc>
          <w:tcPr>
            <w:tcW w:w="328" w:type="pct"/>
            <w:tcBorders>
              <w:top w:val="nil"/>
              <w:left w:val="nil"/>
              <w:bottom w:val="nil"/>
              <w:right w:val="nil"/>
            </w:tcBorders>
            <w:shd w:val="clear" w:color="auto" w:fill="F2F2F2" w:themeFill="background1" w:themeFillShade="F2"/>
            <w:noWrap/>
            <w:vAlign w:val="bottom"/>
            <w:hideMark/>
          </w:tcPr>
          <w:p w14:paraId="6EFE9622" w14:textId="373D7A8F" w:rsidR="001816EA" w:rsidRPr="004C55EC" w:rsidRDefault="00B323F0" w:rsidP="004C55EC">
            <w:pPr>
              <w:jc w:val="right"/>
            </w:pPr>
            <w:r w:rsidRPr="004C55EC">
              <w:t>52</w:t>
            </w:r>
            <w:r w:rsidR="00A57097" w:rsidRPr="004C55EC">
              <w:t>,</w:t>
            </w:r>
            <w:r w:rsidRPr="004C55EC">
              <w:t>5</w:t>
            </w:r>
          </w:p>
        </w:tc>
        <w:tc>
          <w:tcPr>
            <w:tcW w:w="328" w:type="pct"/>
            <w:tcBorders>
              <w:top w:val="nil"/>
              <w:left w:val="nil"/>
              <w:bottom w:val="nil"/>
              <w:right w:val="nil"/>
            </w:tcBorders>
            <w:shd w:val="clear" w:color="auto" w:fill="F2F2F2" w:themeFill="background1" w:themeFillShade="F2"/>
            <w:noWrap/>
            <w:vAlign w:val="bottom"/>
            <w:hideMark/>
          </w:tcPr>
          <w:p w14:paraId="37D276A3" w14:textId="51B9D782" w:rsidR="001816EA" w:rsidRPr="004C55EC" w:rsidRDefault="001816EA" w:rsidP="004C55EC">
            <w:pPr>
              <w:jc w:val="right"/>
            </w:pPr>
            <w:r w:rsidRPr="004C55EC">
              <w:t>23</w:t>
            </w:r>
            <w:r w:rsidR="00A57097" w:rsidRPr="004C55EC">
              <w:t>,</w:t>
            </w:r>
            <w:r w:rsidR="00B323F0" w:rsidRPr="004C55EC">
              <w:t>3</w:t>
            </w:r>
          </w:p>
        </w:tc>
        <w:tc>
          <w:tcPr>
            <w:tcW w:w="328" w:type="pct"/>
            <w:tcBorders>
              <w:top w:val="nil"/>
              <w:left w:val="nil"/>
              <w:bottom w:val="nil"/>
              <w:right w:val="nil"/>
            </w:tcBorders>
            <w:shd w:val="clear" w:color="auto" w:fill="F2F2F2" w:themeFill="background1" w:themeFillShade="F2"/>
            <w:noWrap/>
            <w:vAlign w:val="bottom"/>
            <w:hideMark/>
          </w:tcPr>
          <w:p w14:paraId="201E0E6E" w14:textId="0A89C86B" w:rsidR="001816EA" w:rsidRPr="004C55EC" w:rsidRDefault="001816EA" w:rsidP="004C55EC">
            <w:pPr>
              <w:jc w:val="right"/>
            </w:pPr>
            <w:r w:rsidRPr="004C55EC">
              <w:t>25</w:t>
            </w:r>
            <w:r w:rsidR="00A57097" w:rsidRPr="004C55EC">
              <w:t>,</w:t>
            </w:r>
            <w:r w:rsidR="00B323F0" w:rsidRPr="004C55EC">
              <w:t>0</w:t>
            </w:r>
          </w:p>
        </w:tc>
        <w:tc>
          <w:tcPr>
            <w:tcW w:w="329" w:type="pct"/>
            <w:tcBorders>
              <w:top w:val="nil"/>
              <w:left w:val="nil"/>
              <w:bottom w:val="nil"/>
              <w:right w:val="nil"/>
            </w:tcBorders>
            <w:shd w:val="clear" w:color="auto" w:fill="F2F2F2" w:themeFill="background1" w:themeFillShade="F2"/>
            <w:noWrap/>
            <w:vAlign w:val="bottom"/>
            <w:hideMark/>
          </w:tcPr>
          <w:p w14:paraId="3C1C42D1" w14:textId="7205DC72" w:rsidR="001816EA" w:rsidRPr="004C55EC" w:rsidRDefault="00B323F0" w:rsidP="004C55EC">
            <w:pPr>
              <w:jc w:val="right"/>
            </w:pPr>
            <w:r w:rsidRPr="004C55EC">
              <w:t>52</w:t>
            </w:r>
            <w:r w:rsidR="00A57097" w:rsidRPr="004C55EC">
              <w:t>,</w:t>
            </w:r>
            <w:r w:rsidRPr="004C55EC">
              <w:t>9</w:t>
            </w:r>
          </w:p>
        </w:tc>
        <w:tc>
          <w:tcPr>
            <w:tcW w:w="329" w:type="pct"/>
            <w:tcBorders>
              <w:top w:val="nil"/>
              <w:left w:val="nil"/>
              <w:bottom w:val="nil"/>
              <w:right w:val="nil"/>
            </w:tcBorders>
            <w:shd w:val="clear" w:color="auto" w:fill="F2F2F2" w:themeFill="background1" w:themeFillShade="F2"/>
            <w:noWrap/>
            <w:vAlign w:val="bottom"/>
            <w:hideMark/>
          </w:tcPr>
          <w:p w14:paraId="233C0FE3" w14:textId="68EE2AE3" w:rsidR="001816EA" w:rsidRPr="004C55EC" w:rsidRDefault="00B323F0" w:rsidP="004C55EC">
            <w:pPr>
              <w:jc w:val="right"/>
            </w:pPr>
            <w:r w:rsidRPr="004C55EC">
              <w:t>13</w:t>
            </w:r>
            <w:r w:rsidR="00A57097" w:rsidRPr="004C55EC">
              <w:t>,</w:t>
            </w:r>
            <w:r w:rsidRPr="004C55EC">
              <w:t>7</w:t>
            </w:r>
          </w:p>
        </w:tc>
        <w:tc>
          <w:tcPr>
            <w:tcW w:w="329" w:type="pct"/>
            <w:tcBorders>
              <w:top w:val="nil"/>
              <w:left w:val="nil"/>
              <w:bottom w:val="nil"/>
              <w:right w:val="nil"/>
            </w:tcBorders>
            <w:shd w:val="clear" w:color="auto" w:fill="F2F2F2" w:themeFill="background1" w:themeFillShade="F2"/>
            <w:noWrap/>
            <w:vAlign w:val="bottom"/>
            <w:hideMark/>
          </w:tcPr>
          <w:p w14:paraId="523A47A3" w14:textId="00786677" w:rsidR="001816EA" w:rsidRPr="004C55EC" w:rsidRDefault="001816EA" w:rsidP="004C55EC">
            <w:pPr>
              <w:jc w:val="right"/>
            </w:pPr>
            <w:r w:rsidRPr="004C55EC">
              <w:t>0</w:t>
            </w:r>
            <w:r w:rsidR="00A57097" w:rsidRPr="004C55EC">
              <w:t>,</w:t>
            </w:r>
            <w:r w:rsidRPr="004C55EC">
              <w:t>8</w:t>
            </w:r>
          </w:p>
        </w:tc>
        <w:tc>
          <w:tcPr>
            <w:tcW w:w="329" w:type="pct"/>
            <w:tcBorders>
              <w:top w:val="nil"/>
              <w:left w:val="nil"/>
              <w:bottom w:val="nil"/>
              <w:right w:val="nil"/>
            </w:tcBorders>
            <w:shd w:val="clear" w:color="auto" w:fill="F2F2F2" w:themeFill="background1" w:themeFillShade="F2"/>
            <w:noWrap/>
            <w:vAlign w:val="bottom"/>
            <w:hideMark/>
          </w:tcPr>
          <w:p w14:paraId="20DB1FB1" w14:textId="59E38850" w:rsidR="001816EA" w:rsidRPr="004C55EC" w:rsidRDefault="00B323F0" w:rsidP="004C55EC">
            <w:pPr>
              <w:jc w:val="right"/>
            </w:pPr>
            <w:r w:rsidRPr="004C55EC">
              <w:t>9</w:t>
            </w:r>
            <w:r w:rsidR="00A57097" w:rsidRPr="004C55EC">
              <w:t>,</w:t>
            </w:r>
            <w:r w:rsidRPr="004C55EC">
              <w:t>9</w:t>
            </w:r>
          </w:p>
        </w:tc>
        <w:tc>
          <w:tcPr>
            <w:tcW w:w="329" w:type="pct"/>
            <w:tcBorders>
              <w:top w:val="nil"/>
              <w:left w:val="nil"/>
              <w:bottom w:val="nil"/>
              <w:right w:val="nil"/>
            </w:tcBorders>
            <w:shd w:val="clear" w:color="auto" w:fill="F2F2F2" w:themeFill="background1" w:themeFillShade="F2"/>
            <w:noWrap/>
            <w:vAlign w:val="bottom"/>
            <w:hideMark/>
          </w:tcPr>
          <w:p w14:paraId="115B9D39" w14:textId="5A43E772" w:rsidR="001816EA" w:rsidRPr="004C55EC" w:rsidRDefault="001816EA" w:rsidP="004C55EC">
            <w:pPr>
              <w:jc w:val="right"/>
            </w:pPr>
            <w:r w:rsidRPr="004C55EC">
              <w:t>0</w:t>
            </w:r>
          </w:p>
        </w:tc>
        <w:tc>
          <w:tcPr>
            <w:tcW w:w="329" w:type="pct"/>
            <w:tcBorders>
              <w:top w:val="nil"/>
              <w:left w:val="nil"/>
              <w:bottom w:val="nil"/>
              <w:right w:val="nil"/>
            </w:tcBorders>
            <w:shd w:val="clear" w:color="auto" w:fill="F2F2F2" w:themeFill="background1" w:themeFillShade="F2"/>
            <w:noWrap/>
            <w:vAlign w:val="bottom"/>
            <w:hideMark/>
          </w:tcPr>
          <w:p w14:paraId="02AB57F9" w14:textId="4140164B" w:rsidR="001816EA" w:rsidRPr="004C55EC" w:rsidRDefault="001816EA" w:rsidP="004C55EC">
            <w:pPr>
              <w:jc w:val="right"/>
            </w:pPr>
            <w:r w:rsidRPr="004C55EC">
              <w:t>0</w:t>
            </w:r>
          </w:p>
        </w:tc>
        <w:tc>
          <w:tcPr>
            <w:tcW w:w="329" w:type="pct"/>
            <w:tcBorders>
              <w:top w:val="nil"/>
              <w:left w:val="nil"/>
              <w:bottom w:val="nil"/>
              <w:right w:val="nil"/>
            </w:tcBorders>
            <w:shd w:val="clear" w:color="auto" w:fill="F2F2F2" w:themeFill="background1" w:themeFillShade="F2"/>
            <w:noWrap/>
            <w:vAlign w:val="bottom"/>
            <w:hideMark/>
          </w:tcPr>
          <w:p w14:paraId="025A8AC8" w14:textId="012255C7" w:rsidR="001816EA" w:rsidRPr="004C55EC" w:rsidRDefault="004C55EC" w:rsidP="004C55EC">
            <w:pPr>
              <w:jc w:val="right"/>
            </w:pPr>
            <w:r w:rsidRPr="004C55EC">
              <w:t>1 061</w:t>
            </w:r>
          </w:p>
        </w:tc>
      </w:tr>
      <w:tr w:rsidR="001816EA" w:rsidRPr="004C55EC" w14:paraId="33D1D372" w14:textId="77777777" w:rsidTr="004C55EC">
        <w:trPr>
          <w:trHeight w:val="290"/>
        </w:trPr>
        <w:tc>
          <w:tcPr>
            <w:tcW w:w="728" w:type="pct"/>
            <w:tcBorders>
              <w:top w:val="nil"/>
              <w:left w:val="nil"/>
              <w:bottom w:val="nil"/>
              <w:right w:val="nil"/>
            </w:tcBorders>
            <w:shd w:val="clear" w:color="auto" w:fill="auto"/>
            <w:noWrap/>
            <w:vAlign w:val="center"/>
            <w:hideMark/>
          </w:tcPr>
          <w:p w14:paraId="75A59BEF" w14:textId="77777777" w:rsidR="001816EA" w:rsidRPr="004C55EC" w:rsidRDefault="001816EA" w:rsidP="004C55EC">
            <w:r w:rsidRPr="004C55EC">
              <w:t>Møre og Romsdal</w:t>
            </w:r>
          </w:p>
        </w:tc>
        <w:tc>
          <w:tcPr>
            <w:tcW w:w="328" w:type="pct"/>
            <w:tcBorders>
              <w:top w:val="nil"/>
              <w:left w:val="nil"/>
              <w:bottom w:val="nil"/>
              <w:right w:val="nil"/>
            </w:tcBorders>
            <w:shd w:val="clear" w:color="auto" w:fill="auto"/>
            <w:noWrap/>
            <w:vAlign w:val="bottom"/>
            <w:hideMark/>
          </w:tcPr>
          <w:p w14:paraId="6D5C1203" w14:textId="1F864682" w:rsidR="001816EA" w:rsidRPr="004C55EC" w:rsidRDefault="001816EA" w:rsidP="004C55EC">
            <w:pPr>
              <w:jc w:val="right"/>
            </w:pPr>
            <w:r w:rsidRPr="004C55EC">
              <w:t>163</w:t>
            </w:r>
          </w:p>
        </w:tc>
        <w:tc>
          <w:tcPr>
            <w:tcW w:w="328" w:type="pct"/>
            <w:tcBorders>
              <w:top w:val="nil"/>
              <w:left w:val="nil"/>
              <w:bottom w:val="nil"/>
              <w:right w:val="nil"/>
            </w:tcBorders>
            <w:shd w:val="clear" w:color="auto" w:fill="auto"/>
            <w:noWrap/>
            <w:vAlign w:val="bottom"/>
            <w:hideMark/>
          </w:tcPr>
          <w:p w14:paraId="002BF667" w14:textId="5B375200" w:rsidR="001816EA" w:rsidRPr="004C55EC" w:rsidRDefault="001816EA" w:rsidP="004C55EC">
            <w:pPr>
              <w:jc w:val="right"/>
            </w:pPr>
            <w:r w:rsidRPr="004C55EC">
              <w:t>129</w:t>
            </w:r>
          </w:p>
        </w:tc>
        <w:tc>
          <w:tcPr>
            <w:tcW w:w="328" w:type="pct"/>
            <w:tcBorders>
              <w:top w:val="nil"/>
              <w:left w:val="nil"/>
              <w:bottom w:val="nil"/>
              <w:right w:val="nil"/>
            </w:tcBorders>
            <w:shd w:val="clear" w:color="auto" w:fill="auto"/>
            <w:noWrap/>
            <w:vAlign w:val="bottom"/>
            <w:hideMark/>
          </w:tcPr>
          <w:p w14:paraId="319883E4" w14:textId="7D96A34A" w:rsidR="001816EA" w:rsidRPr="004C55EC" w:rsidRDefault="001816EA" w:rsidP="004C55EC">
            <w:pPr>
              <w:jc w:val="right"/>
            </w:pPr>
            <w:r w:rsidRPr="004C55EC">
              <w:t>92</w:t>
            </w:r>
          </w:p>
        </w:tc>
        <w:tc>
          <w:tcPr>
            <w:tcW w:w="328" w:type="pct"/>
            <w:tcBorders>
              <w:top w:val="nil"/>
              <w:left w:val="nil"/>
              <w:bottom w:val="nil"/>
              <w:right w:val="nil"/>
            </w:tcBorders>
            <w:shd w:val="clear" w:color="auto" w:fill="auto"/>
            <w:noWrap/>
            <w:vAlign w:val="bottom"/>
            <w:hideMark/>
          </w:tcPr>
          <w:p w14:paraId="43089DB1" w14:textId="2C360C66" w:rsidR="001816EA" w:rsidRPr="004C55EC" w:rsidRDefault="001816EA" w:rsidP="004C55EC">
            <w:pPr>
              <w:jc w:val="right"/>
            </w:pPr>
            <w:r w:rsidRPr="004C55EC">
              <w:t>20</w:t>
            </w:r>
            <w:r w:rsidR="00A57097" w:rsidRPr="004C55EC">
              <w:t>,</w:t>
            </w:r>
            <w:r w:rsidR="00B323F0" w:rsidRPr="004C55EC">
              <w:t>1</w:t>
            </w:r>
          </w:p>
        </w:tc>
        <w:tc>
          <w:tcPr>
            <w:tcW w:w="328" w:type="pct"/>
            <w:tcBorders>
              <w:top w:val="nil"/>
              <w:left w:val="nil"/>
              <w:bottom w:val="nil"/>
              <w:right w:val="nil"/>
            </w:tcBorders>
            <w:shd w:val="clear" w:color="auto" w:fill="auto"/>
            <w:noWrap/>
            <w:vAlign w:val="bottom"/>
            <w:hideMark/>
          </w:tcPr>
          <w:p w14:paraId="3C966BB0" w14:textId="32C4A89B"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auto"/>
            <w:noWrap/>
            <w:vAlign w:val="bottom"/>
            <w:hideMark/>
          </w:tcPr>
          <w:p w14:paraId="71AE175A" w14:textId="35483E7B"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nil"/>
              <w:right w:val="nil"/>
            </w:tcBorders>
            <w:shd w:val="clear" w:color="auto" w:fill="auto"/>
            <w:noWrap/>
            <w:vAlign w:val="bottom"/>
            <w:hideMark/>
          </w:tcPr>
          <w:p w14:paraId="3EC2BE6C" w14:textId="048220D3" w:rsidR="001816EA" w:rsidRPr="004C55EC" w:rsidRDefault="00B323F0" w:rsidP="004C55EC">
            <w:pPr>
              <w:jc w:val="right"/>
            </w:pPr>
            <w:r w:rsidRPr="004C55EC">
              <w:t>19</w:t>
            </w:r>
            <w:r w:rsidR="00A57097" w:rsidRPr="004C55EC">
              <w:t>,</w:t>
            </w:r>
            <w:r w:rsidRPr="004C55EC">
              <w:t>9</w:t>
            </w:r>
          </w:p>
        </w:tc>
        <w:tc>
          <w:tcPr>
            <w:tcW w:w="329" w:type="pct"/>
            <w:tcBorders>
              <w:top w:val="nil"/>
              <w:left w:val="nil"/>
              <w:bottom w:val="nil"/>
              <w:right w:val="nil"/>
            </w:tcBorders>
            <w:shd w:val="clear" w:color="auto" w:fill="auto"/>
            <w:noWrap/>
            <w:vAlign w:val="bottom"/>
            <w:hideMark/>
          </w:tcPr>
          <w:p w14:paraId="50101046" w14:textId="0BC09B0A" w:rsidR="001816EA" w:rsidRPr="004C55EC" w:rsidRDefault="001816EA" w:rsidP="004C55EC">
            <w:pPr>
              <w:jc w:val="right"/>
            </w:pPr>
            <w:r w:rsidRPr="004C55EC">
              <w:t>7</w:t>
            </w:r>
            <w:r w:rsidR="00A57097" w:rsidRPr="004C55EC">
              <w:t>,</w:t>
            </w:r>
            <w:r w:rsidR="00B323F0" w:rsidRPr="004C55EC">
              <w:t>1</w:t>
            </w:r>
          </w:p>
        </w:tc>
        <w:tc>
          <w:tcPr>
            <w:tcW w:w="329" w:type="pct"/>
            <w:tcBorders>
              <w:top w:val="nil"/>
              <w:left w:val="nil"/>
              <w:bottom w:val="nil"/>
              <w:right w:val="nil"/>
            </w:tcBorders>
            <w:shd w:val="clear" w:color="auto" w:fill="auto"/>
            <w:noWrap/>
            <w:vAlign w:val="bottom"/>
            <w:hideMark/>
          </w:tcPr>
          <w:p w14:paraId="134D1B82" w14:textId="1F70DB72" w:rsidR="001816EA" w:rsidRPr="004C55EC" w:rsidRDefault="001816EA" w:rsidP="004C55EC">
            <w:pPr>
              <w:jc w:val="right"/>
            </w:pPr>
            <w:r w:rsidRPr="004C55EC">
              <w:t>0</w:t>
            </w:r>
            <w:r w:rsidR="00A57097" w:rsidRPr="004C55EC">
              <w:t>,</w:t>
            </w:r>
            <w:r w:rsidRPr="004C55EC">
              <w:t>6</w:t>
            </w:r>
          </w:p>
        </w:tc>
        <w:tc>
          <w:tcPr>
            <w:tcW w:w="329" w:type="pct"/>
            <w:tcBorders>
              <w:top w:val="nil"/>
              <w:left w:val="nil"/>
              <w:bottom w:val="nil"/>
              <w:right w:val="nil"/>
            </w:tcBorders>
            <w:shd w:val="clear" w:color="auto" w:fill="auto"/>
            <w:noWrap/>
            <w:vAlign w:val="bottom"/>
            <w:hideMark/>
          </w:tcPr>
          <w:p w14:paraId="1025080C" w14:textId="495CFC15" w:rsidR="001816EA" w:rsidRPr="004C55EC" w:rsidRDefault="00B323F0" w:rsidP="004C55EC">
            <w:pPr>
              <w:jc w:val="right"/>
            </w:pPr>
            <w:r w:rsidRPr="004C55EC">
              <w:t>3</w:t>
            </w:r>
            <w:r w:rsidR="00A57097" w:rsidRPr="004C55EC">
              <w:t>,</w:t>
            </w:r>
            <w:r w:rsidRPr="004C55EC">
              <w:t>9</w:t>
            </w:r>
          </w:p>
        </w:tc>
        <w:tc>
          <w:tcPr>
            <w:tcW w:w="329" w:type="pct"/>
            <w:tcBorders>
              <w:top w:val="nil"/>
              <w:left w:val="nil"/>
              <w:bottom w:val="nil"/>
              <w:right w:val="nil"/>
            </w:tcBorders>
            <w:shd w:val="clear" w:color="auto" w:fill="auto"/>
            <w:noWrap/>
            <w:vAlign w:val="bottom"/>
            <w:hideMark/>
          </w:tcPr>
          <w:p w14:paraId="77B26236" w14:textId="1388D7FD" w:rsidR="001816EA" w:rsidRPr="004C55EC" w:rsidRDefault="001816EA" w:rsidP="004C55EC">
            <w:pPr>
              <w:jc w:val="right"/>
            </w:pPr>
            <w:r w:rsidRPr="004C55EC">
              <w:t>0</w:t>
            </w:r>
          </w:p>
        </w:tc>
        <w:tc>
          <w:tcPr>
            <w:tcW w:w="329" w:type="pct"/>
            <w:tcBorders>
              <w:top w:val="nil"/>
              <w:left w:val="nil"/>
              <w:bottom w:val="nil"/>
              <w:right w:val="nil"/>
            </w:tcBorders>
            <w:shd w:val="clear" w:color="auto" w:fill="auto"/>
            <w:noWrap/>
            <w:vAlign w:val="bottom"/>
            <w:hideMark/>
          </w:tcPr>
          <w:p w14:paraId="116EB81E" w14:textId="447750F7" w:rsidR="001816EA" w:rsidRPr="004C55EC" w:rsidRDefault="001816EA" w:rsidP="004C55EC">
            <w:pPr>
              <w:jc w:val="right"/>
            </w:pPr>
            <w:r w:rsidRPr="004C55EC">
              <w:t>0</w:t>
            </w:r>
          </w:p>
        </w:tc>
        <w:tc>
          <w:tcPr>
            <w:tcW w:w="329" w:type="pct"/>
            <w:tcBorders>
              <w:top w:val="nil"/>
              <w:left w:val="nil"/>
              <w:bottom w:val="nil"/>
              <w:right w:val="nil"/>
            </w:tcBorders>
            <w:shd w:val="clear" w:color="auto" w:fill="auto"/>
            <w:noWrap/>
            <w:vAlign w:val="bottom"/>
            <w:hideMark/>
          </w:tcPr>
          <w:p w14:paraId="5F9A0C2C" w14:textId="6CFF325C" w:rsidR="001816EA" w:rsidRPr="004C55EC" w:rsidRDefault="001816EA" w:rsidP="004C55EC">
            <w:pPr>
              <w:jc w:val="right"/>
            </w:pPr>
            <w:r w:rsidRPr="004C55EC">
              <w:t>436</w:t>
            </w:r>
          </w:p>
        </w:tc>
      </w:tr>
      <w:tr w:rsidR="004C55EC" w:rsidRPr="004C55EC" w14:paraId="2326468E" w14:textId="77777777" w:rsidTr="004C55EC">
        <w:trPr>
          <w:trHeight w:val="290"/>
        </w:trPr>
        <w:tc>
          <w:tcPr>
            <w:tcW w:w="728" w:type="pct"/>
            <w:tcBorders>
              <w:top w:val="nil"/>
              <w:left w:val="nil"/>
              <w:bottom w:val="nil"/>
              <w:right w:val="nil"/>
            </w:tcBorders>
            <w:shd w:val="clear" w:color="auto" w:fill="F2F2F2" w:themeFill="background1" w:themeFillShade="F2"/>
            <w:noWrap/>
            <w:vAlign w:val="center"/>
            <w:hideMark/>
          </w:tcPr>
          <w:p w14:paraId="13A97FA1" w14:textId="77777777" w:rsidR="001816EA" w:rsidRPr="004C55EC" w:rsidRDefault="001816EA" w:rsidP="004C55EC">
            <w:r w:rsidRPr="004C55EC">
              <w:t>Trøndelag</w:t>
            </w:r>
          </w:p>
        </w:tc>
        <w:tc>
          <w:tcPr>
            <w:tcW w:w="328" w:type="pct"/>
            <w:tcBorders>
              <w:top w:val="nil"/>
              <w:left w:val="nil"/>
              <w:bottom w:val="nil"/>
              <w:right w:val="nil"/>
            </w:tcBorders>
            <w:shd w:val="clear" w:color="auto" w:fill="F2F2F2" w:themeFill="background1" w:themeFillShade="F2"/>
            <w:noWrap/>
            <w:vAlign w:val="bottom"/>
            <w:hideMark/>
          </w:tcPr>
          <w:p w14:paraId="6891F457" w14:textId="379C5745" w:rsidR="001816EA" w:rsidRPr="004C55EC" w:rsidRDefault="001816EA" w:rsidP="004C55EC">
            <w:pPr>
              <w:jc w:val="right"/>
            </w:pPr>
            <w:r w:rsidRPr="004C55EC">
              <w:t>112</w:t>
            </w:r>
          </w:p>
        </w:tc>
        <w:tc>
          <w:tcPr>
            <w:tcW w:w="328" w:type="pct"/>
            <w:tcBorders>
              <w:top w:val="nil"/>
              <w:left w:val="nil"/>
              <w:bottom w:val="nil"/>
              <w:right w:val="nil"/>
            </w:tcBorders>
            <w:shd w:val="clear" w:color="auto" w:fill="F2F2F2" w:themeFill="background1" w:themeFillShade="F2"/>
            <w:noWrap/>
            <w:vAlign w:val="bottom"/>
            <w:hideMark/>
          </w:tcPr>
          <w:p w14:paraId="425797EE" w14:textId="61B1C0B8" w:rsidR="001816EA" w:rsidRPr="004C55EC" w:rsidRDefault="001816EA" w:rsidP="004C55EC">
            <w:pPr>
              <w:jc w:val="right"/>
            </w:pPr>
            <w:r w:rsidRPr="004C55EC">
              <w:t>27</w:t>
            </w:r>
          </w:p>
        </w:tc>
        <w:tc>
          <w:tcPr>
            <w:tcW w:w="328" w:type="pct"/>
            <w:tcBorders>
              <w:top w:val="nil"/>
              <w:left w:val="nil"/>
              <w:bottom w:val="nil"/>
              <w:right w:val="nil"/>
            </w:tcBorders>
            <w:shd w:val="clear" w:color="auto" w:fill="F2F2F2" w:themeFill="background1" w:themeFillShade="F2"/>
            <w:noWrap/>
            <w:vAlign w:val="bottom"/>
            <w:hideMark/>
          </w:tcPr>
          <w:p w14:paraId="356C55A3" w14:textId="2C91F4AE" w:rsidR="001816EA" w:rsidRPr="004C55EC" w:rsidRDefault="001816EA" w:rsidP="004C55EC">
            <w:pPr>
              <w:jc w:val="right"/>
            </w:pPr>
            <w:r w:rsidRPr="004C55EC">
              <w:t>0</w:t>
            </w:r>
          </w:p>
        </w:tc>
        <w:tc>
          <w:tcPr>
            <w:tcW w:w="328" w:type="pct"/>
            <w:tcBorders>
              <w:top w:val="nil"/>
              <w:left w:val="nil"/>
              <w:bottom w:val="nil"/>
              <w:right w:val="nil"/>
            </w:tcBorders>
            <w:shd w:val="clear" w:color="auto" w:fill="F2F2F2" w:themeFill="background1" w:themeFillShade="F2"/>
            <w:noWrap/>
            <w:vAlign w:val="bottom"/>
            <w:hideMark/>
          </w:tcPr>
          <w:p w14:paraId="181E0F55" w14:textId="15127E0B"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F2F2F2" w:themeFill="background1" w:themeFillShade="F2"/>
            <w:noWrap/>
            <w:vAlign w:val="bottom"/>
            <w:hideMark/>
          </w:tcPr>
          <w:p w14:paraId="543EDD6F" w14:textId="46132B40" w:rsidR="001816EA" w:rsidRPr="004C55EC" w:rsidRDefault="00B323F0" w:rsidP="004C55EC">
            <w:pPr>
              <w:jc w:val="right"/>
            </w:pPr>
            <w:r w:rsidRPr="004C55EC">
              <w:t>5</w:t>
            </w:r>
            <w:r w:rsidR="00A57097" w:rsidRPr="004C55EC">
              <w:t>,</w:t>
            </w:r>
            <w:r w:rsidRPr="004C55EC">
              <w:t>8</w:t>
            </w:r>
          </w:p>
        </w:tc>
        <w:tc>
          <w:tcPr>
            <w:tcW w:w="328" w:type="pct"/>
            <w:tcBorders>
              <w:top w:val="nil"/>
              <w:left w:val="nil"/>
              <w:bottom w:val="nil"/>
              <w:right w:val="nil"/>
            </w:tcBorders>
            <w:shd w:val="clear" w:color="auto" w:fill="F2F2F2" w:themeFill="background1" w:themeFillShade="F2"/>
            <w:noWrap/>
            <w:vAlign w:val="bottom"/>
            <w:hideMark/>
          </w:tcPr>
          <w:p w14:paraId="0AC1D5F3" w14:textId="051CFE46"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nil"/>
              <w:right w:val="nil"/>
            </w:tcBorders>
            <w:shd w:val="clear" w:color="auto" w:fill="F2F2F2" w:themeFill="background1" w:themeFillShade="F2"/>
            <w:noWrap/>
            <w:vAlign w:val="bottom"/>
            <w:hideMark/>
          </w:tcPr>
          <w:p w14:paraId="493990F6" w14:textId="53023D10" w:rsidR="001816EA" w:rsidRPr="004C55EC" w:rsidRDefault="001816EA" w:rsidP="004C55EC">
            <w:pPr>
              <w:jc w:val="right"/>
            </w:pPr>
            <w:r w:rsidRPr="004C55EC">
              <w:t>7</w:t>
            </w:r>
            <w:r w:rsidR="00A57097" w:rsidRPr="004C55EC">
              <w:t>,</w:t>
            </w:r>
            <w:r w:rsidR="00B323F0" w:rsidRPr="004C55EC">
              <w:t>4</w:t>
            </w:r>
          </w:p>
        </w:tc>
        <w:tc>
          <w:tcPr>
            <w:tcW w:w="329" w:type="pct"/>
            <w:tcBorders>
              <w:top w:val="nil"/>
              <w:left w:val="nil"/>
              <w:bottom w:val="nil"/>
              <w:right w:val="nil"/>
            </w:tcBorders>
            <w:shd w:val="clear" w:color="auto" w:fill="F2F2F2" w:themeFill="background1" w:themeFillShade="F2"/>
            <w:noWrap/>
            <w:vAlign w:val="bottom"/>
            <w:hideMark/>
          </w:tcPr>
          <w:p w14:paraId="407B045C" w14:textId="09AF4206" w:rsidR="001816EA" w:rsidRPr="004C55EC" w:rsidRDefault="001816EA" w:rsidP="004C55EC">
            <w:pPr>
              <w:jc w:val="right"/>
            </w:pPr>
            <w:r w:rsidRPr="004C55EC">
              <w:t>8</w:t>
            </w:r>
            <w:r w:rsidR="00A57097" w:rsidRPr="004C55EC">
              <w:t>,</w:t>
            </w:r>
            <w:r w:rsidR="00B323F0" w:rsidRPr="004C55EC">
              <w:t>1</w:t>
            </w:r>
          </w:p>
        </w:tc>
        <w:tc>
          <w:tcPr>
            <w:tcW w:w="329" w:type="pct"/>
            <w:tcBorders>
              <w:top w:val="nil"/>
              <w:left w:val="nil"/>
              <w:bottom w:val="nil"/>
              <w:right w:val="nil"/>
            </w:tcBorders>
            <w:shd w:val="clear" w:color="auto" w:fill="F2F2F2" w:themeFill="background1" w:themeFillShade="F2"/>
            <w:noWrap/>
            <w:vAlign w:val="bottom"/>
            <w:hideMark/>
          </w:tcPr>
          <w:p w14:paraId="4A6312D7" w14:textId="3257AC3A" w:rsidR="001816EA" w:rsidRPr="004C55EC" w:rsidRDefault="001816EA" w:rsidP="004C55EC">
            <w:pPr>
              <w:jc w:val="right"/>
            </w:pPr>
            <w:r w:rsidRPr="004C55EC">
              <w:t>1</w:t>
            </w:r>
            <w:r w:rsidR="00A57097" w:rsidRPr="004C55EC">
              <w:t>,</w:t>
            </w:r>
            <w:r w:rsidRPr="004C55EC">
              <w:t>0</w:t>
            </w:r>
          </w:p>
        </w:tc>
        <w:tc>
          <w:tcPr>
            <w:tcW w:w="329" w:type="pct"/>
            <w:tcBorders>
              <w:top w:val="nil"/>
              <w:left w:val="nil"/>
              <w:bottom w:val="nil"/>
              <w:right w:val="nil"/>
            </w:tcBorders>
            <w:shd w:val="clear" w:color="auto" w:fill="F2F2F2" w:themeFill="background1" w:themeFillShade="F2"/>
            <w:noWrap/>
            <w:vAlign w:val="bottom"/>
            <w:hideMark/>
          </w:tcPr>
          <w:p w14:paraId="55D69EA4" w14:textId="385115D4" w:rsidR="001816EA" w:rsidRPr="004C55EC" w:rsidRDefault="001816EA" w:rsidP="004C55EC">
            <w:pPr>
              <w:jc w:val="right"/>
            </w:pPr>
            <w:r w:rsidRPr="004C55EC">
              <w:t>6</w:t>
            </w:r>
            <w:r w:rsidR="00A57097" w:rsidRPr="004C55EC">
              <w:t>,</w:t>
            </w:r>
            <w:r w:rsidR="00B323F0" w:rsidRPr="004C55EC">
              <w:t>4</w:t>
            </w:r>
          </w:p>
        </w:tc>
        <w:tc>
          <w:tcPr>
            <w:tcW w:w="329" w:type="pct"/>
            <w:tcBorders>
              <w:top w:val="nil"/>
              <w:left w:val="nil"/>
              <w:bottom w:val="nil"/>
              <w:right w:val="nil"/>
            </w:tcBorders>
            <w:shd w:val="clear" w:color="auto" w:fill="F2F2F2" w:themeFill="background1" w:themeFillShade="F2"/>
            <w:noWrap/>
            <w:vAlign w:val="bottom"/>
            <w:hideMark/>
          </w:tcPr>
          <w:p w14:paraId="2590DFEF" w14:textId="013980F1" w:rsidR="001816EA" w:rsidRPr="004C55EC" w:rsidRDefault="001816EA" w:rsidP="004C55EC">
            <w:pPr>
              <w:jc w:val="right"/>
            </w:pPr>
            <w:r w:rsidRPr="004C55EC">
              <w:t>0</w:t>
            </w:r>
          </w:p>
        </w:tc>
        <w:tc>
          <w:tcPr>
            <w:tcW w:w="329" w:type="pct"/>
            <w:tcBorders>
              <w:top w:val="nil"/>
              <w:left w:val="nil"/>
              <w:bottom w:val="nil"/>
              <w:right w:val="nil"/>
            </w:tcBorders>
            <w:shd w:val="clear" w:color="auto" w:fill="F2F2F2" w:themeFill="background1" w:themeFillShade="F2"/>
            <w:noWrap/>
            <w:vAlign w:val="bottom"/>
            <w:hideMark/>
          </w:tcPr>
          <w:p w14:paraId="41EB8BF2" w14:textId="23F3F10A" w:rsidR="001816EA" w:rsidRPr="004C55EC" w:rsidRDefault="001816EA" w:rsidP="004C55EC">
            <w:pPr>
              <w:jc w:val="right"/>
            </w:pPr>
            <w:r w:rsidRPr="004C55EC">
              <w:t>5</w:t>
            </w:r>
          </w:p>
        </w:tc>
        <w:tc>
          <w:tcPr>
            <w:tcW w:w="329" w:type="pct"/>
            <w:tcBorders>
              <w:top w:val="nil"/>
              <w:left w:val="nil"/>
              <w:bottom w:val="nil"/>
              <w:right w:val="nil"/>
            </w:tcBorders>
            <w:shd w:val="clear" w:color="auto" w:fill="F2F2F2" w:themeFill="background1" w:themeFillShade="F2"/>
            <w:noWrap/>
            <w:vAlign w:val="bottom"/>
            <w:hideMark/>
          </w:tcPr>
          <w:p w14:paraId="04649EA1" w14:textId="2DF46BC3" w:rsidR="001816EA" w:rsidRPr="004C55EC" w:rsidRDefault="001816EA" w:rsidP="004C55EC">
            <w:pPr>
              <w:jc w:val="right"/>
            </w:pPr>
            <w:r w:rsidRPr="004C55EC">
              <w:t>173</w:t>
            </w:r>
          </w:p>
        </w:tc>
      </w:tr>
      <w:tr w:rsidR="001816EA" w:rsidRPr="004C55EC" w14:paraId="453513D1" w14:textId="77777777" w:rsidTr="004C55EC">
        <w:trPr>
          <w:trHeight w:val="290"/>
        </w:trPr>
        <w:tc>
          <w:tcPr>
            <w:tcW w:w="728" w:type="pct"/>
            <w:tcBorders>
              <w:top w:val="nil"/>
              <w:left w:val="nil"/>
              <w:bottom w:val="nil"/>
              <w:right w:val="nil"/>
            </w:tcBorders>
            <w:shd w:val="clear" w:color="auto" w:fill="auto"/>
            <w:noWrap/>
            <w:vAlign w:val="center"/>
            <w:hideMark/>
          </w:tcPr>
          <w:p w14:paraId="0E6D74AE" w14:textId="77777777" w:rsidR="001816EA" w:rsidRPr="004C55EC" w:rsidRDefault="001816EA" w:rsidP="004C55EC">
            <w:r w:rsidRPr="004C55EC">
              <w:t>Nordland</w:t>
            </w:r>
          </w:p>
        </w:tc>
        <w:tc>
          <w:tcPr>
            <w:tcW w:w="328" w:type="pct"/>
            <w:tcBorders>
              <w:top w:val="nil"/>
              <w:left w:val="nil"/>
              <w:bottom w:val="nil"/>
              <w:right w:val="nil"/>
            </w:tcBorders>
            <w:shd w:val="clear" w:color="auto" w:fill="auto"/>
            <w:noWrap/>
            <w:vAlign w:val="bottom"/>
            <w:hideMark/>
          </w:tcPr>
          <w:p w14:paraId="1821E871" w14:textId="13B7E0C2" w:rsidR="001816EA" w:rsidRPr="004C55EC" w:rsidRDefault="001816EA" w:rsidP="004C55EC">
            <w:pPr>
              <w:jc w:val="right"/>
            </w:pPr>
            <w:r w:rsidRPr="004C55EC">
              <w:t>230</w:t>
            </w:r>
          </w:p>
        </w:tc>
        <w:tc>
          <w:tcPr>
            <w:tcW w:w="328" w:type="pct"/>
            <w:tcBorders>
              <w:top w:val="nil"/>
              <w:left w:val="nil"/>
              <w:bottom w:val="nil"/>
              <w:right w:val="nil"/>
            </w:tcBorders>
            <w:shd w:val="clear" w:color="auto" w:fill="auto"/>
            <w:noWrap/>
            <w:vAlign w:val="bottom"/>
            <w:hideMark/>
          </w:tcPr>
          <w:p w14:paraId="67DEF77D" w14:textId="0A51DCAF" w:rsidR="001816EA" w:rsidRPr="004C55EC" w:rsidRDefault="001816EA" w:rsidP="004C55EC">
            <w:pPr>
              <w:jc w:val="right"/>
            </w:pPr>
            <w:r w:rsidRPr="004C55EC">
              <w:t>115</w:t>
            </w:r>
          </w:p>
        </w:tc>
        <w:tc>
          <w:tcPr>
            <w:tcW w:w="328" w:type="pct"/>
            <w:tcBorders>
              <w:top w:val="nil"/>
              <w:left w:val="nil"/>
              <w:bottom w:val="nil"/>
              <w:right w:val="nil"/>
            </w:tcBorders>
            <w:shd w:val="clear" w:color="auto" w:fill="auto"/>
            <w:noWrap/>
            <w:vAlign w:val="bottom"/>
            <w:hideMark/>
          </w:tcPr>
          <w:p w14:paraId="6FC95857" w14:textId="6E296CD9" w:rsidR="001816EA" w:rsidRPr="004C55EC" w:rsidRDefault="001816EA" w:rsidP="004C55EC">
            <w:pPr>
              <w:jc w:val="right"/>
            </w:pPr>
            <w:r w:rsidRPr="004C55EC">
              <w:t>68</w:t>
            </w:r>
          </w:p>
        </w:tc>
        <w:tc>
          <w:tcPr>
            <w:tcW w:w="328" w:type="pct"/>
            <w:tcBorders>
              <w:top w:val="nil"/>
              <w:left w:val="nil"/>
              <w:bottom w:val="nil"/>
              <w:right w:val="nil"/>
            </w:tcBorders>
            <w:shd w:val="clear" w:color="auto" w:fill="auto"/>
            <w:noWrap/>
            <w:vAlign w:val="bottom"/>
            <w:hideMark/>
          </w:tcPr>
          <w:p w14:paraId="1A4EEAF5" w14:textId="5669841B" w:rsidR="001816EA" w:rsidRPr="004C55EC" w:rsidRDefault="001816EA" w:rsidP="004C55EC">
            <w:pPr>
              <w:jc w:val="right"/>
            </w:pPr>
            <w:r w:rsidRPr="004C55EC">
              <w:t>14</w:t>
            </w:r>
            <w:r w:rsidR="00A57097" w:rsidRPr="004C55EC">
              <w:t>,</w:t>
            </w:r>
            <w:r w:rsidR="00B323F0" w:rsidRPr="004C55EC">
              <w:t>4</w:t>
            </w:r>
          </w:p>
        </w:tc>
        <w:tc>
          <w:tcPr>
            <w:tcW w:w="328" w:type="pct"/>
            <w:tcBorders>
              <w:top w:val="nil"/>
              <w:left w:val="nil"/>
              <w:bottom w:val="nil"/>
              <w:right w:val="nil"/>
            </w:tcBorders>
            <w:shd w:val="clear" w:color="auto" w:fill="auto"/>
            <w:noWrap/>
            <w:vAlign w:val="bottom"/>
            <w:hideMark/>
          </w:tcPr>
          <w:p w14:paraId="60987B77" w14:textId="2C71340A"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nil"/>
              <w:right w:val="nil"/>
            </w:tcBorders>
            <w:shd w:val="clear" w:color="auto" w:fill="auto"/>
            <w:noWrap/>
            <w:vAlign w:val="bottom"/>
            <w:hideMark/>
          </w:tcPr>
          <w:p w14:paraId="54C5627D" w14:textId="53E2875D"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nil"/>
              <w:right w:val="nil"/>
            </w:tcBorders>
            <w:shd w:val="clear" w:color="auto" w:fill="auto"/>
            <w:noWrap/>
            <w:vAlign w:val="bottom"/>
            <w:hideMark/>
          </w:tcPr>
          <w:p w14:paraId="33604295" w14:textId="40AFF622" w:rsidR="001816EA" w:rsidRPr="004C55EC" w:rsidRDefault="001816EA" w:rsidP="004C55EC">
            <w:pPr>
              <w:jc w:val="right"/>
            </w:pPr>
            <w:r w:rsidRPr="004C55EC">
              <w:t>13</w:t>
            </w:r>
            <w:r w:rsidR="00A57097" w:rsidRPr="004C55EC">
              <w:t>,</w:t>
            </w:r>
            <w:r w:rsidR="00B323F0" w:rsidRPr="004C55EC">
              <w:t>3</w:t>
            </w:r>
          </w:p>
        </w:tc>
        <w:tc>
          <w:tcPr>
            <w:tcW w:w="329" w:type="pct"/>
            <w:tcBorders>
              <w:top w:val="nil"/>
              <w:left w:val="nil"/>
              <w:bottom w:val="nil"/>
              <w:right w:val="nil"/>
            </w:tcBorders>
            <w:shd w:val="clear" w:color="auto" w:fill="auto"/>
            <w:noWrap/>
            <w:vAlign w:val="bottom"/>
            <w:hideMark/>
          </w:tcPr>
          <w:p w14:paraId="0EE71A8F" w14:textId="58BE08CA" w:rsidR="001816EA" w:rsidRPr="004C55EC" w:rsidRDefault="00B323F0" w:rsidP="004C55EC">
            <w:pPr>
              <w:jc w:val="right"/>
            </w:pPr>
            <w:r w:rsidRPr="004C55EC">
              <w:t>14</w:t>
            </w:r>
            <w:r w:rsidR="00A57097" w:rsidRPr="004C55EC">
              <w:t>,</w:t>
            </w:r>
            <w:r w:rsidRPr="004C55EC">
              <w:t>8</w:t>
            </w:r>
          </w:p>
        </w:tc>
        <w:tc>
          <w:tcPr>
            <w:tcW w:w="329" w:type="pct"/>
            <w:tcBorders>
              <w:top w:val="nil"/>
              <w:left w:val="nil"/>
              <w:bottom w:val="nil"/>
              <w:right w:val="nil"/>
            </w:tcBorders>
            <w:shd w:val="clear" w:color="auto" w:fill="auto"/>
            <w:noWrap/>
            <w:vAlign w:val="bottom"/>
            <w:hideMark/>
          </w:tcPr>
          <w:p w14:paraId="52F29DEA" w14:textId="52367EB7" w:rsidR="001816EA" w:rsidRPr="004C55EC" w:rsidRDefault="001816EA" w:rsidP="004C55EC">
            <w:pPr>
              <w:jc w:val="right"/>
            </w:pPr>
            <w:r w:rsidRPr="004C55EC">
              <w:t>0</w:t>
            </w:r>
            <w:r w:rsidR="00A57097" w:rsidRPr="004C55EC">
              <w:t>,</w:t>
            </w:r>
            <w:r w:rsidRPr="004C55EC">
              <w:t>7</w:t>
            </w:r>
          </w:p>
        </w:tc>
        <w:tc>
          <w:tcPr>
            <w:tcW w:w="329" w:type="pct"/>
            <w:tcBorders>
              <w:top w:val="nil"/>
              <w:left w:val="nil"/>
              <w:bottom w:val="nil"/>
              <w:right w:val="nil"/>
            </w:tcBorders>
            <w:shd w:val="clear" w:color="auto" w:fill="auto"/>
            <w:noWrap/>
            <w:vAlign w:val="bottom"/>
            <w:hideMark/>
          </w:tcPr>
          <w:p w14:paraId="40A0FC2A" w14:textId="3BB9E54D" w:rsidR="001816EA" w:rsidRPr="004C55EC" w:rsidRDefault="00B323F0" w:rsidP="004C55EC">
            <w:pPr>
              <w:jc w:val="right"/>
            </w:pPr>
            <w:r w:rsidRPr="004C55EC">
              <w:t>2</w:t>
            </w:r>
            <w:r w:rsidR="00A57097" w:rsidRPr="004C55EC">
              <w:t>,</w:t>
            </w:r>
            <w:r w:rsidRPr="004C55EC">
              <w:t>8</w:t>
            </w:r>
          </w:p>
        </w:tc>
        <w:tc>
          <w:tcPr>
            <w:tcW w:w="329" w:type="pct"/>
            <w:tcBorders>
              <w:top w:val="nil"/>
              <w:left w:val="nil"/>
              <w:bottom w:val="nil"/>
              <w:right w:val="nil"/>
            </w:tcBorders>
            <w:shd w:val="clear" w:color="auto" w:fill="auto"/>
            <w:noWrap/>
            <w:vAlign w:val="bottom"/>
            <w:hideMark/>
          </w:tcPr>
          <w:p w14:paraId="7AF6AF25" w14:textId="39A65F66" w:rsidR="001816EA" w:rsidRPr="004C55EC" w:rsidRDefault="001816EA" w:rsidP="004C55EC">
            <w:pPr>
              <w:jc w:val="right"/>
            </w:pPr>
            <w:r w:rsidRPr="004C55EC">
              <w:t>0</w:t>
            </w:r>
          </w:p>
        </w:tc>
        <w:tc>
          <w:tcPr>
            <w:tcW w:w="329" w:type="pct"/>
            <w:tcBorders>
              <w:top w:val="nil"/>
              <w:left w:val="nil"/>
              <w:bottom w:val="nil"/>
              <w:right w:val="nil"/>
            </w:tcBorders>
            <w:shd w:val="clear" w:color="auto" w:fill="auto"/>
            <w:noWrap/>
            <w:vAlign w:val="bottom"/>
            <w:hideMark/>
          </w:tcPr>
          <w:p w14:paraId="64AA211D" w14:textId="184B89FB" w:rsidR="001816EA" w:rsidRPr="004C55EC" w:rsidRDefault="001816EA" w:rsidP="004C55EC">
            <w:pPr>
              <w:jc w:val="right"/>
            </w:pPr>
            <w:r w:rsidRPr="004C55EC">
              <w:t>0</w:t>
            </w:r>
          </w:p>
        </w:tc>
        <w:tc>
          <w:tcPr>
            <w:tcW w:w="329" w:type="pct"/>
            <w:tcBorders>
              <w:top w:val="nil"/>
              <w:left w:val="nil"/>
              <w:bottom w:val="nil"/>
              <w:right w:val="nil"/>
            </w:tcBorders>
            <w:shd w:val="clear" w:color="auto" w:fill="auto"/>
            <w:noWrap/>
            <w:vAlign w:val="bottom"/>
            <w:hideMark/>
          </w:tcPr>
          <w:p w14:paraId="6DC54D58" w14:textId="04CECE67" w:rsidR="001816EA" w:rsidRPr="004C55EC" w:rsidRDefault="001816EA" w:rsidP="004C55EC">
            <w:pPr>
              <w:jc w:val="right"/>
            </w:pPr>
            <w:r w:rsidRPr="004C55EC">
              <w:t>459</w:t>
            </w:r>
          </w:p>
        </w:tc>
      </w:tr>
      <w:tr w:rsidR="004C55EC" w:rsidRPr="004C55EC" w14:paraId="608AA55B" w14:textId="77777777" w:rsidTr="004C55EC">
        <w:trPr>
          <w:trHeight w:val="290"/>
        </w:trPr>
        <w:tc>
          <w:tcPr>
            <w:tcW w:w="728" w:type="pct"/>
            <w:tcBorders>
              <w:top w:val="nil"/>
              <w:left w:val="nil"/>
              <w:bottom w:val="single" w:sz="4" w:space="0" w:color="auto"/>
              <w:right w:val="nil"/>
            </w:tcBorders>
            <w:shd w:val="clear" w:color="auto" w:fill="F2F2F2" w:themeFill="background1" w:themeFillShade="F2"/>
            <w:noWrap/>
            <w:vAlign w:val="center"/>
            <w:hideMark/>
          </w:tcPr>
          <w:p w14:paraId="204613AB" w14:textId="77777777" w:rsidR="001816EA" w:rsidRPr="004C55EC" w:rsidRDefault="001816EA" w:rsidP="004C55EC">
            <w:r w:rsidRPr="004C55EC">
              <w:t>Troms og Finn</w:t>
            </w:r>
            <w:r w:rsidRPr="004C55EC">
              <w:lastRenderedPageBreak/>
              <w:t>mark</w:t>
            </w:r>
          </w:p>
        </w:tc>
        <w:tc>
          <w:tcPr>
            <w:tcW w:w="328" w:type="pct"/>
            <w:tcBorders>
              <w:top w:val="nil"/>
              <w:left w:val="nil"/>
              <w:bottom w:val="single" w:sz="4" w:space="0" w:color="auto"/>
              <w:right w:val="nil"/>
            </w:tcBorders>
            <w:shd w:val="clear" w:color="auto" w:fill="F2F2F2" w:themeFill="background1" w:themeFillShade="F2"/>
            <w:noWrap/>
            <w:vAlign w:val="bottom"/>
            <w:hideMark/>
          </w:tcPr>
          <w:p w14:paraId="3B6D3953" w14:textId="49CF0502" w:rsidR="001816EA" w:rsidRPr="004C55EC" w:rsidRDefault="001816EA" w:rsidP="004C55EC">
            <w:pPr>
              <w:jc w:val="right"/>
            </w:pPr>
            <w:r w:rsidRPr="004C55EC">
              <w:lastRenderedPageBreak/>
              <w:t>229</w:t>
            </w:r>
          </w:p>
        </w:tc>
        <w:tc>
          <w:tcPr>
            <w:tcW w:w="328" w:type="pct"/>
            <w:tcBorders>
              <w:top w:val="nil"/>
              <w:left w:val="nil"/>
              <w:bottom w:val="single" w:sz="4" w:space="0" w:color="auto"/>
              <w:right w:val="nil"/>
            </w:tcBorders>
            <w:shd w:val="clear" w:color="auto" w:fill="F2F2F2" w:themeFill="background1" w:themeFillShade="F2"/>
            <w:noWrap/>
            <w:vAlign w:val="bottom"/>
            <w:hideMark/>
          </w:tcPr>
          <w:p w14:paraId="683CF373" w14:textId="66D4F257" w:rsidR="001816EA" w:rsidRPr="004C55EC" w:rsidRDefault="001816EA" w:rsidP="004C55EC">
            <w:pPr>
              <w:jc w:val="right"/>
            </w:pPr>
            <w:r w:rsidRPr="004C55EC">
              <w:t>101</w:t>
            </w:r>
          </w:p>
        </w:tc>
        <w:tc>
          <w:tcPr>
            <w:tcW w:w="328" w:type="pct"/>
            <w:tcBorders>
              <w:top w:val="nil"/>
              <w:left w:val="nil"/>
              <w:bottom w:val="single" w:sz="4" w:space="0" w:color="auto"/>
              <w:right w:val="nil"/>
            </w:tcBorders>
            <w:shd w:val="clear" w:color="auto" w:fill="F2F2F2" w:themeFill="background1" w:themeFillShade="F2"/>
            <w:noWrap/>
            <w:vAlign w:val="bottom"/>
            <w:hideMark/>
          </w:tcPr>
          <w:p w14:paraId="05547BDE" w14:textId="4DC2B832" w:rsidR="001816EA" w:rsidRPr="004C55EC" w:rsidRDefault="001816EA" w:rsidP="004C55EC">
            <w:pPr>
              <w:jc w:val="right"/>
            </w:pPr>
            <w:r w:rsidRPr="004C55EC">
              <w:t>161</w:t>
            </w:r>
          </w:p>
        </w:tc>
        <w:tc>
          <w:tcPr>
            <w:tcW w:w="328" w:type="pct"/>
            <w:tcBorders>
              <w:top w:val="nil"/>
              <w:left w:val="nil"/>
              <w:bottom w:val="single" w:sz="4" w:space="0" w:color="auto"/>
              <w:right w:val="nil"/>
            </w:tcBorders>
            <w:shd w:val="clear" w:color="auto" w:fill="F2F2F2" w:themeFill="background1" w:themeFillShade="F2"/>
            <w:noWrap/>
            <w:vAlign w:val="bottom"/>
            <w:hideMark/>
          </w:tcPr>
          <w:p w14:paraId="15209525" w14:textId="0CC60382" w:rsidR="001816EA" w:rsidRPr="004C55EC" w:rsidRDefault="00B323F0" w:rsidP="004C55EC">
            <w:pPr>
              <w:jc w:val="right"/>
            </w:pPr>
            <w:r w:rsidRPr="004C55EC">
              <w:t>25</w:t>
            </w:r>
            <w:r w:rsidR="00A57097" w:rsidRPr="004C55EC">
              <w:t>,</w:t>
            </w:r>
            <w:r w:rsidRPr="004C55EC">
              <w:t>6</w:t>
            </w:r>
          </w:p>
        </w:tc>
        <w:tc>
          <w:tcPr>
            <w:tcW w:w="328" w:type="pct"/>
            <w:tcBorders>
              <w:top w:val="nil"/>
              <w:left w:val="nil"/>
              <w:bottom w:val="single" w:sz="4" w:space="0" w:color="auto"/>
              <w:right w:val="nil"/>
            </w:tcBorders>
            <w:shd w:val="clear" w:color="auto" w:fill="F2F2F2" w:themeFill="background1" w:themeFillShade="F2"/>
            <w:noWrap/>
            <w:vAlign w:val="bottom"/>
            <w:hideMark/>
          </w:tcPr>
          <w:p w14:paraId="1E066756" w14:textId="33F99DEE" w:rsidR="001816EA" w:rsidRPr="004C55EC" w:rsidRDefault="00B323F0" w:rsidP="004C55EC">
            <w:pPr>
              <w:jc w:val="right"/>
            </w:pPr>
            <w:r w:rsidRPr="004C55EC">
              <w:t>0</w:t>
            </w:r>
            <w:r w:rsidR="00A57097" w:rsidRPr="004C55EC">
              <w:t>,</w:t>
            </w:r>
            <w:r w:rsidR="001816EA" w:rsidRPr="004C55EC">
              <w:t>0</w:t>
            </w:r>
          </w:p>
        </w:tc>
        <w:tc>
          <w:tcPr>
            <w:tcW w:w="328" w:type="pct"/>
            <w:tcBorders>
              <w:top w:val="nil"/>
              <w:left w:val="nil"/>
              <w:bottom w:val="single" w:sz="4" w:space="0" w:color="auto"/>
              <w:right w:val="nil"/>
            </w:tcBorders>
            <w:shd w:val="clear" w:color="auto" w:fill="F2F2F2" w:themeFill="background1" w:themeFillShade="F2"/>
            <w:noWrap/>
            <w:vAlign w:val="bottom"/>
            <w:hideMark/>
          </w:tcPr>
          <w:p w14:paraId="76B71F3D" w14:textId="69F9375C" w:rsidR="001816EA" w:rsidRPr="004C55EC" w:rsidRDefault="00B323F0" w:rsidP="004C55EC">
            <w:pPr>
              <w:jc w:val="right"/>
            </w:pPr>
            <w:r w:rsidRPr="004C55EC">
              <w:t>0</w:t>
            </w:r>
            <w:r w:rsidR="00A57097" w:rsidRPr="004C55EC">
              <w:t>,</w:t>
            </w:r>
            <w:r w:rsidR="001816EA" w:rsidRPr="004C55EC">
              <w:t>0</w:t>
            </w:r>
          </w:p>
        </w:tc>
        <w:tc>
          <w:tcPr>
            <w:tcW w:w="329" w:type="pct"/>
            <w:tcBorders>
              <w:top w:val="nil"/>
              <w:left w:val="nil"/>
              <w:bottom w:val="single" w:sz="4" w:space="0" w:color="auto"/>
              <w:right w:val="nil"/>
            </w:tcBorders>
            <w:shd w:val="clear" w:color="auto" w:fill="F2F2F2" w:themeFill="background1" w:themeFillShade="F2"/>
            <w:noWrap/>
            <w:vAlign w:val="bottom"/>
            <w:hideMark/>
          </w:tcPr>
          <w:p w14:paraId="6A364E8F" w14:textId="24A491D9" w:rsidR="001816EA" w:rsidRPr="004C55EC" w:rsidRDefault="001816EA" w:rsidP="004C55EC">
            <w:pPr>
              <w:jc w:val="right"/>
            </w:pPr>
            <w:r w:rsidRPr="004C55EC">
              <w:t>5</w:t>
            </w:r>
            <w:r w:rsidR="00A57097" w:rsidRPr="004C55EC">
              <w:t>,</w:t>
            </w:r>
            <w:r w:rsidR="00B323F0" w:rsidRPr="004C55EC">
              <w:t>4</w:t>
            </w:r>
          </w:p>
        </w:tc>
        <w:tc>
          <w:tcPr>
            <w:tcW w:w="329" w:type="pct"/>
            <w:tcBorders>
              <w:top w:val="nil"/>
              <w:left w:val="nil"/>
              <w:bottom w:val="single" w:sz="4" w:space="0" w:color="auto"/>
              <w:right w:val="nil"/>
            </w:tcBorders>
            <w:shd w:val="clear" w:color="auto" w:fill="F2F2F2" w:themeFill="background1" w:themeFillShade="F2"/>
            <w:noWrap/>
            <w:vAlign w:val="bottom"/>
            <w:hideMark/>
          </w:tcPr>
          <w:p w14:paraId="4070B744" w14:textId="2751D442" w:rsidR="001816EA" w:rsidRPr="004C55EC" w:rsidRDefault="001816EA" w:rsidP="004C55EC">
            <w:pPr>
              <w:jc w:val="right"/>
            </w:pPr>
            <w:r w:rsidRPr="004C55EC">
              <w:t>15</w:t>
            </w:r>
            <w:r w:rsidR="00A57097" w:rsidRPr="004C55EC">
              <w:t>,</w:t>
            </w:r>
            <w:r w:rsidR="00B323F0" w:rsidRPr="004C55EC">
              <w:t>0</w:t>
            </w:r>
          </w:p>
        </w:tc>
        <w:tc>
          <w:tcPr>
            <w:tcW w:w="329" w:type="pct"/>
            <w:tcBorders>
              <w:top w:val="nil"/>
              <w:left w:val="nil"/>
              <w:bottom w:val="single" w:sz="4" w:space="0" w:color="auto"/>
              <w:right w:val="nil"/>
            </w:tcBorders>
            <w:shd w:val="clear" w:color="auto" w:fill="F2F2F2" w:themeFill="background1" w:themeFillShade="F2"/>
            <w:noWrap/>
            <w:vAlign w:val="bottom"/>
            <w:hideMark/>
          </w:tcPr>
          <w:p w14:paraId="3F337416" w14:textId="42695856" w:rsidR="001816EA" w:rsidRPr="004C55EC" w:rsidRDefault="001816EA" w:rsidP="004C55EC">
            <w:pPr>
              <w:jc w:val="right"/>
            </w:pPr>
            <w:r w:rsidRPr="004C55EC">
              <w:t>0</w:t>
            </w:r>
            <w:r w:rsidR="00A57097" w:rsidRPr="004C55EC">
              <w:t>,</w:t>
            </w:r>
            <w:r w:rsidRPr="004C55EC">
              <w:t>7</w:t>
            </w:r>
          </w:p>
        </w:tc>
        <w:tc>
          <w:tcPr>
            <w:tcW w:w="329" w:type="pct"/>
            <w:tcBorders>
              <w:top w:val="nil"/>
              <w:left w:val="nil"/>
              <w:bottom w:val="single" w:sz="4" w:space="0" w:color="auto"/>
              <w:right w:val="nil"/>
            </w:tcBorders>
            <w:shd w:val="clear" w:color="auto" w:fill="F2F2F2" w:themeFill="background1" w:themeFillShade="F2"/>
            <w:noWrap/>
            <w:vAlign w:val="bottom"/>
            <w:hideMark/>
          </w:tcPr>
          <w:p w14:paraId="33F9354D" w14:textId="59CC454A" w:rsidR="001816EA" w:rsidRPr="004C55EC" w:rsidRDefault="00B323F0" w:rsidP="004C55EC">
            <w:pPr>
              <w:jc w:val="right"/>
            </w:pPr>
            <w:r w:rsidRPr="004C55EC">
              <w:t>3</w:t>
            </w:r>
            <w:r w:rsidR="00A57097" w:rsidRPr="004C55EC">
              <w:t>,</w:t>
            </w:r>
            <w:r w:rsidRPr="004C55EC">
              <w:t>6</w:t>
            </w:r>
          </w:p>
        </w:tc>
        <w:tc>
          <w:tcPr>
            <w:tcW w:w="329" w:type="pct"/>
            <w:tcBorders>
              <w:top w:val="nil"/>
              <w:left w:val="nil"/>
              <w:bottom w:val="single" w:sz="4" w:space="0" w:color="auto"/>
              <w:right w:val="nil"/>
            </w:tcBorders>
            <w:shd w:val="clear" w:color="auto" w:fill="F2F2F2" w:themeFill="background1" w:themeFillShade="F2"/>
            <w:noWrap/>
            <w:vAlign w:val="bottom"/>
            <w:hideMark/>
          </w:tcPr>
          <w:p w14:paraId="7A7EA57C" w14:textId="4FC78C38" w:rsidR="001816EA" w:rsidRPr="004C55EC" w:rsidRDefault="001816EA" w:rsidP="004C55EC">
            <w:pPr>
              <w:jc w:val="right"/>
            </w:pPr>
            <w:r w:rsidRPr="004C55EC">
              <w:t>0</w:t>
            </w:r>
          </w:p>
        </w:tc>
        <w:tc>
          <w:tcPr>
            <w:tcW w:w="329" w:type="pct"/>
            <w:tcBorders>
              <w:top w:val="nil"/>
              <w:left w:val="nil"/>
              <w:bottom w:val="single" w:sz="4" w:space="0" w:color="auto"/>
              <w:right w:val="nil"/>
            </w:tcBorders>
            <w:shd w:val="clear" w:color="auto" w:fill="F2F2F2" w:themeFill="background1" w:themeFillShade="F2"/>
            <w:noWrap/>
            <w:vAlign w:val="bottom"/>
            <w:hideMark/>
          </w:tcPr>
          <w:p w14:paraId="679F7011" w14:textId="038F68AC" w:rsidR="001816EA" w:rsidRPr="004C55EC" w:rsidRDefault="001816EA" w:rsidP="004C55EC">
            <w:pPr>
              <w:jc w:val="right"/>
            </w:pPr>
            <w:r w:rsidRPr="004C55EC">
              <w:t>0</w:t>
            </w:r>
          </w:p>
        </w:tc>
        <w:tc>
          <w:tcPr>
            <w:tcW w:w="329" w:type="pct"/>
            <w:tcBorders>
              <w:top w:val="nil"/>
              <w:left w:val="nil"/>
              <w:bottom w:val="single" w:sz="4" w:space="0" w:color="auto"/>
              <w:right w:val="nil"/>
            </w:tcBorders>
            <w:shd w:val="clear" w:color="auto" w:fill="F2F2F2" w:themeFill="background1" w:themeFillShade="F2"/>
            <w:noWrap/>
            <w:vAlign w:val="bottom"/>
            <w:hideMark/>
          </w:tcPr>
          <w:p w14:paraId="6A9B3D46" w14:textId="7129300C" w:rsidR="001816EA" w:rsidRPr="004C55EC" w:rsidRDefault="001816EA" w:rsidP="004C55EC">
            <w:pPr>
              <w:jc w:val="right"/>
            </w:pPr>
            <w:r w:rsidRPr="004C55EC">
              <w:t>541</w:t>
            </w:r>
          </w:p>
        </w:tc>
      </w:tr>
      <w:tr w:rsidR="001816EA" w:rsidRPr="004C55EC" w14:paraId="5E1F1596" w14:textId="77777777" w:rsidTr="004C55EC">
        <w:trPr>
          <w:trHeight w:val="290"/>
        </w:trPr>
        <w:tc>
          <w:tcPr>
            <w:tcW w:w="728" w:type="pct"/>
            <w:tcBorders>
              <w:top w:val="nil"/>
              <w:left w:val="nil"/>
              <w:bottom w:val="single" w:sz="4" w:space="0" w:color="auto"/>
              <w:right w:val="nil"/>
            </w:tcBorders>
            <w:shd w:val="clear" w:color="auto" w:fill="auto"/>
            <w:noWrap/>
            <w:vAlign w:val="center"/>
            <w:hideMark/>
          </w:tcPr>
          <w:p w14:paraId="41F688B9" w14:textId="77777777" w:rsidR="001816EA" w:rsidRPr="004C55EC" w:rsidRDefault="001816EA" w:rsidP="004C55EC">
            <w:pPr>
              <w:rPr>
                <w:rStyle w:val="halvfet"/>
              </w:rPr>
            </w:pPr>
            <w:r w:rsidRPr="004C55EC">
              <w:rPr>
                <w:rStyle w:val="halvfet"/>
              </w:rPr>
              <w:t>Sum</w:t>
            </w:r>
          </w:p>
        </w:tc>
        <w:tc>
          <w:tcPr>
            <w:tcW w:w="328" w:type="pct"/>
            <w:tcBorders>
              <w:top w:val="nil"/>
              <w:left w:val="nil"/>
              <w:bottom w:val="single" w:sz="4" w:space="0" w:color="auto"/>
              <w:right w:val="nil"/>
            </w:tcBorders>
            <w:shd w:val="clear" w:color="auto" w:fill="auto"/>
            <w:noWrap/>
            <w:vAlign w:val="bottom"/>
            <w:hideMark/>
          </w:tcPr>
          <w:p w14:paraId="29E7F3EE" w14:textId="7665B210" w:rsidR="001816EA" w:rsidRPr="004C55EC" w:rsidRDefault="004C55EC" w:rsidP="004C55EC">
            <w:pPr>
              <w:jc w:val="right"/>
              <w:rPr>
                <w:rStyle w:val="halvfet"/>
              </w:rPr>
            </w:pPr>
            <w:r w:rsidRPr="004C55EC">
              <w:rPr>
                <w:rStyle w:val="halvfet"/>
              </w:rPr>
              <w:t>1 620</w:t>
            </w:r>
          </w:p>
        </w:tc>
        <w:tc>
          <w:tcPr>
            <w:tcW w:w="328" w:type="pct"/>
            <w:tcBorders>
              <w:top w:val="nil"/>
              <w:left w:val="nil"/>
              <w:bottom w:val="single" w:sz="4" w:space="0" w:color="auto"/>
              <w:right w:val="nil"/>
            </w:tcBorders>
            <w:shd w:val="clear" w:color="auto" w:fill="auto"/>
            <w:noWrap/>
            <w:vAlign w:val="bottom"/>
            <w:hideMark/>
          </w:tcPr>
          <w:p w14:paraId="4285B951" w14:textId="1A6B676E" w:rsidR="001816EA" w:rsidRPr="004C55EC" w:rsidRDefault="001816EA" w:rsidP="004C55EC">
            <w:pPr>
              <w:jc w:val="right"/>
              <w:rPr>
                <w:rStyle w:val="halvfet"/>
              </w:rPr>
            </w:pPr>
            <w:r w:rsidRPr="004C55EC">
              <w:rPr>
                <w:rStyle w:val="halvfet"/>
              </w:rPr>
              <w:t>559</w:t>
            </w:r>
          </w:p>
        </w:tc>
        <w:tc>
          <w:tcPr>
            <w:tcW w:w="328" w:type="pct"/>
            <w:tcBorders>
              <w:top w:val="nil"/>
              <w:left w:val="nil"/>
              <w:bottom w:val="single" w:sz="4" w:space="0" w:color="auto"/>
              <w:right w:val="nil"/>
            </w:tcBorders>
            <w:shd w:val="clear" w:color="auto" w:fill="auto"/>
            <w:noWrap/>
            <w:vAlign w:val="bottom"/>
            <w:hideMark/>
          </w:tcPr>
          <w:p w14:paraId="1F2339AF" w14:textId="30073EB5" w:rsidR="001816EA" w:rsidRPr="004C55EC" w:rsidRDefault="001816EA" w:rsidP="004C55EC">
            <w:pPr>
              <w:jc w:val="right"/>
              <w:rPr>
                <w:rStyle w:val="halvfet"/>
              </w:rPr>
            </w:pPr>
            <w:r w:rsidRPr="004C55EC">
              <w:rPr>
                <w:rStyle w:val="halvfet"/>
              </w:rPr>
              <w:t>871</w:t>
            </w:r>
          </w:p>
        </w:tc>
        <w:tc>
          <w:tcPr>
            <w:tcW w:w="328" w:type="pct"/>
            <w:tcBorders>
              <w:top w:val="nil"/>
              <w:left w:val="nil"/>
              <w:bottom w:val="single" w:sz="4" w:space="0" w:color="auto"/>
              <w:right w:val="nil"/>
            </w:tcBorders>
            <w:shd w:val="clear" w:color="auto" w:fill="auto"/>
            <w:noWrap/>
            <w:vAlign w:val="bottom"/>
            <w:hideMark/>
          </w:tcPr>
          <w:p w14:paraId="2568BF93" w14:textId="4CF03AD1" w:rsidR="001816EA" w:rsidRPr="004C55EC" w:rsidRDefault="00B323F0" w:rsidP="004C55EC">
            <w:pPr>
              <w:jc w:val="right"/>
              <w:rPr>
                <w:rStyle w:val="halvfet"/>
              </w:rPr>
            </w:pPr>
            <w:r w:rsidRPr="004C55EC">
              <w:rPr>
                <w:rStyle w:val="halvfet"/>
              </w:rPr>
              <w:t>112</w:t>
            </w:r>
            <w:r w:rsidR="00A57097" w:rsidRPr="004C55EC">
              <w:rPr>
                <w:rStyle w:val="halvfet"/>
              </w:rPr>
              <w:t>,</w:t>
            </w:r>
            <w:r w:rsidRPr="004C55EC">
              <w:rPr>
                <w:rStyle w:val="halvfet"/>
              </w:rPr>
              <w:t>6</w:t>
            </w:r>
          </w:p>
        </w:tc>
        <w:tc>
          <w:tcPr>
            <w:tcW w:w="328" w:type="pct"/>
            <w:tcBorders>
              <w:top w:val="nil"/>
              <w:left w:val="nil"/>
              <w:bottom w:val="single" w:sz="4" w:space="0" w:color="auto"/>
              <w:right w:val="nil"/>
            </w:tcBorders>
            <w:shd w:val="clear" w:color="auto" w:fill="auto"/>
            <w:noWrap/>
            <w:vAlign w:val="bottom"/>
            <w:hideMark/>
          </w:tcPr>
          <w:p w14:paraId="3E8A2B71" w14:textId="12D370B2" w:rsidR="001816EA" w:rsidRPr="004C55EC" w:rsidRDefault="001816EA" w:rsidP="004C55EC">
            <w:pPr>
              <w:jc w:val="right"/>
              <w:rPr>
                <w:rStyle w:val="halvfet"/>
              </w:rPr>
            </w:pPr>
            <w:r w:rsidRPr="004C55EC">
              <w:rPr>
                <w:rStyle w:val="halvfet"/>
              </w:rPr>
              <w:t>48</w:t>
            </w:r>
            <w:r w:rsidR="00A57097" w:rsidRPr="004C55EC">
              <w:rPr>
                <w:rStyle w:val="halvfet"/>
              </w:rPr>
              <w:t>,</w:t>
            </w:r>
            <w:r w:rsidR="00B323F0" w:rsidRPr="004C55EC">
              <w:rPr>
                <w:rStyle w:val="halvfet"/>
              </w:rPr>
              <w:t>4</w:t>
            </w:r>
          </w:p>
        </w:tc>
        <w:tc>
          <w:tcPr>
            <w:tcW w:w="328" w:type="pct"/>
            <w:tcBorders>
              <w:top w:val="nil"/>
              <w:left w:val="nil"/>
              <w:bottom w:val="single" w:sz="4" w:space="0" w:color="auto"/>
              <w:right w:val="nil"/>
            </w:tcBorders>
            <w:shd w:val="clear" w:color="auto" w:fill="auto"/>
            <w:noWrap/>
            <w:vAlign w:val="bottom"/>
            <w:hideMark/>
          </w:tcPr>
          <w:p w14:paraId="55B15B00" w14:textId="4466CED3" w:rsidR="001816EA" w:rsidRPr="004C55EC" w:rsidRDefault="001816EA" w:rsidP="004C55EC">
            <w:pPr>
              <w:jc w:val="right"/>
              <w:rPr>
                <w:rStyle w:val="halvfet"/>
              </w:rPr>
            </w:pPr>
            <w:r w:rsidRPr="004C55EC">
              <w:rPr>
                <w:rStyle w:val="halvfet"/>
              </w:rPr>
              <w:t>36</w:t>
            </w:r>
            <w:r w:rsidR="00A57097" w:rsidRPr="004C55EC">
              <w:rPr>
                <w:rStyle w:val="halvfet"/>
              </w:rPr>
              <w:t>,</w:t>
            </w:r>
            <w:r w:rsidR="00B323F0" w:rsidRPr="004C55EC">
              <w:rPr>
                <w:rStyle w:val="halvfet"/>
              </w:rPr>
              <w:t>1</w:t>
            </w:r>
          </w:p>
        </w:tc>
        <w:tc>
          <w:tcPr>
            <w:tcW w:w="329" w:type="pct"/>
            <w:tcBorders>
              <w:top w:val="nil"/>
              <w:left w:val="nil"/>
              <w:bottom w:val="single" w:sz="4" w:space="0" w:color="auto"/>
              <w:right w:val="nil"/>
            </w:tcBorders>
            <w:shd w:val="clear" w:color="auto" w:fill="auto"/>
            <w:noWrap/>
            <w:vAlign w:val="bottom"/>
            <w:hideMark/>
          </w:tcPr>
          <w:p w14:paraId="0FFCFDBF" w14:textId="618EA1D0" w:rsidR="001816EA" w:rsidRPr="004C55EC" w:rsidRDefault="00B323F0" w:rsidP="004C55EC">
            <w:pPr>
              <w:jc w:val="right"/>
              <w:rPr>
                <w:rStyle w:val="halvfet"/>
              </w:rPr>
            </w:pPr>
            <w:r w:rsidRPr="004C55EC">
              <w:rPr>
                <w:rStyle w:val="halvfet"/>
              </w:rPr>
              <w:t>102</w:t>
            </w:r>
            <w:r w:rsidR="00A57097" w:rsidRPr="004C55EC">
              <w:rPr>
                <w:rStyle w:val="halvfet"/>
              </w:rPr>
              <w:t>,</w:t>
            </w:r>
            <w:r w:rsidRPr="004C55EC">
              <w:rPr>
                <w:rStyle w:val="halvfet"/>
              </w:rPr>
              <w:t>5</w:t>
            </w:r>
          </w:p>
        </w:tc>
        <w:tc>
          <w:tcPr>
            <w:tcW w:w="329" w:type="pct"/>
            <w:tcBorders>
              <w:top w:val="nil"/>
              <w:left w:val="nil"/>
              <w:bottom w:val="single" w:sz="4" w:space="0" w:color="auto"/>
              <w:right w:val="nil"/>
            </w:tcBorders>
            <w:shd w:val="clear" w:color="auto" w:fill="auto"/>
            <w:noWrap/>
            <w:vAlign w:val="bottom"/>
            <w:hideMark/>
          </w:tcPr>
          <w:p w14:paraId="779F4DB1" w14:textId="0B6EB007" w:rsidR="001816EA" w:rsidRPr="004C55EC" w:rsidRDefault="001816EA" w:rsidP="004C55EC">
            <w:pPr>
              <w:jc w:val="right"/>
              <w:rPr>
                <w:rStyle w:val="halvfet"/>
              </w:rPr>
            </w:pPr>
            <w:r w:rsidRPr="004C55EC">
              <w:rPr>
                <w:rStyle w:val="halvfet"/>
              </w:rPr>
              <w:t>105</w:t>
            </w:r>
            <w:r w:rsidR="00A57097" w:rsidRPr="004C55EC">
              <w:rPr>
                <w:rStyle w:val="halvfet"/>
              </w:rPr>
              <w:t>,</w:t>
            </w:r>
            <w:r w:rsidR="00B323F0" w:rsidRPr="004C55EC">
              <w:rPr>
                <w:rStyle w:val="halvfet"/>
              </w:rPr>
              <w:t>4</w:t>
            </w:r>
          </w:p>
        </w:tc>
        <w:tc>
          <w:tcPr>
            <w:tcW w:w="329" w:type="pct"/>
            <w:tcBorders>
              <w:top w:val="nil"/>
              <w:left w:val="nil"/>
              <w:bottom w:val="single" w:sz="4" w:space="0" w:color="auto"/>
              <w:right w:val="nil"/>
            </w:tcBorders>
            <w:shd w:val="clear" w:color="auto" w:fill="auto"/>
            <w:noWrap/>
            <w:vAlign w:val="bottom"/>
            <w:hideMark/>
          </w:tcPr>
          <w:p w14:paraId="3574802E" w14:textId="7CA39321" w:rsidR="001816EA" w:rsidRPr="004C55EC" w:rsidRDefault="001816EA" w:rsidP="004C55EC">
            <w:pPr>
              <w:jc w:val="right"/>
              <w:rPr>
                <w:rStyle w:val="halvfet"/>
              </w:rPr>
            </w:pPr>
            <w:r w:rsidRPr="004C55EC">
              <w:rPr>
                <w:rStyle w:val="halvfet"/>
              </w:rPr>
              <w:t>8</w:t>
            </w:r>
            <w:r w:rsidR="00A57097" w:rsidRPr="004C55EC">
              <w:rPr>
                <w:rStyle w:val="halvfet"/>
              </w:rPr>
              <w:t>,</w:t>
            </w:r>
            <w:r w:rsidR="00B323F0" w:rsidRPr="004C55EC">
              <w:rPr>
                <w:rStyle w:val="halvfet"/>
              </w:rPr>
              <w:t>4</w:t>
            </w:r>
          </w:p>
        </w:tc>
        <w:tc>
          <w:tcPr>
            <w:tcW w:w="329" w:type="pct"/>
            <w:tcBorders>
              <w:top w:val="nil"/>
              <w:left w:val="nil"/>
              <w:bottom w:val="single" w:sz="4" w:space="0" w:color="auto"/>
              <w:right w:val="nil"/>
            </w:tcBorders>
            <w:shd w:val="clear" w:color="auto" w:fill="auto"/>
            <w:noWrap/>
            <w:vAlign w:val="bottom"/>
            <w:hideMark/>
          </w:tcPr>
          <w:p w14:paraId="5166285F" w14:textId="67D95A34" w:rsidR="001816EA" w:rsidRPr="004C55EC" w:rsidRDefault="001816EA" w:rsidP="004C55EC">
            <w:pPr>
              <w:jc w:val="right"/>
              <w:rPr>
                <w:rStyle w:val="halvfet"/>
              </w:rPr>
            </w:pPr>
            <w:r w:rsidRPr="004C55EC">
              <w:rPr>
                <w:rStyle w:val="halvfet"/>
              </w:rPr>
              <w:t>100</w:t>
            </w:r>
            <w:r w:rsidR="00A57097" w:rsidRPr="004C55EC">
              <w:rPr>
                <w:rStyle w:val="halvfet"/>
              </w:rPr>
              <w:t>,</w:t>
            </w:r>
            <w:r w:rsidR="00B323F0" w:rsidRPr="004C55EC">
              <w:rPr>
                <w:rStyle w:val="halvfet"/>
              </w:rPr>
              <w:t>0</w:t>
            </w:r>
          </w:p>
        </w:tc>
        <w:tc>
          <w:tcPr>
            <w:tcW w:w="329" w:type="pct"/>
            <w:tcBorders>
              <w:top w:val="nil"/>
              <w:left w:val="nil"/>
              <w:bottom w:val="single" w:sz="4" w:space="0" w:color="auto"/>
              <w:right w:val="nil"/>
            </w:tcBorders>
            <w:shd w:val="clear" w:color="auto" w:fill="auto"/>
            <w:noWrap/>
            <w:vAlign w:val="bottom"/>
            <w:hideMark/>
          </w:tcPr>
          <w:p w14:paraId="57279F2D" w14:textId="37D344EA" w:rsidR="001816EA" w:rsidRPr="004C55EC" w:rsidRDefault="001816EA" w:rsidP="004C55EC">
            <w:pPr>
              <w:jc w:val="right"/>
              <w:rPr>
                <w:rStyle w:val="halvfet"/>
              </w:rPr>
            </w:pPr>
            <w:r w:rsidRPr="004C55EC">
              <w:rPr>
                <w:rStyle w:val="halvfet"/>
              </w:rPr>
              <w:t>725</w:t>
            </w:r>
          </w:p>
        </w:tc>
        <w:tc>
          <w:tcPr>
            <w:tcW w:w="329" w:type="pct"/>
            <w:tcBorders>
              <w:top w:val="nil"/>
              <w:left w:val="nil"/>
              <w:bottom w:val="single" w:sz="4" w:space="0" w:color="auto"/>
              <w:right w:val="nil"/>
            </w:tcBorders>
            <w:shd w:val="clear" w:color="auto" w:fill="auto"/>
            <w:noWrap/>
            <w:vAlign w:val="bottom"/>
            <w:hideMark/>
          </w:tcPr>
          <w:p w14:paraId="261252F2" w14:textId="216E87A1" w:rsidR="001816EA" w:rsidRPr="004C55EC" w:rsidRDefault="001816EA" w:rsidP="004C55EC">
            <w:pPr>
              <w:jc w:val="right"/>
              <w:rPr>
                <w:rStyle w:val="halvfet"/>
              </w:rPr>
            </w:pPr>
            <w:r w:rsidRPr="004C55EC">
              <w:rPr>
                <w:rStyle w:val="halvfet"/>
              </w:rPr>
              <w:t>335</w:t>
            </w:r>
          </w:p>
        </w:tc>
        <w:tc>
          <w:tcPr>
            <w:tcW w:w="329" w:type="pct"/>
            <w:tcBorders>
              <w:top w:val="nil"/>
              <w:left w:val="nil"/>
              <w:bottom w:val="single" w:sz="4" w:space="0" w:color="auto"/>
              <w:right w:val="nil"/>
            </w:tcBorders>
            <w:shd w:val="clear" w:color="auto" w:fill="auto"/>
            <w:noWrap/>
            <w:vAlign w:val="bottom"/>
            <w:hideMark/>
          </w:tcPr>
          <w:p w14:paraId="2804E056" w14:textId="7EEA1925" w:rsidR="001816EA" w:rsidRPr="004C55EC" w:rsidRDefault="004C55EC" w:rsidP="004C55EC">
            <w:pPr>
              <w:jc w:val="right"/>
              <w:rPr>
                <w:rStyle w:val="halvfet"/>
              </w:rPr>
            </w:pPr>
            <w:r w:rsidRPr="004C55EC">
              <w:rPr>
                <w:rStyle w:val="halvfet"/>
              </w:rPr>
              <w:t>4 623</w:t>
            </w:r>
          </w:p>
        </w:tc>
      </w:tr>
    </w:tbl>
    <w:p w14:paraId="67C23951" w14:textId="77777777" w:rsidR="004C55EC" w:rsidRPr="004C55EC" w:rsidRDefault="004C55EC" w:rsidP="004C55EC"/>
    <w:p w14:paraId="5BF08454" w14:textId="77777777" w:rsidR="004C55EC" w:rsidRPr="004C55EC" w:rsidRDefault="00097751" w:rsidP="004C55EC">
      <w:pPr>
        <w:pStyle w:val="UnOverskrift1"/>
      </w:pPr>
      <w:bookmarkStart w:id="131" w:name="_Toc120789493"/>
      <w:bookmarkStart w:id="132" w:name="_Hlk120109353"/>
      <w:r w:rsidRPr="004C55EC">
        <w:t>Litteraturliste</w:t>
      </w:r>
      <w:bookmarkEnd w:id="131"/>
    </w:p>
    <w:p w14:paraId="613B49F8" w14:textId="74A43E22" w:rsidR="00AF3B1C" w:rsidRPr="004C55EC" w:rsidRDefault="00AF3B1C" w:rsidP="004C55EC">
      <w:r w:rsidRPr="004C55EC">
        <w:t>Amdam, Jørgen, Lars Julius Halvorsen og Gunnvor Bakke</w:t>
      </w:r>
      <w:r w:rsidR="00C90213" w:rsidRPr="004C55EC">
        <w:t>. (</w:t>
      </w:r>
      <w:r w:rsidRPr="004C55EC">
        <w:t>2014</w:t>
      </w:r>
      <w:r w:rsidR="00C90213" w:rsidRPr="004C55EC">
        <w:t>).</w:t>
      </w:r>
      <w:r w:rsidRPr="004C55EC">
        <w:t xml:space="preserve"> </w:t>
      </w:r>
      <w:r w:rsidRPr="004C55EC">
        <w:rPr>
          <w:rStyle w:val="kursiv"/>
        </w:rPr>
        <w:t>Alternativ for regionalt folkevalgt nivå</w:t>
      </w:r>
      <w:r w:rsidRPr="004C55EC">
        <w:t>.</w:t>
      </w:r>
      <w:r w:rsidR="00D53A19" w:rsidRPr="004C55EC">
        <w:t xml:space="preserve"> R</w:t>
      </w:r>
      <w:r w:rsidRPr="004C55EC">
        <w:t>apport nr. 58/14</w:t>
      </w:r>
      <w:r w:rsidR="00D53A19" w:rsidRPr="004C55EC">
        <w:t>. Møreforsking.</w:t>
      </w:r>
    </w:p>
    <w:p w14:paraId="787FFA80" w14:textId="77777777" w:rsidR="004C55EC" w:rsidRPr="004C55EC" w:rsidRDefault="00513290" w:rsidP="004C55EC">
      <w:r w:rsidRPr="004C55EC">
        <w:t>Det tekniske beregningsutvalg for kommunal og fylkeskommunal økonomi (2014). Høstrapport 2014. Kommunal- og moderniseringsdepartementet.</w:t>
      </w:r>
    </w:p>
    <w:p w14:paraId="5BB6BFC1" w14:textId="77777777" w:rsidR="004C55EC" w:rsidRPr="004C55EC" w:rsidRDefault="00AF3B1C" w:rsidP="004C55EC">
      <w:r w:rsidRPr="004C55EC">
        <w:t>DNV GL</w:t>
      </w:r>
      <w:r w:rsidR="00C90213" w:rsidRPr="004C55EC">
        <w:t>. (</w:t>
      </w:r>
      <w:r w:rsidRPr="004C55EC">
        <w:t>2020</w:t>
      </w:r>
      <w:r w:rsidR="00C90213" w:rsidRPr="004C55EC">
        <w:t>).</w:t>
      </w:r>
      <w:r w:rsidRPr="004C55EC">
        <w:t xml:space="preserve"> </w:t>
      </w:r>
      <w:r w:rsidRPr="004C55EC">
        <w:rPr>
          <w:rStyle w:val="kursiv"/>
        </w:rPr>
        <w:t>Merkostnader som følge av lav- og nullutslippsløsninger i fylkeskommunale ferjesamband</w:t>
      </w:r>
      <w:r w:rsidRPr="004C55EC">
        <w:t>. Rapport nr. 2020-0460.</w:t>
      </w:r>
    </w:p>
    <w:p w14:paraId="1F39DADA" w14:textId="77777777" w:rsidR="004C55EC" w:rsidRPr="004C55EC" w:rsidRDefault="00AF3B1C" w:rsidP="004C55EC">
      <w:r w:rsidRPr="004C55EC">
        <w:t>ECON Pöyry</w:t>
      </w:r>
      <w:r w:rsidR="00C90213" w:rsidRPr="004C55EC">
        <w:t>. (</w:t>
      </w:r>
      <w:r w:rsidRPr="004C55EC">
        <w:t>2009</w:t>
      </w:r>
      <w:r w:rsidR="00C90213" w:rsidRPr="004C55EC">
        <w:t>).</w:t>
      </w:r>
      <w:r w:rsidRPr="004C55EC">
        <w:t xml:space="preserve"> </w:t>
      </w:r>
      <w:r w:rsidRPr="004C55EC">
        <w:rPr>
          <w:rStyle w:val="kursiv"/>
        </w:rPr>
        <w:t>Delkostnadsnøkkel videregående skole</w:t>
      </w:r>
      <w:r w:rsidRPr="004C55EC">
        <w:t xml:space="preserve">. Rapport 2009-042 </w:t>
      </w:r>
      <w:r w:rsidR="00382318" w:rsidRPr="004C55EC">
        <w:t>.</w:t>
      </w:r>
    </w:p>
    <w:p w14:paraId="17000DEE" w14:textId="5416A7D1" w:rsidR="00AF3B1C" w:rsidRPr="004C55EC" w:rsidRDefault="00AF3B1C" w:rsidP="004C55EC">
      <w:r w:rsidRPr="004C55EC">
        <w:t>Ekornrud, Trond, og Arne Jensen</w:t>
      </w:r>
      <w:r w:rsidR="00C90213" w:rsidRPr="004C55EC">
        <w:t>. (</w:t>
      </w:r>
      <w:r w:rsidRPr="004C55EC">
        <w:t>2013</w:t>
      </w:r>
      <w:r w:rsidR="00C90213" w:rsidRPr="004C55EC">
        <w:t>).</w:t>
      </w:r>
      <w:r w:rsidRPr="004C55EC">
        <w:t xml:space="preserve"> </w:t>
      </w:r>
      <w:r w:rsidR="004C55EC" w:rsidRPr="004C55EC">
        <w:t>«</w:t>
      </w:r>
      <w:r w:rsidRPr="004C55EC">
        <w:t>Korleis står det til med norsk tannhelse?</w:t>
      </w:r>
      <w:r w:rsidR="004C55EC" w:rsidRPr="004C55EC">
        <w:t>»</w:t>
      </w:r>
      <w:r w:rsidRPr="004C55EC">
        <w:t xml:space="preserve">, i </w:t>
      </w:r>
      <w:r w:rsidRPr="004C55EC">
        <w:rPr>
          <w:rStyle w:val="kursiv"/>
        </w:rPr>
        <w:t>Samfunnsspeilet</w:t>
      </w:r>
      <w:r w:rsidRPr="004C55EC">
        <w:t xml:space="preserve"> 3/2013</w:t>
      </w:r>
      <w:r w:rsidR="00C90213" w:rsidRPr="004C55EC">
        <w:t>.</w:t>
      </w:r>
      <w:r w:rsidRPr="004C55EC">
        <w:t xml:space="preserve"> Statistisk sentralbyrå.</w:t>
      </w:r>
    </w:p>
    <w:p w14:paraId="1A32A2C9" w14:textId="77777777" w:rsidR="004C55EC" w:rsidRPr="004C55EC" w:rsidRDefault="00AF3B1C" w:rsidP="004C55EC">
      <w:r w:rsidRPr="004C55EC">
        <w:t>Grue, Berit, Iratxe Landa-Mata og Bjørg Langset Flotve</w:t>
      </w:r>
      <w:r w:rsidR="00C90213" w:rsidRPr="004C55EC">
        <w:t>. (</w:t>
      </w:r>
      <w:r w:rsidRPr="004C55EC">
        <w:t>2021</w:t>
      </w:r>
      <w:r w:rsidR="00C90213" w:rsidRPr="004C55EC">
        <w:t>).</w:t>
      </w:r>
      <w:r w:rsidRPr="004C55EC">
        <w:t xml:space="preserve"> </w:t>
      </w:r>
      <w:r w:rsidRPr="004C55EC">
        <w:rPr>
          <w:rStyle w:val="kursiv"/>
        </w:rPr>
        <w:t>Den nasjonale reisevaneundersøkelsen 2018/19 – nøkkelrapport</w:t>
      </w:r>
      <w:r w:rsidRPr="004C55EC">
        <w:t>. Rapport</w:t>
      </w:r>
      <w:r w:rsidR="00C90213" w:rsidRPr="004C55EC">
        <w:t xml:space="preserve"> </w:t>
      </w:r>
      <w:r w:rsidRPr="004C55EC">
        <w:t>nr. 1835/2021. Transportøkonomisk institutt.</w:t>
      </w:r>
    </w:p>
    <w:p w14:paraId="78362432" w14:textId="098DA654" w:rsidR="00AF3B1C" w:rsidRPr="004C55EC" w:rsidRDefault="00AF3B1C" w:rsidP="004C55EC">
      <w:r w:rsidRPr="004C55EC">
        <w:t>Handberg, Øyvind N., Rolf Hagman, Annegrete Bruvoll, Tale Ørving, Siri Voll Dombu og Heidi Ulstein</w:t>
      </w:r>
      <w:r w:rsidR="00C90213" w:rsidRPr="004C55EC">
        <w:t>. (</w:t>
      </w:r>
      <w:r w:rsidRPr="004C55EC">
        <w:t>2019</w:t>
      </w:r>
      <w:r w:rsidR="00C90213" w:rsidRPr="004C55EC">
        <w:t>).</w:t>
      </w:r>
      <w:r w:rsidRPr="004C55EC">
        <w:t xml:space="preserve"> </w:t>
      </w:r>
      <w:r w:rsidRPr="004C55EC">
        <w:rPr>
          <w:rStyle w:val="kursiv"/>
        </w:rPr>
        <w:t>Kostnader ved overgang til fossilfri kollektivtransport</w:t>
      </w:r>
      <w:r w:rsidRPr="004C55EC">
        <w:t>. Menon-publikasjon nr. 4/2019.</w:t>
      </w:r>
    </w:p>
    <w:p w14:paraId="50179A29" w14:textId="163E4A35" w:rsidR="00AF3B1C" w:rsidRPr="004C55EC" w:rsidRDefault="00AF3B1C" w:rsidP="004C55EC">
      <w:r w:rsidRPr="004C55EC">
        <w:t>Hansen, Jonas Andé og Fitwi Wolday</w:t>
      </w:r>
      <w:r w:rsidR="00C90213" w:rsidRPr="004C55EC">
        <w:t>. (</w:t>
      </w:r>
      <w:r w:rsidRPr="004C55EC">
        <w:t>2019</w:t>
      </w:r>
      <w:r w:rsidR="00C90213" w:rsidRPr="004C55EC">
        <w:t>).</w:t>
      </w:r>
      <w:r w:rsidRPr="004C55EC">
        <w:t xml:space="preserve"> </w:t>
      </w:r>
      <w:r w:rsidR="004C55EC" w:rsidRPr="004C55EC">
        <w:t>«</w:t>
      </w:r>
      <w:r w:rsidRPr="004C55EC">
        <w:t>Mer kollektive byer</w:t>
      </w:r>
      <w:r w:rsidR="004C55EC" w:rsidRPr="004C55EC">
        <w:t>»</w:t>
      </w:r>
      <w:r w:rsidRPr="004C55EC">
        <w:t xml:space="preserve">. Nettartikkel i </w:t>
      </w:r>
      <w:r w:rsidRPr="004C55EC">
        <w:rPr>
          <w:rStyle w:val="kursiv"/>
        </w:rPr>
        <w:t>Grønt skifte: Temaside</w:t>
      </w:r>
      <w:r w:rsidRPr="004C55EC">
        <w:t xml:space="preserve">. </w:t>
      </w:r>
      <w:r w:rsidR="00382318" w:rsidRPr="004C55EC">
        <w:t>&lt;</w:t>
      </w:r>
      <w:r w:rsidRPr="004C55EC">
        <w:t>www.ssb.no/transport-og-reiseliv/artikler-og-publikasjoner/mer-kollektive-byer</w:t>
      </w:r>
      <w:r w:rsidR="00382318" w:rsidRPr="004C55EC">
        <w:t>&gt;</w:t>
      </w:r>
    </w:p>
    <w:p w14:paraId="1FA07DF7" w14:textId="1B22458F" w:rsidR="00E23044" w:rsidRPr="004C55EC" w:rsidRDefault="00E23044" w:rsidP="004C55EC">
      <w:r w:rsidRPr="004C55EC">
        <w:t>Helse- og omsorgsdepartementet. (202</w:t>
      </w:r>
      <w:r w:rsidR="008D71BE" w:rsidRPr="004C55EC">
        <w:t>2</w:t>
      </w:r>
      <w:r w:rsidRPr="004C55EC">
        <w:t xml:space="preserve">). </w:t>
      </w:r>
      <w:r w:rsidR="008D71BE" w:rsidRPr="004C55EC">
        <w:rPr>
          <w:rStyle w:val="kursiv"/>
        </w:rPr>
        <w:t>Rundskriv I-2/2022 Utvidet fylkeskommunalt tannhelsetilbud i 2022</w:t>
      </w:r>
    </w:p>
    <w:p w14:paraId="3481E472" w14:textId="22B5654C" w:rsidR="00AF3B1C" w:rsidRPr="004C55EC" w:rsidRDefault="00AF3B1C" w:rsidP="004C55EC">
      <w:r w:rsidRPr="004C55EC">
        <w:lastRenderedPageBreak/>
        <w:t>Hofstad, Hege, og Gros Sandkjær Hanssen</w:t>
      </w:r>
      <w:r w:rsidR="00C90213" w:rsidRPr="004C55EC">
        <w:t>. (</w:t>
      </w:r>
      <w:r w:rsidRPr="004C55EC">
        <w:t>2015</w:t>
      </w:r>
      <w:r w:rsidR="00C90213" w:rsidRPr="004C55EC">
        <w:t>).</w:t>
      </w:r>
      <w:r w:rsidRPr="004C55EC">
        <w:t xml:space="preserve"> </w:t>
      </w:r>
      <w:r w:rsidRPr="004C55EC">
        <w:rPr>
          <w:rStyle w:val="kursiv"/>
        </w:rPr>
        <w:t>Samfunnsutviklerrollen til regionalt folkevalgt nivå</w:t>
      </w:r>
      <w:r w:rsidRPr="004C55EC">
        <w:t>. NIBR-rapport 2015: 17.</w:t>
      </w:r>
    </w:p>
    <w:p w14:paraId="7625C32D" w14:textId="0DC49F55" w:rsidR="00AF3B1C" w:rsidRPr="004C55EC" w:rsidRDefault="00AF3B1C" w:rsidP="004C55EC">
      <w:r w:rsidRPr="004C55EC">
        <w:t>Holen, Åsmund, Tor Erik Saltnes og Torgeir Leland</w:t>
      </w:r>
      <w:r w:rsidR="00C90213" w:rsidRPr="004C55EC">
        <w:t>. (</w:t>
      </w:r>
      <w:r w:rsidRPr="004C55EC">
        <w:t>2021</w:t>
      </w:r>
      <w:r w:rsidR="00C90213" w:rsidRPr="004C55EC">
        <w:t>).</w:t>
      </w:r>
      <w:r w:rsidRPr="004C55EC">
        <w:t xml:space="preserve"> </w:t>
      </w:r>
      <w:r w:rsidRPr="004C55EC">
        <w:rPr>
          <w:rStyle w:val="kursiv"/>
        </w:rPr>
        <w:t>Forslag til ny modell for beregning av kriteriet for fylkesveger i inntektssystemet for fylkeskommunene</w:t>
      </w:r>
      <w:r w:rsidRPr="004C55EC">
        <w:t>. Rapport. ViaNova.</w:t>
      </w:r>
    </w:p>
    <w:p w14:paraId="25E1F990" w14:textId="77777777" w:rsidR="004C55EC" w:rsidRPr="004C55EC" w:rsidRDefault="00AF3B1C" w:rsidP="004C55EC">
      <w:r w:rsidRPr="004C55EC">
        <w:t>Håkonsen, Lars, Per Kristian Roko Kallager og Trond Erik Lunder(2017</w:t>
      </w:r>
      <w:r w:rsidR="00C90213" w:rsidRPr="004C55EC">
        <w:t>).</w:t>
      </w:r>
      <w:r w:rsidRPr="004C55EC">
        <w:t xml:space="preserve"> </w:t>
      </w:r>
      <w:r w:rsidRPr="004C55EC">
        <w:rPr>
          <w:rStyle w:val="kursiv"/>
        </w:rPr>
        <w:t>Befolkningsendringer og kommunale investeringer</w:t>
      </w:r>
      <w:r w:rsidRPr="004C55EC">
        <w:t xml:space="preserve">. TF-rapport nr. 399. </w:t>
      </w:r>
      <w:r w:rsidR="00DA1742" w:rsidRPr="004C55EC">
        <w:t>Telemarksforsking</w:t>
      </w:r>
    </w:p>
    <w:p w14:paraId="6802BC33" w14:textId="77777777" w:rsidR="004C55EC" w:rsidRPr="004C55EC" w:rsidRDefault="00AF3B1C" w:rsidP="004C55EC">
      <w:r w:rsidRPr="004C55EC">
        <w:t>Innst. 228 S</w:t>
      </w:r>
      <w:r w:rsidR="00C90213" w:rsidRPr="004C55EC">
        <w:t>. (</w:t>
      </w:r>
      <w:r w:rsidRPr="004C55EC">
        <w:t>2014–2015)</w:t>
      </w:r>
      <w:r w:rsidR="00382318" w:rsidRPr="004C55EC">
        <w:t xml:space="preserve"> </w:t>
      </w:r>
      <w:r w:rsidR="00382318" w:rsidRPr="004C55EC">
        <w:rPr>
          <w:rStyle w:val="kursiv"/>
        </w:rPr>
        <w:t>Innstilling fra energi- og miljøkomiteen om endringer i statsbudsjettet for 2015 under Olje- og energidepartementet og Kommunal- og moderniseringsdepartementet (flommen på Vestlandet oktober 2014)</w:t>
      </w:r>
      <w:r w:rsidR="00382318" w:rsidRPr="004C55EC">
        <w:t>. Energi- og miljøkomiteen.</w:t>
      </w:r>
    </w:p>
    <w:p w14:paraId="1CBE638A" w14:textId="34E2F165" w:rsidR="00AF3B1C" w:rsidRPr="004C55EC" w:rsidRDefault="004C55EC" w:rsidP="004C55EC">
      <w:r w:rsidRPr="004C55EC">
        <w:t>Innst. 450 S (2021–2022)</w:t>
      </w:r>
      <w:r w:rsidR="00382318" w:rsidRPr="004C55EC">
        <w:t xml:space="preserve"> </w:t>
      </w:r>
      <w:r w:rsidR="00382318" w:rsidRPr="004C55EC">
        <w:rPr>
          <w:rStyle w:val="kursiv"/>
        </w:rPr>
        <w:t>Innstilling fra finanskomiteen om Revidert nasjonalbudsjett 2022</w:t>
      </w:r>
      <w:r w:rsidR="00382318" w:rsidRPr="004C55EC">
        <w:t>. Finanskomiteen</w:t>
      </w:r>
    </w:p>
    <w:p w14:paraId="4EFD7049" w14:textId="4478ED3A" w:rsidR="00AF3B1C" w:rsidRPr="004C55EC" w:rsidRDefault="004C55EC" w:rsidP="004C55EC">
      <w:r w:rsidRPr="004C55EC">
        <w:t>Innst. 452 S (2021–2022)</w:t>
      </w:r>
      <w:r w:rsidR="00382318" w:rsidRPr="004C55EC">
        <w:t xml:space="preserve"> </w:t>
      </w:r>
      <w:r w:rsidR="00382318" w:rsidRPr="004C55EC">
        <w:rPr>
          <w:rStyle w:val="kursiv"/>
        </w:rPr>
        <w:t xml:space="preserve">Innstilling fra kommunal- og forvaltningskomiteen om </w:t>
      </w:r>
      <w:r w:rsidR="00513290" w:rsidRPr="004C55EC">
        <w:rPr>
          <w:rStyle w:val="kursiv"/>
        </w:rPr>
        <w:t>d</w:t>
      </w:r>
      <w:r w:rsidR="00382318" w:rsidRPr="004C55EC">
        <w:rPr>
          <w:rStyle w:val="kursiv"/>
        </w:rPr>
        <w:t>eling av fylker og Ålesund kommune og representantforslag om å legge forholdene til rette for at Alta kommune og innbyggerne i Alta kan velge fylkestilhørighet</w:t>
      </w:r>
      <w:r w:rsidR="00513290" w:rsidRPr="004C55EC">
        <w:t>. Kommunal- og forvaltningskomiteen.</w:t>
      </w:r>
    </w:p>
    <w:p w14:paraId="6BC98179" w14:textId="6DD0A231" w:rsidR="00AF3B1C" w:rsidRPr="004C55EC" w:rsidRDefault="004C55EC" w:rsidP="004C55EC">
      <w:pPr>
        <w:rPr>
          <w:rStyle w:val="kursiv"/>
        </w:rPr>
      </w:pPr>
      <w:r w:rsidRPr="004C55EC">
        <w:t>Innst. 467 S (2021–2022)</w:t>
      </w:r>
      <w:r w:rsidR="00513290" w:rsidRPr="004C55EC">
        <w:t xml:space="preserve"> </w:t>
      </w:r>
      <w:r w:rsidR="00513290" w:rsidRPr="004C55EC">
        <w:rPr>
          <w:rStyle w:val="kursiv"/>
        </w:rPr>
        <w:t xml:space="preserve">Innstilling fra kommunal- og forvaltningskomiteen om Tillegg til </w:t>
      </w:r>
      <w:r w:rsidRPr="004C55EC">
        <w:rPr>
          <w:rStyle w:val="kursiv"/>
        </w:rPr>
        <w:t>Prop. 113 LS (2021</w:t>
      </w:r>
      <w:r w:rsidR="00513290" w:rsidRPr="004C55EC">
        <w:rPr>
          <w:rStyle w:val="kursiv"/>
        </w:rPr>
        <w:t>–2022) om deling av fylker og Ålesund kommune og endringer i inndelingslova (ny fylkesinndeling og nye fylkesnavn)</w:t>
      </w:r>
      <w:r w:rsidR="00513290" w:rsidRPr="004C55EC">
        <w:t>. Kommunal- og forvaltningskomiteen.</w:t>
      </w:r>
    </w:p>
    <w:p w14:paraId="2C7900CF" w14:textId="04EB27CB" w:rsidR="00AF3B1C" w:rsidRPr="004C55EC" w:rsidRDefault="00AF3B1C" w:rsidP="004C55EC">
      <w:r w:rsidRPr="004C55EC">
        <w:t>Kjørstad, Katrine N., Maria Amundsen og Ingunn O. Ellis</w:t>
      </w:r>
      <w:r w:rsidR="00C90213" w:rsidRPr="004C55EC">
        <w:t>. (</w:t>
      </w:r>
      <w:r w:rsidRPr="004C55EC">
        <w:t>2019</w:t>
      </w:r>
      <w:r w:rsidR="00C90213" w:rsidRPr="004C55EC">
        <w:t>).</w:t>
      </w:r>
      <w:r w:rsidRPr="004C55EC">
        <w:t xml:space="preserve"> </w:t>
      </w:r>
      <w:r w:rsidRPr="004C55EC">
        <w:rPr>
          <w:rStyle w:val="kursiv"/>
        </w:rPr>
        <w:t>Transportordningen for funksjonshemmede</w:t>
      </w:r>
      <w:r w:rsidR="00C90213" w:rsidRPr="004C55EC">
        <w:rPr>
          <w:rStyle w:val="kursiv"/>
        </w:rPr>
        <w:t xml:space="preserve"> (</w:t>
      </w:r>
      <w:r w:rsidRPr="004C55EC">
        <w:rPr>
          <w:rStyle w:val="kursiv"/>
        </w:rPr>
        <w:t>TT-ordningen)</w:t>
      </w:r>
      <w:r w:rsidRPr="004C55EC">
        <w:t>. Rapport 128/2019. Urbanet Analyse.</w:t>
      </w:r>
    </w:p>
    <w:p w14:paraId="3BDD2288" w14:textId="069C6925" w:rsidR="00AF3B1C" w:rsidRPr="004C55EC" w:rsidRDefault="00AF3B1C" w:rsidP="004C55EC">
      <w:r w:rsidRPr="004C55EC">
        <w:t>Kommunal- og moderniseringsdepartementet</w:t>
      </w:r>
      <w:r w:rsidR="00C90213" w:rsidRPr="004C55EC">
        <w:t>. (</w:t>
      </w:r>
      <w:r w:rsidRPr="004C55EC">
        <w:t>2019</w:t>
      </w:r>
      <w:r w:rsidR="00C90213" w:rsidRPr="004C55EC">
        <w:t>).</w:t>
      </w:r>
      <w:r w:rsidRPr="004C55EC">
        <w:t xml:space="preserve"> </w:t>
      </w:r>
      <w:r w:rsidRPr="004C55EC">
        <w:rPr>
          <w:rStyle w:val="kursiv"/>
        </w:rPr>
        <w:t>Forslag til nytt inntektssystem for fylkeskommunene</w:t>
      </w:r>
      <w:r w:rsidRPr="004C55EC">
        <w:t>.</w:t>
      </w:r>
      <w:r w:rsidR="00C90213" w:rsidRPr="004C55EC">
        <w:t xml:space="preserve"> Høringsnotat.</w:t>
      </w:r>
    </w:p>
    <w:p w14:paraId="2D828DC1" w14:textId="4FEBD113" w:rsidR="00AF3B1C" w:rsidRPr="004C55EC" w:rsidRDefault="00AF3B1C" w:rsidP="004C55EC">
      <w:r w:rsidRPr="004C55EC">
        <w:t>Kommunal- og moderniseringsdepartementet</w:t>
      </w:r>
      <w:r w:rsidR="00C90213" w:rsidRPr="004C55EC">
        <w:t>. (</w:t>
      </w:r>
      <w:r w:rsidRPr="004C55EC">
        <w:t>2020</w:t>
      </w:r>
      <w:r w:rsidR="00C90213" w:rsidRPr="004C55EC">
        <w:t>).</w:t>
      </w:r>
      <w:r w:rsidRPr="004C55EC">
        <w:t xml:space="preserve"> </w:t>
      </w:r>
      <w:r w:rsidRPr="004C55EC">
        <w:rPr>
          <w:rStyle w:val="kursiv"/>
        </w:rPr>
        <w:t>Statlig styring av kommuner og fylkeskommuner</w:t>
      </w:r>
      <w:r w:rsidRPr="004C55EC">
        <w:t>. Veileder.</w:t>
      </w:r>
    </w:p>
    <w:p w14:paraId="7B0AE145" w14:textId="6A072DAA" w:rsidR="00AF3B1C" w:rsidRPr="004C55EC" w:rsidRDefault="00AF3B1C" w:rsidP="004C55EC">
      <w:r w:rsidRPr="004C55EC">
        <w:t>Krehic, Lana og Ole Henning Nyhus</w:t>
      </w:r>
      <w:r w:rsidR="00C90213" w:rsidRPr="004C55EC">
        <w:t>. (</w:t>
      </w:r>
      <w:r w:rsidRPr="004C55EC">
        <w:t>2022</w:t>
      </w:r>
      <w:r w:rsidR="00C90213" w:rsidRPr="004C55EC">
        <w:t>).</w:t>
      </w:r>
      <w:r w:rsidRPr="004C55EC">
        <w:t xml:space="preserve"> </w:t>
      </w:r>
      <w:r w:rsidRPr="004C55EC">
        <w:rPr>
          <w:rStyle w:val="kursiv"/>
        </w:rPr>
        <w:t>Vedlikeholdskriteriet i delkostnadsnøkkelen for fylkesveg</w:t>
      </w:r>
      <w:r w:rsidRPr="004C55EC">
        <w:t>.</w:t>
      </w:r>
      <w:r w:rsidR="00513290" w:rsidRPr="004C55EC">
        <w:t xml:space="preserve"> </w:t>
      </w:r>
      <w:r w:rsidRPr="004C55EC">
        <w:t>SØF-rapport nr. 05/22.</w:t>
      </w:r>
      <w:r w:rsidR="00513290" w:rsidRPr="004C55EC">
        <w:t xml:space="preserve"> Senter for økonomisk forsking</w:t>
      </w:r>
    </w:p>
    <w:p w14:paraId="6B71098D" w14:textId="4A62EAB0" w:rsidR="00AF3B1C" w:rsidRPr="004C55EC" w:rsidRDefault="00AF3B1C" w:rsidP="004C55EC">
      <w:r w:rsidRPr="004C55EC">
        <w:t>Langøren, Audun, og Dag Rønningen</w:t>
      </w:r>
      <w:r w:rsidR="00C90213" w:rsidRPr="004C55EC">
        <w:t>. (</w:t>
      </w:r>
      <w:r w:rsidRPr="004C55EC">
        <w:t>2002</w:t>
      </w:r>
      <w:r w:rsidR="00C90213" w:rsidRPr="004C55EC">
        <w:t>).</w:t>
      </w:r>
      <w:r w:rsidRPr="004C55EC">
        <w:t xml:space="preserve"> </w:t>
      </w:r>
      <w:r w:rsidRPr="004C55EC">
        <w:rPr>
          <w:rStyle w:val="kursiv"/>
        </w:rPr>
        <w:t>Kapitalkostnader i kommunene</w:t>
      </w:r>
      <w:r w:rsidRPr="004C55EC">
        <w:t>. Rapporter 2002/34. Statistisk sentralbyrå.</w:t>
      </w:r>
    </w:p>
    <w:p w14:paraId="6A885F3B" w14:textId="5EFD31FF" w:rsidR="00AF3B1C" w:rsidRPr="004C55EC" w:rsidRDefault="00AF3B1C" w:rsidP="004C55EC">
      <w:r w:rsidRPr="004C55EC">
        <w:lastRenderedPageBreak/>
        <w:t>Lerfaldet, Hilde, Linne Synnøve Skutlaberg og Asle Høgestøl</w:t>
      </w:r>
      <w:r w:rsidR="00C90213" w:rsidRPr="004C55EC">
        <w:t>. (</w:t>
      </w:r>
      <w:r w:rsidRPr="004C55EC">
        <w:t>2019</w:t>
      </w:r>
      <w:r w:rsidR="00C90213" w:rsidRPr="004C55EC">
        <w:t>).</w:t>
      </w:r>
      <w:r w:rsidRPr="004C55EC">
        <w:t xml:space="preserve"> </w:t>
      </w:r>
      <w:r w:rsidRPr="004C55EC">
        <w:rPr>
          <w:rStyle w:val="kursiv"/>
        </w:rPr>
        <w:t>Rom for kvalitet. Sluttrapport i følgeevaluering av Jobbsjansen 2017–2019</w:t>
      </w:r>
      <w:r w:rsidRPr="004C55EC">
        <w:t>.</w:t>
      </w:r>
      <w:r w:rsidR="00513290" w:rsidRPr="004C55EC">
        <w:t xml:space="preserve"> Rapport nr. 09-2019.</w:t>
      </w:r>
      <w:r w:rsidRPr="004C55EC">
        <w:t xml:space="preserve"> ideas2evidence.</w:t>
      </w:r>
    </w:p>
    <w:p w14:paraId="0CBA41C3" w14:textId="761C0AD7" w:rsidR="00AF3B1C" w:rsidRPr="004C55EC" w:rsidRDefault="00AF3B1C" w:rsidP="004C55EC">
      <w:r w:rsidRPr="004C55EC">
        <w:t>Lunde, Elin Skretting, og Jorun Ramm</w:t>
      </w:r>
      <w:r w:rsidR="00C90213" w:rsidRPr="004C55EC">
        <w:t>. (</w:t>
      </w:r>
      <w:r w:rsidRPr="004C55EC">
        <w:t>2021</w:t>
      </w:r>
      <w:r w:rsidR="00C90213" w:rsidRPr="004C55EC">
        <w:t>).</w:t>
      </w:r>
      <w:r w:rsidRPr="004C55EC">
        <w:t xml:space="preserve"> </w:t>
      </w:r>
      <w:r w:rsidRPr="004C55EC">
        <w:rPr>
          <w:rStyle w:val="kursiv"/>
        </w:rPr>
        <w:t>Sosial ulikhet i bruk av helsetjenester – 2</w:t>
      </w:r>
      <w:r w:rsidRPr="004C55EC">
        <w:t>.</w:t>
      </w:r>
      <w:r w:rsidR="00513290" w:rsidRPr="004C55EC">
        <w:t xml:space="preserve"> </w:t>
      </w:r>
      <w:r w:rsidRPr="004C55EC">
        <w:t>Rapporter 2021/23.</w:t>
      </w:r>
      <w:r w:rsidR="00513290" w:rsidRPr="004C55EC">
        <w:t xml:space="preserve"> Statistisk sentralbyrå.</w:t>
      </w:r>
    </w:p>
    <w:p w14:paraId="345BBA28" w14:textId="530D9EAA" w:rsidR="00AF3B1C" w:rsidRPr="004C55EC" w:rsidRDefault="004C55EC" w:rsidP="004C55EC">
      <w:r w:rsidRPr="004C55EC">
        <w:t>Meld. St. 1</w:t>
      </w:r>
      <w:r w:rsidR="00AF3B1C" w:rsidRPr="004C55EC">
        <w:t xml:space="preserve">2 (2011–2012) </w:t>
      </w:r>
      <w:r w:rsidR="00AF3B1C" w:rsidRPr="004C55EC">
        <w:rPr>
          <w:rStyle w:val="kursiv"/>
        </w:rPr>
        <w:t>Stat og kommune – styring og samspel</w:t>
      </w:r>
      <w:r w:rsidR="00C90213" w:rsidRPr="004C55EC">
        <w:t>.</w:t>
      </w:r>
      <w:r w:rsidR="00AF3B1C" w:rsidRPr="004C55EC">
        <w:t xml:space="preserve"> </w:t>
      </w:r>
      <w:r w:rsidR="00513290" w:rsidRPr="004C55EC">
        <w:t>Kommunal- og regionaldepartementet.</w:t>
      </w:r>
    </w:p>
    <w:p w14:paraId="11A7761C" w14:textId="2AB94BEC" w:rsidR="00C90213" w:rsidRPr="004C55EC" w:rsidRDefault="004C55EC" w:rsidP="004C55EC">
      <w:r w:rsidRPr="004C55EC">
        <w:t>Meld. St. 2</w:t>
      </w:r>
      <w:r w:rsidR="00C90213" w:rsidRPr="004C55EC">
        <w:t xml:space="preserve">6 (2012–2013) </w:t>
      </w:r>
      <w:r w:rsidR="00C90213" w:rsidRPr="004C55EC">
        <w:rPr>
          <w:rStyle w:val="kursiv"/>
        </w:rPr>
        <w:t>Nasjonal transportplan 2014–2023</w:t>
      </w:r>
      <w:r w:rsidR="00C90213" w:rsidRPr="004C55EC">
        <w:t>.</w:t>
      </w:r>
      <w:r w:rsidR="00513290" w:rsidRPr="004C55EC">
        <w:t xml:space="preserve"> Samferdselsdepartementet.</w:t>
      </w:r>
    </w:p>
    <w:p w14:paraId="70E4564A" w14:textId="25560C67" w:rsidR="004C55EC" w:rsidRPr="004C55EC" w:rsidRDefault="004C55EC" w:rsidP="004C55EC">
      <w:r w:rsidRPr="004C55EC">
        <w:t>Meld. St. 2</w:t>
      </w:r>
      <w:r w:rsidR="00C90213" w:rsidRPr="004C55EC">
        <w:t xml:space="preserve">2 (2015–2016) </w:t>
      </w:r>
      <w:r w:rsidR="00C90213" w:rsidRPr="004C55EC">
        <w:rPr>
          <w:rStyle w:val="kursiv"/>
        </w:rPr>
        <w:t>Nye folkevalgte regioner – rolle, struktur og oppgaver</w:t>
      </w:r>
      <w:r w:rsidR="00C90213" w:rsidRPr="004C55EC">
        <w:t>.</w:t>
      </w:r>
      <w:r w:rsidR="00513290" w:rsidRPr="004C55EC">
        <w:t xml:space="preserve"> Kommunal- og moderniseringsdepartementet.</w:t>
      </w:r>
    </w:p>
    <w:p w14:paraId="65A9EE0D" w14:textId="592B3DAB" w:rsidR="004C55EC" w:rsidRPr="004C55EC" w:rsidRDefault="004C55EC" w:rsidP="004C55EC">
      <w:r w:rsidRPr="004C55EC">
        <w:t>Meld. St. 2</w:t>
      </w:r>
      <w:r w:rsidR="00AF3B1C" w:rsidRPr="004C55EC">
        <w:t xml:space="preserve">0 (2020–2021) </w:t>
      </w:r>
      <w:r w:rsidR="00AF3B1C" w:rsidRPr="004C55EC">
        <w:rPr>
          <w:rStyle w:val="kursiv"/>
        </w:rPr>
        <w:t>Nasjonal transportplan 2022–2023</w:t>
      </w:r>
      <w:r w:rsidR="00C90213" w:rsidRPr="004C55EC">
        <w:t>.</w:t>
      </w:r>
      <w:r w:rsidR="00513290" w:rsidRPr="004C55EC">
        <w:t xml:space="preserve"> Samferdselsdepartementet.</w:t>
      </w:r>
    </w:p>
    <w:p w14:paraId="2F701EE3" w14:textId="02CF4C2C" w:rsidR="00AF3B1C" w:rsidRPr="004C55EC" w:rsidRDefault="00AF3B1C" w:rsidP="004C55EC">
      <w:r w:rsidRPr="004C55EC">
        <w:t>Miljødirektoratet, Statens vegvesen, Kystverket, Landbruksdirektoratet, Norges vassdrags- og energidirektorat og Enova</w:t>
      </w:r>
      <w:r w:rsidR="00C90213" w:rsidRPr="004C55EC">
        <w:t>. (</w:t>
      </w:r>
      <w:r w:rsidRPr="004C55EC">
        <w:t>2020</w:t>
      </w:r>
      <w:r w:rsidR="00C90213" w:rsidRPr="004C55EC">
        <w:t>).</w:t>
      </w:r>
      <w:r w:rsidRPr="004C55EC">
        <w:t xml:space="preserve"> </w:t>
      </w:r>
      <w:r w:rsidRPr="004C55EC">
        <w:rPr>
          <w:rStyle w:val="kursiv"/>
        </w:rPr>
        <w:t>Klimakur 2030: Tiltak og virkemidler mot 2030</w:t>
      </w:r>
      <w:r w:rsidRPr="004C55EC">
        <w:t>. M-1625.</w:t>
      </w:r>
    </w:p>
    <w:p w14:paraId="7B5DA74E" w14:textId="664713F5" w:rsidR="00AF3B1C" w:rsidRPr="004C55EC" w:rsidRDefault="00AF3B1C" w:rsidP="004C55EC">
      <w:r w:rsidRPr="004C55EC">
        <w:t xml:space="preserve">NOU 1979: 44 </w:t>
      </w:r>
      <w:r w:rsidRPr="004C55EC">
        <w:rPr>
          <w:rStyle w:val="kursiv"/>
        </w:rPr>
        <w:t>Nytt inntektssystem for fylkeskommunene</w:t>
      </w:r>
      <w:r w:rsidRPr="004C55EC">
        <w:t>.</w:t>
      </w:r>
      <w:r w:rsidR="00513290" w:rsidRPr="004C55EC">
        <w:t xml:space="preserve"> Kommunal- og arbeidsdepartementet.</w:t>
      </w:r>
    </w:p>
    <w:p w14:paraId="52E8480E" w14:textId="1448B25B" w:rsidR="00AF3B1C" w:rsidRPr="004C55EC" w:rsidRDefault="00AF3B1C" w:rsidP="004C55EC">
      <w:r w:rsidRPr="004C55EC">
        <w:t xml:space="preserve">NOU 1996: 1 </w:t>
      </w:r>
      <w:r w:rsidRPr="004C55EC">
        <w:rPr>
          <w:rStyle w:val="kursiv"/>
        </w:rPr>
        <w:t>Et enklere og mer rettferdig inntektssystem for kommuner og fylkeskommuner</w:t>
      </w:r>
      <w:r w:rsidR="00513290" w:rsidRPr="004C55EC">
        <w:t>. Kommunal- og arbeidsdepartementet.</w:t>
      </w:r>
    </w:p>
    <w:p w14:paraId="34213081" w14:textId="43A3B18D" w:rsidR="00AF3B1C" w:rsidRPr="004C55EC" w:rsidRDefault="00AF3B1C" w:rsidP="004C55EC">
      <w:r w:rsidRPr="004C55EC">
        <w:t xml:space="preserve">NOU 1997: 8 </w:t>
      </w:r>
      <w:r w:rsidRPr="004C55EC">
        <w:rPr>
          <w:rStyle w:val="kursiv"/>
        </w:rPr>
        <w:t>Om finansiering av kommunesektoren</w:t>
      </w:r>
      <w:r w:rsidR="00513290" w:rsidRPr="004C55EC">
        <w:t>. Kommunal- og arbeidsdepartementet.</w:t>
      </w:r>
    </w:p>
    <w:p w14:paraId="784EA285" w14:textId="07D068C1" w:rsidR="00AF3B1C" w:rsidRPr="004C55EC" w:rsidRDefault="00AF3B1C" w:rsidP="004C55EC">
      <w:r w:rsidRPr="004C55EC">
        <w:t xml:space="preserve">NOU 2005: 18 </w:t>
      </w:r>
      <w:r w:rsidRPr="004C55EC">
        <w:rPr>
          <w:rStyle w:val="kursiv"/>
        </w:rPr>
        <w:t>Fordeling, forenkling, forbedring</w:t>
      </w:r>
      <w:r w:rsidRPr="004C55EC">
        <w:t>.</w:t>
      </w:r>
      <w:r w:rsidR="00513290" w:rsidRPr="004C55EC">
        <w:t xml:space="preserve"> Kommunal- og regionaldepartementet.</w:t>
      </w:r>
    </w:p>
    <w:p w14:paraId="7F5BE3E6" w14:textId="77777777" w:rsidR="004C55EC" w:rsidRPr="004C55EC" w:rsidRDefault="00AF3B1C" w:rsidP="004C55EC">
      <w:r w:rsidRPr="004C55EC">
        <w:t xml:space="preserve">NOU 2019: 22 </w:t>
      </w:r>
      <w:r w:rsidRPr="004C55EC">
        <w:rPr>
          <w:rStyle w:val="kursiv"/>
        </w:rPr>
        <w:t>Fra statussymbol til allemannseie – norsk luftfart i forandring</w:t>
      </w:r>
      <w:r w:rsidRPr="004C55EC">
        <w:t>.</w:t>
      </w:r>
      <w:r w:rsidR="00513290" w:rsidRPr="004C55EC">
        <w:t xml:space="preserve"> Samferdselsdepartementet.</w:t>
      </w:r>
    </w:p>
    <w:p w14:paraId="3BA5C504" w14:textId="77777777" w:rsidR="004C55EC" w:rsidRPr="004C55EC" w:rsidRDefault="00AF3B1C" w:rsidP="004C55EC">
      <w:r w:rsidRPr="004C55EC">
        <w:t>NOU 2019:</w:t>
      </w:r>
      <w:r w:rsidR="00C90213" w:rsidRPr="004C55EC">
        <w:t xml:space="preserve"> </w:t>
      </w:r>
      <w:r w:rsidRPr="004C55EC">
        <w:t xml:space="preserve">24 </w:t>
      </w:r>
      <w:r w:rsidRPr="004C55EC">
        <w:rPr>
          <w:rStyle w:val="kursiv"/>
        </w:rPr>
        <w:t>Inntektsfordeling mellom regionale helseforetak</w:t>
      </w:r>
      <w:r w:rsidR="00C90213" w:rsidRPr="004C55EC">
        <w:t>.</w:t>
      </w:r>
      <w:r w:rsidR="00513290" w:rsidRPr="004C55EC">
        <w:t xml:space="preserve"> Helse- og omsorgsdepartementet.</w:t>
      </w:r>
    </w:p>
    <w:p w14:paraId="1E13578A" w14:textId="77777777" w:rsidR="004C55EC" w:rsidRPr="004C55EC" w:rsidRDefault="00AF3B1C" w:rsidP="004C55EC">
      <w:r w:rsidRPr="004C55EC">
        <w:t xml:space="preserve">NOU 2022: 10 </w:t>
      </w:r>
      <w:r w:rsidRPr="004C55EC">
        <w:rPr>
          <w:rStyle w:val="kursiv"/>
        </w:rPr>
        <w:t>Inntektssystemet for kommunene</w:t>
      </w:r>
      <w:r w:rsidRPr="004C55EC">
        <w:t>.</w:t>
      </w:r>
      <w:r w:rsidR="00513290" w:rsidRPr="004C55EC">
        <w:t xml:space="preserve"> Kommunal- og distriktsdepartementet.</w:t>
      </w:r>
    </w:p>
    <w:p w14:paraId="3A1A2711" w14:textId="05BF129B" w:rsidR="004C55EC" w:rsidRPr="004C55EC" w:rsidRDefault="004C55EC" w:rsidP="004C55EC">
      <w:r w:rsidRPr="004C55EC">
        <w:t>Ot.prp. nr. 48</w:t>
      </w:r>
      <w:r w:rsidR="00AF3B1C" w:rsidRPr="004C55EC">
        <w:t xml:space="preserve"> (1984–85)</w:t>
      </w:r>
      <w:r w:rsidR="00513290" w:rsidRPr="004C55EC">
        <w:t xml:space="preserve"> </w:t>
      </w:r>
      <w:r w:rsidR="00513290" w:rsidRPr="004C55EC">
        <w:rPr>
          <w:rStyle w:val="kursiv"/>
        </w:rPr>
        <w:t>Om endringer i lover vedrørende inntektssystemet for kommunene og fylkeskommunene</w:t>
      </w:r>
      <w:r w:rsidR="00513290" w:rsidRPr="004C55EC">
        <w:t>. Kommunal- og arbeidsdepartementet.</w:t>
      </w:r>
    </w:p>
    <w:p w14:paraId="5EBD9F90" w14:textId="61723B0D" w:rsidR="007738C4" w:rsidRPr="004C55EC" w:rsidRDefault="004C55EC" w:rsidP="004C55EC">
      <w:r w:rsidRPr="004C55EC">
        <w:t>Prop. 1 S (2015</w:t>
      </w:r>
      <w:r w:rsidR="007738C4" w:rsidRPr="004C55EC">
        <w:t xml:space="preserve">–2016) </w:t>
      </w:r>
      <w:r w:rsidR="007738C4" w:rsidRPr="004C55EC">
        <w:rPr>
          <w:rStyle w:val="kursiv"/>
        </w:rPr>
        <w:t>Statsbudsjettet 2016.</w:t>
      </w:r>
      <w:r w:rsidR="007738C4" w:rsidRPr="004C55EC">
        <w:t xml:space="preserve"> Kommunal- og moderniseringsdepartementet.</w:t>
      </w:r>
    </w:p>
    <w:p w14:paraId="6AFB1FF8" w14:textId="70C7B6D6" w:rsidR="00AF3B1C" w:rsidRPr="004C55EC" w:rsidRDefault="004C55EC" w:rsidP="004C55EC">
      <w:r w:rsidRPr="004C55EC">
        <w:lastRenderedPageBreak/>
        <w:t>Prop. 1 S (2022</w:t>
      </w:r>
      <w:r w:rsidR="00AF3B1C" w:rsidRPr="004C55EC">
        <w:t>–2023)</w:t>
      </w:r>
      <w:r w:rsidR="00130178" w:rsidRPr="004C55EC">
        <w:t xml:space="preserve"> </w:t>
      </w:r>
      <w:r w:rsidR="00130178" w:rsidRPr="004C55EC">
        <w:rPr>
          <w:rStyle w:val="kursiv"/>
        </w:rPr>
        <w:t>Statsbudsjettet 2023.</w:t>
      </w:r>
      <w:r w:rsidR="00AF3B1C" w:rsidRPr="004C55EC">
        <w:t xml:space="preserve"> Kommunal- og distriktsdepartementet.</w:t>
      </w:r>
    </w:p>
    <w:p w14:paraId="3F064E47" w14:textId="15C36726" w:rsidR="00AF3B1C" w:rsidRPr="004C55EC" w:rsidRDefault="004C55EC" w:rsidP="004C55EC">
      <w:r w:rsidRPr="004C55EC">
        <w:t>Prop. 1 S (2022</w:t>
      </w:r>
      <w:r w:rsidR="00AF3B1C" w:rsidRPr="004C55EC">
        <w:t xml:space="preserve">–2023) </w:t>
      </w:r>
      <w:r w:rsidR="00130178" w:rsidRPr="004C55EC">
        <w:rPr>
          <w:rStyle w:val="kursiv"/>
        </w:rPr>
        <w:t xml:space="preserve">Statsbudsjettet 2023. </w:t>
      </w:r>
      <w:r w:rsidR="00AF3B1C" w:rsidRPr="004C55EC">
        <w:t>Nærings- og fiskeridepartementet</w:t>
      </w:r>
      <w:r w:rsidR="00130178" w:rsidRPr="004C55EC">
        <w:t>.</w:t>
      </w:r>
    </w:p>
    <w:p w14:paraId="3D1D6F25" w14:textId="25C22A55" w:rsidR="004C55EC" w:rsidRPr="004C55EC" w:rsidRDefault="00AF3B1C" w:rsidP="004C55EC">
      <w:r w:rsidRPr="004C55EC">
        <w:t>Prop. 1 S Tillegg 1 (2022–2023)</w:t>
      </w:r>
      <w:r w:rsidR="00130178" w:rsidRPr="004C55EC">
        <w:t xml:space="preserve"> </w:t>
      </w:r>
      <w:r w:rsidR="003E32B3" w:rsidRPr="004C55EC">
        <w:rPr>
          <w:rStyle w:val="kursiv"/>
        </w:rPr>
        <w:t xml:space="preserve">Endring av </w:t>
      </w:r>
      <w:r w:rsidR="004C55EC" w:rsidRPr="004C55EC">
        <w:rPr>
          <w:rStyle w:val="kursiv"/>
        </w:rPr>
        <w:t>Prop. 1 S (2022</w:t>
      </w:r>
      <w:r w:rsidR="003E32B3" w:rsidRPr="004C55EC">
        <w:rPr>
          <w:rStyle w:val="kursiv"/>
        </w:rPr>
        <w:t>–2023) Statsbudsjettet 2023 under Samferdselsdepartementet og Kommunal- og distriktsdepartementet</w:t>
      </w:r>
      <w:r w:rsidR="00130178" w:rsidRPr="004C55EC">
        <w:t>. Samferdselsdepartementet.</w:t>
      </w:r>
    </w:p>
    <w:p w14:paraId="34746C96" w14:textId="50A68003" w:rsidR="004C55EC" w:rsidRPr="004C55EC" w:rsidRDefault="004C55EC" w:rsidP="004C55EC">
      <w:r w:rsidRPr="004C55EC">
        <w:t>Prop. 63 S (2014</w:t>
      </w:r>
      <w:r w:rsidR="00AF056E" w:rsidRPr="004C55EC">
        <w:t xml:space="preserve">–2015) </w:t>
      </w:r>
      <w:r w:rsidR="00AF056E" w:rsidRPr="004C55EC">
        <w:rPr>
          <w:rStyle w:val="kursiv"/>
        </w:rPr>
        <w:t>Endringer i statsbudsjettet 2015 under Olje- og energidepartementet og Kommunal- og moderniseringsdepartementet (flommen på Vestlandet oktober 2014)</w:t>
      </w:r>
      <w:r w:rsidR="00AF056E" w:rsidRPr="004C55EC">
        <w:t>. Olje- og energidepartementet.</w:t>
      </w:r>
    </w:p>
    <w:p w14:paraId="3B6E86A0" w14:textId="6C8ACD3F" w:rsidR="00AF056E" w:rsidRPr="004C55EC" w:rsidRDefault="004C55EC" w:rsidP="004C55EC">
      <w:r w:rsidRPr="004C55EC">
        <w:t>Prop. 84 S (2016</w:t>
      </w:r>
      <w:r w:rsidR="00AF056E" w:rsidRPr="004C55EC">
        <w:t xml:space="preserve">–2017) </w:t>
      </w:r>
      <w:r w:rsidR="00AF056E" w:rsidRPr="004C55EC">
        <w:rPr>
          <w:rStyle w:val="kursiv"/>
        </w:rPr>
        <w:t>Ny inndeling av regionalt folkevalt nivå</w:t>
      </w:r>
      <w:r w:rsidR="00AF056E" w:rsidRPr="004C55EC">
        <w:t>. Kommunal- og moderniseringsdepartementet.</w:t>
      </w:r>
    </w:p>
    <w:p w14:paraId="1A2F6F89" w14:textId="13AF2B29" w:rsidR="00AF056E" w:rsidRPr="004C55EC" w:rsidRDefault="004C55EC" w:rsidP="004C55EC">
      <w:r w:rsidRPr="004C55EC">
        <w:t>Prop. 88 S (2017</w:t>
      </w:r>
      <w:r w:rsidR="00AF056E" w:rsidRPr="004C55EC">
        <w:t xml:space="preserve">–2018) </w:t>
      </w:r>
      <w:r w:rsidR="00AF056E" w:rsidRPr="004C55EC">
        <w:rPr>
          <w:rStyle w:val="kursiv"/>
        </w:rPr>
        <w:t>Kommuneproposisjonen 2019</w:t>
      </w:r>
      <w:r w:rsidR="00AF056E" w:rsidRPr="004C55EC">
        <w:t>. Kommunal- og moderniseringsdepartementet.</w:t>
      </w:r>
    </w:p>
    <w:p w14:paraId="28D69238" w14:textId="70B300FC" w:rsidR="00AF056E" w:rsidRPr="004C55EC" w:rsidRDefault="004C55EC" w:rsidP="004C55EC">
      <w:r w:rsidRPr="004C55EC">
        <w:t>Prop. 95 S (2013</w:t>
      </w:r>
      <w:r w:rsidR="00AF056E" w:rsidRPr="004C55EC">
        <w:t xml:space="preserve">–2014) </w:t>
      </w:r>
      <w:r w:rsidR="00AF056E" w:rsidRPr="004C55EC">
        <w:rPr>
          <w:rStyle w:val="kursiv"/>
        </w:rPr>
        <w:t>Kommuneproposisjonen 2015</w:t>
      </w:r>
      <w:r w:rsidR="00AF056E" w:rsidRPr="004C55EC">
        <w:t>. Kommunal- og moderniseringsdepartementet.</w:t>
      </w:r>
    </w:p>
    <w:p w14:paraId="55317407" w14:textId="0BABF675" w:rsidR="00AF3B1C" w:rsidRPr="004C55EC" w:rsidRDefault="004C55EC" w:rsidP="004C55EC">
      <w:r w:rsidRPr="004C55EC">
        <w:t>Prop. 113 LS (2021</w:t>
      </w:r>
      <w:r w:rsidR="00AF3B1C" w:rsidRPr="004C55EC">
        <w:t xml:space="preserve">–2022) </w:t>
      </w:r>
      <w:r w:rsidR="00130178" w:rsidRPr="004C55EC">
        <w:rPr>
          <w:rStyle w:val="kursiv"/>
        </w:rPr>
        <w:t>Deling av fylker og Ålesund kommune og endringer i inndelingslova (ny fylkesinndeling og nye fylkesnavn)</w:t>
      </w:r>
      <w:r w:rsidR="00130178" w:rsidRPr="004C55EC">
        <w:t>. Kommunal- og distriktsdepartementet.</w:t>
      </w:r>
    </w:p>
    <w:p w14:paraId="6C63A05C" w14:textId="73C8535E" w:rsidR="004C55EC" w:rsidRPr="004C55EC" w:rsidRDefault="004C55EC" w:rsidP="004C55EC">
      <w:r w:rsidRPr="004C55EC">
        <w:t>Prop. 113 S (2018</w:t>
      </w:r>
      <w:r w:rsidR="00AF3B1C" w:rsidRPr="004C55EC">
        <w:t xml:space="preserve">–2019) </w:t>
      </w:r>
      <w:r w:rsidR="00AF3B1C" w:rsidRPr="004C55EC">
        <w:rPr>
          <w:rStyle w:val="kursiv"/>
        </w:rPr>
        <w:t>Kommuneproposisjonen 2020</w:t>
      </w:r>
      <w:r w:rsidR="00130178" w:rsidRPr="004C55EC">
        <w:t>. Kommunal- og moderniseringsdepartementet.</w:t>
      </w:r>
    </w:p>
    <w:p w14:paraId="6AECB2A1" w14:textId="4BA13797" w:rsidR="00AF3B1C" w:rsidRPr="004C55EC" w:rsidRDefault="004C55EC" w:rsidP="004C55EC">
      <w:r w:rsidRPr="004C55EC">
        <w:t>Prop. 115 S (2021</w:t>
      </w:r>
      <w:r w:rsidR="00AF3B1C" w:rsidRPr="004C55EC">
        <w:t>–2022)</w:t>
      </w:r>
      <w:r w:rsidR="00130178" w:rsidRPr="004C55EC">
        <w:t xml:space="preserve"> </w:t>
      </w:r>
      <w:r w:rsidR="00130178" w:rsidRPr="004C55EC">
        <w:rPr>
          <w:rStyle w:val="kursiv"/>
        </w:rPr>
        <w:t>Tilleggsbevilgninger og omprioriteringer i statsbudsjettet 2022</w:t>
      </w:r>
      <w:r w:rsidR="00130178" w:rsidRPr="004C55EC">
        <w:t>. Finansdepartementet.</w:t>
      </w:r>
    </w:p>
    <w:p w14:paraId="7223127E" w14:textId="288E28DD" w:rsidR="004C55EC" w:rsidRPr="004C55EC" w:rsidRDefault="004C55EC" w:rsidP="004C55EC">
      <w:r w:rsidRPr="004C55EC">
        <w:t>Prop. 127 S (2021</w:t>
      </w:r>
      <w:r w:rsidR="00AF3B1C" w:rsidRPr="004C55EC">
        <w:t>–2022)</w:t>
      </w:r>
      <w:r w:rsidR="00130178" w:rsidRPr="004C55EC">
        <w:t xml:space="preserve"> </w:t>
      </w:r>
      <w:r w:rsidR="00130178" w:rsidRPr="004C55EC">
        <w:rPr>
          <w:rStyle w:val="kursiv"/>
        </w:rPr>
        <w:t xml:space="preserve">Tillegg til </w:t>
      </w:r>
      <w:r w:rsidRPr="004C55EC">
        <w:rPr>
          <w:rStyle w:val="kursiv"/>
        </w:rPr>
        <w:t>Prop. 113 LS (2021</w:t>
      </w:r>
      <w:r w:rsidR="00130178" w:rsidRPr="004C55EC">
        <w:rPr>
          <w:rStyle w:val="kursiv"/>
        </w:rPr>
        <w:t>–2022) om deling av fylker og Ålesund kommune og endringer i inndelingslova (ny fylkesinndeling og nye fylkesnavn)</w:t>
      </w:r>
      <w:r w:rsidR="00130178" w:rsidRPr="004C55EC">
        <w:t>. Kommunal- og distriktsdepartementet.</w:t>
      </w:r>
    </w:p>
    <w:p w14:paraId="77530BE9" w14:textId="467B3DF8" w:rsidR="00AF3B1C" w:rsidRPr="004C55EC" w:rsidRDefault="004C55EC" w:rsidP="004C55EC">
      <w:r w:rsidRPr="004C55EC">
        <w:t>Prop. 128 S (2016</w:t>
      </w:r>
      <w:r w:rsidR="00AF3B1C" w:rsidRPr="004C55EC">
        <w:t xml:space="preserve">–2017) </w:t>
      </w:r>
      <w:r w:rsidR="00AF3B1C" w:rsidRPr="004C55EC">
        <w:rPr>
          <w:rStyle w:val="kursiv"/>
        </w:rPr>
        <w:t>Kommuneproposisjonen 2018</w:t>
      </w:r>
      <w:r w:rsidR="00130178" w:rsidRPr="004C55EC">
        <w:t>. Kommunal- og moderniseringsdepartementet.</w:t>
      </w:r>
    </w:p>
    <w:p w14:paraId="47FCDEAF" w14:textId="4DC58A54" w:rsidR="00AF3B1C" w:rsidRPr="004C55EC" w:rsidRDefault="004C55EC" w:rsidP="004C55EC">
      <w:r w:rsidRPr="004C55EC">
        <w:t>Prop. 146 S (2012</w:t>
      </w:r>
      <w:r w:rsidR="00AF3B1C" w:rsidRPr="004C55EC">
        <w:t xml:space="preserve">–2013) </w:t>
      </w:r>
      <w:r w:rsidR="00AF3B1C" w:rsidRPr="004C55EC">
        <w:rPr>
          <w:rStyle w:val="kursiv"/>
        </w:rPr>
        <w:t>Kommuneproposisjonen 2014</w:t>
      </w:r>
      <w:r w:rsidR="00130178" w:rsidRPr="004C55EC">
        <w:t>. Kommunal- og distriktsdepartementet.</w:t>
      </w:r>
    </w:p>
    <w:p w14:paraId="2192C10C" w14:textId="77777777" w:rsidR="004C55EC" w:rsidRPr="004C55EC" w:rsidRDefault="00AF3B1C" w:rsidP="004C55EC">
      <w:r w:rsidRPr="004C55EC">
        <w:t>Rapport fra arbeidsgruppe</w:t>
      </w:r>
      <w:r w:rsidR="00C90213" w:rsidRPr="004C55EC">
        <w:t>. (</w:t>
      </w:r>
      <w:r w:rsidRPr="004C55EC">
        <w:t>2022</w:t>
      </w:r>
      <w:r w:rsidR="00C90213" w:rsidRPr="004C55EC">
        <w:t>).</w:t>
      </w:r>
      <w:r w:rsidRPr="004C55EC">
        <w:t xml:space="preserve"> </w:t>
      </w:r>
      <w:r w:rsidRPr="004C55EC">
        <w:rPr>
          <w:rStyle w:val="kursiv"/>
        </w:rPr>
        <w:t>Sluttrapport for 2021 fra arbeidsgruppen som skal kartlegge økonomiske konsekvenser av covid-19-situasjonen for kommunesektoren</w:t>
      </w:r>
      <w:r w:rsidRPr="004C55EC">
        <w:t>. April 2022</w:t>
      </w:r>
      <w:r w:rsidR="00130178" w:rsidRPr="004C55EC">
        <w:t xml:space="preserve">. Kommunal- og </w:t>
      </w:r>
      <w:r w:rsidR="00FE4A1F" w:rsidRPr="004C55EC">
        <w:t>distriktsdepartementet.</w:t>
      </w:r>
    </w:p>
    <w:p w14:paraId="4F06759B" w14:textId="77777777" w:rsidR="004C55EC" w:rsidRPr="004C55EC" w:rsidRDefault="00AF3B1C" w:rsidP="004C55EC">
      <w:r w:rsidRPr="004C55EC">
        <w:lastRenderedPageBreak/>
        <w:t>Rapport fra ekspertgruppe</w:t>
      </w:r>
      <w:r w:rsidR="00C90213" w:rsidRPr="004C55EC">
        <w:t>. (</w:t>
      </w:r>
      <w:r w:rsidRPr="004C55EC">
        <w:t>2017</w:t>
      </w:r>
      <w:r w:rsidR="00C90213" w:rsidRPr="004C55EC">
        <w:t>).</w:t>
      </w:r>
      <w:r w:rsidRPr="004C55EC">
        <w:t xml:space="preserve"> </w:t>
      </w:r>
      <w:r w:rsidRPr="004C55EC">
        <w:rPr>
          <w:rStyle w:val="kursiv"/>
        </w:rPr>
        <w:t>Områdegjennomgang av øremerkede tilskudd til kommunesektoren</w:t>
      </w:r>
      <w:r w:rsidRPr="004C55EC">
        <w:t>. Kommunal- og moderniseringsdepartementet og Finansdepartementet.</w:t>
      </w:r>
    </w:p>
    <w:p w14:paraId="08FBDD3D" w14:textId="1604BE55" w:rsidR="00AF3B1C" w:rsidRPr="004C55EC" w:rsidRDefault="00AF3B1C" w:rsidP="004C55EC">
      <w:r w:rsidRPr="004C55EC">
        <w:t>Rødseth, Kenneth Løvold, Bo Dong, Stian Jakobsen og Janis Danebergs</w:t>
      </w:r>
      <w:r w:rsidR="00C90213" w:rsidRPr="004C55EC">
        <w:t>. (</w:t>
      </w:r>
      <w:r w:rsidRPr="004C55EC">
        <w:t>2022</w:t>
      </w:r>
      <w:r w:rsidR="00C90213" w:rsidRPr="004C55EC">
        <w:t>).</w:t>
      </w:r>
      <w:r w:rsidRPr="004C55EC">
        <w:t xml:space="preserve"> </w:t>
      </w:r>
      <w:r w:rsidRPr="004C55EC">
        <w:rPr>
          <w:rStyle w:val="kursiv"/>
        </w:rPr>
        <w:t>Revidert modell til beregning av fergekriteriet i inntektssystemet for fylkeskommunene</w:t>
      </w:r>
      <w:r w:rsidRPr="004C55EC">
        <w:t>.</w:t>
      </w:r>
      <w:r w:rsidR="00C90213" w:rsidRPr="004C55EC">
        <w:t xml:space="preserve"> R</w:t>
      </w:r>
      <w:r w:rsidRPr="004C55EC">
        <w:t>apport nr. 1914/2022.</w:t>
      </w:r>
      <w:r w:rsidR="00C90213" w:rsidRPr="004C55EC">
        <w:t xml:space="preserve"> Transportøkonomisk institutt.</w:t>
      </w:r>
    </w:p>
    <w:p w14:paraId="41632DF9" w14:textId="133C2BFF" w:rsidR="00AF3B1C" w:rsidRPr="004C55EC" w:rsidRDefault="00AF3B1C" w:rsidP="004C55EC">
      <w:r w:rsidRPr="004C55EC">
        <w:t>Røed, Charlotte Aasen, og Benedicte Watvedt Skaug</w:t>
      </w:r>
      <w:r w:rsidR="00C90213" w:rsidRPr="004C55EC">
        <w:t>. (</w:t>
      </w:r>
      <w:r w:rsidRPr="004C55EC">
        <w:t>2014</w:t>
      </w:r>
      <w:r w:rsidR="00C90213" w:rsidRPr="004C55EC">
        <w:t>).</w:t>
      </w:r>
      <w:r w:rsidRPr="004C55EC">
        <w:t xml:space="preserve"> </w:t>
      </w:r>
      <w:r w:rsidRPr="004C55EC">
        <w:rPr>
          <w:rStyle w:val="kursiv"/>
        </w:rPr>
        <w:t>Hvilke faktorer påvirker anbudspriser i norsk bussnæring? En empirisk analyse av kostnadsdrivere</w:t>
      </w:r>
      <w:r w:rsidRPr="004C55EC">
        <w:t>. Masteroppgave. Norges handelshøyskole.</w:t>
      </w:r>
    </w:p>
    <w:p w14:paraId="00A74E7B" w14:textId="1E0BFE35" w:rsidR="00AF056E" w:rsidRPr="004C55EC" w:rsidRDefault="004C55EC" w:rsidP="004C55EC">
      <w:r w:rsidRPr="004C55EC">
        <w:t>St.meld. nr. 23</w:t>
      </w:r>
      <w:r w:rsidR="00AF056E" w:rsidRPr="004C55EC">
        <w:t xml:space="preserve"> (1992–93) </w:t>
      </w:r>
      <w:r w:rsidR="00AF056E" w:rsidRPr="004C55EC">
        <w:rPr>
          <w:rStyle w:val="kursiv"/>
        </w:rPr>
        <w:t>Om forholdet mellom staten og kommunane.</w:t>
      </w:r>
      <w:r w:rsidR="00AF056E" w:rsidRPr="004C55EC">
        <w:t xml:space="preserve"> Kommunal- og arbeidsdepartementet.</w:t>
      </w:r>
    </w:p>
    <w:p w14:paraId="6D6D866A" w14:textId="51BFDAA0" w:rsidR="004C55EC" w:rsidRPr="004C55EC" w:rsidRDefault="004C55EC" w:rsidP="004C55EC">
      <w:r w:rsidRPr="004C55EC">
        <w:t>St.meld. nr. 26</w:t>
      </w:r>
      <w:r w:rsidR="00C90213" w:rsidRPr="004C55EC">
        <w:t xml:space="preserve"> (</w:t>
      </w:r>
      <w:r w:rsidR="00AF3B1C" w:rsidRPr="004C55EC">
        <w:t xml:space="preserve">1983–84) </w:t>
      </w:r>
      <w:r w:rsidR="00AF3B1C" w:rsidRPr="004C55EC">
        <w:rPr>
          <w:rStyle w:val="kursiv"/>
        </w:rPr>
        <w:t>Om et nytt inntektssystem for kommunene og fylkeskommunene</w:t>
      </w:r>
      <w:r w:rsidR="00AF3B1C" w:rsidRPr="004C55EC">
        <w:t>.</w:t>
      </w:r>
      <w:r w:rsidR="00FE4A1F" w:rsidRPr="004C55EC">
        <w:t xml:space="preserve"> Kommunaldepartementet.</w:t>
      </w:r>
    </w:p>
    <w:p w14:paraId="7CD12273" w14:textId="588E55AA" w:rsidR="004C55EC" w:rsidRPr="004C55EC" w:rsidRDefault="004C55EC" w:rsidP="004C55EC">
      <w:r w:rsidRPr="004C55EC">
        <w:t>St.meld. nr. 35</w:t>
      </w:r>
      <w:r w:rsidR="00AF3B1C" w:rsidRPr="004C55EC">
        <w:t xml:space="preserve"> (2006–2007) </w:t>
      </w:r>
      <w:r w:rsidR="00AF3B1C" w:rsidRPr="004C55EC">
        <w:rPr>
          <w:rStyle w:val="kursiv"/>
        </w:rPr>
        <w:t>Tilgjengelighet, kompetanse og sosial utjevning: Framtidas tannhelsetjenester</w:t>
      </w:r>
      <w:r w:rsidR="00AF3B1C" w:rsidRPr="004C55EC">
        <w:t>.</w:t>
      </w:r>
      <w:r w:rsidR="00FE4A1F" w:rsidRPr="004C55EC">
        <w:t xml:space="preserve"> Helse- og omsorgsdepartementet.</w:t>
      </w:r>
    </w:p>
    <w:p w14:paraId="1AFD6542" w14:textId="01C40D75" w:rsidR="00AF3B1C" w:rsidRPr="004C55EC" w:rsidRDefault="004C55EC" w:rsidP="004C55EC">
      <w:r w:rsidRPr="004C55EC">
        <w:t>St.prp. nr. 55</w:t>
      </w:r>
      <w:r w:rsidR="00AF3B1C" w:rsidRPr="004C55EC">
        <w:t xml:space="preserve"> (1995–96)</w:t>
      </w:r>
      <w:r w:rsidR="00FE4A1F" w:rsidRPr="004C55EC">
        <w:t xml:space="preserve"> </w:t>
      </w:r>
      <w:r w:rsidR="00FE4A1F" w:rsidRPr="004C55EC">
        <w:rPr>
          <w:rStyle w:val="kursiv"/>
        </w:rPr>
        <w:t xml:space="preserve">Om kommuneøkonomien 1997 m.v. </w:t>
      </w:r>
      <w:r w:rsidR="00FE4A1F" w:rsidRPr="004C55EC">
        <w:t>Kommunal- og arbeidsdepartementet.</w:t>
      </w:r>
    </w:p>
    <w:p w14:paraId="062243A9" w14:textId="7F511D2C" w:rsidR="00AF3B1C" w:rsidRPr="004C55EC" w:rsidRDefault="004C55EC" w:rsidP="004C55EC">
      <w:r w:rsidRPr="004C55EC">
        <w:t>St.prp. nr. 62</w:t>
      </w:r>
      <w:r w:rsidR="00AF3B1C" w:rsidRPr="004C55EC">
        <w:t xml:space="preserve"> (1999–2000) </w:t>
      </w:r>
      <w:r w:rsidR="00AF3B1C" w:rsidRPr="004C55EC">
        <w:rPr>
          <w:rStyle w:val="kursiv"/>
        </w:rPr>
        <w:t>Om kommuneøkonomien 2001 m.v.</w:t>
      </w:r>
      <w:r w:rsidR="00FE4A1F" w:rsidRPr="004C55EC">
        <w:rPr>
          <w:rStyle w:val="kursiv"/>
        </w:rPr>
        <w:t xml:space="preserve"> </w:t>
      </w:r>
      <w:r w:rsidR="00FE4A1F" w:rsidRPr="004C55EC">
        <w:t>Kommunal- og regionaldepartementet.</w:t>
      </w:r>
    </w:p>
    <w:p w14:paraId="6B8A6416" w14:textId="693F8ED2" w:rsidR="00AF3B1C" w:rsidRPr="004C55EC" w:rsidRDefault="004C55EC" w:rsidP="004C55EC">
      <w:pPr>
        <w:rPr>
          <w:rStyle w:val="kursiv"/>
        </w:rPr>
      </w:pPr>
      <w:r w:rsidRPr="004C55EC">
        <w:t>St.prp. nr. 68</w:t>
      </w:r>
      <w:r w:rsidR="00AF3B1C" w:rsidRPr="004C55EC">
        <w:t xml:space="preserve"> (2008–2009)</w:t>
      </w:r>
      <w:r w:rsidR="00FE4A1F" w:rsidRPr="004C55EC">
        <w:t xml:space="preserve"> </w:t>
      </w:r>
      <w:r w:rsidR="00FE4A1F" w:rsidRPr="004C55EC">
        <w:rPr>
          <w:rStyle w:val="kursiv"/>
        </w:rPr>
        <w:t>Kommuneproposisjonen 2010</w:t>
      </w:r>
      <w:r w:rsidR="00FE4A1F" w:rsidRPr="004C55EC">
        <w:t>. Kommunal- og regionaldepartementet.</w:t>
      </w:r>
    </w:p>
    <w:p w14:paraId="372E9AF3" w14:textId="16DEE2CB" w:rsidR="00AF3B1C" w:rsidRPr="004C55EC" w:rsidRDefault="004C55EC" w:rsidP="004C55EC">
      <w:r w:rsidRPr="004C55EC">
        <w:t>St.prp. nr. 82</w:t>
      </w:r>
      <w:r w:rsidR="00AF3B1C" w:rsidRPr="004C55EC">
        <w:t xml:space="preserve"> (2000–2001) </w:t>
      </w:r>
      <w:r w:rsidR="00FE4A1F" w:rsidRPr="004C55EC">
        <w:rPr>
          <w:rStyle w:val="kursiv"/>
        </w:rPr>
        <w:t>Om lokaldemokrati, velferd og økonomi i kommunesektoren 2002 (kommuneproposisjonen)</w:t>
      </w:r>
      <w:r w:rsidR="00FE4A1F" w:rsidRPr="004C55EC">
        <w:t>. Kommunal- og regionaldepartementet.</w:t>
      </w:r>
    </w:p>
    <w:p w14:paraId="11FB38F7" w14:textId="45919B19" w:rsidR="00AF3B1C" w:rsidRPr="004C55EC" w:rsidRDefault="00AF3B1C" w:rsidP="004C55EC">
      <w:r w:rsidRPr="004C55EC">
        <w:t>Statens vegvesen</w:t>
      </w:r>
      <w:r w:rsidR="00C90213" w:rsidRPr="004C55EC">
        <w:t>. (</w:t>
      </w:r>
      <w:r w:rsidRPr="004C55EC">
        <w:t>2013</w:t>
      </w:r>
      <w:r w:rsidR="00C90213" w:rsidRPr="004C55EC">
        <w:t>).</w:t>
      </w:r>
      <w:r w:rsidRPr="004C55EC">
        <w:t xml:space="preserve"> </w:t>
      </w:r>
      <w:r w:rsidRPr="004C55EC">
        <w:rPr>
          <w:rStyle w:val="kursiv"/>
        </w:rPr>
        <w:t>Hva vil det koste å fjerne forfallet på fylkesvegnettet?</w:t>
      </w:r>
      <w:r w:rsidRPr="004C55EC">
        <w:t xml:space="preserve"> </w:t>
      </w:r>
      <w:r w:rsidR="00FE4A1F" w:rsidRPr="004C55EC">
        <w:t>R</w:t>
      </w:r>
      <w:r w:rsidRPr="004C55EC">
        <w:t>apport nr. 183.</w:t>
      </w:r>
      <w:r w:rsidR="00FE4A1F" w:rsidRPr="004C55EC">
        <w:t xml:space="preserve"> Statens vegvesens.</w:t>
      </w:r>
    </w:p>
    <w:p w14:paraId="3FDBE846" w14:textId="0E759C41" w:rsidR="00AF3B1C" w:rsidRPr="004C55EC" w:rsidRDefault="00AF3B1C" w:rsidP="004C55EC">
      <w:r w:rsidRPr="004C55EC">
        <w:t>Svendsen, Hilde Johanne, Falko Müller, Harald Thune Larsen og Svein Bråthen</w:t>
      </w:r>
      <w:r w:rsidR="00C90213" w:rsidRPr="004C55EC">
        <w:t>. (</w:t>
      </w:r>
      <w:r w:rsidRPr="004C55EC">
        <w:t>2017</w:t>
      </w:r>
      <w:r w:rsidR="00C90213" w:rsidRPr="004C55EC">
        <w:t>).</w:t>
      </w:r>
      <w:r w:rsidRPr="004C55EC">
        <w:t xml:space="preserve"> Utgiftsbehov til ferjer og hurtigbåter. Utredning av fylkeskommunale forskjeller. Rapportnr. 1701, Møreforsking Molde.</w:t>
      </w:r>
    </w:p>
    <w:p w14:paraId="726AA1F7" w14:textId="0316B584" w:rsidR="00AF3B1C" w:rsidRPr="004C55EC" w:rsidRDefault="00AF3B1C" w:rsidP="004C55EC">
      <w:r w:rsidRPr="004C55EC">
        <w:t>Syse, Astri, m.fl. (2022</w:t>
      </w:r>
      <w:r w:rsidR="00C90213" w:rsidRPr="004C55EC">
        <w:t>).</w:t>
      </w:r>
      <w:r w:rsidRPr="004C55EC">
        <w:t xml:space="preserve"> </w:t>
      </w:r>
      <w:r w:rsidR="004C55EC" w:rsidRPr="004C55EC">
        <w:t>«</w:t>
      </w:r>
      <w:r w:rsidRPr="004C55EC">
        <w:t>Sosiale helseforskjeller i Norge</w:t>
      </w:r>
      <w:r w:rsidR="004C55EC" w:rsidRPr="004C55EC">
        <w:t>»</w:t>
      </w:r>
      <w:r w:rsidRPr="004C55EC">
        <w:t xml:space="preserve">, i </w:t>
      </w:r>
      <w:r w:rsidRPr="004C55EC">
        <w:rPr>
          <w:rStyle w:val="kursiv"/>
        </w:rPr>
        <w:t>Folkehelserapporten – Helsetilstanden i Norge</w:t>
      </w:r>
      <w:r w:rsidRPr="004C55EC">
        <w:t>. Folkehelseinstituttet, nettpublikasjon (wwww.fhi.no/nettpub/hin/)</w:t>
      </w:r>
    </w:p>
    <w:p w14:paraId="7FD46714" w14:textId="20954333" w:rsidR="00AF3B1C" w:rsidRPr="004C55EC" w:rsidRDefault="00AF3B1C" w:rsidP="004C55EC">
      <w:r w:rsidRPr="004C55EC">
        <w:lastRenderedPageBreak/>
        <w:t>Thorstensen, Audun, Kjetil Lie og Trond Erik Lunder</w:t>
      </w:r>
      <w:r w:rsidR="00C90213" w:rsidRPr="004C55EC">
        <w:t>. (</w:t>
      </w:r>
      <w:r w:rsidRPr="004C55EC">
        <w:t>2021</w:t>
      </w:r>
      <w:r w:rsidR="00C90213" w:rsidRPr="004C55EC">
        <w:t>).</w:t>
      </w:r>
      <w:r w:rsidRPr="004C55EC">
        <w:t xml:space="preserve"> </w:t>
      </w:r>
      <w:r w:rsidRPr="004C55EC">
        <w:rPr>
          <w:rStyle w:val="kursiv"/>
        </w:rPr>
        <w:t>Kapitalkostnader i kommunene</w:t>
      </w:r>
      <w:r w:rsidRPr="004C55EC">
        <w:t xml:space="preserve">. TF-notat nr. 15/2021. </w:t>
      </w:r>
      <w:r w:rsidR="00DA1742" w:rsidRPr="004C55EC">
        <w:t>Telemarksforsking</w:t>
      </w:r>
    </w:p>
    <w:p w14:paraId="3DC315F7" w14:textId="538DF37B" w:rsidR="00AF3B1C" w:rsidRPr="004C55EC" w:rsidRDefault="00AF3B1C" w:rsidP="004C55EC">
      <w:r w:rsidRPr="004C55EC">
        <w:t>Tveter, Eivind, Kenneth Løvold Rødseth, Jorunn H. Rødal, Karoline L. Hoff og Harald Thune-Larsen</w:t>
      </w:r>
      <w:r w:rsidR="00C90213" w:rsidRPr="004C55EC">
        <w:t>. (</w:t>
      </w:r>
      <w:r w:rsidRPr="004C55EC">
        <w:t>2020</w:t>
      </w:r>
      <w:r w:rsidR="00C90213" w:rsidRPr="004C55EC">
        <w:t>).</w:t>
      </w:r>
      <w:r w:rsidRPr="004C55EC">
        <w:t xml:space="preserve"> </w:t>
      </w:r>
      <w:r w:rsidRPr="004C55EC">
        <w:rPr>
          <w:rStyle w:val="kursiv"/>
        </w:rPr>
        <w:t>Forslag til nye kriterier for båter i inntektssystemet for fylkeskommunene</w:t>
      </w:r>
      <w:r w:rsidRPr="004C55EC">
        <w:t>. Rapport nr. 2003, Møreforsking Molde.</w:t>
      </w:r>
    </w:p>
    <w:p w14:paraId="684A213E" w14:textId="4CC12818" w:rsidR="00AF3B1C" w:rsidRPr="004C55EC" w:rsidRDefault="00AF3B1C" w:rsidP="004C55EC">
      <w:r w:rsidRPr="004C55EC">
        <w:t>Aarhaug, Jørgen, Nils Fearnley, Kenneth Løvold Rødseth, Hilde J. Svendsen, Karoline Louise Hoff, Falko Müller, Robert Bjørnøy Norseng og Eivind Tveter</w:t>
      </w:r>
      <w:r w:rsidR="00C90213" w:rsidRPr="004C55EC">
        <w:t>. (</w:t>
      </w:r>
      <w:r w:rsidRPr="004C55EC">
        <w:t>2017</w:t>
      </w:r>
      <w:r w:rsidR="00C90213" w:rsidRPr="004C55EC">
        <w:t>).</w:t>
      </w:r>
      <w:r w:rsidRPr="004C55EC">
        <w:t xml:space="preserve"> </w:t>
      </w:r>
      <w:r w:rsidRPr="004C55EC">
        <w:rPr>
          <w:rStyle w:val="kursiv"/>
        </w:rPr>
        <w:t>Kostnadsdrivere i kollektivtransporten – dokumentasjonsrapport</w:t>
      </w:r>
      <w:r w:rsidRPr="004C55EC">
        <w:t>. TØI-rapport 1582b/2017.</w:t>
      </w:r>
      <w:bookmarkEnd w:id="132"/>
    </w:p>
    <w:sectPr w:rsidR="00AF3B1C" w:rsidRPr="004C55EC" w:rsidSect="00733D65">
      <w:foot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E4583" w14:textId="77777777" w:rsidR="00BC3AE0" w:rsidRDefault="00BC3AE0" w:rsidP="00491343">
      <w:pPr>
        <w:spacing w:before="0" w:after="0" w:line="240" w:lineRule="auto"/>
      </w:pPr>
      <w:r>
        <w:separator/>
      </w:r>
    </w:p>
  </w:endnote>
  <w:endnote w:type="continuationSeparator" w:id="0">
    <w:p w14:paraId="1F55D5AA" w14:textId="77777777" w:rsidR="00BC3AE0" w:rsidRDefault="00BC3AE0" w:rsidP="00491343">
      <w:pPr>
        <w:spacing w:before="0" w:after="0" w:line="240" w:lineRule="auto"/>
      </w:pPr>
      <w:r>
        <w:continuationSeparator/>
      </w:r>
    </w:p>
  </w:endnote>
  <w:endnote w:type="continuationNotice" w:id="1">
    <w:p w14:paraId="062AA6C4" w14:textId="77777777" w:rsidR="00BC3AE0" w:rsidRDefault="00BC3A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pCentury Old Style">
    <w:panose1 w:val="02030603060405030204"/>
    <w:charset w:val="00"/>
    <w:family w:val="roman"/>
    <w:pitch w:val="variable"/>
    <w:sig w:usb0="00000003" w:usb1="00000000" w:usb2="00000000" w:usb3="00000000" w:csb0="00000001"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524170"/>
      <w:docPartObj>
        <w:docPartGallery w:val="Page Numbers (Bottom of Page)"/>
        <w:docPartUnique/>
      </w:docPartObj>
    </w:sdtPr>
    <w:sdtEndPr/>
    <w:sdtContent>
      <w:p w14:paraId="5920B858" w14:textId="3FFA8045" w:rsidR="00491343" w:rsidRDefault="00491343">
        <w:pPr>
          <w:pStyle w:val="Bunntekst"/>
          <w:jc w:val="center"/>
        </w:pPr>
        <w:r>
          <w:fldChar w:fldCharType="begin"/>
        </w:r>
        <w:r>
          <w:instrText>PAGE   \* MERGEFORMAT</w:instrText>
        </w:r>
        <w:r>
          <w:fldChar w:fldCharType="separate"/>
        </w:r>
        <w:r>
          <w:t>2</w:t>
        </w:r>
        <w:r>
          <w:fldChar w:fldCharType="end"/>
        </w:r>
      </w:p>
    </w:sdtContent>
  </w:sdt>
  <w:p w14:paraId="031EB7C0" w14:textId="77777777" w:rsidR="00491343" w:rsidRDefault="0049134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BFF0" w14:textId="77777777" w:rsidR="00BC3AE0" w:rsidRDefault="00BC3AE0" w:rsidP="00491343">
      <w:pPr>
        <w:spacing w:before="0" w:after="0" w:line="240" w:lineRule="auto"/>
      </w:pPr>
      <w:r>
        <w:separator/>
      </w:r>
    </w:p>
  </w:footnote>
  <w:footnote w:type="continuationSeparator" w:id="0">
    <w:p w14:paraId="7339162F" w14:textId="77777777" w:rsidR="00BC3AE0" w:rsidRDefault="00BC3AE0" w:rsidP="00491343">
      <w:pPr>
        <w:spacing w:before="0" w:after="0" w:line="240" w:lineRule="auto"/>
      </w:pPr>
      <w:r>
        <w:continuationSeparator/>
      </w:r>
    </w:p>
  </w:footnote>
  <w:footnote w:type="continuationNotice" w:id="1">
    <w:p w14:paraId="720EDABE" w14:textId="77777777" w:rsidR="00BC3AE0" w:rsidRDefault="00BC3AE0">
      <w:pPr>
        <w:spacing w:before="0" w:after="0" w:line="240" w:lineRule="auto"/>
      </w:pPr>
    </w:p>
  </w:footnote>
  <w:footnote w:id="2">
    <w:p w14:paraId="02368106" w14:textId="227E6598" w:rsidR="00007F5A" w:rsidRPr="00C25413" w:rsidRDefault="00007F5A" w:rsidP="004C55EC">
      <w:pPr>
        <w:pStyle w:val="Fotnotetekst"/>
      </w:pPr>
      <w:r w:rsidRPr="004C55EC">
        <w:rPr>
          <w:rStyle w:val="Fotnotereferanse"/>
        </w:rPr>
        <w:footnoteRef/>
      </w:r>
      <w:r w:rsidR="001C4625" w:rsidRPr="004C55EC">
        <w:t>Anslag og bevilginger etter Stortingets behandling av revidert nasjonalbudsjett for 2022, j</w:t>
      </w:r>
      <w:r w:rsidRPr="004C55EC">
        <w:t>f.</w:t>
      </w:r>
      <w:r w:rsidR="002A03CC" w:rsidRPr="004C55EC">
        <w:t xml:space="preserve"> </w:t>
      </w:r>
      <w:r w:rsidR="004C55EC" w:rsidRPr="004C55EC">
        <w:t>Prop. 115 S (2021</w:t>
      </w:r>
      <w:r w:rsidR="002A03CC" w:rsidRPr="004C55EC">
        <w:t>–2022)</w:t>
      </w:r>
      <w:r w:rsidR="00BD56BF" w:rsidRPr="004C55EC">
        <w:t xml:space="preserve">, </w:t>
      </w:r>
      <w:r w:rsidR="004C55EC" w:rsidRPr="004C55EC">
        <w:t>Innst. 450 S (2021–2022)</w:t>
      </w:r>
      <w:r w:rsidR="00BD56BF" w:rsidRPr="004C55EC">
        <w:t xml:space="preserve">. Skattetallene inkluderer </w:t>
      </w:r>
      <w:r w:rsidR="006777EB" w:rsidRPr="004C55EC">
        <w:t xml:space="preserve">ekstraordinære skatteinntekter </w:t>
      </w:r>
      <w:r w:rsidR="006560A8" w:rsidRPr="004C55EC">
        <w:t>som følge av endringer i utbytteskatten</w:t>
      </w:r>
      <w:r w:rsidR="002E585C" w:rsidRPr="004C55EC">
        <w:t xml:space="preserve">. Rammetilskuddet er </w:t>
      </w:r>
      <w:r w:rsidR="00F63703" w:rsidRPr="004C55EC">
        <w:t>etter reduksjon i innbyggertilskuddet</w:t>
      </w:r>
      <w:r w:rsidR="00D137E2" w:rsidRPr="004C55EC">
        <w:t xml:space="preserve"> på 2,</w:t>
      </w:r>
      <w:r w:rsidR="004C55EC" w:rsidRPr="004C55EC">
        <w:t>4 mrd.</w:t>
      </w:r>
      <w:r w:rsidR="00D137E2" w:rsidRPr="004C55EC">
        <w:t xml:space="preserve"> kroner for å trekke inn deler av de ekstraordinære skatteinntektene, og inkludert kompensasjon </w:t>
      </w:r>
      <w:r w:rsidR="002412A2" w:rsidRPr="004C55EC">
        <w:t xml:space="preserve">for </w:t>
      </w:r>
      <w:r w:rsidR="00DB0165" w:rsidRPr="004C55EC">
        <w:t xml:space="preserve">nedgang i billettinntektene </w:t>
      </w:r>
      <w:r w:rsidR="002412A2" w:rsidRPr="004C55EC">
        <w:t xml:space="preserve">i kollektivtransporten </w:t>
      </w:r>
      <w:r w:rsidR="00DB0165" w:rsidRPr="004C55EC">
        <w:t xml:space="preserve">som følge </w:t>
      </w:r>
      <w:r w:rsidR="002412A2" w:rsidRPr="004C55EC">
        <w:t xml:space="preserve">av </w:t>
      </w:r>
      <w:r w:rsidR="00D577C2" w:rsidRPr="004C55EC">
        <w:t>korona</w:t>
      </w:r>
      <w:r w:rsidR="002412A2" w:rsidRPr="004C55EC">
        <w:t>pandemien</w:t>
      </w:r>
      <w:r w:rsidRPr="004C55EC">
        <w:t xml:space="preserve">. </w:t>
      </w:r>
    </w:p>
  </w:footnote>
  <w:footnote w:id="3">
    <w:p w14:paraId="1E83A42F" w14:textId="42883DDD" w:rsidR="009B307E" w:rsidRPr="00C25413" w:rsidRDefault="009B307E" w:rsidP="004C55EC">
      <w:pPr>
        <w:pStyle w:val="Fotnotetekst"/>
      </w:pPr>
      <w:r w:rsidRPr="004C55EC">
        <w:rPr>
          <w:rStyle w:val="Fotnotereferanse"/>
        </w:rPr>
        <w:footnoteRef/>
      </w:r>
      <w:r w:rsidRPr="004C55EC">
        <w:t>Rattsøutvalgets to utredninger ble</w:t>
      </w:r>
      <w:r w:rsidR="00EA7D36" w:rsidRPr="004C55EC">
        <w:t xml:space="preserve"> </w:t>
      </w:r>
      <w:r w:rsidR="009B43F8" w:rsidRPr="004C55EC">
        <w:t xml:space="preserve">lagt fram i </w:t>
      </w:r>
      <w:r w:rsidRPr="004C55EC">
        <w:t>NOU 1996:</w:t>
      </w:r>
      <w:r w:rsidR="00CD6430" w:rsidRPr="004C55EC">
        <w:t xml:space="preserve"> </w:t>
      </w:r>
      <w:r w:rsidRPr="004C55EC">
        <w:t>1</w:t>
      </w:r>
      <w:r w:rsidR="00693359" w:rsidRPr="004C55EC">
        <w:t xml:space="preserve"> </w:t>
      </w:r>
      <w:r w:rsidR="00693359" w:rsidRPr="004C55EC">
        <w:rPr>
          <w:rStyle w:val="kursiv"/>
        </w:rPr>
        <w:t>Et enklere og mer rettferdig</w:t>
      </w:r>
      <w:r w:rsidR="00280705" w:rsidRPr="004C55EC">
        <w:rPr>
          <w:rStyle w:val="kursiv"/>
        </w:rPr>
        <w:t xml:space="preserve"> </w:t>
      </w:r>
      <w:r w:rsidR="00693359" w:rsidRPr="004C55EC">
        <w:rPr>
          <w:rStyle w:val="kursiv"/>
        </w:rPr>
        <w:t>inntektssystem for kommuner og</w:t>
      </w:r>
      <w:r w:rsidR="00280705" w:rsidRPr="004C55EC">
        <w:rPr>
          <w:rStyle w:val="kursiv"/>
        </w:rPr>
        <w:t xml:space="preserve"> </w:t>
      </w:r>
      <w:r w:rsidR="00693359" w:rsidRPr="004C55EC">
        <w:rPr>
          <w:rStyle w:val="kursiv"/>
        </w:rPr>
        <w:t>fylkeskommuner</w:t>
      </w:r>
      <w:r w:rsidRPr="004C55EC">
        <w:t xml:space="preserve"> og NOU 1997:</w:t>
      </w:r>
      <w:r w:rsidR="00CD6430" w:rsidRPr="004C55EC">
        <w:t xml:space="preserve"> </w:t>
      </w:r>
      <w:r w:rsidRPr="004C55EC">
        <w:t>8</w:t>
      </w:r>
      <w:r w:rsidR="00280705" w:rsidRPr="004C55EC">
        <w:t xml:space="preserve"> </w:t>
      </w:r>
      <w:r w:rsidR="00752C31" w:rsidRPr="004C55EC">
        <w:rPr>
          <w:rStyle w:val="kursiv"/>
        </w:rPr>
        <w:t>Om finansiering av kommunesektoren</w:t>
      </w:r>
      <w:r w:rsidR="009B43F8" w:rsidRPr="004C55EC">
        <w:t xml:space="preserve">, Borgeutvalgets utredning i NOU </w:t>
      </w:r>
      <w:r w:rsidR="00CD6430" w:rsidRPr="004C55EC">
        <w:t>2005: 18</w:t>
      </w:r>
      <w:r w:rsidR="00752C31" w:rsidRPr="004C55EC">
        <w:t xml:space="preserve"> </w:t>
      </w:r>
      <w:r w:rsidR="00752C31" w:rsidRPr="004C55EC">
        <w:rPr>
          <w:rStyle w:val="kursiv"/>
        </w:rPr>
        <w:t>Fordeling, forenkling, forbedring</w:t>
      </w:r>
      <w:r w:rsidR="00CD6430" w:rsidRPr="004C55EC">
        <w:t>.</w:t>
      </w:r>
    </w:p>
  </w:footnote>
  <w:footnote w:id="4">
    <w:p w14:paraId="0BCCA121" w14:textId="7FBA197A" w:rsidR="00E83C25" w:rsidRPr="00C25413" w:rsidRDefault="00E83C25" w:rsidP="004C55EC">
      <w:pPr>
        <w:pStyle w:val="Fotnotetekst"/>
      </w:pPr>
      <w:r w:rsidRPr="004C55EC">
        <w:rPr>
          <w:rStyle w:val="Fotnotereferanse"/>
        </w:rPr>
        <w:footnoteRef/>
      </w:r>
      <w:r w:rsidR="00BE1447" w:rsidRPr="004C55EC">
        <w:t>NOU 2022: 10</w:t>
      </w:r>
      <w:r w:rsidR="00752C31" w:rsidRPr="004C55EC">
        <w:t xml:space="preserve"> </w:t>
      </w:r>
      <w:r w:rsidR="00752C31" w:rsidRPr="004C55EC">
        <w:rPr>
          <w:rStyle w:val="kursiv"/>
        </w:rPr>
        <w:t>Inntektssystemet for kommunene</w:t>
      </w:r>
      <w:r w:rsidR="00BE1447" w:rsidRPr="004C55EC">
        <w:t>.</w:t>
      </w:r>
    </w:p>
  </w:footnote>
  <w:footnote w:id="5">
    <w:p w14:paraId="73295729" w14:textId="608AB50B" w:rsidR="001877E8" w:rsidRPr="00C25413" w:rsidRDefault="001877E8" w:rsidP="004C55EC">
      <w:pPr>
        <w:pStyle w:val="Fotnotetekst"/>
      </w:pPr>
      <w:r w:rsidRPr="004C55EC">
        <w:rPr>
          <w:rStyle w:val="Fotnotereferanse"/>
        </w:rPr>
        <w:footnoteRef/>
      </w:r>
      <w:r w:rsidRPr="004C55EC">
        <w:t xml:space="preserve">Se blant annet </w:t>
      </w:r>
      <w:r w:rsidR="004C55EC" w:rsidRPr="004C55EC">
        <w:t>Meld. St. 2</w:t>
      </w:r>
      <w:r w:rsidR="000B15A0" w:rsidRPr="004C55EC">
        <w:t xml:space="preserve">2 (2015–2016) </w:t>
      </w:r>
      <w:r w:rsidR="000B15A0" w:rsidRPr="004C55EC">
        <w:rPr>
          <w:rStyle w:val="kursiv"/>
        </w:rPr>
        <w:t>Nye folkevalgte regioner – rolle, struktur og oppgaver</w:t>
      </w:r>
      <w:r w:rsidR="000B15A0" w:rsidRPr="004C55EC">
        <w:t xml:space="preserve">, og </w:t>
      </w:r>
      <w:r w:rsidR="004C55EC" w:rsidRPr="004C55EC">
        <w:t>Prop. 84 S (2016</w:t>
      </w:r>
      <w:r w:rsidR="000B15A0" w:rsidRPr="004C55EC">
        <w:t xml:space="preserve">–2017) </w:t>
      </w:r>
      <w:r w:rsidR="000B15A0" w:rsidRPr="004C55EC">
        <w:rPr>
          <w:rStyle w:val="kursiv"/>
        </w:rPr>
        <w:t>Ny inndeling av regionalt folkevalt nivå</w:t>
      </w:r>
      <w:r w:rsidR="000B15A0" w:rsidRPr="004C55EC">
        <w:t xml:space="preserve"> for nærmere omtale av regionreformen.</w:t>
      </w:r>
    </w:p>
  </w:footnote>
  <w:footnote w:id="6">
    <w:p w14:paraId="3C56F730" w14:textId="703EFE26" w:rsidR="006418FE" w:rsidRPr="00C25413" w:rsidRDefault="006418FE" w:rsidP="004C55EC">
      <w:pPr>
        <w:pStyle w:val="Fotnotetekst"/>
      </w:pPr>
      <w:r w:rsidRPr="004C55EC">
        <w:rPr>
          <w:rStyle w:val="Fotnotereferanse"/>
        </w:rPr>
        <w:footnoteRef/>
      </w:r>
      <w:r w:rsidR="002E7C18" w:rsidRPr="004C55EC">
        <w:t>Kommunal- og moderniseringsdepartementet (2019)</w:t>
      </w:r>
      <w:r w:rsidR="00AF056E" w:rsidRPr="004C55EC">
        <w:t>.</w:t>
      </w:r>
      <w:r w:rsidR="002E7C18" w:rsidRPr="004C55EC">
        <w:t xml:space="preserve"> </w:t>
      </w:r>
      <w:r w:rsidRPr="004C55EC">
        <w:rPr>
          <w:rStyle w:val="kursiv"/>
        </w:rPr>
        <w:t xml:space="preserve">Forslag til </w:t>
      </w:r>
      <w:r w:rsidR="002D2420" w:rsidRPr="004C55EC">
        <w:rPr>
          <w:rStyle w:val="kursiv"/>
        </w:rPr>
        <w:t>nytt inntektssystem for fylkeskommunene</w:t>
      </w:r>
      <w:r w:rsidR="002D2420" w:rsidRPr="004C55EC">
        <w:t>.</w:t>
      </w:r>
    </w:p>
  </w:footnote>
  <w:footnote w:id="7">
    <w:p w14:paraId="1F703AF4" w14:textId="4DB3D0D1" w:rsidR="009D63D6" w:rsidRPr="00C25413" w:rsidRDefault="009D63D6" w:rsidP="004C55EC">
      <w:pPr>
        <w:pStyle w:val="Fotnotetekst"/>
      </w:pPr>
      <w:r w:rsidRPr="004C55EC">
        <w:rPr>
          <w:rStyle w:val="Fotnotereferanse"/>
        </w:rPr>
        <w:footnoteRef/>
      </w:r>
      <w:r w:rsidRPr="004C55EC">
        <w:t xml:space="preserve">Jf. </w:t>
      </w:r>
      <w:r w:rsidR="004C55EC" w:rsidRPr="004C55EC">
        <w:t>Prop. 113 LS (2021</w:t>
      </w:r>
      <w:r w:rsidRPr="004C55EC">
        <w:t xml:space="preserve">–2022) og </w:t>
      </w:r>
      <w:r w:rsidR="004C55EC" w:rsidRPr="004C55EC">
        <w:t>Innst. 452 S (2021–2022)</w:t>
      </w:r>
      <w:r w:rsidRPr="004C55EC">
        <w:t xml:space="preserve">, samt </w:t>
      </w:r>
      <w:r w:rsidR="004C55EC" w:rsidRPr="004C55EC">
        <w:t>Prop. 127 S (2021</w:t>
      </w:r>
      <w:r w:rsidR="00044D7B" w:rsidRPr="004C55EC">
        <w:t>–</w:t>
      </w:r>
      <w:r w:rsidRPr="004C55EC">
        <w:t xml:space="preserve">2022) og </w:t>
      </w:r>
      <w:r w:rsidR="004C55EC" w:rsidRPr="004C55EC">
        <w:t>Innst. 467 S (2021–2022)</w:t>
      </w:r>
      <w:r w:rsidR="00960B87" w:rsidRPr="004C55EC">
        <w:t>.</w:t>
      </w:r>
    </w:p>
  </w:footnote>
  <w:footnote w:id="8">
    <w:p w14:paraId="7D7AAD26" w14:textId="5A876A55" w:rsidR="003314FB" w:rsidRPr="00D16872" w:rsidRDefault="003314FB" w:rsidP="004C55EC">
      <w:pPr>
        <w:pStyle w:val="Fotnotetekst"/>
      </w:pPr>
      <w:r w:rsidRPr="004C55EC">
        <w:rPr>
          <w:rStyle w:val="Fotnotereferanse"/>
        </w:rPr>
        <w:footnoteRef/>
      </w:r>
      <w:r w:rsidRPr="004C55EC">
        <w:t xml:space="preserve">Oslo er et unntak, siden Oslo er en kommune med fylkeskommunale </w:t>
      </w:r>
      <w:r w:rsidR="0069108B" w:rsidRPr="004C55EC">
        <w:t xml:space="preserve">oppgaver. </w:t>
      </w:r>
    </w:p>
  </w:footnote>
  <w:footnote w:id="9">
    <w:p w14:paraId="61F6925A" w14:textId="180736EB" w:rsidR="00E23044" w:rsidRDefault="00E23044" w:rsidP="004C55EC">
      <w:pPr>
        <w:pStyle w:val="Fotnotetekst"/>
      </w:pPr>
      <w:r w:rsidRPr="004C55EC">
        <w:rPr>
          <w:rStyle w:val="Fotnotereferanse"/>
        </w:rPr>
        <w:footnoteRef/>
      </w:r>
      <w:r w:rsidRPr="004C55EC">
        <w:t xml:space="preserve">Utvidet fylkeskommunalt tannhelsetilbud til unge i alderen 21–22 år kom som en følge av Stortingets budsjettvedtak for 2022, og er foreløpig ikke tatt inn i tannhelsetjenesteloven. Se Rundskriv I-2/2022 fra Helse- og omsorgsdepartementet. </w:t>
      </w:r>
    </w:p>
  </w:footnote>
  <w:footnote w:id="10">
    <w:p w14:paraId="046D2F8A" w14:textId="2D7088FB" w:rsidR="006C566C" w:rsidRPr="0042023C" w:rsidRDefault="006C566C" w:rsidP="004C55EC">
      <w:pPr>
        <w:pStyle w:val="Fotnotetekst"/>
      </w:pPr>
      <w:r w:rsidRPr="004C55EC">
        <w:rPr>
          <w:rStyle w:val="Fotnotereferanse"/>
        </w:rPr>
        <w:footnoteRef/>
      </w:r>
      <w:r w:rsidR="00F3300A" w:rsidRPr="004C55EC">
        <w:t xml:space="preserve">I KOSTRA beregnes ikke </w:t>
      </w:r>
      <w:r w:rsidR="0042023C" w:rsidRPr="004C55EC">
        <w:t xml:space="preserve">netto investeringsutgifter. I dagens inntektssystem og i utvalgets forslag er </w:t>
      </w:r>
      <w:r w:rsidR="004C55EC" w:rsidRPr="004C55EC">
        <w:t>«</w:t>
      </w:r>
      <w:r w:rsidR="0042023C" w:rsidRPr="004C55EC">
        <w:t>netto</w:t>
      </w:r>
      <w:r w:rsidR="004C55EC" w:rsidRPr="004C55EC">
        <w:t>»</w:t>
      </w:r>
      <w:r w:rsidR="0042023C" w:rsidRPr="004C55EC">
        <w:t xml:space="preserve"> investeringer </w:t>
      </w:r>
      <w:r w:rsidR="00B81AB5" w:rsidRPr="004C55EC">
        <w:t>i fylkesvei beregnet som brutto investeringer fratrukket mva.-kompensasjon; refusjoner og overføringer fra staten</w:t>
      </w:r>
      <w:r w:rsidR="00FB0FA3" w:rsidRPr="004C55EC">
        <w:t xml:space="preserve">, kommuner og andre fylkeskommuner; bompengeinntekter i investeringsregnskapet og ferjeavløsningsmidler. </w:t>
      </w:r>
      <w:r w:rsidR="00931E69" w:rsidRPr="004C55EC">
        <w:t>Se kap. 4.7.</w:t>
      </w:r>
    </w:p>
  </w:footnote>
  <w:footnote w:id="11">
    <w:p w14:paraId="0222B101" w14:textId="12C77F48" w:rsidR="00B376FB" w:rsidRPr="00C25413" w:rsidRDefault="00B376FB" w:rsidP="004C55EC">
      <w:pPr>
        <w:pStyle w:val="Fotnotetekst"/>
      </w:pPr>
      <w:r w:rsidRPr="004C55EC">
        <w:rPr>
          <w:rStyle w:val="Fotnotereferanse"/>
        </w:rPr>
        <w:footnoteRef/>
      </w:r>
      <w:r w:rsidR="005C4E07" w:rsidRPr="004C55EC">
        <w:t>Amdam</w:t>
      </w:r>
      <w:r w:rsidR="00AF056E" w:rsidRPr="004C55EC">
        <w:t xml:space="preserve"> m.fl.</w:t>
      </w:r>
      <w:r w:rsidR="005C4E07" w:rsidRPr="004C55EC">
        <w:t xml:space="preserve"> (</w:t>
      </w:r>
      <w:r w:rsidR="002D4648" w:rsidRPr="004C55EC">
        <w:t>2014)</w:t>
      </w:r>
      <w:r w:rsidR="00AF056E" w:rsidRPr="004C55EC">
        <w:t>.</w:t>
      </w:r>
      <w:r w:rsidR="002D4648" w:rsidRPr="004C55EC">
        <w:t xml:space="preserve"> </w:t>
      </w:r>
      <w:r w:rsidR="002D4648" w:rsidRPr="004C55EC">
        <w:rPr>
          <w:rStyle w:val="kursiv"/>
        </w:rPr>
        <w:t>Alternativ for regionalt folkevalgt nivå</w:t>
      </w:r>
      <w:r w:rsidR="002D4648" w:rsidRPr="004C55EC">
        <w:t xml:space="preserve">. </w:t>
      </w:r>
    </w:p>
  </w:footnote>
  <w:footnote w:id="12">
    <w:p w14:paraId="2930DC0F" w14:textId="198AA4F7" w:rsidR="00ED0085" w:rsidRPr="00C25413" w:rsidRDefault="00ED0085" w:rsidP="004C55EC">
      <w:pPr>
        <w:pStyle w:val="Fotnotetekst"/>
      </w:pPr>
      <w:r w:rsidRPr="004C55EC">
        <w:rPr>
          <w:rStyle w:val="Fotnotereferanse"/>
        </w:rPr>
        <w:footnoteRef/>
      </w:r>
      <w:r w:rsidRPr="004C55EC">
        <w:t xml:space="preserve">Se f.eks. kap. </w:t>
      </w:r>
      <w:r w:rsidR="003F11F3" w:rsidRPr="004C55EC">
        <w:t xml:space="preserve">4 i Haraldsvikutvalgets utredning (NOU 2022: 10), </w:t>
      </w:r>
      <w:r w:rsidR="004C55EC" w:rsidRPr="004C55EC">
        <w:t>Meld. St. 1</w:t>
      </w:r>
      <w:r w:rsidR="00FF6928" w:rsidRPr="004C55EC">
        <w:t xml:space="preserve">2 (2011–2012) </w:t>
      </w:r>
      <w:r w:rsidR="00FF6928" w:rsidRPr="004C55EC">
        <w:rPr>
          <w:rStyle w:val="kursiv"/>
        </w:rPr>
        <w:t>Stat og kommune – styring og samspel</w:t>
      </w:r>
      <w:r w:rsidR="00FF6928" w:rsidRPr="004C55EC">
        <w:t xml:space="preserve">, og </w:t>
      </w:r>
      <w:r w:rsidR="004C55EC" w:rsidRPr="004C55EC">
        <w:t>Meld. St. 2</w:t>
      </w:r>
      <w:r w:rsidR="00FF6928" w:rsidRPr="004C55EC">
        <w:t xml:space="preserve">2 (2015–2016) </w:t>
      </w:r>
      <w:r w:rsidR="00FF6928" w:rsidRPr="004C55EC">
        <w:rPr>
          <w:rStyle w:val="kursiv"/>
        </w:rPr>
        <w:t>Nye folkevalgte regioner – rolle, struktur og oppgaver</w:t>
      </w:r>
      <w:r w:rsidR="00FF6928" w:rsidRPr="004C55EC">
        <w:t xml:space="preserve">. </w:t>
      </w:r>
    </w:p>
  </w:footnote>
  <w:footnote w:id="13">
    <w:p w14:paraId="757A102B" w14:textId="3B448E9F" w:rsidR="008C11EE" w:rsidRPr="00D16872" w:rsidRDefault="008C11EE" w:rsidP="004C55EC">
      <w:pPr>
        <w:pStyle w:val="Fotnotetekst"/>
      </w:pPr>
      <w:r w:rsidRPr="004C55EC">
        <w:rPr>
          <w:rStyle w:val="Fotnotereferanse"/>
        </w:rPr>
        <w:footnoteRef/>
      </w:r>
      <w:r w:rsidRPr="004C55EC">
        <w:t xml:space="preserve">Oslo er et unntak, siden Oslo er en kommune med fylkeskommunale oppgaver. </w:t>
      </w:r>
    </w:p>
  </w:footnote>
  <w:footnote w:id="14">
    <w:p w14:paraId="61ECCDB1" w14:textId="50204AA5" w:rsidR="008D3B06" w:rsidRPr="00C25413" w:rsidRDefault="008D3B06" w:rsidP="004C55EC">
      <w:pPr>
        <w:pStyle w:val="Fotnotetekst"/>
      </w:pPr>
      <w:r w:rsidRPr="004C55EC">
        <w:rPr>
          <w:rStyle w:val="Fotnotereferanse"/>
        </w:rPr>
        <w:footnoteRef/>
      </w:r>
      <w:r w:rsidRPr="004C55EC">
        <w:t>Kommunal- og moderniseringsdepartementet (2020</w:t>
      </w:r>
      <w:r w:rsidR="00F132B7" w:rsidRPr="004C55EC">
        <w:t>)</w:t>
      </w:r>
      <w:r w:rsidR="00AF056E" w:rsidRPr="004C55EC">
        <w:t>.</w:t>
      </w:r>
      <w:r w:rsidR="00F132B7" w:rsidRPr="004C55EC">
        <w:t xml:space="preserve"> </w:t>
      </w:r>
      <w:r w:rsidR="00F132B7" w:rsidRPr="004C55EC">
        <w:rPr>
          <w:rStyle w:val="kursiv"/>
        </w:rPr>
        <w:t>Statlig styring av kommuner og fylkeskommuner.</w:t>
      </w:r>
    </w:p>
  </w:footnote>
  <w:footnote w:id="15">
    <w:p w14:paraId="2D702857" w14:textId="01DC7077" w:rsidR="001748A1" w:rsidRPr="00C25413" w:rsidRDefault="001748A1" w:rsidP="004C55EC">
      <w:pPr>
        <w:pStyle w:val="Fotnotetekst"/>
      </w:pPr>
      <w:r w:rsidRPr="004C55EC">
        <w:rPr>
          <w:rStyle w:val="Fotnotereferanse"/>
        </w:rPr>
        <w:footnoteRef/>
      </w:r>
      <w:r w:rsidRPr="004C55EC">
        <w:t xml:space="preserve">Tall for avtalte årsverk fra SSB (KOSTRA). </w:t>
      </w:r>
    </w:p>
  </w:footnote>
  <w:footnote w:id="16">
    <w:p w14:paraId="4A741F02" w14:textId="00D33484" w:rsidR="00965D15" w:rsidRPr="00C25413" w:rsidRDefault="00965D15" w:rsidP="004C55EC">
      <w:pPr>
        <w:pStyle w:val="Fotnotetekst"/>
      </w:pPr>
      <w:r w:rsidRPr="004C55EC">
        <w:rPr>
          <w:rStyle w:val="Fotnotereferanse"/>
        </w:rPr>
        <w:footnoteRef/>
      </w:r>
      <w:r w:rsidR="00B62328" w:rsidRPr="004C55EC">
        <w:t xml:space="preserve">Rapport fra arbeidsgruppe (2022). </w:t>
      </w:r>
      <w:r w:rsidRPr="004C55EC">
        <w:rPr>
          <w:rStyle w:val="kursiv"/>
        </w:rPr>
        <w:t xml:space="preserve">Sluttrapport </w:t>
      </w:r>
      <w:r w:rsidR="00B300AC" w:rsidRPr="004C55EC">
        <w:rPr>
          <w:rStyle w:val="kursiv"/>
        </w:rPr>
        <w:t>for 2021 fra arbeidsgruppen som skal kartlegge økonomiske konsekvenser av covid-19-situasjonen for kommunesektoren</w:t>
      </w:r>
      <w:r w:rsidR="00B62328" w:rsidRPr="004C55EC">
        <w:t>.</w:t>
      </w:r>
    </w:p>
  </w:footnote>
  <w:footnote w:id="17">
    <w:p w14:paraId="4E2174E7" w14:textId="419250AC" w:rsidR="002950CA" w:rsidRPr="00C25413" w:rsidRDefault="002950CA" w:rsidP="004C55EC">
      <w:pPr>
        <w:pStyle w:val="Fotnotetekst"/>
      </w:pPr>
      <w:r w:rsidRPr="004C55EC">
        <w:rPr>
          <w:rStyle w:val="Fotnotereferanse"/>
        </w:rPr>
        <w:footnoteRef/>
      </w:r>
      <w:r w:rsidRPr="004C55EC">
        <w:t>Netto gjeld er langsiktig gjeld, trukket for ubrukt låneopptak som står på konto, samt konsernets utlån til andre. For mer informasjon om netto og renteeksponert gjeld, se kap. 6 i høstrapporten til TBU.</w:t>
      </w:r>
    </w:p>
  </w:footnote>
  <w:footnote w:id="18">
    <w:p w14:paraId="2CF87FC5" w14:textId="252DA11C" w:rsidR="00770CC7" w:rsidRDefault="00770CC7" w:rsidP="004C55EC">
      <w:pPr>
        <w:pStyle w:val="Fotnotetekst"/>
      </w:pPr>
      <w:r w:rsidRPr="004C55EC">
        <w:rPr>
          <w:rStyle w:val="Fotnotereferanse"/>
        </w:rPr>
        <w:footnoteRef/>
      </w:r>
      <w:r w:rsidRPr="004C55EC">
        <w:t xml:space="preserve">NOU </w:t>
      </w:r>
      <w:r w:rsidR="00675009" w:rsidRPr="004C55EC">
        <w:t>1996: 1.</w:t>
      </w:r>
    </w:p>
  </w:footnote>
  <w:footnote w:id="19">
    <w:p w14:paraId="759968E4" w14:textId="628A729B" w:rsidR="000F1C25" w:rsidRPr="00C25413" w:rsidRDefault="000F1C25" w:rsidP="004C55EC">
      <w:pPr>
        <w:pStyle w:val="Fotnotetekst"/>
      </w:pPr>
      <w:r w:rsidRPr="004C55EC">
        <w:rPr>
          <w:rStyle w:val="Fotnotereferanse"/>
        </w:rPr>
        <w:footnoteRef/>
      </w:r>
      <w:r w:rsidR="005B2118" w:rsidRPr="004C55EC">
        <w:t xml:space="preserve">I 2002 ble </w:t>
      </w:r>
      <w:r w:rsidRPr="004C55EC">
        <w:t>sykehusene</w:t>
      </w:r>
      <w:r w:rsidR="00066B1E" w:rsidRPr="004C55EC">
        <w:t xml:space="preserve"> overført</w:t>
      </w:r>
      <w:r w:rsidRPr="004C55EC">
        <w:t xml:space="preserve"> fra fylkeskommunene til staten</w:t>
      </w:r>
      <w:r w:rsidR="002F01C6" w:rsidRPr="004C55EC">
        <w:t xml:space="preserve"> og </w:t>
      </w:r>
      <w:r w:rsidRPr="004C55EC">
        <w:t xml:space="preserve">i 2010 </w:t>
      </w:r>
      <w:r w:rsidR="002F01C6" w:rsidRPr="004C55EC">
        <w:t xml:space="preserve">ble </w:t>
      </w:r>
      <w:r w:rsidRPr="004C55EC">
        <w:t xml:space="preserve">en stor del av riksveinettet og riksveiferjene overført fra staten til fylkeskommunene. Rammetilskuddet ble økt vesentlig da fylkeskommunene fikk ansvaret for en større del av veinettet, men midlene ble gitt med en særskilt fordeling og det ble ikke gjort endringer i kostnadsnøkkelen. </w:t>
      </w:r>
    </w:p>
  </w:footnote>
  <w:footnote w:id="20">
    <w:p w14:paraId="4E9B1676" w14:textId="745B906D" w:rsidR="009A274B" w:rsidRDefault="009A274B" w:rsidP="004C55EC">
      <w:pPr>
        <w:pStyle w:val="Fotnotetekst"/>
      </w:pPr>
      <w:r w:rsidRPr="004C55EC">
        <w:rPr>
          <w:rStyle w:val="Fotnotereferanse"/>
        </w:rPr>
        <w:footnoteRef/>
      </w:r>
      <w:r w:rsidRPr="004C55EC">
        <w:t>NOU 2005: 18.</w:t>
      </w:r>
    </w:p>
  </w:footnote>
  <w:footnote w:id="21">
    <w:p w14:paraId="1718225B" w14:textId="1E49B78E" w:rsidR="009D4175" w:rsidRPr="00DC13BE" w:rsidRDefault="009D4175" w:rsidP="004C55EC">
      <w:pPr>
        <w:pStyle w:val="Fotnotetekst"/>
      </w:pPr>
      <w:r w:rsidRPr="004C55EC">
        <w:rPr>
          <w:rStyle w:val="Fotnotereferanse"/>
        </w:rPr>
        <w:footnoteRef/>
      </w:r>
      <w:r w:rsidR="004C55EC" w:rsidRPr="004C55EC">
        <w:t>Prop. 113 S (2018</w:t>
      </w:r>
      <w:r w:rsidR="00DC13BE" w:rsidRPr="004C55EC">
        <w:t xml:space="preserve">–2019) </w:t>
      </w:r>
      <w:r w:rsidR="00DC13BE" w:rsidRPr="004C55EC">
        <w:rPr>
          <w:rStyle w:val="kursiv"/>
        </w:rPr>
        <w:t>Kommuneproposisjonen 2020</w:t>
      </w:r>
      <w:r w:rsidR="00DC13BE" w:rsidRPr="004C55EC">
        <w:t xml:space="preserve">. </w:t>
      </w:r>
    </w:p>
  </w:footnote>
  <w:footnote w:id="22">
    <w:p w14:paraId="5EB8B6CA" w14:textId="3543942F" w:rsidR="00395BA6" w:rsidRPr="00C25413" w:rsidRDefault="00395BA6" w:rsidP="004C55EC">
      <w:pPr>
        <w:pStyle w:val="Fotnotetekst"/>
      </w:pPr>
      <w:r w:rsidRPr="004C55EC">
        <w:rPr>
          <w:rStyle w:val="Fotnotereferanse"/>
        </w:rPr>
        <w:footnoteRef/>
      </w:r>
      <w:r w:rsidRPr="004C55EC">
        <w:t>Saker med særskilt fordeling vises i tabell C-k i Grønt hefte</w:t>
      </w:r>
      <w:r w:rsidR="005667D9" w:rsidRPr="004C55EC">
        <w:t xml:space="preserve">, som er et vedlegg </w:t>
      </w:r>
      <w:r w:rsidRPr="004C55EC">
        <w:t>til Prop</w:t>
      </w:r>
      <w:r w:rsidR="0027149E" w:rsidRPr="004C55EC">
        <w:t>.</w:t>
      </w:r>
      <w:r w:rsidRPr="004C55EC">
        <w:t xml:space="preserve"> 1 S </w:t>
      </w:r>
      <w:r w:rsidR="00C10561" w:rsidRPr="004C55EC">
        <w:t>for</w:t>
      </w:r>
      <w:r w:rsidRPr="004C55EC">
        <w:t xml:space="preserve"> Kommunal- og </w:t>
      </w:r>
      <w:r w:rsidR="00C10561" w:rsidRPr="004C55EC">
        <w:t>distrikts</w:t>
      </w:r>
      <w:r w:rsidRPr="004C55EC">
        <w:t xml:space="preserve">departementet, og kalles </w:t>
      </w:r>
      <w:r w:rsidR="00C10561" w:rsidRPr="004C55EC">
        <w:t>ofte</w:t>
      </w:r>
      <w:r w:rsidRPr="004C55EC">
        <w:t xml:space="preserve"> tabell C-saker.</w:t>
      </w:r>
      <w:r w:rsidR="0093732B" w:rsidRPr="004C55EC">
        <w:t xml:space="preserve"> Grønt hefte dokumenterer dataene som er brukt til å beregnet rammetilskuddet for hver enkelt kommune og fylkeskommune. </w:t>
      </w:r>
    </w:p>
  </w:footnote>
  <w:footnote w:id="23">
    <w:p w14:paraId="19DC8247" w14:textId="7C9893A1" w:rsidR="0072283A" w:rsidRPr="00C25413" w:rsidRDefault="0072283A" w:rsidP="004C55EC">
      <w:pPr>
        <w:pStyle w:val="Fotnotetekst"/>
      </w:pPr>
      <w:r w:rsidRPr="004C55EC">
        <w:rPr>
          <w:rStyle w:val="Fotnotereferanse"/>
        </w:rPr>
        <w:footnoteRef/>
      </w:r>
      <w:r w:rsidRPr="004C55EC">
        <w:t xml:space="preserve">Det finnes </w:t>
      </w:r>
      <w:r w:rsidR="0001109C" w:rsidRPr="004C55EC">
        <w:t xml:space="preserve">flere typer regresjonsanalyser. Den vanligste formen </w:t>
      </w:r>
      <w:r w:rsidR="00DF3029" w:rsidRPr="004C55EC">
        <w:t xml:space="preserve">kalles </w:t>
      </w:r>
      <w:r w:rsidR="00A007EB" w:rsidRPr="004C55EC">
        <w:t>gjerne</w:t>
      </w:r>
      <w:r w:rsidR="00DF3029" w:rsidRPr="004C55EC">
        <w:t xml:space="preserve"> </w:t>
      </w:r>
      <w:r w:rsidR="00A007EB" w:rsidRPr="004C55EC">
        <w:t xml:space="preserve">vanlig </w:t>
      </w:r>
      <w:r w:rsidR="00DF3029" w:rsidRPr="004C55EC">
        <w:t xml:space="preserve">miste kvadraters metode (ofte forkortet OLS, etter </w:t>
      </w:r>
      <w:r w:rsidR="00DF3029" w:rsidRPr="004C55EC">
        <w:rPr>
          <w:rStyle w:val="kursiv"/>
        </w:rPr>
        <w:t>ordinary least squares</w:t>
      </w:r>
      <w:r w:rsidR="00DF3029" w:rsidRPr="004C55EC">
        <w:t xml:space="preserve">). </w:t>
      </w:r>
      <w:r w:rsidR="00A007EB" w:rsidRPr="004C55EC">
        <w:t xml:space="preserve">Det er denne metoden som er brukt i utvalgets analyser. </w:t>
      </w:r>
    </w:p>
  </w:footnote>
  <w:footnote w:id="24">
    <w:p w14:paraId="681491DC" w14:textId="6C549104" w:rsidR="000812AA" w:rsidRPr="00C25413" w:rsidRDefault="000812AA" w:rsidP="004C55EC">
      <w:pPr>
        <w:pStyle w:val="Fotnotetekst"/>
      </w:pPr>
      <w:r w:rsidRPr="004C55EC">
        <w:rPr>
          <w:rStyle w:val="Fotnotereferanse"/>
        </w:rPr>
        <w:footnoteRef/>
      </w:r>
      <w:r w:rsidRPr="004C55EC">
        <w:t xml:space="preserve">Tidligere offentlige utvalg som har vurdert inntektssystemet for kommuner og fylkeskommuner har benyttet regresjonsanalyser med </w:t>
      </w:r>
      <w:r w:rsidR="005A37AB" w:rsidRPr="004C55EC">
        <w:t>fylkeskommuner som enhet (se NOU 199</w:t>
      </w:r>
      <w:r w:rsidR="006F72C6" w:rsidRPr="004C55EC">
        <w:t>6:</w:t>
      </w:r>
      <w:r w:rsidR="004D3FCA" w:rsidRPr="004C55EC">
        <w:t xml:space="preserve"> </w:t>
      </w:r>
      <w:r w:rsidR="006F72C6" w:rsidRPr="004C55EC">
        <w:t xml:space="preserve">1 og NOU </w:t>
      </w:r>
      <w:r w:rsidR="004D3FCA" w:rsidRPr="004C55EC">
        <w:t xml:space="preserve">2005: 18). </w:t>
      </w:r>
      <w:r w:rsidR="006D4F76" w:rsidRPr="004C55EC">
        <w:t xml:space="preserve">Noen av analysene i </w:t>
      </w:r>
      <w:r w:rsidR="004C55EC" w:rsidRPr="004C55EC">
        <w:t>NOU 2019: 24</w:t>
      </w:r>
      <w:r w:rsidR="006D4F76" w:rsidRPr="004C55EC">
        <w:t xml:space="preserve"> </w:t>
      </w:r>
      <w:r w:rsidR="006D4F76" w:rsidRPr="004C55EC">
        <w:rPr>
          <w:rStyle w:val="kursiv"/>
        </w:rPr>
        <w:t>Inntektsfordeling mellom regionale helseforetak</w:t>
      </w:r>
      <w:r w:rsidR="006D4F76" w:rsidRPr="004C55EC">
        <w:t xml:space="preserve"> er også gjort </w:t>
      </w:r>
      <w:r w:rsidR="00784C4D" w:rsidRPr="004C55EC">
        <w:t xml:space="preserve">på datasett med relativt få enheter (helseforetak). </w:t>
      </w:r>
    </w:p>
  </w:footnote>
  <w:footnote w:id="25">
    <w:p w14:paraId="10657C3F" w14:textId="20DE75CE" w:rsidR="00731E92" w:rsidRPr="00C25413" w:rsidRDefault="00731E92" w:rsidP="004C55EC">
      <w:pPr>
        <w:pStyle w:val="Fotnotetekst"/>
      </w:pPr>
      <w:r w:rsidRPr="004C55EC">
        <w:rPr>
          <w:rStyle w:val="Fotnotereferanse"/>
        </w:rPr>
        <w:footnoteRef/>
      </w:r>
      <w:r w:rsidRPr="004C55EC">
        <w:t xml:space="preserve">Utvalget har forsøkt å finne </w:t>
      </w:r>
      <w:r w:rsidR="00D725D4" w:rsidRPr="004C55EC">
        <w:t xml:space="preserve">modeller som er robuste selv om enkelte </w:t>
      </w:r>
      <w:r w:rsidR="00ED378C" w:rsidRPr="004C55EC">
        <w:t>fylker</w:t>
      </w:r>
      <w:r w:rsidR="00D725D4" w:rsidRPr="004C55EC">
        <w:t xml:space="preserve"> utelates, men dette er ofte </w:t>
      </w:r>
      <w:r w:rsidR="00ED378C" w:rsidRPr="004C55EC">
        <w:t xml:space="preserve">vanskelig å få til i praksis. </w:t>
      </w:r>
      <w:r w:rsidR="006E4849" w:rsidRPr="004C55EC">
        <w:t>Enda færre enheter i analysene kan forsterke problemet med multikollin</w:t>
      </w:r>
      <w:r w:rsidR="00975E34" w:rsidRPr="004C55EC">
        <w:t>e</w:t>
      </w:r>
      <w:r w:rsidR="006E4849" w:rsidRPr="004C55EC">
        <w:t xml:space="preserve">aritet, og gjøre det umulig å isolere effekten av hver enkelt variabel. </w:t>
      </w:r>
    </w:p>
  </w:footnote>
  <w:footnote w:id="26">
    <w:p w14:paraId="42D2338E" w14:textId="01F0DBB7" w:rsidR="004F54B7" w:rsidRPr="00C25413" w:rsidRDefault="004F54B7" w:rsidP="004C55EC">
      <w:pPr>
        <w:pStyle w:val="Fotnotetekst"/>
      </w:pPr>
      <w:r w:rsidRPr="004C55EC">
        <w:rPr>
          <w:rStyle w:val="Fotnotereferanse"/>
        </w:rPr>
        <w:footnoteRef/>
      </w:r>
      <w:r w:rsidR="00FC233A" w:rsidRPr="004C55EC">
        <w:t xml:space="preserve">Korrelasjonen er et mål på </w:t>
      </w:r>
      <w:r w:rsidR="009C1428" w:rsidRPr="004C55EC">
        <w:t xml:space="preserve">styrken og retningen på sammenhengen mellom to variabler. Korrelasjonskoeffisienten </w:t>
      </w:r>
      <w:r w:rsidR="00494148" w:rsidRPr="004C55EC">
        <w:t>kan ha en verdi på mellom -1 og 1. En korrelasjon nær null betyr at det ikke er noen lineær sammenheng mellom variablene</w:t>
      </w:r>
      <w:r w:rsidR="007A7832" w:rsidRPr="004C55EC">
        <w:t xml:space="preserve">. En korrelasjon nær -1 eller 1 betyr at det er en sterk lineær sammenheng, i negativ eller positiv retning. </w:t>
      </w:r>
      <w:r w:rsidRPr="004C55EC">
        <w:t xml:space="preserve">Se vedlegg </w:t>
      </w:r>
      <w:r w:rsidR="00C413C6" w:rsidRPr="004C55EC">
        <w:t>1</w:t>
      </w:r>
      <w:r w:rsidRPr="004C55EC">
        <w:t xml:space="preserve"> til </w:t>
      </w:r>
      <w:r w:rsidR="00C413C6" w:rsidRPr="004C55EC">
        <w:t>3</w:t>
      </w:r>
      <w:r w:rsidRPr="004C55EC">
        <w:t xml:space="preserve"> for tabeller med korrelasjonen mellom flere av variablene som er brukt i analysene.</w:t>
      </w:r>
      <w:r w:rsidR="004C55EC" w:rsidRPr="004C55EC">
        <w:t xml:space="preserve"> </w:t>
      </w:r>
    </w:p>
  </w:footnote>
  <w:footnote w:id="27">
    <w:p w14:paraId="4B143331" w14:textId="494A42B9" w:rsidR="00774504" w:rsidRPr="00C25413" w:rsidRDefault="00774504" w:rsidP="004C55EC">
      <w:pPr>
        <w:pStyle w:val="Fotnotetekst"/>
      </w:pPr>
      <w:r w:rsidRPr="004C55EC">
        <w:rPr>
          <w:rStyle w:val="Fotnotereferanse"/>
        </w:rPr>
        <w:footnoteRef/>
      </w:r>
      <w:r w:rsidRPr="004C55EC">
        <w:t xml:space="preserve">Multikollinearitet er vurdert både ut fra den bivariate korrelasjonen mellom de uavhengige variablene, statistiske mål i regresjonsanalysene (som Variance Inlation Factor, VIF), og ved å se på om </w:t>
      </w:r>
      <w:r w:rsidR="00012FB2" w:rsidRPr="004C55EC">
        <w:t xml:space="preserve">effekten av en variabel varierer mye avhengig av hvilke andre variabler som er med. </w:t>
      </w:r>
    </w:p>
  </w:footnote>
  <w:footnote w:id="28">
    <w:p w14:paraId="4B845B5A" w14:textId="40EE949D" w:rsidR="00E23270" w:rsidRPr="00C25413" w:rsidRDefault="00E23270" w:rsidP="004C55EC">
      <w:pPr>
        <w:pStyle w:val="Fotnotetekst"/>
      </w:pPr>
      <w:r w:rsidRPr="004C55EC">
        <w:rPr>
          <w:rStyle w:val="Fotnotereferanse"/>
        </w:rPr>
        <w:footnoteRef/>
      </w:r>
      <w:r w:rsidRPr="004C55EC">
        <w:t xml:space="preserve">KOSTRA (Kommune-Stat-Rapportering) er </w:t>
      </w:r>
      <w:r w:rsidR="00CF43F8" w:rsidRPr="004C55EC">
        <w:t xml:space="preserve">et nasjonalt informasjonssystem som gir styringsinformasjon om kommunal virksomhet. </w:t>
      </w:r>
      <w:r w:rsidR="00E72045" w:rsidRPr="004C55EC">
        <w:t xml:space="preserve">KOSTRA er basert på elektronisk innrapportering fra kommunesektoren til SSB, samt data fra en rekke andre kilder i og utenfor SSB. </w:t>
      </w:r>
    </w:p>
  </w:footnote>
  <w:footnote w:id="29">
    <w:p w14:paraId="2595CEF9" w14:textId="1BC829F9" w:rsidR="00A5413F" w:rsidRPr="004C55EC" w:rsidRDefault="00412E2F" w:rsidP="004C55EC">
      <w:pPr>
        <w:pStyle w:val="Fotnotetekst"/>
      </w:pPr>
      <w:r w:rsidRPr="004C55EC">
        <w:rPr>
          <w:rStyle w:val="Fotnotereferanse"/>
        </w:rPr>
        <w:footnoteRef/>
      </w:r>
      <w:r w:rsidR="00D33E2C" w:rsidRPr="004C55EC">
        <w:t>DNV GL (2020)</w:t>
      </w:r>
      <w:r w:rsidR="00B62328" w:rsidRPr="004C55EC">
        <w:t>.</w:t>
      </w:r>
      <w:r w:rsidR="00D33E2C" w:rsidRPr="004C55EC">
        <w:t xml:space="preserve"> </w:t>
      </w:r>
      <w:r w:rsidR="00D33E2C" w:rsidRPr="004C55EC">
        <w:rPr>
          <w:rStyle w:val="kursiv"/>
        </w:rPr>
        <w:t>Merkostnader som følge av lav- og nullutslippsløsninger i fylkeskommunale ferjesamband</w:t>
      </w:r>
      <w:r w:rsidR="00D33E2C" w:rsidRPr="004C55EC">
        <w:t>.</w:t>
      </w:r>
      <w:r w:rsidR="000A6868" w:rsidRPr="004C55EC">
        <w:t xml:space="preserve"> </w:t>
      </w:r>
    </w:p>
    <w:p w14:paraId="617DBC4E" w14:textId="3158C6B3" w:rsidR="00412E2F" w:rsidRPr="00C25413" w:rsidRDefault="007B3655" w:rsidP="004C55EC">
      <w:pPr>
        <w:pStyle w:val="Fotnotetekst"/>
      </w:pPr>
      <w:r w:rsidRPr="004C55EC">
        <w:t xml:space="preserve">Handberg </w:t>
      </w:r>
      <w:r w:rsidR="00A5413F" w:rsidRPr="004C55EC">
        <w:t>m.fl.</w:t>
      </w:r>
      <w:r w:rsidR="00DB1825" w:rsidRPr="004C55EC">
        <w:t xml:space="preserve"> (2019)</w:t>
      </w:r>
      <w:r w:rsidR="00B62328" w:rsidRPr="004C55EC">
        <w:t>.</w:t>
      </w:r>
      <w:r w:rsidR="00DB1825" w:rsidRPr="004C55EC">
        <w:t xml:space="preserve"> </w:t>
      </w:r>
      <w:r w:rsidR="00A352B5" w:rsidRPr="004C55EC">
        <w:rPr>
          <w:rStyle w:val="kursiv"/>
        </w:rPr>
        <w:t>Kostnader ved overgang til fossilfri kollektivtransport</w:t>
      </w:r>
      <w:r w:rsidR="00A352B5" w:rsidRPr="004C55EC">
        <w:t xml:space="preserve">. </w:t>
      </w:r>
    </w:p>
  </w:footnote>
  <w:footnote w:id="30">
    <w:p w14:paraId="5165B0DD" w14:textId="68FEEE40" w:rsidR="002747F8" w:rsidRPr="00C25413" w:rsidRDefault="002747F8" w:rsidP="004C55EC">
      <w:pPr>
        <w:pStyle w:val="Fotnotetekst"/>
      </w:pPr>
      <w:r w:rsidRPr="004C55EC">
        <w:rPr>
          <w:rStyle w:val="Fotnotereferanse"/>
        </w:rPr>
        <w:footnoteRef/>
      </w:r>
      <w:r w:rsidR="00414525" w:rsidRPr="004C55EC">
        <w:t>Miljødirektoratet m.fl. (</w:t>
      </w:r>
      <w:r w:rsidR="00C85931" w:rsidRPr="004C55EC">
        <w:t>2020)</w:t>
      </w:r>
      <w:r w:rsidR="00B62328" w:rsidRPr="004C55EC">
        <w:t>.</w:t>
      </w:r>
      <w:r w:rsidR="00C85931" w:rsidRPr="004C55EC">
        <w:t xml:space="preserve"> </w:t>
      </w:r>
      <w:r w:rsidR="00C85931" w:rsidRPr="004C55EC">
        <w:rPr>
          <w:rStyle w:val="kursiv"/>
        </w:rPr>
        <w:t>Klimakur 2030: Tiltak og virkemidler mot 2030</w:t>
      </w:r>
      <w:r w:rsidR="00C85931" w:rsidRPr="004C55EC">
        <w:t>.</w:t>
      </w:r>
    </w:p>
  </w:footnote>
  <w:footnote w:id="31">
    <w:p w14:paraId="5465E7F3" w14:textId="17070151" w:rsidR="0011336C" w:rsidRPr="00C25413" w:rsidRDefault="0011336C" w:rsidP="004C55EC">
      <w:pPr>
        <w:pStyle w:val="Fotnotetekst"/>
      </w:pPr>
      <w:r w:rsidRPr="004C55EC">
        <w:rPr>
          <w:rStyle w:val="Fotnotereferanse"/>
        </w:rPr>
        <w:footnoteRef/>
      </w:r>
      <w:r w:rsidRPr="004C55EC">
        <w:t>Avskrivningene trekkes vanligvis ut av utgiftene som brukes i analysene, se nærmere diskusjon i kap. 4.2</w:t>
      </w:r>
    </w:p>
  </w:footnote>
  <w:footnote w:id="32">
    <w:p w14:paraId="4C4BB485" w14:textId="02CA41C4" w:rsidR="00025B8C" w:rsidRPr="00C25413" w:rsidRDefault="00025B8C" w:rsidP="004C55EC">
      <w:pPr>
        <w:pStyle w:val="Fotnotetekst"/>
      </w:pPr>
      <w:r w:rsidRPr="004C55EC">
        <w:rPr>
          <w:rStyle w:val="Fotnotereferanse"/>
        </w:rPr>
        <w:footnoteRef/>
      </w:r>
      <w:r w:rsidRPr="004C55EC">
        <w:t xml:space="preserve">Det er bl.a. korrigert for </w:t>
      </w:r>
      <w:r w:rsidR="007F580B" w:rsidRPr="004C55EC">
        <w:t xml:space="preserve">refusjoner knyttet til gjesteelevoppgjør og andre funksjoner det er knyttet store inntekter til, i tråd med anbefalingene </w:t>
      </w:r>
      <w:r w:rsidR="00F55B14" w:rsidRPr="004C55EC">
        <w:t>i Econ Pöyry (2009).</w:t>
      </w:r>
    </w:p>
  </w:footnote>
  <w:footnote w:id="33">
    <w:p w14:paraId="3BD5857F" w14:textId="2449BEAB" w:rsidR="000B77B2" w:rsidRPr="00C25413" w:rsidRDefault="000B77B2" w:rsidP="004C55EC">
      <w:pPr>
        <w:pStyle w:val="Fotnotetekst"/>
      </w:pPr>
      <w:r w:rsidRPr="004C55EC">
        <w:rPr>
          <w:rStyle w:val="Fotnotereferanse"/>
        </w:rPr>
        <w:footnoteRef/>
      </w:r>
      <w:r w:rsidR="00867DDF" w:rsidRPr="004C55EC">
        <w:t xml:space="preserve">Dette er blant annet knyttet til om fylkeskommunene har brutto- eller nettokontrakter med operatørselskapene. I bruttokontrakter </w:t>
      </w:r>
      <w:r w:rsidR="00CA41F0" w:rsidRPr="004C55EC">
        <w:t>går billettinntektene til fylkeskommunene</w:t>
      </w:r>
      <w:r w:rsidR="00772E5E" w:rsidRPr="004C55EC">
        <w:t xml:space="preserve">, </w:t>
      </w:r>
      <w:r w:rsidR="00902539" w:rsidRPr="004C55EC">
        <w:t xml:space="preserve">mens i nettokontrakter beholder operatøren passasjerinntektene. </w:t>
      </w:r>
    </w:p>
  </w:footnote>
  <w:footnote w:id="34">
    <w:p w14:paraId="76094383" w14:textId="3C245E05" w:rsidR="00D054A4" w:rsidRPr="00C25413" w:rsidRDefault="00D054A4" w:rsidP="004C55EC">
      <w:pPr>
        <w:pStyle w:val="Fotnotetekst"/>
      </w:pPr>
      <w:r w:rsidRPr="004C55EC">
        <w:rPr>
          <w:rStyle w:val="Fotnotereferanse"/>
        </w:rPr>
        <w:footnoteRef/>
      </w:r>
      <w:r w:rsidR="00EC7599" w:rsidRPr="004C55EC">
        <w:t xml:space="preserve">NOU 2005: 18. </w:t>
      </w:r>
    </w:p>
  </w:footnote>
  <w:footnote w:id="35">
    <w:p w14:paraId="7081817A" w14:textId="5A37C3A0" w:rsidR="00BC6B0A" w:rsidRPr="00C25413" w:rsidRDefault="00BC6B0A" w:rsidP="004C55EC">
      <w:pPr>
        <w:pStyle w:val="Fotnotetekst"/>
      </w:pPr>
      <w:r w:rsidRPr="004C55EC">
        <w:rPr>
          <w:rStyle w:val="Fotnotereferanse"/>
        </w:rPr>
        <w:footnoteRef/>
      </w:r>
      <w:r w:rsidR="00F21581" w:rsidRPr="004C55EC">
        <w:t xml:space="preserve">Reiseavstandskriteriet beregnes ved å ta utgangspunkt i grunnkretsene i hvert fylke og befolkningstyngdepunktet </w:t>
      </w:r>
      <w:r w:rsidR="00280EB3" w:rsidRPr="004C55EC">
        <w:t xml:space="preserve">innen hver grunnkrets, på samme måte som det såkalte strukturkriteriet i inntektssystemet for kommunene. </w:t>
      </w:r>
      <w:r w:rsidR="00984626" w:rsidRPr="004C55EC">
        <w:t xml:space="preserve">Befolkningstyngdepunktet </w:t>
      </w:r>
      <w:r w:rsidR="00ED2C7D" w:rsidRPr="004C55EC">
        <w:t xml:space="preserve">beregnes ut fra koordinatene for bebodde adresser i grunnkretsen. </w:t>
      </w:r>
      <w:r w:rsidR="004937A3" w:rsidRPr="004C55EC">
        <w:t xml:space="preserve">For innbyggerne i hver </w:t>
      </w:r>
      <w:r w:rsidR="008B1EFA" w:rsidRPr="004C55EC">
        <w:t>grunnkrets</w:t>
      </w:r>
      <w:r w:rsidR="004937A3" w:rsidRPr="004C55EC">
        <w:t xml:space="preserve"> beregnes deretter minste reiseavstand for å nå et bestemt antall personer, ut fra befolkningstyngdepunktet </w:t>
      </w:r>
      <w:r w:rsidR="005F7AC4" w:rsidRPr="004C55EC">
        <w:t>i kretsen. I beregningene brukes også informasjon om vei</w:t>
      </w:r>
      <w:r w:rsidR="007E296E" w:rsidRPr="004C55EC">
        <w:t xml:space="preserve">nettet, slik at det legges inn høyere verdier hvis </w:t>
      </w:r>
      <w:r w:rsidR="008B1EFA" w:rsidRPr="004C55EC">
        <w:t xml:space="preserve">det f.eks. er nødvendig med ferje for å nå det gitte antallet personer. </w:t>
      </w:r>
    </w:p>
  </w:footnote>
  <w:footnote w:id="36">
    <w:p w14:paraId="3168215B" w14:textId="2858BADA" w:rsidR="00BB1424" w:rsidRPr="00C25413" w:rsidRDefault="00BB1424" w:rsidP="004C55EC">
      <w:pPr>
        <w:pStyle w:val="Fotnotetekst"/>
      </w:pPr>
      <w:r w:rsidRPr="004C55EC">
        <w:rPr>
          <w:rStyle w:val="Fotnotereferanse"/>
        </w:rPr>
        <w:footnoteRef/>
      </w:r>
      <w:r w:rsidRPr="004C55EC">
        <w:t xml:space="preserve">Et mulig problem med å bruke korrigerte frie inntekter som kontrollvariabel, er at midler som er gitt med særskilt fordeling </w:t>
      </w:r>
      <w:r w:rsidR="00AE2809" w:rsidRPr="004C55EC">
        <w:t xml:space="preserve">(tabell C) </w:t>
      </w:r>
      <w:r w:rsidRPr="004C55EC">
        <w:t xml:space="preserve">regnes som inntekter ut over utgiftsbehovet. Men </w:t>
      </w:r>
      <w:r w:rsidR="005958C8" w:rsidRPr="004C55EC">
        <w:t xml:space="preserve">flere av </w:t>
      </w:r>
      <w:r w:rsidR="00AE2809" w:rsidRPr="004C55EC">
        <w:t>tabell C-</w:t>
      </w:r>
      <w:r w:rsidR="005958C8" w:rsidRPr="004C55EC">
        <w:t xml:space="preserve">sakene er også knyttet til </w:t>
      </w:r>
      <w:r w:rsidR="009B5EF9" w:rsidRPr="004C55EC">
        <w:t xml:space="preserve">konkrete </w:t>
      </w:r>
      <w:r w:rsidR="005958C8" w:rsidRPr="004C55EC">
        <w:t xml:space="preserve">oppgaver som </w:t>
      </w:r>
      <w:r w:rsidR="009B5EF9" w:rsidRPr="004C55EC">
        <w:t>bare noen av fylkeskommunene har</w:t>
      </w:r>
      <w:r w:rsidR="00813ABE" w:rsidRPr="004C55EC">
        <w:t xml:space="preserve">. Det er derfor ikke gitt at de korrigerte frie inntektene er et bedre mål på </w:t>
      </w:r>
      <w:r w:rsidR="008C241A" w:rsidRPr="004C55EC">
        <w:t>fylkeskommunenes handlingsrom.</w:t>
      </w:r>
    </w:p>
  </w:footnote>
  <w:footnote w:id="37">
    <w:p w14:paraId="6517F755" w14:textId="6F04FBFC" w:rsidR="009D49DB" w:rsidRPr="00C25413" w:rsidRDefault="009D49DB" w:rsidP="004C55EC">
      <w:pPr>
        <w:pStyle w:val="Fotnotetekst"/>
      </w:pPr>
      <w:r w:rsidRPr="004C55EC">
        <w:rPr>
          <w:rStyle w:val="Fotnotereferanse"/>
        </w:rPr>
        <w:footnoteRef/>
      </w:r>
      <w:r w:rsidRPr="004C55EC">
        <w:t>Se f.eks. NOU 2022: 10, kap. 9.6.7.</w:t>
      </w:r>
    </w:p>
  </w:footnote>
  <w:footnote w:id="38">
    <w:p w14:paraId="351DFFCA" w14:textId="2D43D4A1" w:rsidR="00B62328" w:rsidRPr="00C25413" w:rsidRDefault="00B62328" w:rsidP="004C55EC">
      <w:pPr>
        <w:pStyle w:val="Fotnotetekst"/>
      </w:pPr>
      <w:r w:rsidRPr="004C55EC">
        <w:rPr>
          <w:rStyle w:val="Fotnotereferanse"/>
        </w:rPr>
        <w:footnoteRef/>
      </w:r>
      <w:r w:rsidRPr="004C55EC">
        <w:t xml:space="preserve">Thorstensen m.fl. (2021). </w:t>
      </w:r>
      <w:r w:rsidRPr="004C55EC">
        <w:rPr>
          <w:rStyle w:val="kursiv"/>
        </w:rPr>
        <w:t>Kapitalkostnader i kommunene</w:t>
      </w:r>
      <w:r w:rsidRPr="004C55EC">
        <w:t>.</w:t>
      </w:r>
    </w:p>
  </w:footnote>
  <w:footnote w:id="39">
    <w:p w14:paraId="2942EFAC" w14:textId="1E40F57D" w:rsidR="00B62328" w:rsidRPr="00C25413" w:rsidRDefault="00B62328" w:rsidP="004C55EC">
      <w:pPr>
        <w:pStyle w:val="Fotnotetekst"/>
      </w:pPr>
      <w:r w:rsidRPr="004C55EC">
        <w:rPr>
          <w:rStyle w:val="Fotnotereferanse"/>
        </w:rPr>
        <w:footnoteRef/>
      </w:r>
      <w:r w:rsidRPr="004C55EC">
        <w:t>Se NOU 1996: 1, NOU 2005: 18 og NOU 2022: 10.</w:t>
      </w:r>
    </w:p>
  </w:footnote>
  <w:footnote w:id="40">
    <w:p w14:paraId="41543FD5" w14:textId="3D167D73" w:rsidR="00812E45" w:rsidRPr="00C25413" w:rsidRDefault="00812E45" w:rsidP="004C55EC">
      <w:pPr>
        <w:pStyle w:val="Fotnotetekst"/>
      </w:pPr>
      <w:r w:rsidRPr="004C55EC">
        <w:rPr>
          <w:rStyle w:val="Fotnotereferanse"/>
        </w:rPr>
        <w:footnoteRef/>
      </w:r>
      <w:r w:rsidR="007E43D3" w:rsidRPr="004C55EC">
        <w:t>Langøren</w:t>
      </w:r>
      <w:r w:rsidR="003460F8" w:rsidRPr="004C55EC">
        <w:t xml:space="preserve"> </w:t>
      </w:r>
      <w:r w:rsidR="007E43D3" w:rsidRPr="004C55EC">
        <w:t>og Rønningen (</w:t>
      </w:r>
      <w:r w:rsidR="00927947" w:rsidRPr="004C55EC">
        <w:t>2002)</w:t>
      </w:r>
      <w:r w:rsidR="003460F8" w:rsidRPr="004C55EC">
        <w:t>.</w:t>
      </w:r>
      <w:r w:rsidR="00927947" w:rsidRPr="004C55EC">
        <w:t xml:space="preserve"> </w:t>
      </w:r>
      <w:r w:rsidR="00927947" w:rsidRPr="004C55EC">
        <w:rPr>
          <w:rStyle w:val="kursiv"/>
        </w:rPr>
        <w:t xml:space="preserve">Kapitalkostnader i kommunene. </w:t>
      </w:r>
    </w:p>
  </w:footnote>
  <w:footnote w:id="41">
    <w:p w14:paraId="4D966524" w14:textId="22D771BB" w:rsidR="00F52464" w:rsidRPr="00C25413" w:rsidRDefault="00F52464" w:rsidP="004C55EC">
      <w:pPr>
        <w:pStyle w:val="Fotnotetekst"/>
      </w:pPr>
      <w:r w:rsidRPr="004C55EC">
        <w:rPr>
          <w:rStyle w:val="Fotnotereferanse"/>
        </w:rPr>
        <w:footnoteRef/>
      </w:r>
      <w:r w:rsidRPr="004C55EC">
        <w:t xml:space="preserve">Håkonsen m.fl. (2017). </w:t>
      </w:r>
      <w:r w:rsidRPr="004C55EC">
        <w:rPr>
          <w:rStyle w:val="kursiv"/>
        </w:rPr>
        <w:t>Befolkningsendringer og kommunale investeringer</w:t>
      </w:r>
      <w:r w:rsidRPr="004C55EC">
        <w:t>.</w:t>
      </w:r>
    </w:p>
  </w:footnote>
  <w:footnote w:id="42">
    <w:p w14:paraId="377FDAEB" w14:textId="3E32DB51" w:rsidR="00F52464" w:rsidRPr="00C25413" w:rsidRDefault="00F52464" w:rsidP="004C55EC">
      <w:pPr>
        <w:pStyle w:val="Fotnotetekst"/>
      </w:pPr>
      <w:r w:rsidRPr="004C55EC">
        <w:rPr>
          <w:rStyle w:val="Fotnotereferanse"/>
        </w:rPr>
        <w:footnoteRef/>
      </w:r>
      <w:r w:rsidRPr="004C55EC">
        <w:t xml:space="preserve">Thorstensen m.fl. (2021). </w:t>
      </w:r>
      <w:r w:rsidRPr="004C55EC">
        <w:rPr>
          <w:rStyle w:val="kursiv"/>
        </w:rPr>
        <w:t>Kapitalkostnader i kommunene</w:t>
      </w:r>
      <w:r w:rsidRPr="004C55EC">
        <w:t xml:space="preserve">. </w:t>
      </w:r>
    </w:p>
  </w:footnote>
  <w:footnote w:id="43">
    <w:p w14:paraId="0EAAA01C" w14:textId="401477BC" w:rsidR="00613472" w:rsidRPr="00C25413" w:rsidRDefault="00613472" w:rsidP="004C55EC">
      <w:pPr>
        <w:pStyle w:val="Fotnotetekst"/>
      </w:pPr>
      <w:r w:rsidRPr="004C55EC">
        <w:rPr>
          <w:rStyle w:val="Fotnotereferanse"/>
        </w:rPr>
        <w:footnoteRef/>
      </w:r>
      <w:r w:rsidRPr="004C55EC">
        <w:t>Det tekniske beregningsutvalg for kommunal og fylkeskommunal økonomi</w:t>
      </w:r>
      <w:r w:rsidR="00F52464" w:rsidRPr="004C55EC">
        <w:rPr>
          <w:rStyle w:val="FotnoteTegn"/>
        </w:rPr>
        <w:t xml:space="preserve"> (2014). Høstrapport 2014</w:t>
      </w:r>
      <w:r w:rsidRPr="004C55EC">
        <w:rPr>
          <w:rStyle w:val="FotnoteTegn"/>
        </w:rPr>
        <w:t>.</w:t>
      </w:r>
      <w:r w:rsidRPr="004C55EC">
        <w:t xml:space="preserve"> </w:t>
      </w:r>
    </w:p>
  </w:footnote>
  <w:footnote w:id="44">
    <w:p w14:paraId="51C56769" w14:textId="6C4241CF" w:rsidR="007E4536" w:rsidRPr="00C25413" w:rsidRDefault="007E4536" w:rsidP="004C55EC">
      <w:pPr>
        <w:pStyle w:val="Fotnotetekst"/>
      </w:pPr>
      <w:r w:rsidRPr="004C55EC">
        <w:rPr>
          <w:rStyle w:val="Fotnotereferanse"/>
        </w:rPr>
        <w:footnoteRef/>
      </w:r>
      <w:r w:rsidRPr="004C55EC">
        <w:t>NOU 2005: 18, s. 315.</w:t>
      </w:r>
    </w:p>
  </w:footnote>
  <w:footnote w:id="45">
    <w:p w14:paraId="5105FF26" w14:textId="7B2DC981" w:rsidR="00466A8E" w:rsidRPr="00C25413" w:rsidRDefault="00466A8E" w:rsidP="004C55EC">
      <w:pPr>
        <w:pStyle w:val="Fotnotetekst"/>
      </w:pPr>
      <w:r w:rsidRPr="004C55EC">
        <w:rPr>
          <w:rStyle w:val="Fotnotereferanse"/>
        </w:rPr>
        <w:footnoteRef/>
      </w:r>
      <w:r w:rsidRPr="004C55EC">
        <w:t xml:space="preserve">Jf. </w:t>
      </w:r>
      <w:r w:rsidR="004C55EC" w:rsidRPr="004C55EC">
        <w:t>Prop. 128 S (2016</w:t>
      </w:r>
      <w:r w:rsidR="001C0C6C" w:rsidRPr="004C55EC">
        <w:t xml:space="preserve">–2017) </w:t>
      </w:r>
      <w:r w:rsidR="001C0C6C" w:rsidRPr="004C55EC">
        <w:rPr>
          <w:rStyle w:val="kursiv"/>
        </w:rPr>
        <w:t>Kommuneproposisjonen 2018</w:t>
      </w:r>
      <w:r w:rsidR="001C0C6C" w:rsidRPr="004C55EC">
        <w:t>.</w:t>
      </w:r>
    </w:p>
  </w:footnote>
  <w:footnote w:id="46">
    <w:p w14:paraId="1016D7FC" w14:textId="2B6BB032" w:rsidR="00BE2101" w:rsidRPr="00C25413" w:rsidRDefault="00BE2101" w:rsidP="004C55EC">
      <w:pPr>
        <w:pStyle w:val="Fotnotetekst"/>
      </w:pPr>
      <w:r w:rsidRPr="004C55EC">
        <w:rPr>
          <w:rStyle w:val="Fotnotereferanse"/>
        </w:rPr>
        <w:footnoteRef/>
      </w:r>
      <w:r w:rsidRPr="004C55EC">
        <w:t xml:space="preserve">Tallene for 2019 er aggregert til fylkesinndelingen fra 2024, for å illustrere hvordan variasjonene kan se ut etter fylkesdelingene. </w:t>
      </w:r>
      <w:r w:rsidR="00AE333F" w:rsidRPr="004C55EC">
        <w:t xml:space="preserve">Men fylkeskommunenes utgifter endrer seg over tid, og </w:t>
      </w:r>
      <w:r w:rsidR="007012D5" w:rsidRPr="004C55EC">
        <w:t xml:space="preserve">de relative forskjellene mellom fylkeskommunene kan endre seg noe </w:t>
      </w:r>
      <w:r w:rsidRPr="004C55EC">
        <w:t>fra 2019 til 2024. Tallene er heller ikke korrigert for grensejusteringer mellom fylkene</w:t>
      </w:r>
      <w:r w:rsidR="00972AF8" w:rsidRPr="004C55EC">
        <w:t xml:space="preserve"> som har skjedd etter 2019</w:t>
      </w:r>
      <w:r w:rsidRPr="004C55EC">
        <w:t xml:space="preserve">. Dette påvirker særlig </w:t>
      </w:r>
      <w:r w:rsidR="00972AF8" w:rsidRPr="004C55EC">
        <w:t xml:space="preserve">tallene for </w:t>
      </w:r>
      <w:r w:rsidRPr="004C55EC">
        <w:t>Innlandet, Buskerud og Akershus.</w:t>
      </w:r>
      <w:r w:rsidR="004C55EC" w:rsidRPr="004C55EC">
        <w:t xml:space="preserve"> </w:t>
      </w:r>
    </w:p>
  </w:footnote>
  <w:footnote w:id="47">
    <w:p w14:paraId="3F025130" w14:textId="7FC5A8D6" w:rsidR="00C76310" w:rsidRPr="00C25413" w:rsidRDefault="00C76310" w:rsidP="004C55EC">
      <w:pPr>
        <w:pStyle w:val="Fotnotetekst"/>
      </w:pPr>
      <w:r w:rsidRPr="004C55EC">
        <w:rPr>
          <w:rStyle w:val="Fotnotereferanse"/>
        </w:rPr>
        <w:footnoteRef/>
      </w:r>
      <w:r w:rsidRPr="004C55EC">
        <w:t xml:space="preserve">Reiseavstandskriteriet som ble brukt i perioden 2015–2019 ble beregnet på en </w:t>
      </w:r>
      <w:r w:rsidR="00AD2384" w:rsidRPr="004C55EC">
        <w:t xml:space="preserve">annen måte enn kriteriet som brukes i inntektssystemet fra 2020. Fra 2015 til 2019 </w:t>
      </w:r>
      <w:r w:rsidR="00EC17FD" w:rsidRPr="004C55EC">
        <w:t xml:space="preserve">ble kriteriet beregnet som reiseavstand til et sonesenter, innenfor </w:t>
      </w:r>
      <w:r w:rsidR="004B007F" w:rsidRPr="004C55EC">
        <w:t>soner på 1</w:t>
      </w:r>
      <w:r w:rsidR="004C55EC" w:rsidRPr="004C55EC">
        <w:t>1 000</w:t>
      </w:r>
      <w:r w:rsidR="004B007F" w:rsidRPr="004C55EC">
        <w:t xml:space="preserve"> innbyggere. Fra 2020 er kriteriet beregnet som reiseavstand </w:t>
      </w:r>
      <w:r w:rsidR="00C36D9C" w:rsidRPr="004C55EC">
        <w:t>for å nå et område med 1</w:t>
      </w:r>
      <w:r w:rsidR="004C55EC" w:rsidRPr="004C55EC">
        <w:t>1 000</w:t>
      </w:r>
      <w:r w:rsidR="00C36D9C" w:rsidRPr="004C55EC">
        <w:t xml:space="preserve"> innbyggere. </w:t>
      </w:r>
    </w:p>
  </w:footnote>
  <w:footnote w:id="48">
    <w:p w14:paraId="60256F22" w14:textId="526E8D7C" w:rsidR="005F094F" w:rsidRPr="00C25413" w:rsidRDefault="005F094F" w:rsidP="004C55EC">
      <w:pPr>
        <w:pStyle w:val="Fotnotetekst"/>
      </w:pPr>
      <w:r w:rsidRPr="004C55EC">
        <w:rPr>
          <w:rStyle w:val="Fotnotereferanse"/>
        </w:rPr>
        <w:footnoteRef/>
      </w:r>
      <w:r w:rsidRPr="004C55EC">
        <w:t>ECON Pöyry</w:t>
      </w:r>
      <w:r w:rsidR="000252D4" w:rsidRPr="004C55EC">
        <w:t>. (</w:t>
      </w:r>
      <w:r w:rsidRPr="004C55EC">
        <w:t>2009</w:t>
      </w:r>
      <w:r w:rsidR="000252D4" w:rsidRPr="004C55EC">
        <w:t>)</w:t>
      </w:r>
      <w:r w:rsidRPr="004C55EC">
        <w:t xml:space="preserve"> </w:t>
      </w:r>
      <w:r w:rsidRPr="004C55EC">
        <w:rPr>
          <w:rStyle w:val="kursiv"/>
        </w:rPr>
        <w:t>Delkostnadsnøkkel videregående skole</w:t>
      </w:r>
      <w:r w:rsidR="000252D4" w:rsidRPr="004C55EC">
        <w:t>.</w:t>
      </w:r>
    </w:p>
  </w:footnote>
  <w:footnote w:id="49">
    <w:p w14:paraId="27BE9D4F" w14:textId="7636A0C4" w:rsidR="00D64587" w:rsidRPr="00C25413" w:rsidRDefault="00D64587" w:rsidP="004C55EC">
      <w:pPr>
        <w:pStyle w:val="Fotnotetekst"/>
      </w:pPr>
      <w:r w:rsidRPr="004C55EC">
        <w:rPr>
          <w:rStyle w:val="Fotnotereferanse"/>
        </w:rPr>
        <w:footnoteRef/>
      </w:r>
      <w:r w:rsidRPr="004C55EC">
        <w:t>Borgeutvalget</w:t>
      </w:r>
      <w:r w:rsidR="008473C9" w:rsidRPr="004C55EC">
        <w:t xml:space="preserve"> og </w:t>
      </w:r>
      <w:r w:rsidRPr="004C55EC">
        <w:t>ECON P</w:t>
      </w:r>
      <w:r w:rsidR="00F97E4D" w:rsidRPr="004C55EC">
        <w:t>öyry</w:t>
      </w:r>
      <w:r w:rsidR="004224B0" w:rsidRPr="004C55EC">
        <w:t xml:space="preserve"> (2009)</w:t>
      </w:r>
      <w:r w:rsidR="008473C9" w:rsidRPr="004C55EC">
        <w:t xml:space="preserve"> vurderte også </w:t>
      </w:r>
      <w:r w:rsidR="00660DC9" w:rsidRPr="004C55EC">
        <w:t xml:space="preserve">en tredeling av søkerkriteriet, men anbefalte å videreføre todelingen av kriteriet. </w:t>
      </w:r>
    </w:p>
  </w:footnote>
  <w:footnote w:id="50">
    <w:p w14:paraId="7A631EB2" w14:textId="28C26D6D" w:rsidR="006240F2" w:rsidRPr="00C25413" w:rsidRDefault="006240F2" w:rsidP="004C55EC">
      <w:pPr>
        <w:pStyle w:val="Fotnotetekst"/>
      </w:pPr>
      <w:r w:rsidRPr="004C55EC">
        <w:rPr>
          <w:rStyle w:val="Fotnotereferanse"/>
        </w:rPr>
        <w:footnoteRef/>
      </w:r>
      <w:r w:rsidR="00BD371E" w:rsidRPr="004C55EC">
        <w:t>Det er brukt</w:t>
      </w:r>
      <w:r w:rsidRPr="004C55EC">
        <w:t xml:space="preserve"> </w:t>
      </w:r>
      <w:r w:rsidR="008D56A6" w:rsidRPr="004C55EC">
        <w:t xml:space="preserve">brutto driftsutgifter for alle KOSTRA-funksjoner unntatt </w:t>
      </w:r>
      <w:r w:rsidR="00503FD1" w:rsidRPr="004C55EC">
        <w:t>følgende funksjoner, der netto driftsutgifter er brukt:</w:t>
      </w:r>
      <w:r w:rsidR="008D56A6" w:rsidRPr="004C55EC">
        <w:t xml:space="preserve"> funksjon 520 </w:t>
      </w:r>
      <w:r w:rsidR="006813AE" w:rsidRPr="004C55EC">
        <w:t xml:space="preserve">Pedagogisk </w:t>
      </w:r>
      <w:r w:rsidR="008D1EEA" w:rsidRPr="004C55EC">
        <w:t>ledelse, pedagogiske fellesutgifter og gjesteelevoppgjør</w:t>
      </w:r>
      <w:r w:rsidR="008D56A6" w:rsidRPr="004C55EC">
        <w:t xml:space="preserve"> (</w:t>
      </w:r>
      <w:r w:rsidR="00E553BD" w:rsidRPr="004C55EC">
        <w:t>for å korrigere ut</w:t>
      </w:r>
      <w:r w:rsidR="008D56A6" w:rsidRPr="004C55EC">
        <w:t xml:space="preserve"> gjesteelevoppgjør), </w:t>
      </w:r>
      <w:r w:rsidR="006813AE" w:rsidRPr="004C55EC">
        <w:t>531</w:t>
      </w:r>
      <w:r w:rsidR="008D56A6" w:rsidRPr="004C55EC">
        <w:t xml:space="preserve"> </w:t>
      </w:r>
      <w:r w:rsidR="00E553BD" w:rsidRPr="004C55EC">
        <w:t>Naturbruk (pga. høye inntekter),</w:t>
      </w:r>
      <w:r w:rsidR="003B3C35" w:rsidRPr="004C55EC">
        <w:t xml:space="preserve"> 570 </w:t>
      </w:r>
      <w:r w:rsidR="00551DC2" w:rsidRPr="004C55EC">
        <w:t xml:space="preserve">Fagopplæring (pga. </w:t>
      </w:r>
      <w:r w:rsidR="008647A4" w:rsidRPr="004C55EC">
        <w:t xml:space="preserve">gjesteoppgjør) </w:t>
      </w:r>
      <w:r w:rsidR="00624325" w:rsidRPr="004C55EC">
        <w:t xml:space="preserve">og 590 Andre </w:t>
      </w:r>
      <w:r w:rsidR="00E67D3E" w:rsidRPr="004C55EC">
        <w:t xml:space="preserve">formål (pga. høye inntekter). Funksjon </w:t>
      </w:r>
      <w:r w:rsidR="007F430A" w:rsidRPr="004C55EC">
        <w:t xml:space="preserve">554 Fagskole og 559 Landslinjer er ikke inkludert i analysene, siden disse i hovedsak finansieres med øremerkede tilskudd. </w:t>
      </w:r>
      <w:r w:rsidR="00214D83" w:rsidRPr="004C55EC">
        <w:t>Fagskole regnes heller ikke som videregående opplæring</w:t>
      </w:r>
      <w:r w:rsidR="000442CB" w:rsidRPr="004C55EC">
        <w:t>.</w:t>
      </w:r>
    </w:p>
  </w:footnote>
  <w:footnote w:id="51">
    <w:p w14:paraId="5E163B90" w14:textId="45ECA991" w:rsidR="009A3DD7" w:rsidRPr="00C25413" w:rsidRDefault="009A3DD7" w:rsidP="004C55EC">
      <w:pPr>
        <w:pStyle w:val="Fotnotetekst"/>
      </w:pPr>
      <w:r w:rsidRPr="004C55EC">
        <w:rPr>
          <w:rStyle w:val="Fotnotereferanse"/>
        </w:rPr>
        <w:footnoteRef/>
      </w:r>
      <w:r w:rsidRPr="004C55EC">
        <w:t xml:space="preserve">Grunnskolepoeng er en samlet poengsum beregnet ut fra alle standpunkt- og eksamenskarakterene på vitnemålet. De siste årene har gjennomsnittlig grunnskolepoeng for hele landet vært på mellom 43,2 og 43,4. </w:t>
      </w:r>
    </w:p>
  </w:footnote>
  <w:footnote w:id="52">
    <w:p w14:paraId="23B90F5A" w14:textId="379E3256" w:rsidR="00BC67D9" w:rsidRPr="00C25413" w:rsidRDefault="00BC67D9" w:rsidP="004C55EC">
      <w:pPr>
        <w:pStyle w:val="Fotnotetekst"/>
      </w:pPr>
      <w:r w:rsidRPr="004C55EC">
        <w:rPr>
          <w:rStyle w:val="Fotnotereferanse"/>
        </w:rPr>
        <w:footnoteRef/>
      </w:r>
      <w:r w:rsidRPr="004C55EC">
        <w:t>Utvalget har valgt å videreføre dagens versjon av reisavstandskriteriet, siden det ikke er noen endring i forklaringskraften ved å bruke versjonen som måler avstand for å nå 1</w:t>
      </w:r>
      <w:r w:rsidR="004C55EC" w:rsidRPr="004C55EC">
        <w:t>5 000</w:t>
      </w:r>
      <w:r w:rsidRPr="004C55EC">
        <w:t xml:space="preserve"> innbyggere. </w:t>
      </w:r>
    </w:p>
  </w:footnote>
  <w:footnote w:id="53">
    <w:p w14:paraId="538A38AE" w14:textId="742EC0DA" w:rsidR="00E55785" w:rsidRPr="00C25413" w:rsidRDefault="00E55785" w:rsidP="004C55EC">
      <w:pPr>
        <w:pStyle w:val="Fotnotetekst"/>
      </w:pPr>
      <w:r w:rsidRPr="004C55EC">
        <w:rPr>
          <w:rStyle w:val="Fotnotereferanse"/>
        </w:rPr>
        <w:footnoteRef/>
      </w:r>
      <w:r w:rsidRPr="004C55EC">
        <w:t>Restriksjonene som er lagt inn i regresjonsanalysene er altså beregnet ut fra vektene i kostnadsanalysen. Kriteriet søkere til høykostnadsprogrammer har en vekt på 0,15</w:t>
      </w:r>
      <w:r w:rsidR="00EA0F47" w:rsidRPr="004C55EC">
        <w:t>88</w:t>
      </w:r>
      <w:r w:rsidRPr="004C55EC">
        <w:t xml:space="preserve"> i kostnadsanalysene</w:t>
      </w:r>
      <w:r w:rsidR="00EA0F47" w:rsidRPr="004C55EC">
        <w:t xml:space="preserve"> for 2019</w:t>
      </w:r>
      <w:r w:rsidRPr="004C55EC">
        <w:t>. Hvis vekter beregnet med regresjonsanalyser skulle gitt samme resultat, måtte regresjonskoeffisienten vært 6</w:t>
      </w:r>
      <w:r w:rsidR="004C55EC" w:rsidRPr="004C55EC">
        <w:t>9 799</w:t>
      </w:r>
      <w:r w:rsidRPr="004C55EC">
        <w:t>. Dette er derfor lagt inn som en restriksjon i modellen. Siden det er lagt inn restriksjoner for elever i hø</w:t>
      </w:r>
      <w:r w:rsidR="00831395" w:rsidRPr="004C55EC">
        <w:t xml:space="preserve">ykostnadsprogrammer og lærlinger, </w:t>
      </w:r>
      <w:r w:rsidR="00835C98" w:rsidRPr="004C55EC">
        <w:t xml:space="preserve">er det ikke nødvendig å slå sammen de to til én variabel i disse analysene for å unngå problemet med multikollinearitet. </w:t>
      </w:r>
    </w:p>
  </w:footnote>
  <w:footnote w:id="54">
    <w:p w14:paraId="64AFF409" w14:textId="2FE55ED7" w:rsidR="00BC25F3" w:rsidRPr="00C25413" w:rsidRDefault="00BC25F3" w:rsidP="004C55EC">
      <w:pPr>
        <w:pStyle w:val="Fotnotetekst"/>
      </w:pPr>
      <w:r w:rsidRPr="004C55EC">
        <w:rPr>
          <w:rStyle w:val="Fotnotereferanse"/>
        </w:rPr>
        <w:footnoteRef/>
      </w:r>
      <w:r w:rsidR="004C55EC" w:rsidRPr="004C55EC">
        <w:t>NOU 1996: 1</w:t>
      </w:r>
      <w:r w:rsidR="00EA2807" w:rsidRPr="004C55EC">
        <w:t>.</w:t>
      </w:r>
    </w:p>
  </w:footnote>
  <w:footnote w:id="55">
    <w:p w14:paraId="2E322D4D" w14:textId="166E661D" w:rsidR="002150B6" w:rsidRPr="00C25413" w:rsidRDefault="002150B6" w:rsidP="004C55EC">
      <w:pPr>
        <w:pStyle w:val="Fotnotetekst"/>
      </w:pPr>
      <w:r w:rsidRPr="004C55EC">
        <w:rPr>
          <w:rStyle w:val="Fotnotereferanse"/>
        </w:rPr>
        <w:footnoteRef/>
      </w:r>
      <w:r w:rsidRPr="004C55EC">
        <w:t>Fylkeskommunene har rapportert inn tall for både 2019 og 2021. Tallene for 2021 viser en sterk nedgang i ressursbruken for beboere i institusjon, noe som kan være en konsekvens av pandemien. Utvalget har derfor benyttet tall for 2019 i den oppdaterte ressursfordelingen</w:t>
      </w:r>
    </w:p>
  </w:footnote>
  <w:footnote w:id="56">
    <w:p w14:paraId="07E407CD" w14:textId="0962F685" w:rsidR="00CF0B03" w:rsidRPr="00C25413" w:rsidRDefault="00CF0B03" w:rsidP="004C55EC">
      <w:pPr>
        <w:pStyle w:val="Fotnotetekst"/>
      </w:pPr>
      <w:r w:rsidRPr="004C55EC">
        <w:rPr>
          <w:rStyle w:val="Fotnotereferanse"/>
        </w:rPr>
        <w:footnoteRef/>
      </w:r>
      <w:r w:rsidR="000252D4" w:rsidRPr="004C55EC">
        <w:t xml:space="preserve">Syse, Astri, m.fl. (2022). </w:t>
      </w:r>
      <w:r w:rsidR="004C55EC" w:rsidRPr="004C55EC">
        <w:t>«</w:t>
      </w:r>
      <w:r w:rsidR="000252D4" w:rsidRPr="004C55EC">
        <w:t>Sosiale helseforskjeller i Norge</w:t>
      </w:r>
      <w:r w:rsidR="004C55EC" w:rsidRPr="004C55EC">
        <w:t>»</w:t>
      </w:r>
      <w:r w:rsidR="000252D4" w:rsidRPr="004C55EC">
        <w:t>.</w:t>
      </w:r>
    </w:p>
  </w:footnote>
  <w:footnote w:id="57">
    <w:p w14:paraId="5C7B52CC" w14:textId="2444A5FA" w:rsidR="00986822" w:rsidRPr="00F03818" w:rsidRDefault="00986822" w:rsidP="004C55EC">
      <w:pPr>
        <w:pStyle w:val="Fotnotetekst"/>
        <w:rPr>
          <w:lang w:val="nn-NO"/>
        </w:rPr>
      </w:pPr>
      <w:r w:rsidRPr="004C55EC">
        <w:rPr>
          <w:rStyle w:val="Fotnotereferanse"/>
        </w:rPr>
        <w:footnoteRef/>
      </w:r>
      <w:r w:rsidRPr="004C55EC">
        <w:t>Ekornrud</w:t>
      </w:r>
      <w:r w:rsidR="006251F4" w:rsidRPr="004C55EC">
        <w:t xml:space="preserve"> </w:t>
      </w:r>
      <w:r w:rsidRPr="004C55EC">
        <w:t>og Jensen (2013)</w:t>
      </w:r>
      <w:r w:rsidR="00085E9B" w:rsidRPr="004C55EC">
        <w:t>.</w:t>
      </w:r>
      <w:r w:rsidRPr="004C55EC">
        <w:t xml:space="preserve"> </w:t>
      </w:r>
      <w:r w:rsidR="004C55EC" w:rsidRPr="004C55EC">
        <w:t>«</w:t>
      </w:r>
      <w:r w:rsidRPr="004C55EC">
        <w:t>Korleis står det til med norsk tannhelse?</w:t>
      </w:r>
      <w:r w:rsidR="004C55EC" w:rsidRPr="004C55EC">
        <w:t>»</w:t>
      </w:r>
      <w:r w:rsidRPr="004C55EC">
        <w:rPr>
          <w:rStyle w:val="kursiv"/>
        </w:rPr>
        <w:t>.</w:t>
      </w:r>
    </w:p>
  </w:footnote>
  <w:footnote w:id="58">
    <w:p w14:paraId="520BE5CA" w14:textId="23C77E63" w:rsidR="00CF0B03" w:rsidRPr="004C55EC" w:rsidRDefault="00CF0B03" w:rsidP="004C55EC">
      <w:pPr>
        <w:pStyle w:val="Fotnotetekst"/>
        <w:rPr>
          <w:rStyle w:val="kursiv"/>
        </w:rPr>
      </w:pPr>
      <w:r w:rsidRPr="004C55EC">
        <w:rPr>
          <w:rStyle w:val="Fotnotereferanse"/>
        </w:rPr>
        <w:footnoteRef/>
      </w:r>
      <w:r w:rsidR="004C55EC" w:rsidRPr="004C55EC">
        <w:t>St.meld. nr. 35</w:t>
      </w:r>
      <w:r w:rsidRPr="004C55EC">
        <w:t xml:space="preserve"> (2006–2007) </w:t>
      </w:r>
      <w:r w:rsidRPr="004C55EC">
        <w:rPr>
          <w:rStyle w:val="kursiv"/>
        </w:rPr>
        <w:t xml:space="preserve">Tilgjengelighet, kompetanse og sosial utjevning: Framtidas tannhelsetjenester. </w:t>
      </w:r>
    </w:p>
  </w:footnote>
  <w:footnote w:id="59">
    <w:p w14:paraId="2D7B5791" w14:textId="3A817E28" w:rsidR="00CF0B03" w:rsidRPr="00EA0F47" w:rsidRDefault="00CF0B03" w:rsidP="004C55EC">
      <w:pPr>
        <w:pStyle w:val="Fotnotetekst"/>
      </w:pPr>
      <w:r w:rsidRPr="004C55EC">
        <w:rPr>
          <w:rStyle w:val="Fotnotereferanse"/>
        </w:rPr>
        <w:footnoteRef/>
      </w:r>
      <w:r w:rsidRPr="004C55EC">
        <w:t>Lunde</w:t>
      </w:r>
      <w:r w:rsidR="00EA0F47" w:rsidRPr="004C55EC">
        <w:t xml:space="preserve"> </w:t>
      </w:r>
      <w:r w:rsidRPr="004C55EC">
        <w:t>og Ramm (2021)</w:t>
      </w:r>
      <w:r w:rsidR="00EA0F47" w:rsidRPr="004C55EC">
        <w:t>.</w:t>
      </w:r>
      <w:r w:rsidRPr="004C55EC">
        <w:t xml:space="preserve"> </w:t>
      </w:r>
      <w:r w:rsidRPr="004C55EC">
        <w:rPr>
          <w:rStyle w:val="kursiv"/>
        </w:rPr>
        <w:t>Sosial ulikhet i bruk av helsetjenester – 2</w:t>
      </w:r>
      <w:r w:rsidRPr="004C55EC">
        <w:t xml:space="preserve">. </w:t>
      </w:r>
    </w:p>
  </w:footnote>
  <w:footnote w:id="60">
    <w:p w14:paraId="690E1E73" w14:textId="14D19F80" w:rsidR="00622600" w:rsidRPr="00C25413" w:rsidRDefault="00622600" w:rsidP="004C55EC">
      <w:pPr>
        <w:pStyle w:val="Fotnotetekst"/>
      </w:pPr>
      <w:r w:rsidRPr="004C55EC">
        <w:rPr>
          <w:rStyle w:val="Fotnotereferanse"/>
        </w:rPr>
        <w:footnoteRef/>
      </w:r>
      <w:r w:rsidR="00275AE9" w:rsidRPr="004C55EC">
        <w:t xml:space="preserve">De regionale odontologiske kompetansesentrene </w:t>
      </w:r>
      <w:r w:rsidR="00227C55" w:rsidRPr="004C55EC">
        <w:t xml:space="preserve">mottar tilskudd fra nasjonale myndigheter for blant annet å gi fagstøtte til offentlig og privat tannhelsetjeneste og råd til andre tjenesteområder og befolkningen, drive forskning og </w:t>
      </w:r>
      <w:r w:rsidR="00202691" w:rsidRPr="004C55EC">
        <w:t xml:space="preserve">kunnskapsutvikling, og delta i den praktiske/kliniske delen av spesialistutdanning av tannleger. </w:t>
      </w:r>
      <w:r w:rsidR="00C10EC0" w:rsidRPr="004C55EC">
        <w:t>I tillegg har kompetansesentrene ansvar for å tilby spesialisttannhelsetjenester både til pasienter med rettigheter etter tannhelsetjenesteloven, etter Stortingets budsjettvedtak og til øvrige pasienter som kompetansesentrene mottar henvisning på. Spesialisttannhelsetjenesten finansieres av fylkeskommunene. Sentrene er ulikt organisert og ikke alle fylkeskommuner er tilknyttet et senter.</w:t>
      </w:r>
    </w:p>
  </w:footnote>
  <w:footnote w:id="61">
    <w:p w14:paraId="66AD1EFA" w14:textId="48E0A93F" w:rsidR="00313392" w:rsidRPr="00C25413" w:rsidRDefault="00313392" w:rsidP="004C55EC">
      <w:pPr>
        <w:pStyle w:val="Fotnotetekst"/>
      </w:pPr>
      <w:r w:rsidRPr="004C55EC">
        <w:rPr>
          <w:rStyle w:val="Fotnotereferanse"/>
        </w:rPr>
        <w:footnoteRef/>
      </w:r>
      <w:r w:rsidRPr="004C55EC">
        <w:t xml:space="preserve">Utvalget har </w:t>
      </w:r>
      <w:r w:rsidR="0014433F" w:rsidRPr="004C55EC">
        <w:t xml:space="preserve">vurdert </w:t>
      </w:r>
      <w:r w:rsidRPr="004C55EC">
        <w:t xml:space="preserve">om </w:t>
      </w:r>
      <w:r w:rsidR="00860145" w:rsidRPr="004C55EC">
        <w:t>det bør legges inn restriksjoner i disse analysene basert på vekten til kriteriet fra ressurskartleggingen</w:t>
      </w:r>
      <w:r w:rsidR="0014433F" w:rsidRPr="004C55EC">
        <w:t xml:space="preserve">, på samme måte som i analysene til nøkkelen for videregående opplæring. </w:t>
      </w:r>
      <w:r w:rsidR="00C31B1D" w:rsidRPr="004C55EC">
        <w:t xml:space="preserve">Siden det ikke er en sterk samvariasjon mellom reiseavstand og antall innbyggere 1–18 år, </w:t>
      </w:r>
      <w:r w:rsidR="0078631C" w:rsidRPr="004C55EC">
        <w:t xml:space="preserve">er det ikke like sterke grunner for en slik restriksjon i analysene for tannhelse som i analysene for </w:t>
      </w:r>
      <w:r w:rsidR="00A51866" w:rsidRPr="004C55EC">
        <w:t xml:space="preserve">videregående opplæring. </w:t>
      </w:r>
    </w:p>
  </w:footnote>
  <w:footnote w:id="62">
    <w:p w14:paraId="4771EC0E" w14:textId="6DC9B51E" w:rsidR="00EA0F47" w:rsidRDefault="00EA0F47" w:rsidP="004C55EC">
      <w:pPr>
        <w:pStyle w:val="Fotnotetekst"/>
      </w:pPr>
      <w:r w:rsidRPr="004C55EC">
        <w:rPr>
          <w:rStyle w:val="Fotnotereferanse"/>
        </w:rPr>
        <w:footnoteRef/>
      </w:r>
      <w:r w:rsidRPr="004C55EC">
        <w:t xml:space="preserve">Kjørstad m.fl. (2019). </w:t>
      </w:r>
      <w:r w:rsidRPr="004C55EC">
        <w:rPr>
          <w:rStyle w:val="kursiv"/>
        </w:rPr>
        <w:t>Transportordningen for funksjonshemmede (TT-ordningen)</w:t>
      </w:r>
      <w:r w:rsidRPr="004C55EC">
        <w:t>.</w:t>
      </w:r>
    </w:p>
  </w:footnote>
  <w:footnote w:id="63">
    <w:p w14:paraId="0ACDA735" w14:textId="6E363AEE" w:rsidR="00206640" w:rsidRPr="00C25413" w:rsidRDefault="00206640" w:rsidP="004C55EC">
      <w:pPr>
        <w:pStyle w:val="Fotnotetekst"/>
      </w:pPr>
      <w:r w:rsidRPr="004C55EC">
        <w:rPr>
          <w:rStyle w:val="Fotnotereferanse"/>
        </w:rPr>
        <w:footnoteRef/>
      </w:r>
      <w:r w:rsidRPr="004C55EC">
        <w:t xml:space="preserve">Tall fra SSBs Kollektivtransportstatistikk, fylkeskommunale ruter med buss, bane og båter. Til sammenligning var passasjertallene i andre kvartal 2020 og 2021 henholdsvis 50 og 33 prosent lavere enn i andre kvartal 2019. </w:t>
      </w:r>
    </w:p>
  </w:footnote>
  <w:footnote w:id="64">
    <w:p w14:paraId="51FB2924" w14:textId="317FA031" w:rsidR="00641DDE" w:rsidRPr="00C25413" w:rsidRDefault="00641DDE" w:rsidP="004C55EC">
      <w:pPr>
        <w:pStyle w:val="Fotnotetekst"/>
      </w:pPr>
      <w:r w:rsidRPr="004C55EC">
        <w:rPr>
          <w:rStyle w:val="Fotnotereferanse"/>
        </w:rPr>
        <w:footnoteRef/>
      </w:r>
      <w:r w:rsidRPr="004C55EC">
        <w:t>Storbyfaktoren lå inne i kostnadsnøkkelen helt til 2014, med noen justeringer. Storbyfaktoren ga først og fremst uttelling for Oslo, men Hordaland, Sør-Trøndelag og Akershus fikk også noe gjennom dette kriteriet.</w:t>
      </w:r>
    </w:p>
  </w:footnote>
  <w:footnote w:id="65">
    <w:p w14:paraId="7CA869EA" w14:textId="083148A7" w:rsidR="00C14240" w:rsidRPr="00C25413" w:rsidRDefault="00C14240" w:rsidP="004C55EC">
      <w:pPr>
        <w:pStyle w:val="Fotnotetekst"/>
      </w:pPr>
      <w:r w:rsidRPr="004C55EC">
        <w:rPr>
          <w:rStyle w:val="Fotnotereferanse"/>
        </w:rPr>
        <w:footnoteRef/>
      </w:r>
      <w:r w:rsidRPr="004C55EC">
        <w:t xml:space="preserve">NOU 2005: 18. </w:t>
      </w:r>
    </w:p>
  </w:footnote>
  <w:footnote w:id="66">
    <w:p w14:paraId="2B662DF6" w14:textId="37F77F22" w:rsidR="00641DDE" w:rsidRPr="00C25413" w:rsidRDefault="00641DDE" w:rsidP="004C55EC">
      <w:pPr>
        <w:pStyle w:val="Fotnotetekst"/>
      </w:pPr>
      <w:r w:rsidRPr="004C55EC">
        <w:rPr>
          <w:rStyle w:val="Fotnotereferanse"/>
        </w:rPr>
        <w:footnoteRef/>
      </w:r>
      <w:r w:rsidRPr="004C55EC">
        <w:t>Et regneksempel illustrerer effekten: I 2016 hadde Sør-Trøndelag 31</w:t>
      </w:r>
      <w:r w:rsidR="004C55EC" w:rsidRPr="004C55EC">
        <w:t>4 351</w:t>
      </w:r>
      <w:r w:rsidRPr="004C55EC">
        <w:t xml:space="preserve"> innbyggere og </w:t>
      </w:r>
      <w:r w:rsidR="004C55EC" w:rsidRPr="004C55EC">
        <w:t>5 296</w:t>
      </w:r>
      <w:r w:rsidRPr="004C55EC">
        <w:t xml:space="preserve"> km offentlig vei, altså en kriterieverdi på 59. Nord-Trøndelag hadde 13</w:t>
      </w:r>
      <w:r w:rsidR="004C55EC" w:rsidRPr="004C55EC">
        <w:t>6 889</w:t>
      </w:r>
      <w:r w:rsidRPr="004C55EC">
        <w:t xml:space="preserve"> innbyggere og </w:t>
      </w:r>
      <w:r w:rsidR="004C55EC" w:rsidRPr="004C55EC">
        <w:t>5 335</w:t>
      </w:r>
      <w:r w:rsidRPr="004C55EC">
        <w:t xml:space="preserve"> km offentlig vei, dvs. en kriterieverdi på 26. Men når kriteriet beregnes for det sammenslåtte fylket, blir kriterieverdien betydelig lavere enn summen for de to fylkene hver for seg (45</w:t>
      </w:r>
      <w:r w:rsidR="004C55EC" w:rsidRPr="004C55EC">
        <w:t>1 240</w:t>
      </w:r>
      <w:r w:rsidRPr="004C55EC">
        <w:t xml:space="preserve"> / 1</w:t>
      </w:r>
      <w:r w:rsidR="004C55EC" w:rsidRPr="004C55EC">
        <w:t>0 631</w:t>
      </w:r>
      <w:r w:rsidRPr="004C55EC">
        <w:t xml:space="preserve"> = 42).</w:t>
      </w:r>
    </w:p>
  </w:footnote>
  <w:footnote w:id="67">
    <w:p w14:paraId="4FB34BC4" w14:textId="1A2E17C3" w:rsidR="001378B1" w:rsidRPr="00C25413" w:rsidRDefault="001378B1" w:rsidP="004C55EC">
      <w:pPr>
        <w:pStyle w:val="Fotnotetekst"/>
      </w:pPr>
      <w:r w:rsidRPr="004C55EC">
        <w:rPr>
          <w:rStyle w:val="Fotnotereferanse"/>
        </w:rPr>
        <w:footnoteRef/>
      </w:r>
      <w:r w:rsidR="00FA1248" w:rsidRPr="004C55EC">
        <w:t>Svendsen</w:t>
      </w:r>
      <w:r w:rsidR="00D63F0E" w:rsidRPr="004C55EC">
        <w:t xml:space="preserve"> m.fl. </w:t>
      </w:r>
      <w:r w:rsidR="00BB51F5" w:rsidRPr="004C55EC">
        <w:t>(2017)</w:t>
      </w:r>
      <w:r w:rsidR="00D63F0E" w:rsidRPr="004C55EC">
        <w:t>.</w:t>
      </w:r>
      <w:r w:rsidR="00BB51F5" w:rsidRPr="004C55EC">
        <w:t xml:space="preserve"> </w:t>
      </w:r>
      <w:r w:rsidR="00BB51F5" w:rsidRPr="004C55EC">
        <w:rPr>
          <w:rStyle w:val="kursiv"/>
        </w:rPr>
        <w:t>Utgiftsbehov til ferjer og hurtigbåter. Utredning av fylkeskommunale forskjeller</w:t>
      </w:r>
      <w:r w:rsidR="00BB51F5" w:rsidRPr="004C55EC">
        <w:t xml:space="preserve">. </w:t>
      </w:r>
    </w:p>
  </w:footnote>
  <w:footnote w:id="68">
    <w:p w14:paraId="47E62E17" w14:textId="75525B78" w:rsidR="00181C1F" w:rsidRPr="00C25413" w:rsidRDefault="00181C1F" w:rsidP="004C55EC">
      <w:pPr>
        <w:pStyle w:val="Fotnotetekst"/>
      </w:pPr>
      <w:r w:rsidRPr="004C55EC">
        <w:rPr>
          <w:rStyle w:val="Fotnotereferanse"/>
        </w:rPr>
        <w:footnoteRef/>
      </w:r>
      <w:r w:rsidRPr="004C55EC">
        <w:t>Tveter</w:t>
      </w:r>
      <w:r w:rsidR="004557E9" w:rsidRPr="004C55EC">
        <w:t xml:space="preserve"> m.fl. (2020).</w:t>
      </w:r>
      <w:r w:rsidR="00AC6289" w:rsidRPr="004C55EC">
        <w:t xml:space="preserve"> </w:t>
      </w:r>
      <w:r w:rsidR="00AC6289" w:rsidRPr="004C55EC">
        <w:rPr>
          <w:rStyle w:val="kursiv"/>
        </w:rPr>
        <w:t>Forslag til nye kriterier for båter i inntektssystemet for fylkeskommunene</w:t>
      </w:r>
      <w:r w:rsidR="00AC6289" w:rsidRPr="004C55EC">
        <w:t>.</w:t>
      </w:r>
    </w:p>
  </w:footnote>
  <w:footnote w:id="69">
    <w:p w14:paraId="482DB53D" w14:textId="09A7E269" w:rsidR="003B2B34" w:rsidRPr="00C25413" w:rsidRDefault="003B2B34" w:rsidP="004C55EC">
      <w:pPr>
        <w:pStyle w:val="Fotnotetekst"/>
      </w:pPr>
      <w:r w:rsidRPr="004C55EC">
        <w:rPr>
          <w:rStyle w:val="Fotnotereferanse"/>
        </w:rPr>
        <w:footnoteRef/>
      </w:r>
      <w:r w:rsidR="009B42BD" w:rsidRPr="004C55EC">
        <w:t>Trengselsfaktoren</w:t>
      </w:r>
      <w:r w:rsidRPr="004C55EC">
        <w:t xml:space="preserve"> tar utgangspunkt i antall innbyggere i tettsteder med over 5</w:t>
      </w:r>
      <w:r w:rsidR="004C55EC" w:rsidRPr="004C55EC">
        <w:t>0 000</w:t>
      </w:r>
      <w:r w:rsidRPr="004C55EC">
        <w:t xml:space="preserve"> innbyggere, men med ulik vekt etter hvor store tettstedene er. Innbyggertallet i det største tettstedet (Oslo) teller 100 prosent, mens innbyggertallet i andre tettsteder får en lavere vekt. Vekten til de andre tettstedene beregnes ut fra den relative avstanden opp til det største tettstedet. </w:t>
      </w:r>
    </w:p>
  </w:footnote>
  <w:footnote w:id="70">
    <w:p w14:paraId="5B2E8E2B" w14:textId="5C819D22" w:rsidR="006D585A" w:rsidRPr="00C25413" w:rsidRDefault="006D585A" w:rsidP="004C55EC">
      <w:pPr>
        <w:pStyle w:val="Fotnotetekst"/>
      </w:pPr>
      <w:r w:rsidRPr="004C55EC">
        <w:rPr>
          <w:rStyle w:val="Fotnotereferanse"/>
        </w:rPr>
        <w:footnoteRef/>
      </w:r>
      <w:r w:rsidRPr="004C55EC">
        <w:t xml:space="preserve">Grue m.fl. </w:t>
      </w:r>
      <w:r w:rsidR="005C6976" w:rsidRPr="004C55EC">
        <w:t xml:space="preserve">(2021). </w:t>
      </w:r>
      <w:r w:rsidR="002C7107" w:rsidRPr="004C55EC">
        <w:rPr>
          <w:rStyle w:val="kursiv"/>
        </w:rPr>
        <w:t>Den nasjonale reisevaneundersøkelsen 2018/19 – nøkkelrapport.</w:t>
      </w:r>
    </w:p>
  </w:footnote>
  <w:footnote w:id="71">
    <w:p w14:paraId="04F0DC14" w14:textId="34C60FE2" w:rsidR="001E7590" w:rsidRPr="00C25413" w:rsidRDefault="001E7590" w:rsidP="004C55EC">
      <w:pPr>
        <w:pStyle w:val="Fotnote"/>
      </w:pPr>
      <w:r w:rsidRPr="004C55EC">
        <w:rPr>
          <w:rStyle w:val="Fotnotereferanse"/>
        </w:rPr>
        <w:footnoteRef/>
      </w:r>
      <w:r w:rsidRPr="004C55EC">
        <w:t>Røed og Skaug (2014) finner at anbudsprisen per rutekilometer er høyere i tettbefolkede områder, definert som områder med over 8</w:t>
      </w:r>
      <w:r w:rsidR="004C55EC" w:rsidRPr="004C55EC">
        <w:t>0 000</w:t>
      </w:r>
      <w:r w:rsidRPr="004C55EC">
        <w:t xml:space="preserve"> innbyggere. Aarhaug </w:t>
      </w:r>
      <w:r w:rsidR="002C7107" w:rsidRPr="004C55EC">
        <w:t>m.fl</w:t>
      </w:r>
      <w:r w:rsidRPr="004C55EC">
        <w:t xml:space="preserve">. (2017) finner at kostnadene per vognkilometer er betydelig høyere i Oslo enn i andre områder, og knytter dette til flere passasjerer, mer køer og gjennomgående lavere gjennomsnittshastighet enn landet for øvrig. </w:t>
      </w:r>
    </w:p>
  </w:footnote>
  <w:footnote w:id="72">
    <w:p w14:paraId="7ABF6B90" w14:textId="131DB6DA" w:rsidR="004C5ED1" w:rsidRPr="00EA0F47" w:rsidRDefault="004C5ED1" w:rsidP="004C55EC">
      <w:pPr>
        <w:pStyle w:val="Fotnotetekst"/>
        <w:rPr>
          <w:lang w:val="nn-NO"/>
        </w:rPr>
      </w:pPr>
      <w:r w:rsidRPr="004C55EC">
        <w:rPr>
          <w:rStyle w:val="Fotnotereferanse"/>
        </w:rPr>
        <w:footnoteRef/>
      </w:r>
      <w:r w:rsidRPr="004C55EC">
        <w:t xml:space="preserve">Røed og Skaug (2014); Aarhaug </w:t>
      </w:r>
      <w:r w:rsidR="00EA0F47" w:rsidRPr="004C55EC">
        <w:t>m.fl</w:t>
      </w:r>
      <w:r w:rsidRPr="004C55EC">
        <w:t>. (2017).</w:t>
      </w:r>
    </w:p>
  </w:footnote>
  <w:footnote w:id="73">
    <w:p w14:paraId="41E06C20" w14:textId="75FC7F11" w:rsidR="00772079" w:rsidRPr="00C25413" w:rsidRDefault="00772079" w:rsidP="004C55EC">
      <w:pPr>
        <w:pStyle w:val="Fotnotetekst"/>
      </w:pPr>
      <w:r w:rsidRPr="004C55EC">
        <w:rPr>
          <w:rStyle w:val="Fotnotereferanse"/>
        </w:rPr>
        <w:footnoteRef/>
      </w:r>
      <w:r w:rsidRPr="004C55EC">
        <w:t xml:space="preserve">Utvalget har vurdert et alternativ med kriteriene </w:t>
      </w:r>
      <w:r w:rsidR="00830403" w:rsidRPr="004C55EC">
        <w:t>trengselsfaktor, sysselsatte og reiseavstand, men trengselsfaktoren er da bare statistisk signifikant i ett av årene som analyseres</w:t>
      </w:r>
      <w:r w:rsidR="00932237" w:rsidRPr="004C55EC">
        <w:t xml:space="preserve"> (se vedlegg </w:t>
      </w:r>
      <w:r w:rsidR="00EA0F47" w:rsidRPr="004C55EC">
        <w:t>3</w:t>
      </w:r>
      <w:r w:rsidR="00932237" w:rsidRPr="004C55EC">
        <w:t>)</w:t>
      </w:r>
      <w:r w:rsidR="00830403" w:rsidRPr="004C55EC">
        <w:t xml:space="preserve">. </w:t>
      </w:r>
    </w:p>
  </w:footnote>
  <w:footnote w:id="74">
    <w:p w14:paraId="5F7BBCA5" w14:textId="72A3A004" w:rsidR="00956884" w:rsidRPr="00C25413" w:rsidRDefault="00956884" w:rsidP="004C55EC">
      <w:pPr>
        <w:pStyle w:val="Fotnotetekst"/>
      </w:pPr>
      <w:r w:rsidRPr="004C55EC">
        <w:rPr>
          <w:rStyle w:val="Fotnotereferanse"/>
        </w:rPr>
        <w:footnoteRef/>
      </w:r>
      <w:r w:rsidRPr="004C55EC">
        <w:t xml:space="preserve">Justeringene som ble gjort i 2020 er dokumentert i vedlegg 3 til høringsnotatet </w:t>
      </w:r>
      <w:r w:rsidRPr="004C55EC">
        <w:rPr>
          <w:rStyle w:val="kursiv"/>
        </w:rPr>
        <w:t>Forslag til nytt inntektssystem for fylkeskommunene</w:t>
      </w:r>
      <w:r w:rsidRPr="004C55EC">
        <w:t xml:space="preserve"> (</w:t>
      </w:r>
      <w:r w:rsidR="00502309" w:rsidRPr="004C55EC">
        <w:t xml:space="preserve">Kommunal- og moderniseringsdepartementet </w:t>
      </w:r>
      <w:r w:rsidRPr="004C55EC">
        <w:t>2019). Vedlegget i høringsnotatet beskriver blant annet modellen for å estimere billettinntektene på fylkeskommunale ferjesamband.</w:t>
      </w:r>
    </w:p>
  </w:footnote>
  <w:footnote w:id="75">
    <w:p w14:paraId="7E654EE7" w14:textId="0A3EA893" w:rsidR="005C2BD9" w:rsidRPr="00C25413" w:rsidRDefault="005C2BD9" w:rsidP="004C55EC">
      <w:pPr>
        <w:pStyle w:val="Fotnotetekst"/>
      </w:pPr>
      <w:r w:rsidRPr="004C55EC">
        <w:rPr>
          <w:rStyle w:val="Fotnotereferanse"/>
        </w:rPr>
        <w:footnoteRef/>
      </w:r>
      <w:r w:rsidRPr="004C55EC">
        <w:t xml:space="preserve">Svendsen m.fl. </w:t>
      </w:r>
      <w:r w:rsidR="002726B8" w:rsidRPr="004C55EC">
        <w:t xml:space="preserve">(2017). </w:t>
      </w:r>
      <w:r w:rsidR="002726B8" w:rsidRPr="004C55EC">
        <w:rPr>
          <w:rStyle w:val="kursiv"/>
        </w:rPr>
        <w:t>Utgiftsbehov til ferjer og hurtigbåter. Utredning av fylkeskommunale forskjeller</w:t>
      </w:r>
      <w:r w:rsidR="002726B8" w:rsidRPr="004C55EC">
        <w:t>.</w:t>
      </w:r>
    </w:p>
  </w:footnote>
  <w:footnote w:id="76">
    <w:p w14:paraId="3EEAECC0" w14:textId="3AB655B7" w:rsidR="002B7FD3" w:rsidRPr="00C25413" w:rsidRDefault="002B7FD3" w:rsidP="004C55EC">
      <w:pPr>
        <w:pStyle w:val="Fotnotetekst"/>
      </w:pPr>
      <w:r w:rsidRPr="004C55EC">
        <w:rPr>
          <w:rStyle w:val="Fotnotereferanse"/>
        </w:rPr>
        <w:footnoteRef/>
      </w:r>
      <w:r w:rsidRPr="004C55EC">
        <w:t xml:space="preserve">I dagens inntektssystem brukes ferjestandarden som er publisert i </w:t>
      </w:r>
      <w:r w:rsidR="004C55EC" w:rsidRPr="004C55EC">
        <w:t>Prop. 113 S (2018</w:t>
      </w:r>
      <w:r w:rsidR="0003060B" w:rsidRPr="004C55EC">
        <w:t xml:space="preserve">–2019) </w:t>
      </w:r>
      <w:r w:rsidR="0003060B" w:rsidRPr="004C55EC">
        <w:rPr>
          <w:rStyle w:val="kursiv"/>
        </w:rPr>
        <w:t>Kommuneproposisjonen 2020</w:t>
      </w:r>
      <w:r w:rsidR="0003060B" w:rsidRPr="004C55EC">
        <w:t>.</w:t>
      </w:r>
    </w:p>
  </w:footnote>
  <w:footnote w:id="77">
    <w:p w14:paraId="27C489A7" w14:textId="5C719D64" w:rsidR="00647F65" w:rsidRPr="00C25413" w:rsidRDefault="00647F65" w:rsidP="004C55EC">
      <w:pPr>
        <w:pStyle w:val="Fotnotetekst"/>
      </w:pPr>
      <w:r w:rsidRPr="004C55EC">
        <w:rPr>
          <w:rStyle w:val="Fotnotereferanse"/>
        </w:rPr>
        <w:footnoteRef/>
      </w:r>
      <w:r w:rsidR="005876E2" w:rsidRPr="004C55EC">
        <w:t>T</w:t>
      </w:r>
      <w:r w:rsidR="005235E3" w:rsidRPr="004C55EC">
        <w:t>akstgruppe</w:t>
      </w:r>
      <w:r w:rsidR="005876E2" w:rsidRPr="004C55EC">
        <w:t>ne er delt inn etter lengden på kjøretøyet</w:t>
      </w:r>
      <w:r w:rsidR="00BD037D" w:rsidRPr="004C55EC">
        <w:t xml:space="preserve">. </w:t>
      </w:r>
      <w:r w:rsidR="000D5999" w:rsidRPr="004C55EC">
        <w:t xml:space="preserve">For de fleste takstgruppene er det overlapp mellom Riks- og AutoPASS-regulativet, men det er noen forskjeller. Kjøretøy på mellom 6 og 8 meter er f.eks. </w:t>
      </w:r>
      <w:r w:rsidR="00CF781F" w:rsidRPr="004C55EC">
        <w:t>to grupper i Riksregulativet, og én gruppe i AutoPASS-regulativet.</w:t>
      </w:r>
      <w:r w:rsidR="004C55EC" w:rsidRPr="004C55EC">
        <w:t xml:space="preserve"> </w:t>
      </w:r>
    </w:p>
  </w:footnote>
  <w:footnote w:id="78">
    <w:p w14:paraId="498151B6" w14:textId="6E39178A" w:rsidR="007E3A03" w:rsidRPr="00C25413" w:rsidRDefault="007E3A03" w:rsidP="004C55EC">
      <w:pPr>
        <w:pStyle w:val="Fotnotetekst"/>
      </w:pPr>
      <w:r w:rsidRPr="004C55EC">
        <w:rPr>
          <w:rStyle w:val="Fotnotereferanse"/>
        </w:rPr>
        <w:footnoteRef/>
      </w:r>
      <w:r w:rsidR="007F44B3" w:rsidRPr="004C55EC">
        <w:t>Rødseth</w:t>
      </w:r>
      <w:r w:rsidR="0003060B" w:rsidRPr="004C55EC">
        <w:t xml:space="preserve"> m.fl. </w:t>
      </w:r>
      <w:r w:rsidR="007F44B3" w:rsidRPr="004C55EC">
        <w:t xml:space="preserve">(2022): </w:t>
      </w:r>
      <w:r w:rsidR="007F44B3" w:rsidRPr="004C55EC">
        <w:rPr>
          <w:rStyle w:val="kursiv"/>
        </w:rPr>
        <w:t>Revidert modell til beregning av fergekriteriet i inntektssystemet for fylkeskommunene</w:t>
      </w:r>
      <w:r w:rsidR="007F44B3" w:rsidRPr="004C55EC">
        <w:t xml:space="preserve">. </w:t>
      </w:r>
    </w:p>
  </w:footnote>
  <w:footnote w:id="79">
    <w:p w14:paraId="081883D9" w14:textId="1F48F8EE" w:rsidR="00E94242" w:rsidRPr="00C25413" w:rsidRDefault="00E94242" w:rsidP="004C55EC">
      <w:pPr>
        <w:pStyle w:val="Fotnotetekst"/>
      </w:pPr>
      <w:r w:rsidRPr="004C55EC">
        <w:rPr>
          <w:rStyle w:val="Fotnotereferanse"/>
        </w:rPr>
        <w:footnoteRef/>
      </w:r>
      <w:r w:rsidRPr="004C55EC">
        <w:t xml:space="preserve">Kostnadsindeksen </w:t>
      </w:r>
      <w:r w:rsidR="00B35383" w:rsidRPr="004C55EC">
        <w:t xml:space="preserve">beskriver prisutviklingen for innsatsfaktorene i innenriks sjøtransport, </w:t>
      </w:r>
      <w:r w:rsidR="00F33B31" w:rsidRPr="004C55EC">
        <w:t>og inkluderer k</w:t>
      </w:r>
      <w:r w:rsidR="00DA74AE" w:rsidRPr="004C55EC">
        <w:t>ostnader til drivstoff, mannskapskostnader, repa</w:t>
      </w:r>
      <w:r w:rsidR="00B22A1C" w:rsidRPr="004C55EC">
        <w:t xml:space="preserve">rasjon og vedlikehold, administrative kostnader og øvrige </w:t>
      </w:r>
      <w:r w:rsidR="00934528" w:rsidRPr="004C55EC">
        <w:t xml:space="preserve">operasjonelle kostnader, og kapitalkostnader (kapitalslit og rentekostnader). </w:t>
      </w:r>
    </w:p>
  </w:footnote>
  <w:footnote w:id="80">
    <w:p w14:paraId="2EFA56F0" w14:textId="4D82763C" w:rsidR="001754F9" w:rsidRPr="00C25413" w:rsidRDefault="001754F9" w:rsidP="004C55EC">
      <w:pPr>
        <w:pStyle w:val="Fotnotetekst"/>
      </w:pPr>
      <w:r w:rsidRPr="004C55EC">
        <w:rPr>
          <w:rStyle w:val="Fotnotereferanse"/>
        </w:rPr>
        <w:footnoteRef/>
      </w:r>
      <w:r w:rsidRPr="004C55EC">
        <w:t>Dekketilstand er basert på målte verdier av spor (jevnhet på tvers) og jevnhet på langs på faste vegdekker. Manuell registrering fra bilmontert måleutstyr. Datakilde: Nasjonal vegdatabank i Statens vegvesen.</w:t>
      </w:r>
    </w:p>
  </w:footnote>
  <w:footnote w:id="81">
    <w:p w14:paraId="17A5F4D1" w14:textId="18A6CA93" w:rsidR="00AE3EFD" w:rsidRPr="00C25413" w:rsidRDefault="00AE3EFD" w:rsidP="004C55EC">
      <w:pPr>
        <w:pStyle w:val="Fotnote"/>
        <w:rPr>
          <w:sz w:val="20"/>
          <w:szCs w:val="20"/>
        </w:rPr>
      </w:pPr>
      <w:r w:rsidRPr="004C55EC">
        <w:rPr>
          <w:rStyle w:val="Fotnotereferanse"/>
        </w:rPr>
        <w:footnoteRef/>
      </w:r>
      <w:r w:rsidR="004C55EC" w:rsidRPr="004C55EC">
        <w:t>St.meld. nr. 26</w:t>
      </w:r>
      <w:r w:rsidRPr="004C55EC">
        <w:t xml:space="preserve"> (1983–84) Om et nytt inntektssystem for kommunene og fylkeskommunene. </w:t>
      </w:r>
    </w:p>
  </w:footnote>
  <w:footnote w:id="82">
    <w:p w14:paraId="54ADC3DA" w14:textId="697EFDDF" w:rsidR="00AE3EFD" w:rsidRPr="00C25413" w:rsidRDefault="00AE3EFD" w:rsidP="004C55EC">
      <w:pPr>
        <w:pStyle w:val="Fotnote"/>
      </w:pPr>
      <w:r w:rsidRPr="004C55EC">
        <w:rPr>
          <w:rStyle w:val="Fotnotereferanse"/>
        </w:rPr>
        <w:footnoteRef/>
      </w:r>
      <w:r w:rsidRPr="004C55EC">
        <w:t>NOU 1979: 44 Nytt inntektssystem for fylkeskommunene.</w:t>
      </w:r>
    </w:p>
  </w:footnote>
  <w:footnote w:id="83">
    <w:p w14:paraId="4BC56BC7" w14:textId="3D8BDEB2" w:rsidR="001069C2" w:rsidRPr="00C25413" w:rsidRDefault="001069C2" w:rsidP="004C55EC">
      <w:pPr>
        <w:pStyle w:val="Fotnotetekst"/>
      </w:pPr>
      <w:r w:rsidRPr="004C55EC">
        <w:rPr>
          <w:rStyle w:val="Fotnotereferanse"/>
        </w:rPr>
        <w:footnoteRef/>
      </w:r>
      <w:r w:rsidR="004C55EC" w:rsidRPr="004C55EC">
        <w:t>Prop. 146 S (2012</w:t>
      </w:r>
      <w:r w:rsidRPr="004C55EC">
        <w:t xml:space="preserve">–2013) </w:t>
      </w:r>
      <w:r w:rsidRPr="004C55EC">
        <w:rPr>
          <w:rStyle w:val="kursiv"/>
        </w:rPr>
        <w:t>Kommuneproposisjonen 2014</w:t>
      </w:r>
      <w:r w:rsidRPr="004C55EC">
        <w:t xml:space="preserve">. </w:t>
      </w:r>
    </w:p>
  </w:footnote>
  <w:footnote w:id="84">
    <w:p w14:paraId="3E0ADDB2" w14:textId="35CD851D" w:rsidR="00562786" w:rsidRPr="00C25413" w:rsidRDefault="00562786" w:rsidP="004C55EC">
      <w:pPr>
        <w:pStyle w:val="Fotnotetekst"/>
      </w:pPr>
      <w:r w:rsidRPr="004C55EC">
        <w:rPr>
          <w:rStyle w:val="Fotnotereferanse"/>
        </w:rPr>
        <w:footnoteRef/>
      </w:r>
      <w:r w:rsidR="00AF7AFA" w:rsidRPr="004C55EC">
        <w:t>Holen</w:t>
      </w:r>
      <w:r w:rsidR="008A6AEA" w:rsidRPr="004C55EC">
        <w:t xml:space="preserve"> </w:t>
      </w:r>
      <w:r w:rsidR="00804323" w:rsidRPr="004C55EC">
        <w:t xml:space="preserve">m.fl. </w:t>
      </w:r>
      <w:r w:rsidR="00AF7AFA" w:rsidRPr="004C55EC">
        <w:t>(2021)</w:t>
      </w:r>
      <w:r w:rsidR="000B3F92" w:rsidRPr="004C55EC">
        <w:t>.</w:t>
      </w:r>
      <w:r w:rsidR="00AF7AFA" w:rsidRPr="004C55EC">
        <w:t xml:space="preserve"> </w:t>
      </w:r>
      <w:r w:rsidR="00AF7AFA" w:rsidRPr="004C55EC">
        <w:rPr>
          <w:rStyle w:val="kursiv"/>
        </w:rPr>
        <w:t>Forslag til ny modell for beregning av kriteriet for fylkesveger i inntektssystemet for fylkeskommunene.</w:t>
      </w:r>
      <w:r w:rsidR="00AF7AFA" w:rsidRPr="004C55EC">
        <w:t xml:space="preserve"> </w:t>
      </w:r>
    </w:p>
  </w:footnote>
  <w:footnote w:id="85">
    <w:p w14:paraId="5096632C" w14:textId="28786FD2" w:rsidR="005A097C" w:rsidRPr="00C25413" w:rsidRDefault="005A097C" w:rsidP="004C55EC">
      <w:pPr>
        <w:pStyle w:val="Fotnotetekst"/>
      </w:pPr>
      <w:r w:rsidRPr="004C55EC">
        <w:rPr>
          <w:rStyle w:val="Fotnotereferanse"/>
        </w:rPr>
        <w:footnoteRef/>
      </w:r>
      <w:r w:rsidR="00562786" w:rsidRPr="004C55EC">
        <w:t>Krehic</w:t>
      </w:r>
      <w:r w:rsidR="00804323" w:rsidRPr="004C55EC">
        <w:t xml:space="preserve"> og </w:t>
      </w:r>
      <w:r w:rsidR="00562786" w:rsidRPr="004C55EC">
        <w:t>Nyhus (2022)</w:t>
      </w:r>
      <w:r w:rsidR="000B3F92" w:rsidRPr="004C55EC">
        <w:t>.</w:t>
      </w:r>
      <w:r w:rsidR="00562786" w:rsidRPr="004C55EC">
        <w:t xml:space="preserve"> </w:t>
      </w:r>
      <w:r w:rsidR="00562786" w:rsidRPr="004C55EC">
        <w:rPr>
          <w:rStyle w:val="kursiv"/>
        </w:rPr>
        <w:t>Vedlikeholdskriteriet i delkostnadsnøkkelen for fylkesveg</w:t>
      </w:r>
      <w:r w:rsidR="00562786" w:rsidRPr="004C55EC">
        <w:t xml:space="preserve">. </w:t>
      </w:r>
    </w:p>
  </w:footnote>
  <w:footnote w:id="86">
    <w:p w14:paraId="76396F77" w14:textId="2F668D4D" w:rsidR="00D6772E" w:rsidRDefault="00D6772E" w:rsidP="004C55EC">
      <w:pPr>
        <w:pStyle w:val="Fotnotetekst"/>
      </w:pPr>
      <w:r w:rsidRPr="004C55EC">
        <w:rPr>
          <w:rStyle w:val="Fotnotereferanse"/>
        </w:rPr>
        <w:footnoteRef/>
      </w:r>
      <w:r w:rsidR="00BD52D1" w:rsidRPr="004C55EC">
        <w:t xml:space="preserve">På grunn av avrundinger er vekten til kriteriet innbyggere 16–18 år litt høyere i </w:t>
      </w:r>
      <w:r w:rsidR="00DB6E69" w:rsidRPr="004C55EC">
        <w:t>nøkkelen basert på alternativ 2</w:t>
      </w:r>
      <w:r w:rsidR="00BD52D1" w:rsidRPr="004C55EC">
        <w:t>. Den samlede kostnadsnøkkelen må summere seg til 1, og det kan derfor være nødvendig å justere ett av kriteriene opp eller ned når de ulike delkostnadsnøklene vektes sammen til en samlet nøkkel i forbindelse med den årlige oppdateringen av sektorvektene</w:t>
      </w:r>
    </w:p>
  </w:footnote>
  <w:footnote w:id="87">
    <w:p w14:paraId="566BE74D" w14:textId="3C2D393B" w:rsidR="001B0606" w:rsidRPr="00C25413" w:rsidRDefault="001B0606" w:rsidP="004C55EC">
      <w:pPr>
        <w:pStyle w:val="Fotnotetekst"/>
      </w:pPr>
      <w:r w:rsidRPr="004C55EC">
        <w:rPr>
          <w:rStyle w:val="Fotnotereferanse"/>
        </w:rPr>
        <w:footnoteRef/>
      </w:r>
      <w:r w:rsidR="004C55EC" w:rsidRPr="004C55EC">
        <w:t>NOU 2022: 10</w:t>
      </w:r>
      <w:r w:rsidRPr="004C55EC">
        <w:t>, kap. 9.6.1</w:t>
      </w:r>
    </w:p>
  </w:footnote>
  <w:footnote w:id="88">
    <w:p w14:paraId="738CC671" w14:textId="2AA0740E" w:rsidR="001760DB" w:rsidRPr="00C25413" w:rsidRDefault="001760DB" w:rsidP="004C55EC">
      <w:pPr>
        <w:pStyle w:val="Fotnotetekst"/>
      </w:pPr>
      <w:r w:rsidRPr="004C55EC">
        <w:rPr>
          <w:rStyle w:val="Fotnotereferanse"/>
        </w:rPr>
        <w:footnoteRef/>
      </w:r>
      <w:r w:rsidRPr="004C55EC">
        <w:t xml:space="preserve">Se </w:t>
      </w:r>
      <w:r w:rsidR="004C55EC" w:rsidRPr="004C55EC">
        <w:t>Prop. 88 S (2017</w:t>
      </w:r>
      <w:r w:rsidRPr="004C55EC">
        <w:t>–2018) Kommuneproposisjonen 2019, kap. 9.4.</w:t>
      </w:r>
    </w:p>
  </w:footnote>
  <w:footnote w:id="89">
    <w:p w14:paraId="12511973" w14:textId="01979CC5" w:rsidR="00683E77" w:rsidRPr="00C25413" w:rsidRDefault="00683E77" w:rsidP="004C55EC">
      <w:pPr>
        <w:pStyle w:val="Fotnotetekst"/>
      </w:pPr>
      <w:r w:rsidRPr="004C55EC">
        <w:rPr>
          <w:rStyle w:val="Fotnotereferanse"/>
        </w:rPr>
        <w:footnoteRef/>
      </w:r>
      <w:r w:rsidRPr="004C55EC">
        <w:t>NOU 1997: 8.</w:t>
      </w:r>
    </w:p>
  </w:footnote>
  <w:footnote w:id="90">
    <w:p w14:paraId="74C77A0E" w14:textId="31C9C94B" w:rsidR="00BF3F94" w:rsidRDefault="00BF3F94" w:rsidP="004C55EC">
      <w:pPr>
        <w:pStyle w:val="Fotnotetekst"/>
      </w:pPr>
      <w:r w:rsidRPr="004C55EC">
        <w:rPr>
          <w:rStyle w:val="Fotnotereferanse"/>
        </w:rPr>
        <w:footnoteRef/>
      </w:r>
      <w:r w:rsidRPr="004C55EC">
        <w:t>Sykehusreform</w:t>
      </w:r>
      <w:r w:rsidR="00B42EEF" w:rsidRPr="004C55EC">
        <w:t xml:space="preserve">en ble vedtatt av Stortinget </w:t>
      </w:r>
      <w:r w:rsidR="0088497C" w:rsidRPr="004C55EC">
        <w:t xml:space="preserve">i 2001 og </w:t>
      </w:r>
      <w:r w:rsidR="009544CD" w:rsidRPr="004C55EC">
        <w:t xml:space="preserve">innebar at eierskapet for alle offentlige </w:t>
      </w:r>
      <w:r w:rsidR="00E95913" w:rsidRPr="004C55EC">
        <w:t>sykehus</w:t>
      </w:r>
      <w:r w:rsidR="0088497C" w:rsidRPr="004C55EC">
        <w:t xml:space="preserve"> med mer</w:t>
      </w:r>
      <w:r w:rsidR="00E95913" w:rsidRPr="004C55EC">
        <w:t xml:space="preserve"> ble overført fra fylkeskommunene til staten fra 1. januar 2002. Se </w:t>
      </w:r>
      <w:r w:rsidR="004C55EC" w:rsidRPr="004C55EC">
        <w:t>St.prp. nr. 1</w:t>
      </w:r>
      <w:r w:rsidR="00E06681" w:rsidRPr="004C55EC">
        <w:t xml:space="preserve"> (2002</w:t>
      </w:r>
      <w:r w:rsidR="00F813D3" w:rsidRPr="004C55EC">
        <w:t>–</w:t>
      </w:r>
      <w:r w:rsidR="00E06681" w:rsidRPr="004C55EC">
        <w:t>2003) for mer informasjon om reformen.</w:t>
      </w:r>
    </w:p>
  </w:footnote>
  <w:footnote w:id="91">
    <w:p w14:paraId="503693F3" w14:textId="4F0DF44F" w:rsidR="007D7CCA" w:rsidRPr="00C25413" w:rsidRDefault="007D7CCA" w:rsidP="004C55EC">
      <w:pPr>
        <w:pStyle w:val="Fotnotetekst"/>
      </w:pPr>
      <w:r w:rsidRPr="004C55EC">
        <w:rPr>
          <w:rStyle w:val="Fotnotereferanse"/>
        </w:rPr>
        <w:footnoteRef/>
      </w:r>
      <w:r w:rsidRPr="004C55EC">
        <w:t>NOU 1996: 1.</w:t>
      </w:r>
    </w:p>
  </w:footnote>
  <w:footnote w:id="92">
    <w:p w14:paraId="61E70445" w14:textId="656252DA" w:rsidR="007D7CCA" w:rsidRPr="00C25413" w:rsidRDefault="007D7CCA" w:rsidP="004C55EC">
      <w:pPr>
        <w:pStyle w:val="Fotnotetekst"/>
      </w:pPr>
      <w:r w:rsidRPr="004C55EC">
        <w:rPr>
          <w:rStyle w:val="Fotnotereferanse"/>
        </w:rPr>
        <w:footnoteRef/>
      </w:r>
      <w:r w:rsidRPr="004C55EC">
        <w:t>NOU 2005: 18.</w:t>
      </w:r>
    </w:p>
  </w:footnote>
  <w:footnote w:id="93">
    <w:p w14:paraId="273B9A82" w14:textId="081156C1" w:rsidR="00272901" w:rsidRPr="00C25413" w:rsidRDefault="00272901" w:rsidP="004C55EC">
      <w:pPr>
        <w:pStyle w:val="Fotnotetekst"/>
      </w:pPr>
      <w:r w:rsidRPr="004C55EC">
        <w:rPr>
          <w:rStyle w:val="Fotnotereferanse"/>
        </w:rPr>
        <w:footnoteRef/>
      </w:r>
      <w:r w:rsidRPr="004C55EC">
        <w:t xml:space="preserve">Kommunal- og moderniseringsdepartementet (2020): </w:t>
      </w:r>
      <w:r w:rsidRPr="004C55EC">
        <w:rPr>
          <w:rStyle w:val="kursiv"/>
        </w:rPr>
        <w:t>Statlig styring av kommuner og fylkeskommuner</w:t>
      </w:r>
      <w:r w:rsidRPr="004C55EC">
        <w:t xml:space="preserve">. </w:t>
      </w:r>
    </w:p>
  </w:footnote>
  <w:footnote w:id="94">
    <w:p w14:paraId="51FC6391" w14:textId="1C39F0A0" w:rsidR="006F0276" w:rsidRPr="00C25413" w:rsidRDefault="006F0276" w:rsidP="004C55EC">
      <w:pPr>
        <w:pStyle w:val="Fotnotetekst"/>
      </w:pPr>
      <w:r w:rsidRPr="004C55EC">
        <w:rPr>
          <w:rStyle w:val="Fotnotereferanse"/>
        </w:rPr>
        <w:footnoteRef/>
      </w:r>
      <w:r w:rsidR="00DC45DD" w:rsidRPr="004C55EC">
        <w:t xml:space="preserve">Rapport fra ekspertgruppe (2017). </w:t>
      </w:r>
      <w:r w:rsidR="00DC45DD" w:rsidRPr="004C55EC">
        <w:rPr>
          <w:rStyle w:val="kursiv"/>
        </w:rPr>
        <w:t>Områdegjennomgang av øremerkede tilskudd til kommunesektoren</w:t>
      </w:r>
      <w:r w:rsidR="00DC45DD" w:rsidRPr="004C55EC">
        <w:t>.</w:t>
      </w:r>
    </w:p>
  </w:footnote>
  <w:footnote w:id="95">
    <w:p w14:paraId="5D07BEDF" w14:textId="2607EC5F" w:rsidR="00AE2287" w:rsidRPr="00C25413" w:rsidRDefault="00AE2287" w:rsidP="004C55EC">
      <w:pPr>
        <w:pStyle w:val="Fotnotetekst"/>
      </w:pPr>
      <w:r w:rsidRPr="004C55EC">
        <w:rPr>
          <w:rStyle w:val="Fotnotereferanse"/>
        </w:rPr>
        <w:footnoteRef/>
      </w:r>
      <w:r w:rsidRPr="004C55EC">
        <w:t>Beløpet inkluderer en foreslått økning på 6,</w:t>
      </w:r>
      <w:r w:rsidR="004C55EC" w:rsidRPr="004C55EC">
        <w:t>5 mill.</w:t>
      </w:r>
      <w:r w:rsidRPr="004C55EC">
        <w:t xml:space="preserve"> kroner i Prop. 1 Tillegg 1 (2022–2023), som ble lagt fram av Samferdselsdepartementet 4. november 2022. </w:t>
      </w:r>
    </w:p>
  </w:footnote>
  <w:footnote w:id="96">
    <w:p w14:paraId="4413EB87" w14:textId="42500558" w:rsidR="004A68AB" w:rsidRPr="00C25413" w:rsidRDefault="004A68AB" w:rsidP="004C55EC">
      <w:pPr>
        <w:pStyle w:val="Fotnotetekst"/>
      </w:pPr>
      <w:r w:rsidRPr="004C55EC">
        <w:rPr>
          <w:rStyle w:val="Fotnotereferanse"/>
        </w:rPr>
        <w:footnoteRef/>
      </w:r>
      <w:r w:rsidR="009B2D2C" w:rsidRPr="004C55EC">
        <w:t xml:space="preserve">Regjeringen foreslår i forslaget til statsbudsjett for 2023 et ettårig trekk i rammetilskuddet </w:t>
      </w:r>
      <w:r w:rsidR="00DB7860" w:rsidRPr="004C55EC">
        <w:t xml:space="preserve">til kommuner og fylkeskommuner som har konsesjonskraftinntekter og som ligger i områder med særlig høye strømpriser. Samlet forslag til trekk på </w:t>
      </w:r>
      <w:r w:rsidR="004C55EC" w:rsidRPr="004C55EC">
        <w:t>3 mrd.</w:t>
      </w:r>
      <w:r w:rsidR="00DB7860" w:rsidRPr="004C55EC">
        <w:t xml:space="preserve"> kroner er fordelt med 2,</w:t>
      </w:r>
      <w:r w:rsidR="004C55EC" w:rsidRPr="004C55EC">
        <w:t>2 mrd.</w:t>
      </w:r>
      <w:r w:rsidR="00DB7860" w:rsidRPr="004C55EC">
        <w:t xml:space="preserve"> kroner på kommunene og 0,</w:t>
      </w:r>
      <w:r w:rsidR="004C55EC" w:rsidRPr="004C55EC">
        <w:t>8 mrd.</w:t>
      </w:r>
      <w:r w:rsidR="00DB7860" w:rsidRPr="004C55EC">
        <w:t xml:space="preserve"> kroner på fylkeskommunene. </w:t>
      </w:r>
    </w:p>
  </w:footnote>
  <w:footnote w:id="97">
    <w:p w14:paraId="7EF176BE" w14:textId="6B57062B" w:rsidR="00474F2D" w:rsidRPr="00C25413" w:rsidRDefault="00474F2D" w:rsidP="004C55EC">
      <w:pPr>
        <w:pStyle w:val="Fotnotetekst"/>
      </w:pPr>
      <w:r w:rsidRPr="004C55EC">
        <w:rPr>
          <w:rStyle w:val="Fotnotereferanse"/>
        </w:rPr>
        <w:footnoteRef/>
      </w:r>
      <w:r w:rsidRPr="004C55EC">
        <w:rPr>
          <w:rStyle w:val="FotnoteTegn"/>
        </w:rPr>
        <w:t xml:space="preserve">Statens vegvesen (2013): </w:t>
      </w:r>
      <w:r w:rsidRPr="004C55EC">
        <w:rPr>
          <w:rStyle w:val="kursiv"/>
        </w:rPr>
        <w:t>Hva vil det koste å fjerne forfallet på fylkesvegnettet?</w:t>
      </w:r>
      <w:r w:rsidRPr="004C55EC">
        <w:rPr>
          <w:rStyle w:val="FotnoteTegn"/>
        </w:rPr>
        <w:t xml:space="preserve"> Denne kartleggingen ble oppdatert noen år senere, men uten å gjennomføre en full runde med ny datainnsamling. Det har ikke blitt gjort nye beregninger av det samlede vedlikeholdsetterslepet etter dette, men i NTP 2022–2033 foreslo Samferdselsdepartementet en ny kartlegging av tilstanden på fylkesveiene. Statens vegvesen er i gang med kartleggingen og har hatt kontakt med fylkeskommunene om dette</w:t>
      </w:r>
      <w:r w:rsidR="004C55EC" w:rsidRPr="004C55EC">
        <w:rPr>
          <w:rStyle w:val="FotnoteTegn"/>
        </w:rPr>
        <w:t>.</w:t>
      </w:r>
    </w:p>
  </w:footnote>
  <w:footnote w:id="98">
    <w:p w14:paraId="10C482E3" w14:textId="21B55713" w:rsidR="00F60672" w:rsidRPr="00C25413" w:rsidRDefault="00F60672" w:rsidP="004C55EC">
      <w:pPr>
        <w:pStyle w:val="Fotnotetekst"/>
      </w:pPr>
      <w:r w:rsidRPr="004C55EC">
        <w:rPr>
          <w:rStyle w:val="Fotnotereferanse"/>
        </w:rPr>
        <w:footnoteRef/>
      </w:r>
      <w:r w:rsidR="004C55EC" w:rsidRPr="004C55EC">
        <w:t>Meld. St. 2</w:t>
      </w:r>
      <w:r w:rsidRPr="004C55EC">
        <w:t xml:space="preserve">6 (2012–2013) </w:t>
      </w:r>
      <w:r w:rsidRPr="004C55EC">
        <w:rPr>
          <w:rStyle w:val="kursiv"/>
        </w:rPr>
        <w:t>Nasjonal transportplan 2014–2023</w:t>
      </w:r>
      <w:r w:rsidR="001124CE" w:rsidRPr="004C55EC">
        <w:t>.</w:t>
      </w:r>
    </w:p>
  </w:footnote>
  <w:footnote w:id="99">
    <w:p w14:paraId="4DE83D07" w14:textId="08BF3AD2" w:rsidR="0089099C" w:rsidRPr="00C25413" w:rsidRDefault="0089099C" w:rsidP="004C55EC">
      <w:pPr>
        <w:pStyle w:val="Fotnotetekst"/>
      </w:pPr>
      <w:r w:rsidRPr="004C55EC">
        <w:rPr>
          <w:rStyle w:val="Fotnotereferanse"/>
        </w:rPr>
        <w:footnoteRef/>
      </w:r>
      <w:r w:rsidR="004C55EC" w:rsidRPr="004C55EC">
        <w:t>Prop. 113 S (2018</w:t>
      </w:r>
      <w:r w:rsidRPr="004C55EC">
        <w:t xml:space="preserve">–2019) </w:t>
      </w:r>
      <w:r w:rsidRPr="004C55EC">
        <w:rPr>
          <w:rStyle w:val="kursiv"/>
        </w:rPr>
        <w:t>Kommuneproposisjonen 2020.</w:t>
      </w:r>
    </w:p>
  </w:footnote>
  <w:footnote w:id="100">
    <w:p w14:paraId="0E94C07A" w14:textId="4B2746CA" w:rsidR="007D49D2" w:rsidRPr="00C25413" w:rsidRDefault="007D49D2" w:rsidP="004C55EC">
      <w:pPr>
        <w:pStyle w:val="Fotnotetekst"/>
      </w:pPr>
      <w:r w:rsidRPr="004C55EC">
        <w:rPr>
          <w:rStyle w:val="Fotnotereferanse"/>
        </w:rPr>
        <w:footnoteRef/>
      </w:r>
      <w:r w:rsidR="004C55EC" w:rsidRPr="004C55EC">
        <w:t>Meld. St. 2</w:t>
      </w:r>
      <w:r w:rsidRPr="004C55EC">
        <w:t xml:space="preserve">0 (2020–2021) </w:t>
      </w:r>
      <w:r w:rsidRPr="004C55EC">
        <w:rPr>
          <w:rStyle w:val="kursiv"/>
        </w:rPr>
        <w:t>Nasjonal transportplan 2022–2023</w:t>
      </w:r>
      <w:r w:rsidRPr="004C55EC">
        <w:t>.</w:t>
      </w:r>
    </w:p>
  </w:footnote>
  <w:footnote w:id="101">
    <w:p w14:paraId="3D69DC28" w14:textId="00BF5DA2" w:rsidR="00853724" w:rsidRPr="00C25413" w:rsidRDefault="00853724" w:rsidP="004C55EC">
      <w:pPr>
        <w:pStyle w:val="Fotnotetekst"/>
      </w:pPr>
      <w:r w:rsidRPr="004C55EC">
        <w:rPr>
          <w:rStyle w:val="Fotnotereferanse"/>
        </w:rPr>
        <w:footnoteRef/>
      </w:r>
      <w:r w:rsidRPr="004C55EC">
        <w:t>Gjeldende retningslinjer er publisert på nett</w:t>
      </w:r>
      <w:r w:rsidR="00457417" w:rsidRPr="004C55EC">
        <w:t xml:space="preserve">sidene til Kommunal- og distriktsdepartementet: </w:t>
      </w:r>
      <w:r w:rsidR="0034052D" w:rsidRPr="004C55EC">
        <w:t xml:space="preserve">www.regjeringen.no/id2500238 </w:t>
      </w:r>
    </w:p>
  </w:footnote>
  <w:footnote w:id="102">
    <w:p w14:paraId="426FF808" w14:textId="0A6AA030" w:rsidR="006E1332" w:rsidRPr="00F03818" w:rsidRDefault="006E1332" w:rsidP="004C55EC">
      <w:pPr>
        <w:pStyle w:val="Fotnotetekst"/>
        <w:rPr>
          <w:lang w:val="nn-NO"/>
        </w:rPr>
      </w:pPr>
      <w:r w:rsidRPr="004C55EC">
        <w:rPr>
          <w:rStyle w:val="Fotnotereferanse"/>
        </w:rPr>
        <w:footnoteRef/>
      </w:r>
      <w:r w:rsidR="00D42916" w:rsidRPr="004C55EC">
        <w:t>A</w:t>
      </w:r>
      <w:r w:rsidRPr="004C55EC">
        <w:t xml:space="preserve">nmodningsvedtak </w:t>
      </w:r>
      <w:r w:rsidR="00D42916" w:rsidRPr="004C55EC">
        <w:t xml:space="preserve">nr. </w:t>
      </w:r>
      <w:r w:rsidR="00836C1E" w:rsidRPr="004C55EC">
        <w:t xml:space="preserve">318, jf. </w:t>
      </w:r>
      <w:r w:rsidR="004C55EC" w:rsidRPr="004C55EC">
        <w:t>Prop. 1 S (2020</w:t>
      </w:r>
      <w:r w:rsidR="00D42916" w:rsidRPr="004C55EC">
        <w:t xml:space="preserve">–2021) og Innst. 16 S. </w:t>
      </w:r>
    </w:p>
  </w:footnote>
  <w:footnote w:id="103">
    <w:p w14:paraId="1DFE9227" w14:textId="63232737" w:rsidR="001C7FC5" w:rsidRPr="00C25413" w:rsidRDefault="001C7FC5" w:rsidP="004C55EC">
      <w:pPr>
        <w:pStyle w:val="Fotnotetekst"/>
      </w:pPr>
      <w:r w:rsidRPr="004C55EC">
        <w:rPr>
          <w:rStyle w:val="Fotnotereferanse"/>
        </w:rPr>
        <w:footnoteRef/>
      </w:r>
      <w:r w:rsidR="004C55EC" w:rsidRPr="004C55EC">
        <w:t>Prop. 113 S (2018</w:t>
      </w:r>
      <w:r w:rsidRPr="004C55EC">
        <w:t>–2019) Kommuneproposisjonen 2020.</w:t>
      </w:r>
    </w:p>
  </w:footnote>
  <w:footnote w:id="104">
    <w:p w14:paraId="2F52F8DB" w14:textId="12EA199C" w:rsidR="00C2592A" w:rsidRPr="00C25413" w:rsidRDefault="00C2592A" w:rsidP="004C55EC">
      <w:pPr>
        <w:pStyle w:val="Fotnotetekst"/>
      </w:pPr>
      <w:r w:rsidRPr="004C55EC">
        <w:rPr>
          <w:rStyle w:val="Fotnotereferanse"/>
        </w:rPr>
        <w:footnoteRef/>
      </w:r>
      <w:r w:rsidR="004C55EC" w:rsidRPr="004C55EC">
        <w:t>Prop. 1 S (2022</w:t>
      </w:r>
      <w:r w:rsidRPr="004C55EC">
        <w:t>–2023) for Nærings- og fiskeridepartementet.</w:t>
      </w:r>
    </w:p>
  </w:footnote>
  <w:footnote w:id="105">
    <w:p w14:paraId="4672F904" w14:textId="61ED29BA" w:rsidR="00DD067A" w:rsidRPr="00C25413" w:rsidRDefault="00DD067A" w:rsidP="004C55EC">
      <w:pPr>
        <w:pStyle w:val="Fotnotetekst"/>
      </w:pPr>
      <w:r w:rsidRPr="004C55EC">
        <w:rPr>
          <w:rStyle w:val="Fotnotereferanse"/>
        </w:rPr>
        <w:footnoteRef/>
      </w:r>
      <w:r w:rsidR="004C55EC" w:rsidRPr="004C55EC">
        <w:t>Prop. 1 S (2022</w:t>
      </w:r>
      <w:r w:rsidRPr="004C55EC">
        <w:t xml:space="preserve">–2023) for Kommunal- og distriktsdepartementet. </w:t>
      </w:r>
    </w:p>
  </w:footnote>
  <w:footnote w:id="106">
    <w:p w14:paraId="7C12E244" w14:textId="4032759E" w:rsidR="00EB2C4D" w:rsidRPr="00C25413" w:rsidRDefault="00EB2C4D" w:rsidP="004C55EC">
      <w:pPr>
        <w:pStyle w:val="Fotnotetekst"/>
      </w:pPr>
      <w:r w:rsidRPr="004C55EC">
        <w:rPr>
          <w:rStyle w:val="Fotnotereferanse"/>
        </w:rPr>
        <w:footnoteRef/>
      </w:r>
      <w:r w:rsidR="004C55EC" w:rsidRPr="004C55EC">
        <w:t>Prop. 113 S (2018</w:t>
      </w:r>
      <w:r w:rsidR="00EB0A84" w:rsidRPr="004C55EC">
        <w:t xml:space="preserve">–2019) </w:t>
      </w:r>
      <w:r w:rsidR="00EB0A84" w:rsidRPr="004C55EC">
        <w:rPr>
          <w:rStyle w:val="kursiv"/>
        </w:rPr>
        <w:t>Kommuneproposisjonen 2020</w:t>
      </w:r>
      <w:r w:rsidR="00EB0A84" w:rsidRPr="004C55EC">
        <w:t xml:space="preserve">. </w:t>
      </w:r>
      <w:r w:rsidRPr="004C55EC">
        <w:rPr>
          <w:rStyle w:val="FotnoteTegn"/>
        </w:rPr>
        <w:t xml:space="preserve">Samfunnsutviklerrollen er en funksjon som vekslende regjeringer har sagt at de vil styrke. Innholdet i begrepet kan variere over tid. I </w:t>
      </w:r>
      <w:r w:rsidR="00D142EF" w:rsidRPr="004C55EC">
        <w:rPr>
          <w:rStyle w:val="FotnoteTegn"/>
        </w:rPr>
        <w:t xml:space="preserve">Hofstad og Hansen (2015) </w:t>
      </w:r>
      <w:r w:rsidRPr="004C55EC">
        <w:rPr>
          <w:rStyle w:val="FotnoteTegn"/>
        </w:rPr>
        <w:t xml:space="preserve">pekes det på tre ulike dimensjoner av den regionale samfunnsutviklerrollen: (1) Gi strategisk retning til samfunnsutviklingen, (2) Mobilisere privat sektor, kulturliv og lokalsamfunn, og (3) Samordne, koordinere offentlig innsats og virkemiddelbruk. </w:t>
      </w:r>
    </w:p>
  </w:footnote>
  <w:footnote w:id="107">
    <w:p w14:paraId="7B7F400A" w14:textId="31364D98" w:rsidR="00EB2C4D" w:rsidRPr="00C25413" w:rsidRDefault="00EB2C4D" w:rsidP="004C55EC">
      <w:pPr>
        <w:pStyle w:val="Fotnotetekst"/>
      </w:pPr>
      <w:r w:rsidRPr="004C55EC">
        <w:rPr>
          <w:rStyle w:val="Fotnotereferanse"/>
        </w:rPr>
        <w:footnoteRef/>
      </w:r>
      <w:r w:rsidRPr="004C55EC">
        <w:rPr>
          <w:rStyle w:val="FotnoteTegn"/>
        </w:rPr>
        <w:t>Distriktsindeksen er en indeks som utarbeides av Kommunal- og distriktsdepartementet, og som brukes til</w:t>
      </w:r>
      <w:r w:rsidR="004C55EC" w:rsidRPr="004C55EC">
        <w:rPr>
          <w:rStyle w:val="FotnoteTegn"/>
        </w:rPr>
        <w:t xml:space="preserve"> </w:t>
      </w:r>
      <w:r w:rsidRPr="004C55EC">
        <w:rPr>
          <w:rStyle w:val="FotnoteTegn"/>
        </w:rPr>
        <w:t xml:space="preserve">peke ut distriktskommuner og vise graden av distriktsutfordringer disse kommunene har. Indeksen ble revidert for noen år siden, og består nå av fire indikatorer: SSBs sentralitetsindeks (40 </w:t>
      </w:r>
      <w:r w:rsidR="00B9288B" w:rsidRPr="004C55EC">
        <w:rPr>
          <w:rStyle w:val="FotnoteTegn"/>
        </w:rPr>
        <w:t>prosent</w:t>
      </w:r>
      <w:r w:rsidRPr="004C55EC">
        <w:rPr>
          <w:rStyle w:val="FotnoteTegn"/>
        </w:rPr>
        <w:t xml:space="preserve">), befolkningsvekst siste ti år (40 </w:t>
      </w:r>
      <w:r w:rsidR="00B9288B" w:rsidRPr="004C55EC">
        <w:rPr>
          <w:rStyle w:val="FotnoteTegn"/>
        </w:rPr>
        <w:t>prosent</w:t>
      </w:r>
      <w:r w:rsidRPr="004C55EC">
        <w:rPr>
          <w:rStyle w:val="FotnoteTegn"/>
        </w:rPr>
        <w:t xml:space="preserve">), sysselsettingsvekst siste ti år (10 </w:t>
      </w:r>
      <w:r w:rsidR="00B9288B" w:rsidRPr="004C55EC">
        <w:rPr>
          <w:rStyle w:val="FotnoteTegn"/>
        </w:rPr>
        <w:t>prosent</w:t>
      </w:r>
      <w:r w:rsidRPr="004C55EC">
        <w:rPr>
          <w:rStyle w:val="FotnoteTegn"/>
        </w:rPr>
        <w:t xml:space="preserve">) og et mål for ensidig næringsstruktur (Herfindahlsindeksen for privat sektor, 10 </w:t>
      </w:r>
      <w:r w:rsidR="00B9288B" w:rsidRPr="004C55EC">
        <w:rPr>
          <w:rStyle w:val="FotnoteTegn"/>
        </w:rPr>
        <w:t>prosent</w:t>
      </w:r>
      <w:r w:rsidRPr="004C55EC">
        <w:rPr>
          <w:rStyle w:val="FotnoteTegn"/>
        </w:rPr>
        <w:t>).</w:t>
      </w:r>
      <w:r w:rsidRPr="004C55EC">
        <w:t xml:space="preserve"> </w:t>
      </w:r>
    </w:p>
  </w:footnote>
  <w:footnote w:id="108">
    <w:p w14:paraId="5BC8AADB" w14:textId="395064AB" w:rsidR="00EB2C4D" w:rsidRPr="006A2F9E" w:rsidRDefault="00EB2C4D" w:rsidP="004C55EC">
      <w:pPr>
        <w:pStyle w:val="Fotnotetekst"/>
        <w:rPr>
          <w:lang w:val="nn-NO"/>
        </w:rPr>
      </w:pPr>
      <w:r w:rsidRPr="004C55EC">
        <w:rPr>
          <w:rStyle w:val="Fotnotereferanse"/>
        </w:rPr>
        <w:footnoteRef/>
      </w:r>
      <w:r w:rsidR="00F03A3C" w:rsidRPr="004C55EC">
        <w:rPr>
          <w:rStyle w:val="FotnoteTegn"/>
        </w:rPr>
        <w:t xml:space="preserve">Lerfaldet m.fl. </w:t>
      </w:r>
      <w:r w:rsidRPr="004C55EC">
        <w:rPr>
          <w:rStyle w:val="FotnoteTegn"/>
        </w:rPr>
        <w:t>(2019)</w:t>
      </w:r>
      <w:r w:rsidR="00F03A3C" w:rsidRPr="004C55EC">
        <w:rPr>
          <w:rStyle w:val="FotnoteTegn"/>
        </w:rPr>
        <w:t xml:space="preserve">. </w:t>
      </w:r>
      <w:r w:rsidRPr="004C55EC">
        <w:rPr>
          <w:rStyle w:val="kursiv"/>
        </w:rPr>
        <w:t>Rom for kvalitet. Sluttrapport i følgeevaluering av Jobbsjansen 2017–2019</w:t>
      </w:r>
      <w:r w:rsidRPr="004C55EC">
        <w:rPr>
          <w:rStyle w:val="FotnoteTegn"/>
        </w:rPr>
        <w:t>.</w:t>
      </w:r>
    </w:p>
  </w:footnote>
  <w:footnote w:id="109">
    <w:p w14:paraId="0EB8FC29" w14:textId="2DFB6396" w:rsidR="009E315D" w:rsidRPr="006A2F9E" w:rsidRDefault="009E315D" w:rsidP="004C55EC">
      <w:pPr>
        <w:pStyle w:val="Fotnotetekst"/>
        <w:rPr>
          <w:lang w:val="nn-NO"/>
        </w:rPr>
      </w:pPr>
      <w:r w:rsidRPr="004C55EC">
        <w:rPr>
          <w:rStyle w:val="Fotnotereferanse"/>
        </w:rPr>
        <w:footnoteRef/>
      </w:r>
      <w:r w:rsidR="004C55EC" w:rsidRPr="004C55EC">
        <w:t>Prop. 1 S (2015</w:t>
      </w:r>
      <w:r w:rsidR="00FD3438" w:rsidRPr="004C55EC">
        <w:t xml:space="preserve">–2016) for Kommunal- og moderniseringsdepartementet. </w:t>
      </w:r>
    </w:p>
  </w:footnote>
  <w:footnote w:id="110">
    <w:p w14:paraId="51556675" w14:textId="0059A4FC" w:rsidR="006A2D53" w:rsidRPr="004C55EC" w:rsidRDefault="007A3717" w:rsidP="004C55EC">
      <w:pPr>
        <w:pStyle w:val="Fotnotetekst"/>
      </w:pPr>
      <w:r w:rsidRPr="004C55EC">
        <w:rPr>
          <w:rStyle w:val="Fotnotereferanse"/>
        </w:rPr>
        <w:footnoteRef/>
      </w:r>
      <w:r w:rsidRPr="004C55EC">
        <w:t xml:space="preserve">Anmodningsvedtak nr. 470, vedtatt </w:t>
      </w:r>
      <w:r w:rsidR="006A2D53" w:rsidRPr="004C55EC">
        <w:t xml:space="preserve">5. april 2022, jf. Dokument 8:91 S </w:t>
      </w:r>
      <w:r w:rsidR="004C55EC" w:rsidRPr="004C55EC">
        <w:t>(2021–2022)</w:t>
      </w:r>
      <w:r w:rsidR="006A2D53" w:rsidRPr="004C55EC">
        <w:t xml:space="preserve"> og </w:t>
      </w:r>
    </w:p>
    <w:p w14:paraId="0CBE633D" w14:textId="2A764C28" w:rsidR="007A3717" w:rsidRPr="00C25413" w:rsidRDefault="004C55EC" w:rsidP="004C55EC">
      <w:pPr>
        <w:pStyle w:val="Fotnotetekst"/>
      </w:pPr>
      <w:r w:rsidRPr="004C55EC">
        <w:t>Innst. 225 S (2021–2022)</w:t>
      </w:r>
      <w:r w:rsidR="00146B99" w:rsidRPr="004C55EC">
        <w:t>.</w:t>
      </w:r>
    </w:p>
  </w:footnote>
  <w:footnote w:id="111">
    <w:p w14:paraId="32A39398" w14:textId="26879FD9" w:rsidR="00B92033" w:rsidRPr="00C25413" w:rsidRDefault="00B92033" w:rsidP="004C55EC">
      <w:pPr>
        <w:pStyle w:val="Fotnotetekst"/>
      </w:pPr>
      <w:r w:rsidRPr="004C55EC">
        <w:rPr>
          <w:rStyle w:val="Fotnotereferanse"/>
        </w:rPr>
        <w:footnoteRef/>
      </w:r>
      <w:r w:rsidRPr="004C55EC">
        <w:t xml:space="preserve">Det offentlige kan, for å sikre et godt flytilbud over hele landet, kjøpe flyrutetjenester etter en offentlige konkurranse blant flyselskapene, og pålegge såkalte </w:t>
      </w:r>
      <w:r w:rsidR="004C55EC" w:rsidRPr="004C55EC">
        <w:t>«</w:t>
      </w:r>
      <w:r w:rsidRPr="004C55EC">
        <w:t>forpliktelser til offentlig tjenesteytelse</w:t>
      </w:r>
      <w:r w:rsidR="004C55EC" w:rsidRPr="004C55EC">
        <w:t>»</w:t>
      </w:r>
      <w:r w:rsidRPr="004C55EC">
        <w:t xml:space="preserve"> (FOT) på flyrutene. Rutene kalles derfor også for FOT-ruter.</w:t>
      </w:r>
    </w:p>
  </w:footnote>
  <w:footnote w:id="112">
    <w:p w14:paraId="53D0A551" w14:textId="78EDC743" w:rsidR="00EE43D7" w:rsidRPr="00C25413" w:rsidRDefault="00EE43D7" w:rsidP="004C55EC">
      <w:pPr>
        <w:pStyle w:val="Fotnotetekst"/>
      </w:pPr>
      <w:r w:rsidRPr="004C55EC">
        <w:rPr>
          <w:rStyle w:val="Fotnotereferanse"/>
        </w:rPr>
        <w:footnoteRef/>
      </w:r>
      <w:r w:rsidRPr="004C55EC">
        <w:t xml:space="preserve">NOU 2019: 22 </w:t>
      </w:r>
      <w:r w:rsidRPr="004C55EC">
        <w:rPr>
          <w:rStyle w:val="kursiv"/>
        </w:rPr>
        <w:t>Fra statussymbol til allemannseie – norsk luftfart i forandring</w:t>
      </w:r>
      <w:r w:rsidRPr="004C55EC">
        <w:t>.</w:t>
      </w:r>
    </w:p>
  </w:footnote>
  <w:footnote w:id="113">
    <w:p w14:paraId="7DF6FE3A" w14:textId="55025E15" w:rsidR="00633B21" w:rsidRPr="00C25413" w:rsidRDefault="00633B21" w:rsidP="004C55EC">
      <w:pPr>
        <w:pStyle w:val="Fotnotetekst"/>
      </w:pPr>
      <w:r w:rsidRPr="004C55EC">
        <w:rPr>
          <w:rStyle w:val="Fotnotereferanse"/>
        </w:rPr>
        <w:footnoteRef/>
      </w:r>
      <w:r w:rsidR="00AE2C80" w:rsidRPr="004C55EC">
        <w:t>S</w:t>
      </w:r>
      <w:r w:rsidR="00520591" w:rsidRPr="004C55EC">
        <w:t>tatens vegvesen (2013)</w:t>
      </w:r>
      <w:r w:rsidR="00AE2C80" w:rsidRPr="004C55EC">
        <w:t xml:space="preserve">. </w:t>
      </w:r>
    </w:p>
  </w:footnote>
  <w:footnote w:id="114">
    <w:p w14:paraId="40C6DA7E" w14:textId="56E03880" w:rsidR="00F76D19" w:rsidRPr="00C25413" w:rsidRDefault="00F76D19" w:rsidP="004C55EC">
      <w:pPr>
        <w:pStyle w:val="Fotnotetekst"/>
      </w:pPr>
      <w:r w:rsidRPr="004C55EC">
        <w:rPr>
          <w:rStyle w:val="Fotnotereferanse"/>
        </w:rPr>
        <w:footnoteRef/>
      </w:r>
      <w:r w:rsidRPr="004C55EC">
        <w:t xml:space="preserve">NOU 2022: 10. </w:t>
      </w:r>
    </w:p>
  </w:footnote>
  <w:footnote w:id="115">
    <w:p w14:paraId="710D2AC7" w14:textId="647F9840" w:rsidR="00AD2E47" w:rsidRPr="00C25413" w:rsidRDefault="00AD2E47" w:rsidP="004C55EC">
      <w:pPr>
        <w:pStyle w:val="Fotnotetekst"/>
      </w:pPr>
      <w:r w:rsidRPr="004C55EC">
        <w:rPr>
          <w:rStyle w:val="Fotnotereferanse"/>
        </w:rPr>
        <w:footnoteRef/>
      </w:r>
      <w:r w:rsidR="004C55EC" w:rsidRPr="004C55EC">
        <w:t>NOU 1996: 1</w:t>
      </w:r>
      <w:r w:rsidRPr="004C55EC">
        <w:t xml:space="preserve">. </w:t>
      </w:r>
    </w:p>
  </w:footnote>
  <w:footnote w:id="116">
    <w:p w14:paraId="6DC4B156" w14:textId="4A48DD05" w:rsidR="0092039F" w:rsidRPr="00F03818" w:rsidRDefault="0092039F" w:rsidP="004C55EC">
      <w:pPr>
        <w:pStyle w:val="Fotnotetekst"/>
        <w:rPr>
          <w:lang w:val="nn-NO"/>
        </w:rPr>
      </w:pPr>
      <w:r w:rsidRPr="004C55EC">
        <w:rPr>
          <w:rStyle w:val="Fotnotereferanse"/>
        </w:rPr>
        <w:footnoteRef/>
      </w:r>
      <w:r w:rsidR="004C55EC" w:rsidRPr="004C55EC">
        <w:t>NOU 1996: 1</w:t>
      </w:r>
      <w:r w:rsidRPr="004C55EC">
        <w:t>.</w:t>
      </w:r>
    </w:p>
  </w:footnote>
  <w:footnote w:id="117">
    <w:p w14:paraId="4667EE70" w14:textId="6BB4B22D" w:rsidR="00804963" w:rsidRPr="004C55EC" w:rsidRDefault="00804963" w:rsidP="004C55EC">
      <w:pPr>
        <w:pStyle w:val="Fotnotetekst"/>
        <w:rPr>
          <w:rStyle w:val="kursiv"/>
        </w:rPr>
      </w:pPr>
      <w:r w:rsidRPr="004C55EC">
        <w:rPr>
          <w:rStyle w:val="Fotnotereferanse"/>
        </w:rPr>
        <w:footnoteRef/>
      </w:r>
      <w:r w:rsidR="004C55EC" w:rsidRPr="004C55EC">
        <w:t>St.meld. nr. 23</w:t>
      </w:r>
      <w:r w:rsidRPr="004C55EC">
        <w:t xml:space="preserve"> (1992–93) </w:t>
      </w:r>
      <w:r w:rsidRPr="004C55EC">
        <w:rPr>
          <w:rStyle w:val="kursiv"/>
        </w:rPr>
        <w:t xml:space="preserve">Om forholdet mellom staten og kommunane. </w:t>
      </w:r>
    </w:p>
  </w:footnote>
  <w:footnote w:id="118">
    <w:p w14:paraId="4DACAF8F" w14:textId="2131EEF2" w:rsidR="005E5B61" w:rsidRPr="00F03818" w:rsidRDefault="005E5B61" w:rsidP="004C55EC">
      <w:pPr>
        <w:pStyle w:val="Fotnotetekst"/>
        <w:rPr>
          <w:lang w:val="nn-NO"/>
        </w:rPr>
      </w:pPr>
      <w:r w:rsidRPr="004C55EC">
        <w:rPr>
          <w:rStyle w:val="Fotnotereferanse"/>
        </w:rPr>
        <w:footnoteRef/>
      </w:r>
      <w:r w:rsidR="004C55EC" w:rsidRPr="004C55EC">
        <w:t>St.prp. nr. 62</w:t>
      </w:r>
      <w:r w:rsidR="00655383" w:rsidRPr="004C55EC">
        <w:t xml:space="preserve"> (1999–2000) </w:t>
      </w:r>
      <w:r w:rsidR="00655383" w:rsidRPr="004C55EC">
        <w:rPr>
          <w:rStyle w:val="kursiv"/>
        </w:rPr>
        <w:t>Om kommuneøkonomien 2001 m.v.</w:t>
      </w:r>
      <w:r w:rsidR="00655383" w:rsidRPr="004C55EC">
        <w:t xml:space="preserve"> </w:t>
      </w:r>
    </w:p>
  </w:footnote>
  <w:footnote w:id="119">
    <w:p w14:paraId="54632F18" w14:textId="0E09AF7C" w:rsidR="005F593A" w:rsidRPr="00C25413" w:rsidRDefault="005F593A" w:rsidP="004C55EC">
      <w:pPr>
        <w:pStyle w:val="Fotnotetekst"/>
      </w:pPr>
      <w:r w:rsidRPr="004C55EC">
        <w:rPr>
          <w:rStyle w:val="Fotnotereferanse"/>
        </w:rPr>
        <w:footnoteRef/>
      </w:r>
      <w:r w:rsidR="004C55EC" w:rsidRPr="004C55EC">
        <w:t>St.prp. nr. 82</w:t>
      </w:r>
      <w:r w:rsidRPr="004C55EC">
        <w:t xml:space="preserve"> (2000–2001) </w:t>
      </w:r>
      <w:r w:rsidR="004901D1" w:rsidRPr="004C55EC">
        <w:rPr>
          <w:rStyle w:val="kursiv"/>
        </w:rPr>
        <w:t>O</w:t>
      </w:r>
      <w:r w:rsidRPr="004C55EC">
        <w:rPr>
          <w:rStyle w:val="kursiv"/>
        </w:rPr>
        <w:t>m lokaldemokrati, velferd og økonomi i kommunesektoren 2022</w:t>
      </w:r>
      <w:r w:rsidRPr="004C55EC">
        <w:t xml:space="preserve">. </w:t>
      </w:r>
    </w:p>
  </w:footnote>
  <w:footnote w:id="120">
    <w:p w14:paraId="4E9FD6C3" w14:textId="78A2C879" w:rsidR="00FF032A" w:rsidRPr="00C25413" w:rsidRDefault="00FF032A" w:rsidP="004C55EC">
      <w:pPr>
        <w:pStyle w:val="Fotnotetekst"/>
      </w:pPr>
      <w:r w:rsidRPr="004C55EC">
        <w:rPr>
          <w:rStyle w:val="Fotnotereferanse"/>
        </w:rPr>
        <w:footnoteRef/>
      </w:r>
      <w:r w:rsidR="004C55EC" w:rsidRPr="004C55EC">
        <w:t>NOU 1996: 1</w:t>
      </w:r>
      <w:r w:rsidR="00461B91" w:rsidRPr="004C55EC">
        <w:t xml:space="preserve">; </w:t>
      </w:r>
      <w:r w:rsidR="004C55EC" w:rsidRPr="004C55EC">
        <w:t>NOU 2005: 18</w:t>
      </w:r>
      <w:r w:rsidRPr="004C55EC">
        <w:t xml:space="preserve">. </w:t>
      </w:r>
    </w:p>
  </w:footnote>
  <w:footnote w:id="121">
    <w:p w14:paraId="7E06E884" w14:textId="19963F70" w:rsidR="00A80074" w:rsidRPr="004901D1" w:rsidRDefault="00A80074" w:rsidP="004C55EC">
      <w:pPr>
        <w:pStyle w:val="Fotnotetekst"/>
      </w:pPr>
      <w:r w:rsidRPr="004C55EC">
        <w:rPr>
          <w:rStyle w:val="Fotnotereferanse"/>
        </w:rPr>
        <w:footnoteRef/>
      </w:r>
      <w:r w:rsidRPr="004C55EC">
        <w:t>Et eksempel er etter flommen på Vestlandet i oktober 2014, da skjønnstilskuddet til kommunene ble økt med 15</w:t>
      </w:r>
      <w:r w:rsidR="004C55EC" w:rsidRPr="004C55EC">
        <w:t>0 mill.</w:t>
      </w:r>
      <w:r w:rsidRPr="004C55EC">
        <w:t xml:space="preserve"> kroner (</w:t>
      </w:r>
      <w:r w:rsidR="004C55EC" w:rsidRPr="004C55EC">
        <w:t>Prop. 63 S (2014</w:t>
      </w:r>
      <w:r w:rsidR="00C7127A" w:rsidRPr="004C55EC">
        <w:t>–</w:t>
      </w:r>
      <w:r w:rsidR="00CB5CE3" w:rsidRPr="004C55EC">
        <w:t xml:space="preserve">2015), </w:t>
      </w:r>
      <w:r w:rsidR="004C55EC" w:rsidRPr="004C55EC">
        <w:t>Innst. 228 S (2014–2015)</w:t>
      </w:r>
      <w:r w:rsidR="00C7127A" w:rsidRPr="004C55EC">
        <w:t>).</w:t>
      </w:r>
    </w:p>
  </w:footnote>
  <w:footnote w:id="122">
    <w:p w14:paraId="55E95F52" w14:textId="06FF7543" w:rsidR="005010B2" w:rsidRDefault="005010B2" w:rsidP="004C55EC">
      <w:pPr>
        <w:pStyle w:val="Fotnotetekst"/>
      </w:pPr>
      <w:r w:rsidRPr="004C55EC">
        <w:rPr>
          <w:rStyle w:val="Fotnotereferanse"/>
        </w:rPr>
        <w:footnoteRef/>
      </w:r>
      <w:r w:rsidR="004C55EC" w:rsidRPr="004C55EC">
        <w:t>Ot.prp. nr. 48</w:t>
      </w:r>
      <w:r w:rsidR="00BD68B2" w:rsidRPr="004C55EC">
        <w:t xml:space="preserve"> (1984–85) </w:t>
      </w:r>
      <w:r w:rsidR="00BD68B2" w:rsidRPr="004C55EC">
        <w:rPr>
          <w:rStyle w:val="kursiv"/>
        </w:rPr>
        <w:t>Om endringer i lover vedrørende inntektssystemet for kommunene og fylkeskommunene</w:t>
      </w:r>
      <w:r w:rsidR="00BD68B2" w:rsidRPr="004C55EC">
        <w:t>.</w:t>
      </w:r>
    </w:p>
  </w:footnote>
  <w:footnote w:id="123">
    <w:p w14:paraId="3829F704" w14:textId="195523C1" w:rsidR="00BD68B2" w:rsidRPr="00F03818" w:rsidRDefault="00BD68B2" w:rsidP="004C55EC">
      <w:pPr>
        <w:pStyle w:val="Fotnotetekst"/>
      </w:pPr>
      <w:r w:rsidRPr="004C55EC">
        <w:rPr>
          <w:rStyle w:val="Fotnotereferanse"/>
        </w:rPr>
        <w:footnoteRef/>
      </w:r>
      <w:r w:rsidR="004C55EC" w:rsidRPr="004C55EC">
        <w:t>St.meld. nr. 23</w:t>
      </w:r>
      <w:r w:rsidR="00963979" w:rsidRPr="004C55EC">
        <w:t xml:space="preserve"> (1992–93) </w:t>
      </w:r>
      <w:r w:rsidR="00963979" w:rsidRPr="004C55EC">
        <w:rPr>
          <w:rStyle w:val="kursiv"/>
        </w:rPr>
        <w:t>Om forholdet mellom staten og kommunane</w:t>
      </w:r>
      <w:r w:rsidR="00963979" w:rsidRPr="004C55EC">
        <w:t>.</w:t>
      </w:r>
    </w:p>
  </w:footnote>
  <w:footnote w:id="124">
    <w:p w14:paraId="34B8A686" w14:textId="142252F9" w:rsidR="00AD391C" w:rsidRPr="00F03818" w:rsidRDefault="00AD391C" w:rsidP="004C55EC">
      <w:pPr>
        <w:pStyle w:val="Fotnotetekst"/>
        <w:rPr>
          <w:lang w:val="nn-NO"/>
        </w:rPr>
      </w:pPr>
      <w:r w:rsidRPr="004C55EC">
        <w:rPr>
          <w:rStyle w:val="Fotnotereferanse"/>
        </w:rPr>
        <w:footnoteRef/>
      </w:r>
      <w:r w:rsidR="004C55EC" w:rsidRPr="004C55EC">
        <w:t>St.prp. nr. 55</w:t>
      </w:r>
      <w:r w:rsidR="00246B2E" w:rsidRPr="004C55EC">
        <w:t xml:space="preserve"> (1995–96) </w:t>
      </w:r>
      <w:r w:rsidR="00246B2E" w:rsidRPr="004C55EC">
        <w:rPr>
          <w:rStyle w:val="kursiv"/>
        </w:rPr>
        <w:t>Om kommuneøkonomien 1997 m.v.</w:t>
      </w:r>
    </w:p>
  </w:footnote>
  <w:footnote w:id="125">
    <w:p w14:paraId="00EB0CEA" w14:textId="2DCECC63" w:rsidR="00056788" w:rsidRPr="00F03818" w:rsidRDefault="00056788" w:rsidP="004C55EC">
      <w:pPr>
        <w:pStyle w:val="Fotnotetekst"/>
        <w:rPr>
          <w:lang w:val="nn-NO"/>
        </w:rPr>
      </w:pPr>
      <w:r w:rsidRPr="004C55EC">
        <w:rPr>
          <w:rStyle w:val="Fotnotereferanse"/>
        </w:rPr>
        <w:footnoteRef/>
      </w:r>
      <w:r w:rsidRPr="004C55EC">
        <w:t>NOU 2005: 18.</w:t>
      </w:r>
    </w:p>
  </w:footnote>
  <w:footnote w:id="126">
    <w:p w14:paraId="526A9858" w14:textId="172CC707" w:rsidR="00246B2E" w:rsidRPr="00F03818" w:rsidRDefault="00246B2E" w:rsidP="004C55EC">
      <w:pPr>
        <w:pStyle w:val="Fotnotetekst"/>
        <w:rPr>
          <w:lang w:val="nn-NO"/>
        </w:rPr>
      </w:pPr>
      <w:r w:rsidRPr="004C55EC">
        <w:rPr>
          <w:rStyle w:val="Fotnotereferanse"/>
        </w:rPr>
        <w:footnoteRef/>
      </w:r>
      <w:r w:rsidR="004C55EC" w:rsidRPr="004C55EC">
        <w:t>St.prp. nr. 68</w:t>
      </w:r>
      <w:r w:rsidR="00D633D5" w:rsidRPr="004C55EC">
        <w:t xml:space="preserve"> (2008–2009) </w:t>
      </w:r>
      <w:r w:rsidR="00D633D5" w:rsidRPr="004C55EC">
        <w:rPr>
          <w:rStyle w:val="kursiv"/>
        </w:rPr>
        <w:t>Kommuneproposisjonen 2010</w:t>
      </w:r>
      <w:r w:rsidR="00D633D5" w:rsidRPr="004C55EC">
        <w:t>.</w:t>
      </w:r>
    </w:p>
  </w:footnote>
  <w:footnote w:id="127">
    <w:p w14:paraId="586C22A3" w14:textId="2F9EC647" w:rsidR="00B20DE8" w:rsidRPr="007114DC" w:rsidRDefault="00B20DE8" w:rsidP="004C55EC">
      <w:pPr>
        <w:pStyle w:val="Fotnotetekst"/>
      </w:pPr>
      <w:r w:rsidRPr="004C55EC">
        <w:rPr>
          <w:rStyle w:val="Fotnotereferanse"/>
        </w:rPr>
        <w:footnoteRef/>
      </w:r>
      <w:r w:rsidR="004C55EC" w:rsidRPr="004C55EC">
        <w:t>Prop. 95 S (2013</w:t>
      </w:r>
      <w:r w:rsidR="004523F0" w:rsidRPr="004C55EC">
        <w:t xml:space="preserve">–2014) </w:t>
      </w:r>
      <w:r w:rsidR="004523F0" w:rsidRPr="004C55EC">
        <w:rPr>
          <w:rStyle w:val="kursiv"/>
        </w:rPr>
        <w:t>Kommuneproposisjonen 2015</w:t>
      </w:r>
      <w:r w:rsidR="004523F0" w:rsidRPr="004C55EC">
        <w:t>.</w:t>
      </w:r>
    </w:p>
  </w:footnote>
  <w:footnote w:id="128">
    <w:p w14:paraId="485AC2DB" w14:textId="6253D24E" w:rsidR="007B006C" w:rsidRPr="00C25413" w:rsidRDefault="007B006C" w:rsidP="004C55EC">
      <w:pPr>
        <w:pStyle w:val="Fotnotetekst"/>
      </w:pPr>
      <w:r w:rsidRPr="004C55EC">
        <w:rPr>
          <w:rStyle w:val="Fotnotereferanse"/>
        </w:rPr>
        <w:footnoteRef/>
      </w:r>
      <w:r w:rsidR="004C55EC" w:rsidRPr="004C55EC">
        <w:t>Prop. 113 S (2018</w:t>
      </w:r>
      <w:r w:rsidRPr="004C55EC">
        <w:t xml:space="preserve">–2019) </w:t>
      </w:r>
      <w:r w:rsidRPr="004C55EC">
        <w:rPr>
          <w:rStyle w:val="kursiv"/>
        </w:rPr>
        <w:t>Kommuneproposisjonen 2020</w:t>
      </w:r>
      <w:r w:rsidRPr="004C55EC">
        <w:t>.</w:t>
      </w:r>
    </w:p>
  </w:footnote>
  <w:footnote w:id="129">
    <w:p w14:paraId="10937A43" w14:textId="5003DC81" w:rsidR="007B006C" w:rsidRPr="00C25413" w:rsidRDefault="007B006C" w:rsidP="004C55EC">
      <w:pPr>
        <w:pStyle w:val="Fotnotetekst"/>
      </w:pPr>
      <w:r w:rsidRPr="004C55EC">
        <w:rPr>
          <w:rStyle w:val="Fotnotereferanse"/>
        </w:rPr>
        <w:footnoteRef/>
      </w:r>
      <w:r w:rsidRPr="004C55EC">
        <w:t>Prop. 1 S Tillegg 1 (2022–2023)</w:t>
      </w:r>
      <w:r w:rsidR="00E83FEB" w:rsidRPr="004C55EC">
        <w:t xml:space="preserve"> </w:t>
      </w:r>
      <w:r w:rsidR="00AF128F" w:rsidRPr="004C55EC">
        <w:rPr>
          <w:rStyle w:val="kursiv"/>
        </w:rPr>
        <w:t xml:space="preserve">Endring av </w:t>
      </w:r>
      <w:r w:rsidR="004C55EC" w:rsidRPr="004C55EC">
        <w:rPr>
          <w:rStyle w:val="kursiv"/>
        </w:rPr>
        <w:t>Prop. 1 S (2022</w:t>
      </w:r>
      <w:r w:rsidR="00AF128F" w:rsidRPr="004C55EC">
        <w:rPr>
          <w:rStyle w:val="kursiv"/>
        </w:rPr>
        <w:t>–2023) Statsbudsjettet 2023 under Samferdselsdepartementet og Kommunal- og distriktsdepartementet</w:t>
      </w:r>
      <w:r w:rsidR="00E83FEB" w:rsidRPr="004C55EC">
        <w:t>.</w:t>
      </w:r>
    </w:p>
  </w:footnote>
  <w:footnote w:id="130">
    <w:p w14:paraId="0EB866E9" w14:textId="7773768B" w:rsidR="001603D1" w:rsidRPr="00C25413" w:rsidRDefault="001603D1" w:rsidP="004C55EC">
      <w:pPr>
        <w:pStyle w:val="Fotnotetekst"/>
      </w:pPr>
      <w:r w:rsidRPr="004C55EC">
        <w:rPr>
          <w:rStyle w:val="Fotnotereferanse"/>
        </w:rPr>
        <w:footnoteRef/>
      </w:r>
      <w:r w:rsidR="00863FD2" w:rsidRPr="004C55EC">
        <w:t>Deflator er veid samlet prisendring i kommunesektoren i prosent fra året før. I defl</w:t>
      </w:r>
      <w:r w:rsidR="00663A11" w:rsidRPr="004C55EC">
        <w:t>atoren inngår endringer i lønnskostnader</w:t>
      </w:r>
      <w:r w:rsidR="00CA0200" w:rsidRPr="004C55EC">
        <w:t xml:space="preserve"> (58,</w:t>
      </w:r>
      <w:r w:rsidR="004C55EC" w:rsidRPr="004C55EC">
        <w:t>3 pst.</w:t>
      </w:r>
      <w:r w:rsidR="00CA0200" w:rsidRPr="004C55EC">
        <w:t>)</w:t>
      </w:r>
      <w:r w:rsidR="00663A11" w:rsidRPr="004C55EC">
        <w:t>, produktinnsats</w:t>
      </w:r>
      <w:r w:rsidR="00130650" w:rsidRPr="004C55EC">
        <w:t xml:space="preserve"> (26,</w:t>
      </w:r>
      <w:r w:rsidR="004C55EC" w:rsidRPr="004C55EC">
        <w:t>7 pst.</w:t>
      </w:r>
      <w:r w:rsidR="00130650" w:rsidRPr="004C55EC">
        <w:t>)</w:t>
      </w:r>
      <w:r w:rsidR="00663A11" w:rsidRPr="004C55EC">
        <w:t xml:space="preserve"> og bruttoinvesteringer</w:t>
      </w:r>
      <w:r w:rsidR="00130650" w:rsidRPr="004C55EC">
        <w:t xml:space="preserve"> (1</w:t>
      </w:r>
      <w:r w:rsidR="004C55EC" w:rsidRPr="004C55EC">
        <w:t>5 pst.</w:t>
      </w:r>
      <w:r w:rsidR="00130650" w:rsidRPr="004C55EC">
        <w:t>)</w:t>
      </w:r>
      <w:r w:rsidR="00663A11" w:rsidRPr="004C55EC">
        <w:t xml:space="preserve">. </w:t>
      </w:r>
    </w:p>
  </w:footnote>
  <w:footnote w:id="131">
    <w:p w14:paraId="68515FF6" w14:textId="546B55B1" w:rsidR="008158C3" w:rsidRPr="00C25413" w:rsidRDefault="008158C3" w:rsidP="004C55EC">
      <w:pPr>
        <w:pStyle w:val="Fotnotetekst"/>
      </w:pPr>
      <w:r w:rsidRPr="004C55EC">
        <w:rPr>
          <w:rStyle w:val="Fotnotereferanse"/>
        </w:rPr>
        <w:footnoteRef/>
      </w:r>
      <w:r w:rsidRPr="004C55EC">
        <w:t>Hansen</w:t>
      </w:r>
      <w:r w:rsidR="0062343A" w:rsidRPr="004C55EC">
        <w:t xml:space="preserve"> </w:t>
      </w:r>
      <w:r w:rsidRPr="004C55EC">
        <w:t>og Wolday (2019)</w:t>
      </w:r>
      <w:r w:rsidR="000D3409" w:rsidRPr="004C55EC">
        <w:t xml:space="preserve">: </w:t>
      </w:r>
      <w:r w:rsidR="004C55EC" w:rsidRPr="004C55EC">
        <w:t>«</w:t>
      </w:r>
      <w:r w:rsidR="000D3409" w:rsidRPr="004C55EC">
        <w:t>Mer kollektive byer</w:t>
      </w:r>
      <w:r w:rsidR="004C55EC" w:rsidRPr="004C55EC">
        <w:t>»</w:t>
      </w:r>
      <w:r w:rsidR="000D3409" w:rsidRPr="004C55EC">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4FF6D62"/>
    <w:multiLevelType w:val="hybridMultilevel"/>
    <w:tmpl w:val="307A1466"/>
    <w:lvl w:ilvl="0" w:tplc="A09ACFEA">
      <w:start w:val="1"/>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155608"/>
    <w:multiLevelType w:val="hybridMultilevel"/>
    <w:tmpl w:val="4D1C8F92"/>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C221756"/>
    <w:multiLevelType w:val="hybridMultilevel"/>
    <w:tmpl w:val="E744C9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C6115C0"/>
    <w:multiLevelType w:val="hybridMultilevel"/>
    <w:tmpl w:val="5164FEE8"/>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4" w15:restartNumberingAfterBreak="0">
    <w:nsid w:val="0EB148B8"/>
    <w:multiLevelType w:val="hybridMultilevel"/>
    <w:tmpl w:val="F1562E5E"/>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04D050D"/>
    <w:multiLevelType w:val="hybridMultilevel"/>
    <w:tmpl w:val="F3BC13A8"/>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1D959EF"/>
    <w:multiLevelType w:val="hybridMultilevel"/>
    <w:tmpl w:val="E8580E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9"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20" w15:restartNumberingAfterBreak="0">
    <w:nsid w:val="19371B47"/>
    <w:multiLevelType w:val="hybridMultilevel"/>
    <w:tmpl w:val="486A691C"/>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2" w15:restartNumberingAfterBreak="0">
    <w:nsid w:val="1CAB0C61"/>
    <w:multiLevelType w:val="hybridMultilevel"/>
    <w:tmpl w:val="7A1A94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247A1D26"/>
    <w:multiLevelType w:val="hybridMultilevel"/>
    <w:tmpl w:val="BDC6DFDA"/>
    <w:lvl w:ilvl="0" w:tplc="A09ACFEA">
      <w:start w:val="1"/>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7C90332"/>
    <w:multiLevelType w:val="hybridMultilevel"/>
    <w:tmpl w:val="752690DC"/>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994576D"/>
    <w:multiLevelType w:val="hybridMultilevel"/>
    <w:tmpl w:val="76FE9062"/>
    <w:lvl w:ilvl="0" w:tplc="0A6AC58E">
      <w:numFmt w:val="bullet"/>
      <w:lvlText w:val="-"/>
      <w:lvlJc w:val="left"/>
      <w:pPr>
        <w:ind w:left="720" w:hanging="360"/>
      </w:pPr>
      <w:rPr>
        <w:rFonts w:ascii="DepCentury Old Style" w:eastAsia="Times New Roman" w:hAnsi="DepCentury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9" w15:restartNumberingAfterBreak="0">
    <w:nsid w:val="29EB4F87"/>
    <w:multiLevelType w:val="hybridMultilevel"/>
    <w:tmpl w:val="540CB77E"/>
    <w:lvl w:ilvl="0" w:tplc="A09ACFEA">
      <w:start w:val="1"/>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2D640D57"/>
    <w:multiLevelType w:val="hybridMultilevel"/>
    <w:tmpl w:val="4D24DF8C"/>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2"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32EF2B3A"/>
    <w:multiLevelType w:val="hybridMultilevel"/>
    <w:tmpl w:val="29F2B7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333D6060"/>
    <w:multiLevelType w:val="hybridMultilevel"/>
    <w:tmpl w:val="0A083BEA"/>
    <w:lvl w:ilvl="0" w:tplc="A09ACFEA">
      <w:start w:val="1"/>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344F729B"/>
    <w:multiLevelType w:val="hybridMultilevel"/>
    <w:tmpl w:val="454CF6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34A55B70"/>
    <w:multiLevelType w:val="multilevel"/>
    <w:tmpl w:val="54B06D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8"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35C91E50"/>
    <w:multiLevelType w:val="multilevel"/>
    <w:tmpl w:val="96E67026"/>
    <w:numStyleLink w:val="RomListeStil"/>
  </w:abstractNum>
  <w:abstractNum w:abstractNumId="40" w15:restartNumberingAfterBreak="0">
    <w:nsid w:val="36064C05"/>
    <w:multiLevelType w:val="hybridMultilevel"/>
    <w:tmpl w:val="2B5A9230"/>
    <w:lvl w:ilvl="0" w:tplc="9DB265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37160371"/>
    <w:multiLevelType w:val="hybridMultilevel"/>
    <w:tmpl w:val="6F66F588"/>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37DE7A5C"/>
    <w:multiLevelType w:val="hybridMultilevel"/>
    <w:tmpl w:val="ED5CA13A"/>
    <w:lvl w:ilvl="0" w:tplc="0A6AC58E">
      <w:numFmt w:val="bullet"/>
      <w:lvlText w:val="-"/>
      <w:lvlJc w:val="left"/>
      <w:pPr>
        <w:ind w:left="720" w:hanging="360"/>
      </w:pPr>
      <w:rPr>
        <w:rFonts w:ascii="DepCentury Old Style" w:eastAsia="Times New Roman" w:hAnsi="DepCentury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38D62CFC"/>
    <w:multiLevelType w:val="hybridMultilevel"/>
    <w:tmpl w:val="D29EA52E"/>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39F0721D"/>
    <w:multiLevelType w:val="hybridMultilevel"/>
    <w:tmpl w:val="0F74405A"/>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46"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47" w15:restartNumberingAfterBreak="0">
    <w:nsid w:val="3C997F5E"/>
    <w:multiLevelType w:val="hybridMultilevel"/>
    <w:tmpl w:val="E0A8072E"/>
    <w:lvl w:ilvl="0" w:tplc="C81A3DB6">
      <w:start w:val="1"/>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3DAA58CF"/>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DC86E4E"/>
    <w:multiLevelType w:val="hybridMultilevel"/>
    <w:tmpl w:val="C5F4D57A"/>
    <w:lvl w:ilvl="0" w:tplc="23803B30">
      <w:start w:val="3"/>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3FC77F50"/>
    <w:multiLevelType w:val="hybridMultilevel"/>
    <w:tmpl w:val="787A812A"/>
    <w:lvl w:ilvl="0" w:tplc="B47099CA">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52" w15:restartNumberingAfterBreak="0">
    <w:nsid w:val="427A7910"/>
    <w:multiLevelType w:val="multilevel"/>
    <w:tmpl w:val="C1ECF4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42F5022C"/>
    <w:multiLevelType w:val="hybridMultilevel"/>
    <w:tmpl w:val="FAD674E0"/>
    <w:lvl w:ilvl="0" w:tplc="9DB265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43821394"/>
    <w:multiLevelType w:val="hybridMultilevel"/>
    <w:tmpl w:val="88C0AB1A"/>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56" w15:restartNumberingAfterBreak="0">
    <w:nsid w:val="46EC1394"/>
    <w:multiLevelType w:val="hybridMultilevel"/>
    <w:tmpl w:val="144042D8"/>
    <w:lvl w:ilvl="0" w:tplc="19A2B14A">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47B358A3"/>
    <w:multiLevelType w:val="hybridMultilevel"/>
    <w:tmpl w:val="B860EFD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47FA796D"/>
    <w:multiLevelType w:val="hybridMultilevel"/>
    <w:tmpl w:val="5F6055F8"/>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61" w15:restartNumberingAfterBreak="0">
    <w:nsid w:val="4A403A03"/>
    <w:multiLevelType w:val="hybridMultilevel"/>
    <w:tmpl w:val="7A988C18"/>
    <w:lvl w:ilvl="0" w:tplc="C88C309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15:restartNumberingAfterBreak="0">
    <w:nsid w:val="4B720C8C"/>
    <w:multiLevelType w:val="hybridMultilevel"/>
    <w:tmpl w:val="048A7272"/>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64" w15:restartNumberingAfterBreak="0">
    <w:nsid w:val="4DD942DE"/>
    <w:multiLevelType w:val="hybridMultilevel"/>
    <w:tmpl w:val="1A56DBDA"/>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4FD74115"/>
    <w:multiLevelType w:val="hybridMultilevel"/>
    <w:tmpl w:val="F8E4D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67" w15:restartNumberingAfterBreak="0">
    <w:nsid w:val="54A87727"/>
    <w:multiLevelType w:val="hybridMultilevel"/>
    <w:tmpl w:val="EF145B9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69" w15:restartNumberingAfterBreak="0">
    <w:nsid w:val="58823600"/>
    <w:multiLevelType w:val="hybridMultilevel"/>
    <w:tmpl w:val="BCCC93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15:restartNumberingAfterBreak="0">
    <w:nsid w:val="59000FE9"/>
    <w:multiLevelType w:val="hybridMultilevel"/>
    <w:tmpl w:val="47A03152"/>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72" w15:restartNumberingAfterBreak="0">
    <w:nsid w:val="5A566109"/>
    <w:multiLevelType w:val="multilevel"/>
    <w:tmpl w:val="0E7033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5EF94F9A"/>
    <w:multiLevelType w:val="hybridMultilevel"/>
    <w:tmpl w:val="2B7C7C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7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76" w15:restartNumberingAfterBreak="0">
    <w:nsid w:val="60C6503A"/>
    <w:multiLevelType w:val="hybridMultilevel"/>
    <w:tmpl w:val="100A948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7" w15:restartNumberingAfterBreak="0">
    <w:nsid w:val="61BB7B83"/>
    <w:multiLevelType w:val="hybridMultilevel"/>
    <w:tmpl w:val="44004980"/>
    <w:lvl w:ilvl="0" w:tplc="9DB265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8" w15:restartNumberingAfterBreak="0">
    <w:nsid w:val="626164F8"/>
    <w:multiLevelType w:val="hybridMultilevel"/>
    <w:tmpl w:val="4AC60DA2"/>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9" w15:restartNumberingAfterBreak="0">
    <w:nsid w:val="627F5BAD"/>
    <w:multiLevelType w:val="hybridMultilevel"/>
    <w:tmpl w:val="32DCA5C0"/>
    <w:lvl w:ilvl="0" w:tplc="9DB265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62A6542F"/>
    <w:multiLevelType w:val="multilevel"/>
    <w:tmpl w:val="96E67026"/>
    <w:numStyleLink w:val="RomListeStil"/>
  </w:abstractNum>
  <w:abstractNum w:abstractNumId="81"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82" w15:restartNumberingAfterBreak="0">
    <w:nsid w:val="64D1042D"/>
    <w:multiLevelType w:val="hybridMultilevel"/>
    <w:tmpl w:val="DC72BAF8"/>
    <w:lvl w:ilvl="0" w:tplc="0A6AC58E">
      <w:numFmt w:val="bullet"/>
      <w:lvlText w:val="-"/>
      <w:lvlJc w:val="left"/>
      <w:pPr>
        <w:ind w:left="720" w:hanging="360"/>
      </w:pPr>
      <w:rPr>
        <w:rFonts w:ascii="DepCentury Old Style" w:eastAsia="Times New Roman" w:hAnsi="DepCentury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8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85" w15:restartNumberingAfterBreak="0">
    <w:nsid w:val="6E0A40F9"/>
    <w:multiLevelType w:val="hybridMultilevel"/>
    <w:tmpl w:val="FE4AEAC8"/>
    <w:lvl w:ilvl="0" w:tplc="23803B30">
      <w:start w:val="3"/>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6E632C18"/>
    <w:multiLevelType w:val="multilevel"/>
    <w:tmpl w:val="45D0A1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6FEA25D7"/>
    <w:multiLevelType w:val="hybridMultilevel"/>
    <w:tmpl w:val="E1BC8C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15:restartNumberingAfterBreak="0">
    <w:nsid w:val="700823D0"/>
    <w:multiLevelType w:val="hybridMultilevel"/>
    <w:tmpl w:val="379A75B6"/>
    <w:lvl w:ilvl="0" w:tplc="A09ACFEA">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90" w15:restartNumberingAfterBreak="0">
    <w:nsid w:val="71D54027"/>
    <w:multiLevelType w:val="hybridMultilevel"/>
    <w:tmpl w:val="B44A32BE"/>
    <w:lvl w:ilvl="0" w:tplc="23803B30">
      <w:start w:val="3"/>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92" w15:restartNumberingAfterBreak="0">
    <w:nsid w:val="7E584BA9"/>
    <w:multiLevelType w:val="hybridMultilevel"/>
    <w:tmpl w:val="7A1A94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1"/>
  </w:num>
  <w:num w:numId="2">
    <w:abstractNumId w:val="74"/>
  </w:num>
  <w:num w:numId="3">
    <w:abstractNumId w:val="89"/>
  </w:num>
  <w:num w:numId="4">
    <w:abstractNumId w:val="19"/>
  </w:num>
  <w:num w:numId="5">
    <w:abstractNumId w:val="28"/>
  </w:num>
  <w:num w:numId="6">
    <w:abstractNumId w:val="4"/>
  </w:num>
  <w:num w:numId="7">
    <w:abstractNumId w:val="66"/>
  </w:num>
  <w:num w:numId="8">
    <w:abstractNumId w:val="55"/>
  </w:num>
  <w:num w:numId="9">
    <w:abstractNumId w:val="2"/>
  </w:num>
  <w:num w:numId="10">
    <w:abstractNumId w:val="37"/>
  </w:num>
  <w:num w:numId="11">
    <w:abstractNumId w:val="17"/>
  </w:num>
  <w:num w:numId="12">
    <w:abstractNumId w:val="71"/>
  </w:num>
  <w:num w:numId="13">
    <w:abstractNumId w:val="5"/>
  </w:num>
  <w:num w:numId="14">
    <w:abstractNumId w:val="24"/>
  </w:num>
  <w:num w:numId="15">
    <w:abstractNumId w:val="68"/>
  </w:num>
  <w:num w:numId="16">
    <w:abstractNumId w:val="83"/>
  </w:num>
  <w:num w:numId="17">
    <w:abstractNumId w:val="46"/>
  </w:num>
  <w:num w:numId="18">
    <w:abstractNumId w:val="1"/>
  </w:num>
  <w:num w:numId="19">
    <w:abstractNumId w:val="39"/>
  </w:num>
  <w:num w:numId="20">
    <w:abstractNumId w:val="59"/>
  </w:num>
  <w:num w:numId="21">
    <w:abstractNumId w:val="75"/>
  </w:num>
  <w:num w:numId="22">
    <w:abstractNumId w:val="84"/>
  </w:num>
  <w:num w:numId="23">
    <w:abstractNumId w:val="6"/>
  </w:num>
  <w:num w:numId="24">
    <w:abstractNumId w:val="21"/>
  </w:num>
  <w:num w:numId="25">
    <w:abstractNumId w:val="63"/>
  </w:num>
  <w:num w:numId="26">
    <w:abstractNumId w:val="8"/>
  </w:num>
  <w:num w:numId="27">
    <w:abstractNumId w:val="60"/>
  </w:num>
  <w:num w:numId="28">
    <w:abstractNumId w:val="0"/>
  </w:num>
  <w:num w:numId="29">
    <w:abstractNumId w:val="38"/>
  </w:num>
  <w:num w:numId="30">
    <w:abstractNumId w:val="7"/>
  </w:num>
  <w:num w:numId="31">
    <w:abstractNumId w:val="18"/>
  </w:num>
  <w:num w:numId="32">
    <w:abstractNumId w:val="51"/>
  </w:num>
  <w:num w:numId="33">
    <w:abstractNumId w:val="81"/>
  </w:num>
  <w:num w:numId="34">
    <w:abstractNumId w:val="23"/>
  </w:num>
  <w:num w:numId="35">
    <w:abstractNumId w:val="30"/>
  </w:num>
  <w:num w:numId="36">
    <w:abstractNumId w:val="10"/>
  </w:num>
  <w:num w:numId="37">
    <w:abstractNumId w:val="32"/>
  </w:num>
  <w:num w:numId="38">
    <w:abstractNumId w:val="45"/>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
  </w:num>
  <w:num w:numId="48">
    <w:abstractNumId w:val="8"/>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DD\Publikasjoner\H-2536 B Inntektssystemet for fylkeskommunene\Fellespublisering\Forside.jpg"/>
    <w:docVar w:name="W2KpdfPath" w:val="X:\FILLAGER\KDD\Publikasjoner\H-2536 B Inntektssystemet for fylkeskommunene\Fellespublisering\Forslag til nytt inntektssystem for fylkeskommunene fra 2024.pdf"/>
  </w:docVars>
  <w:rsids>
    <w:rsidRoot w:val="7B1220AF"/>
    <w:rsid w:val="0000001C"/>
    <w:rsid w:val="000003CF"/>
    <w:rsid w:val="00000568"/>
    <w:rsid w:val="000008BF"/>
    <w:rsid w:val="00000BE4"/>
    <w:rsid w:val="0000112F"/>
    <w:rsid w:val="0000208D"/>
    <w:rsid w:val="00002664"/>
    <w:rsid w:val="000027FD"/>
    <w:rsid w:val="0000287F"/>
    <w:rsid w:val="00002BBC"/>
    <w:rsid w:val="00002C26"/>
    <w:rsid w:val="00002F2B"/>
    <w:rsid w:val="000030DD"/>
    <w:rsid w:val="00003131"/>
    <w:rsid w:val="0000362C"/>
    <w:rsid w:val="000039E7"/>
    <w:rsid w:val="00003A75"/>
    <w:rsid w:val="00003B72"/>
    <w:rsid w:val="00003D0B"/>
    <w:rsid w:val="00004035"/>
    <w:rsid w:val="000043C9"/>
    <w:rsid w:val="0000468A"/>
    <w:rsid w:val="000046B0"/>
    <w:rsid w:val="000047A1"/>
    <w:rsid w:val="0000486E"/>
    <w:rsid w:val="00004A63"/>
    <w:rsid w:val="00004AF8"/>
    <w:rsid w:val="00005284"/>
    <w:rsid w:val="00005478"/>
    <w:rsid w:val="000055CD"/>
    <w:rsid w:val="000055D8"/>
    <w:rsid w:val="000058C9"/>
    <w:rsid w:val="000058FD"/>
    <w:rsid w:val="00005BBA"/>
    <w:rsid w:val="00005EE9"/>
    <w:rsid w:val="0000645C"/>
    <w:rsid w:val="00006C09"/>
    <w:rsid w:val="00006C15"/>
    <w:rsid w:val="00007001"/>
    <w:rsid w:val="00007041"/>
    <w:rsid w:val="00007301"/>
    <w:rsid w:val="00007545"/>
    <w:rsid w:val="00007908"/>
    <w:rsid w:val="00007C39"/>
    <w:rsid w:val="00007E69"/>
    <w:rsid w:val="00007F5A"/>
    <w:rsid w:val="00010113"/>
    <w:rsid w:val="00010728"/>
    <w:rsid w:val="00010A1B"/>
    <w:rsid w:val="00010A53"/>
    <w:rsid w:val="00010B82"/>
    <w:rsid w:val="00010C08"/>
    <w:rsid w:val="00010CB7"/>
    <w:rsid w:val="00010F72"/>
    <w:rsid w:val="0001109C"/>
    <w:rsid w:val="00011172"/>
    <w:rsid w:val="00011182"/>
    <w:rsid w:val="00011470"/>
    <w:rsid w:val="000114DF"/>
    <w:rsid w:val="000115B2"/>
    <w:rsid w:val="0001174F"/>
    <w:rsid w:val="0001189D"/>
    <w:rsid w:val="00011B60"/>
    <w:rsid w:val="00011B6F"/>
    <w:rsid w:val="00011C4B"/>
    <w:rsid w:val="00011E3D"/>
    <w:rsid w:val="000121F8"/>
    <w:rsid w:val="00012218"/>
    <w:rsid w:val="0001226C"/>
    <w:rsid w:val="000123BA"/>
    <w:rsid w:val="0001262A"/>
    <w:rsid w:val="00012652"/>
    <w:rsid w:val="0001282E"/>
    <w:rsid w:val="00012DE7"/>
    <w:rsid w:val="00012F2E"/>
    <w:rsid w:val="00012FAA"/>
    <w:rsid w:val="00012FB2"/>
    <w:rsid w:val="000137C4"/>
    <w:rsid w:val="00013C3B"/>
    <w:rsid w:val="00013D35"/>
    <w:rsid w:val="00013EAC"/>
    <w:rsid w:val="00014304"/>
    <w:rsid w:val="000143CA"/>
    <w:rsid w:val="000143D1"/>
    <w:rsid w:val="000144F9"/>
    <w:rsid w:val="0001497F"/>
    <w:rsid w:val="0001523B"/>
    <w:rsid w:val="00015641"/>
    <w:rsid w:val="000156EA"/>
    <w:rsid w:val="00015A2D"/>
    <w:rsid w:val="00015B7A"/>
    <w:rsid w:val="000161FB"/>
    <w:rsid w:val="00016469"/>
    <w:rsid w:val="00016DD4"/>
    <w:rsid w:val="00016F40"/>
    <w:rsid w:val="00017112"/>
    <w:rsid w:val="0001726C"/>
    <w:rsid w:val="00017284"/>
    <w:rsid w:val="000174B1"/>
    <w:rsid w:val="0001762F"/>
    <w:rsid w:val="00017A28"/>
    <w:rsid w:val="00017C43"/>
    <w:rsid w:val="00017FD7"/>
    <w:rsid w:val="0002024E"/>
    <w:rsid w:val="0002036C"/>
    <w:rsid w:val="000203C0"/>
    <w:rsid w:val="000204BA"/>
    <w:rsid w:val="00020680"/>
    <w:rsid w:val="000206BF"/>
    <w:rsid w:val="000206F6"/>
    <w:rsid w:val="00020975"/>
    <w:rsid w:val="0002097F"/>
    <w:rsid w:val="00020A3B"/>
    <w:rsid w:val="00020A6E"/>
    <w:rsid w:val="00020E67"/>
    <w:rsid w:val="00021253"/>
    <w:rsid w:val="00021378"/>
    <w:rsid w:val="000218AB"/>
    <w:rsid w:val="000218AD"/>
    <w:rsid w:val="00021BF7"/>
    <w:rsid w:val="00021D3C"/>
    <w:rsid w:val="00021E84"/>
    <w:rsid w:val="00021F28"/>
    <w:rsid w:val="00021FB1"/>
    <w:rsid w:val="0002207B"/>
    <w:rsid w:val="000221B3"/>
    <w:rsid w:val="000227E5"/>
    <w:rsid w:val="00022852"/>
    <w:rsid w:val="00022C40"/>
    <w:rsid w:val="00022CC3"/>
    <w:rsid w:val="000230B2"/>
    <w:rsid w:val="00023339"/>
    <w:rsid w:val="000233C7"/>
    <w:rsid w:val="0002358A"/>
    <w:rsid w:val="00023A6C"/>
    <w:rsid w:val="00023A81"/>
    <w:rsid w:val="00023C6D"/>
    <w:rsid w:val="00023D66"/>
    <w:rsid w:val="00023F87"/>
    <w:rsid w:val="00024090"/>
    <w:rsid w:val="000246A3"/>
    <w:rsid w:val="00024793"/>
    <w:rsid w:val="00024855"/>
    <w:rsid w:val="0002498C"/>
    <w:rsid w:val="00024AE5"/>
    <w:rsid w:val="00024B00"/>
    <w:rsid w:val="00024C51"/>
    <w:rsid w:val="00024CC9"/>
    <w:rsid w:val="00024F03"/>
    <w:rsid w:val="000252D4"/>
    <w:rsid w:val="0002546D"/>
    <w:rsid w:val="00025509"/>
    <w:rsid w:val="0002558F"/>
    <w:rsid w:val="000257F2"/>
    <w:rsid w:val="00025B8C"/>
    <w:rsid w:val="00025E4E"/>
    <w:rsid w:val="00025E7E"/>
    <w:rsid w:val="000262ED"/>
    <w:rsid w:val="000264BA"/>
    <w:rsid w:val="000268CA"/>
    <w:rsid w:val="00026B48"/>
    <w:rsid w:val="00026B61"/>
    <w:rsid w:val="00026E9F"/>
    <w:rsid w:val="00026EEB"/>
    <w:rsid w:val="000274E6"/>
    <w:rsid w:val="00027572"/>
    <w:rsid w:val="00027640"/>
    <w:rsid w:val="00027917"/>
    <w:rsid w:val="00027AB8"/>
    <w:rsid w:val="00027D2F"/>
    <w:rsid w:val="000303B4"/>
    <w:rsid w:val="00030590"/>
    <w:rsid w:val="0003060B"/>
    <w:rsid w:val="0003062F"/>
    <w:rsid w:val="00030694"/>
    <w:rsid w:val="0003085B"/>
    <w:rsid w:val="00030A3B"/>
    <w:rsid w:val="00030B10"/>
    <w:rsid w:val="00030CDD"/>
    <w:rsid w:val="00030FD5"/>
    <w:rsid w:val="00031330"/>
    <w:rsid w:val="000316C2"/>
    <w:rsid w:val="00031AFE"/>
    <w:rsid w:val="00031CE1"/>
    <w:rsid w:val="00031DB9"/>
    <w:rsid w:val="00031E93"/>
    <w:rsid w:val="00031EA6"/>
    <w:rsid w:val="00032098"/>
    <w:rsid w:val="00032190"/>
    <w:rsid w:val="00032374"/>
    <w:rsid w:val="000323DC"/>
    <w:rsid w:val="000324B2"/>
    <w:rsid w:val="0003251E"/>
    <w:rsid w:val="0003267B"/>
    <w:rsid w:val="00032B93"/>
    <w:rsid w:val="00032CCE"/>
    <w:rsid w:val="00032E4C"/>
    <w:rsid w:val="00032E54"/>
    <w:rsid w:val="000337D9"/>
    <w:rsid w:val="000338DD"/>
    <w:rsid w:val="00033ABB"/>
    <w:rsid w:val="00033BCF"/>
    <w:rsid w:val="00033CA6"/>
    <w:rsid w:val="00033E2E"/>
    <w:rsid w:val="00033F34"/>
    <w:rsid w:val="000340CF"/>
    <w:rsid w:val="00034133"/>
    <w:rsid w:val="000341C9"/>
    <w:rsid w:val="0003428E"/>
    <w:rsid w:val="000344A5"/>
    <w:rsid w:val="000347FE"/>
    <w:rsid w:val="00034992"/>
    <w:rsid w:val="00034A26"/>
    <w:rsid w:val="00034CED"/>
    <w:rsid w:val="00034DD5"/>
    <w:rsid w:val="00034F72"/>
    <w:rsid w:val="0003519C"/>
    <w:rsid w:val="000352B7"/>
    <w:rsid w:val="000352C4"/>
    <w:rsid w:val="000352E3"/>
    <w:rsid w:val="000358F1"/>
    <w:rsid w:val="00035A8B"/>
    <w:rsid w:val="000367C5"/>
    <w:rsid w:val="00036A67"/>
    <w:rsid w:val="00036C2C"/>
    <w:rsid w:val="00036CCB"/>
    <w:rsid w:val="00036F4F"/>
    <w:rsid w:val="000371C1"/>
    <w:rsid w:val="000372B1"/>
    <w:rsid w:val="00037F7D"/>
    <w:rsid w:val="0004095E"/>
    <w:rsid w:val="00040B28"/>
    <w:rsid w:val="00040B87"/>
    <w:rsid w:val="00040CE1"/>
    <w:rsid w:val="00040E48"/>
    <w:rsid w:val="00040F00"/>
    <w:rsid w:val="00041177"/>
    <w:rsid w:val="000412F9"/>
    <w:rsid w:val="000414C9"/>
    <w:rsid w:val="00041524"/>
    <w:rsid w:val="000417E5"/>
    <w:rsid w:val="00041942"/>
    <w:rsid w:val="0004196F"/>
    <w:rsid w:val="00041ACB"/>
    <w:rsid w:val="00041CAF"/>
    <w:rsid w:val="00041F86"/>
    <w:rsid w:val="0004219C"/>
    <w:rsid w:val="0004256C"/>
    <w:rsid w:val="000425CD"/>
    <w:rsid w:val="000427B2"/>
    <w:rsid w:val="00042966"/>
    <w:rsid w:val="00042C31"/>
    <w:rsid w:val="000431E3"/>
    <w:rsid w:val="000437A4"/>
    <w:rsid w:val="000437B3"/>
    <w:rsid w:val="000437F1"/>
    <w:rsid w:val="000438C9"/>
    <w:rsid w:val="000439CE"/>
    <w:rsid w:val="00043DDE"/>
    <w:rsid w:val="000440C9"/>
    <w:rsid w:val="00044187"/>
    <w:rsid w:val="000442CB"/>
    <w:rsid w:val="00044824"/>
    <w:rsid w:val="00044B56"/>
    <w:rsid w:val="00044D7B"/>
    <w:rsid w:val="00044E2C"/>
    <w:rsid w:val="000452C0"/>
    <w:rsid w:val="0004577D"/>
    <w:rsid w:val="00045807"/>
    <w:rsid w:val="00045C4C"/>
    <w:rsid w:val="00045F8F"/>
    <w:rsid w:val="000460A3"/>
    <w:rsid w:val="00046148"/>
    <w:rsid w:val="00046242"/>
    <w:rsid w:val="000469D9"/>
    <w:rsid w:val="00046B37"/>
    <w:rsid w:val="00046C1F"/>
    <w:rsid w:val="00046C70"/>
    <w:rsid w:val="00046CF2"/>
    <w:rsid w:val="00046D6A"/>
    <w:rsid w:val="00046E63"/>
    <w:rsid w:val="0004738F"/>
    <w:rsid w:val="0004755C"/>
    <w:rsid w:val="000477B4"/>
    <w:rsid w:val="00047BA3"/>
    <w:rsid w:val="00047FAA"/>
    <w:rsid w:val="000505B5"/>
    <w:rsid w:val="00050D15"/>
    <w:rsid w:val="00050FA2"/>
    <w:rsid w:val="000510AE"/>
    <w:rsid w:val="0005146E"/>
    <w:rsid w:val="00051487"/>
    <w:rsid w:val="00051691"/>
    <w:rsid w:val="000517A7"/>
    <w:rsid w:val="00051A19"/>
    <w:rsid w:val="00051B68"/>
    <w:rsid w:val="00052283"/>
    <w:rsid w:val="000522C9"/>
    <w:rsid w:val="000526DF"/>
    <w:rsid w:val="000527A9"/>
    <w:rsid w:val="00052B6B"/>
    <w:rsid w:val="00052D11"/>
    <w:rsid w:val="000531C9"/>
    <w:rsid w:val="00053317"/>
    <w:rsid w:val="0005337B"/>
    <w:rsid w:val="000536CD"/>
    <w:rsid w:val="0005388A"/>
    <w:rsid w:val="00053F80"/>
    <w:rsid w:val="00054080"/>
    <w:rsid w:val="0005408D"/>
    <w:rsid w:val="000543A5"/>
    <w:rsid w:val="00054436"/>
    <w:rsid w:val="0005455A"/>
    <w:rsid w:val="0005488C"/>
    <w:rsid w:val="00054B8B"/>
    <w:rsid w:val="00054DBC"/>
    <w:rsid w:val="00054EFD"/>
    <w:rsid w:val="00055037"/>
    <w:rsid w:val="00055432"/>
    <w:rsid w:val="000554A8"/>
    <w:rsid w:val="00055678"/>
    <w:rsid w:val="00055B27"/>
    <w:rsid w:val="00055EB5"/>
    <w:rsid w:val="00055FC2"/>
    <w:rsid w:val="000560FB"/>
    <w:rsid w:val="00056198"/>
    <w:rsid w:val="000564C9"/>
    <w:rsid w:val="000566DB"/>
    <w:rsid w:val="00056788"/>
    <w:rsid w:val="00056897"/>
    <w:rsid w:val="00056AF2"/>
    <w:rsid w:val="00056C8F"/>
    <w:rsid w:val="000574B8"/>
    <w:rsid w:val="00057675"/>
    <w:rsid w:val="00057B2C"/>
    <w:rsid w:val="00057D90"/>
    <w:rsid w:val="0006041B"/>
    <w:rsid w:val="000606EE"/>
    <w:rsid w:val="0006091B"/>
    <w:rsid w:val="00060A81"/>
    <w:rsid w:val="00060BDB"/>
    <w:rsid w:val="00060D58"/>
    <w:rsid w:val="00060DAC"/>
    <w:rsid w:val="00060F0E"/>
    <w:rsid w:val="00060FD9"/>
    <w:rsid w:val="0006125F"/>
    <w:rsid w:val="0006126D"/>
    <w:rsid w:val="00061395"/>
    <w:rsid w:val="0006172F"/>
    <w:rsid w:val="00061A31"/>
    <w:rsid w:val="00061D7A"/>
    <w:rsid w:val="00061FEC"/>
    <w:rsid w:val="000620F1"/>
    <w:rsid w:val="000622AF"/>
    <w:rsid w:val="000622B5"/>
    <w:rsid w:val="00062479"/>
    <w:rsid w:val="000624D7"/>
    <w:rsid w:val="0006251C"/>
    <w:rsid w:val="000625BA"/>
    <w:rsid w:val="000626E6"/>
    <w:rsid w:val="00062A84"/>
    <w:rsid w:val="000631A5"/>
    <w:rsid w:val="00063228"/>
    <w:rsid w:val="00063266"/>
    <w:rsid w:val="00063579"/>
    <w:rsid w:val="00063B0F"/>
    <w:rsid w:val="00063DD1"/>
    <w:rsid w:val="000641E6"/>
    <w:rsid w:val="000642A9"/>
    <w:rsid w:val="0006436F"/>
    <w:rsid w:val="000644F5"/>
    <w:rsid w:val="0006468D"/>
    <w:rsid w:val="00064B30"/>
    <w:rsid w:val="00064DBB"/>
    <w:rsid w:val="00064F7D"/>
    <w:rsid w:val="000650B3"/>
    <w:rsid w:val="000657E9"/>
    <w:rsid w:val="000658C0"/>
    <w:rsid w:val="00065EF5"/>
    <w:rsid w:val="00066168"/>
    <w:rsid w:val="0006620C"/>
    <w:rsid w:val="0006648D"/>
    <w:rsid w:val="00066788"/>
    <w:rsid w:val="00066938"/>
    <w:rsid w:val="0006697C"/>
    <w:rsid w:val="00066B1E"/>
    <w:rsid w:val="00066DCA"/>
    <w:rsid w:val="00066E64"/>
    <w:rsid w:val="0006730C"/>
    <w:rsid w:val="00067364"/>
    <w:rsid w:val="00067410"/>
    <w:rsid w:val="00067664"/>
    <w:rsid w:val="000677AF"/>
    <w:rsid w:val="00067B2B"/>
    <w:rsid w:val="00067C39"/>
    <w:rsid w:val="00067D2A"/>
    <w:rsid w:val="00070266"/>
    <w:rsid w:val="0007027D"/>
    <w:rsid w:val="0007029A"/>
    <w:rsid w:val="000703F6"/>
    <w:rsid w:val="000708E2"/>
    <w:rsid w:val="00070952"/>
    <w:rsid w:val="000709FD"/>
    <w:rsid w:val="00070B17"/>
    <w:rsid w:val="00070E64"/>
    <w:rsid w:val="00071194"/>
    <w:rsid w:val="000713BF"/>
    <w:rsid w:val="0007143F"/>
    <w:rsid w:val="0007149B"/>
    <w:rsid w:val="000716B2"/>
    <w:rsid w:val="00071828"/>
    <w:rsid w:val="00071CA6"/>
    <w:rsid w:val="00071CE9"/>
    <w:rsid w:val="00071F1E"/>
    <w:rsid w:val="00071F83"/>
    <w:rsid w:val="000720BB"/>
    <w:rsid w:val="00072174"/>
    <w:rsid w:val="000722AD"/>
    <w:rsid w:val="000724BD"/>
    <w:rsid w:val="000725C0"/>
    <w:rsid w:val="00072617"/>
    <w:rsid w:val="000726C4"/>
    <w:rsid w:val="0007299F"/>
    <w:rsid w:val="00072BD4"/>
    <w:rsid w:val="00072DA3"/>
    <w:rsid w:val="00072FE9"/>
    <w:rsid w:val="00073146"/>
    <w:rsid w:val="000731AD"/>
    <w:rsid w:val="000732B5"/>
    <w:rsid w:val="000733B4"/>
    <w:rsid w:val="0007348A"/>
    <w:rsid w:val="00073756"/>
    <w:rsid w:val="000738B0"/>
    <w:rsid w:val="000739F0"/>
    <w:rsid w:val="00073A69"/>
    <w:rsid w:val="00073D91"/>
    <w:rsid w:val="00073E73"/>
    <w:rsid w:val="0007400C"/>
    <w:rsid w:val="000742BF"/>
    <w:rsid w:val="000742C0"/>
    <w:rsid w:val="000744FB"/>
    <w:rsid w:val="0007456C"/>
    <w:rsid w:val="0007474A"/>
    <w:rsid w:val="0007479B"/>
    <w:rsid w:val="0007496D"/>
    <w:rsid w:val="00074DAE"/>
    <w:rsid w:val="000751B2"/>
    <w:rsid w:val="00075341"/>
    <w:rsid w:val="000754AE"/>
    <w:rsid w:val="000755F3"/>
    <w:rsid w:val="0007568A"/>
    <w:rsid w:val="000756B4"/>
    <w:rsid w:val="000759C7"/>
    <w:rsid w:val="00075D94"/>
    <w:rsid w:val="00075F38"/>
    <w:rsid w:val="0007604E"/>
    <w:rsid w:val="000762DA"/>
    <w:rsid w:val="00076474"/>
    <w:rsid w:val="0007694E"/>
    <w:rsid w:val="00077097"/>
    <w:rsid w:val="000772CA"/>
    <w:rsid w:val="00077506"/>
    <w:rsid w:val="000775CF"/>
    <w:rsid w:val="00077754"/>
    <w:rsid w:val="000778F6"/>
    <w:rsid w:val="00077B0B"/>
    <w:rsid w:val="00077DD2"/>
    <w:rsid w:val="00077F73"/>
    <w:rsid w:val="0008017D"/>
    <w:rsid w:val="000801F0"/>
    <w:rsid w:val="000806E2"/>
    <w:rsid w:val="00080828"/>
    <w:rsid w:val="00080AAB"/>
    <w:rsid w:val="00080B90"/>
    <w:rsid w:val="00080D51"/>
    <w:rsid w:val="00081007"/>
    <w:rsid w:val="000812AA"/>
    <w:rsid w:val="000812BD"/>
    <w:rsid w:val="00081319"/>
    <w:rsid w:val="00081401"/>
    <w:rsid w:val="0008146D"/>
    <w:rsid w:val="000816C0"/>
    <w:rsid w:val="0008189B"/>
    <w:rsid w:val="00081AC8"/>
    <w:rsid w:val="00082550"/>
    <w:rsid w:val="000827BC"/>
    <w:rsid w:val="00082A64"/>
    <w:rsid w:val="00082B37"/>
    <w:rsid w:val="00082FE8"/>
    <w:rsid w:val="0008348F"/>
    <w:rsid w:val="00083510"/>
    <w:rsid w:val="0008382B"/>
    <w:rsid w:val="000838F3"/>
    <w:rsid w:val="0008397B"/>
    <w:rsid w:val="00083BFB"/>
    <w:rsid w:val="00083C69"/>
    <w:rsid w:val="00083E81"/>
    <w:rsid w:val="00084053"/>
    <w:rsid w:val="00084641"/>
    <w:rsid w:val="000848D3"/>
    <w:rsid w:val="00084A5B"/>
    <w:rsid w:val="00084A88"/>
    <w:rsid w:val="00084DEE"/>
    <w:rsid w:val="00084EFB"/>
    <w:rsid w:val="00084FEA"/>
    <w:rsid w:val="00085274"/>
    <w:rsid w:val="000857B3"/>
    <w:rsid w:val="000859AF"/>
    <w:rsid w:val="00085DBE"/>
    <w:rsid w:val="00085E9B"/>
    <w:rsid w:val="0008619F"/>
    <w:rsid w:val="0008622A"/>
    <w:rsid w:val="000869CA"/>
    <w:rsid w:val="00086A28"/>
    <w:rsid w:val="00086E7D"/>
    <w:rsid w:val="000870DA"/>
    <w:rsid w:val="00087118"/>
    <w:rsid w:val="00087230"/>
    <w:rsid w:val="00087607"/>
    <w:rsid w:val="000876A9"/>
    <w:rsid w:val="00087709"/>
    <w:rsid w:val="0008787A"/>
    <w:rsid w:val="00087A32"/>
    <w:rsid w:val="00087E15"/>
    <w:rsid w:val="00090134"/>
    <w:rsid w:val="000901ED"/>
    <w:rsid w:val="00090285"/>
    <w:rsid w:val="00090580"/>
    <w:rsid w:val="0009092C"/>
    <w:rsid w:val="00090A8A"/>
    <w:rsid w:val="00090B4A"/>
    <w:rsid w:val="00090E25"/>
    <w:rsid w:val="00090F52"/>
    <w:rsid w:val="000911D9"/>
    <w:rsid w:val="00091270"/>
    <w:rsid w:val="000914F2"/>
    <w:rsid w:val="000915E9"/>
    <w:rsid w:val="00091809"/>
    <w:rsid w:val="00091911"/>
    <w:rsid w:val="0009199A"/>
    <w:rsid w:val="000919BA"/>
    <w:rsid w:val="00091C02"/>
    <w:rsid w:val="00091C18"/>
    <w:rsid w:val="00091C6C"/>
    <w:rsid w:val="00091CC5"/>
    <w:rsid w:val="000920E5"/>
    <w:rsid w:val="00092310"/>
    <w:rsid w:val="00092381"/>
    <w:rsid w:val="0009246D"/>
    <w:rsid w:val="00092502"/>
    <w:rsid w:val="00092519"/>
    <w:rsid w:val="000928C8"/>
    <w:rsid w:val="00092994"/>
    <w:rsid w:val="00092A91"/>
    <w:rsid w:val="00092C01"/>
    <w:rsid w:val="00092CD6"/>
    <w:rsid w:val="00092D4D"/>
    <w:rsid w:val="00092E1C"/>
    <w:rsid w:val="00093242"/>
    <w:rsid w:val="000932E4"/>
    <w:rsid w:val="00093380"/>
    <w:rsid w:val="00093F64"/>
    <w:rsid w:val="00094516"/>
    <w:rsid w:val="00094812"/>
    <w:rsid w:val="0009486D"/>
    <w:rsid w:val="000948EA"/>
    <w:rsid w:val="00094D58"/>
    <w:rsid w:val="00094DF5"/>
    <w:rsid w:val="00094E99"/>
    <w:rsid w:val="0009522B"/>
    <w:rsid w:val="000953E3"/>
    <w:rsid w:val="0009580D"/>
    <w:rsid w:val="00095B0E"/>
    <w:rsid w:val="00095B80"/>
    <w:rsid w:val="00095BCF"/>
    <w:rsid w:val="00095F6C"/>
    <w:rsid w:val="0009601B"/>
    <w:rsid w:val="00096181"/>
    <w:rsid w:val="000961FB"/>
    <w:rsid w:val="000962CE"/>
    <w:rsid w:val="00096358"/>
    <w:rsid w:val="00096547"/>
    <w:rsid w:val="00096780"/>
    <w:rsid w:val="00096DD6"/>
    <w:rsid w:val="000975EB"/>
    <w:rsid w:val="00097751"/>
    <w:rsid w:val="0009782C"/>
    <w:rsid w:val="0009783C"/>
    <w:rsid w:val="00097ADF"/>
    <w:rsid w:val="00097BF4"/>
    <w:rsid w:val="00097F47"/>
    <w:rsid w:val="000A05E5"/>
    <w:rsid w:val="000A0F03"/>
    <w:rsid w:val="000A120A"/>
    <w:rsid w:val="000A16EF"/>
    <w:rsid w:val="000A1BB9"/>
    <w:rsid w:val="000A1D13"/>
    <w:rsid w:val="000A1DB0"/>
    <w:rsid w:val="000A2080"/>
    <w:rsid w:val="000A2772"/>
    <w:rsid w:val="000A29C2"/>
    <w:rsid w:val="000A2C83"/>
    <w:rsid w:val="000A2EF9"/>
    <w:rsid w:val="000A31D2"/>
    <w:rsid w:val="000A3260"/>
    <w:rsid w:val="000A327D"/>
    <w:rsid w:val="000A34E1"/>
    <w:rsid w:val="000A38FD"/>
    <w:rsid w:val="000A39B6"/>
    <w:rsid w:val="000A3AC1"/>
    <w:rsid w:val="000A3FD3"/>
    <w:rsid w:val="000A4391"/>
    <w:rsid w:val="000A47E4"/>
    <w:rsid w:val="000A4B44"/>
    <w:rsid w:val="000A55BC"/>
    <w:rsid w:val="000A56BE"/>
    <w:rsid w:val="000A5E16"/>
    <w:rsid w:val="000A604A"/>
    <w:rsid w:val="000A63A8"/>
    <w:rsid w:val="000A64FD"/>
    <w:rsid w:val="000A678F"/>
    <w:rsid w:val="000A6868"/>
    <w:rsid w:val="000A688E"/>
    <w:rsid w:val="000A69B1"/>
    <w:rsid w:val="000A6C75"/>
    <w:rsid w:val="000A6EA8"/>
    <w:rsid w:val="000A6F9A"/>
    <w:rsid w:val="000A7107"/>
    <w:rsid w:val="000A718E"/>
    <w:rsid w:val="000A7279"/>
    <w:rsid w:val="000A7342"/>
    <w:rsid w:val="000A751E"/>
    <w:rsid w:val="000A7690"/>
    <w:rsid w:val="000A7691"/>
    <w:rsid w:val="000B00B2"/>
    <w:rsid w:val="000B02BA"/>
    <w:rsid w:val="000B02EC"/>
    <w:rsid w:val="000B035D"/>
    <w:rsid w:val="000B0534"/>
    <w:rsid w:val="000B056F"/>
    <w:rsid w:val="000B05A3"/>
    <w:rsid w:val="000B060F"/>
    <w:rsid w:val="000B06AC"/>
    <w:rsid w:val="000B0CEC"/>
    <w:rsid w:val="000B0D2A"/>
    <w:rsid w:val="000B0DEE"/>
    <w:rsid w:val="000B0EAF"/>
    <w:rsid w:val="000B0FBC"/>
    <w:rsid w:val="000B107E"/>
    <w:rsid w:val="000B1233"/>
    <w:rsid w:val="000B15A0"/>
    <w:rsid w:val="000B15CE"/>
    <w:rsid w:val="000B1985"/>
    <w:rsid w:val="000B1B65"/>
    <w:rsid w:val="000B1C3D"/>
    <w:rsid w:val="000B1D10"/>
    <w:rsid w:val="000B20DA"/>
    <w:rsid w:val="000B21C1"/>
    <w:rsid w:val="000B269D"/>
    <w:rsid w:val="000B2AEA"/>
    <w:rsid w:val="000B3440"/>
    <w:rsid w:val="000B3695"/>
    <w:rsid w:val="000B37F3"/>
    <w:rsid w:val="000B3A46"/>
    <w:rsid w:val="000B3B6D"/>
    <w:rsid w:val="000B3CC5"/>
    <w:rsid w:val="000B3F92"/>
    <w:rsid w:val="000B3FB4"/>
    <w:rsid w:val="000B413F"/>
    <w:rsid w:val="000B420C"/>
    <w:rsid w:val="000B42D7"/>
    <w:rsid w:val="000B4399"/>
    <w:rsid w:val="000B4466"/>
    <w:rsid w:val="000B4724"/>
    <w:rsid w:val="000B4744"/>
    <w:rsid w:val="000B47C9"/>
    <w:rsid w:val="000B499B"/>
    <w:rsid w:val="000B4CAD"/>
    <w:rsid w:val="000B4E27"/>
    <w:rsid w:val="000B504E"/>
    <w:rsid w:val="000B515B"/>
    <w:rsid w:val="000B59A8"/>
    <w:rsid w:val="000B5D75"/>
    <w:rsid w:val="000B5EB5"/>
    <w:rsid w:val="000B5F5F"/>
    <w:rsid w:val="000B5F8A"/>
    <w:rsid w:val="000B60B4"/>
    <w:rsid w:val="000B6183"/>
    <w:rsid w:val="000B627D"/>
    <w:rsid w:val="000B62FE"/>
    <w:rsid w:val="000B6342"/>
    <w:rsid w:val="000B699A"/>
    <w:rsid w:val="000B6B2F"/>
    <w:rsid w:val="000B6EAD"/>
    <w:rsid w:val="000B7175"/>
    <w:rsid w:val="000B7198"/>
    <w:rsid w:val="000B7299"/>
    <w:rsid w:val="000B75A1"/>
    <w:rsid w:val="000B76E6"/>
    <w:rsid w:val="000B77B2"/>
    <w:rsid w:val="000B78DE"/>
    <w:rsid w:val="000B7A6F"/>
    <w:rsid w:val="000B7FC5"/>
    <w:rsid w:val="000C0032"/>
    <w:rsid w:val="000C00F3"/>
    <w:rsid w:val="000C0334"/>
    <w:rsid w:val="000C047B"/>
    <w:rsid w:val="000C04FC"/>
    <w:rsid w:val="000C0598"/>
    <w:rsid w:val="000C0896"/>
    <w:rsid w:val="000C0924"/>
    <w:rsid w:val="000C0A59"/>
    <w:rsid w:val="000C10CB"/>
    <w:rsid w:val="000C113B"/>
    <w:rsid w:val="000C1229"/>
    <w:rsid w:val="000C1731"/>
    <w:rsid w:val="000C1907"/>
    <w:rsid w:val="000C1CD4"/>
    <w:rsid w:val="000C1D5E"/>
    <w:rsid w:val="000C1F13"/>
    <w:rsid w:val="000C2906"/>
    <w:rsid w:val="000C2E00"/>
    <w:rsid w:val="000C2E4B"/>
    <w:rsid w:val="000C2EF3"/>
    <w:rsid w:val="000C30FC"/>
    <w:rsid w:val="000C3363"/>
    <w:rsid w:val="000C3449"/>
    <w:rsid w:val="000C3BDD"/>
    <w:rsid w:val="000C3BED"/>
    <w:rsid w:val="000C3D01"/>
    <w:rsid w:val="000C3DEB"/>
    <w:rsid w:val="000C3FAE"/>
    <w:rsid w:val="000C4465"/>
    <w:rsid w:val="000C454A"/>
    <w:rsid w:val="000C4585"/>
    <w:rsid w:val="000C4702"/>
    <w:rsid w:val="000C4A52"/>
    <w:rsid w:val="000C4B54"/>
    <w:rsid w:val="000C4D04"/>
    <w:rsid w:val="000C4E03"/>
    <w:rsid w:val="000C4EA8"/>
    <w:rsid w:val="000C4F7A"/>
    <w:rsid w:val="000C51FA"/>
    <w:rsid w:val="000C526C"/>
    <w:rsid w:val="000C547E"/>
    <w:rsid w:val="000C56D2"/>
    <w:rsid w:val="000C580A"/>
    <w:rsid w:val="000C594B"/>
    <w:rsid w:val="000C59F7"/>
    <w:rsid w:val="000C63EE"/>
    <w:rsid w:val="000C6496"/>
    <w:rsid w:val="000C6607"/>
    <w:rsid w:val="000C6AC7"/>
    <w:rsid w:val="000C6B43"/>
    <w:rsid w:val="000C6CA2"/>
    <w:rsid w:val="000C6CB9"/>
    <w:rsid w:val="000C6DFD"/>
    <w:rsid w:val="000C6EAB"/>
    <w:rsid w:val="000C72F4"/>
    <w:rsid w:val="000C7495"/>
    <w:rsid w:val="000C7885"/>
    <w:rsid w:val="000C7CFD"/>
    <w:rsid w:val="000D0538"/>
    <w:rsid w:val="000D0782"/>
    <w:rsid w:val="000D0827"/>
    <w:rsid w:val="000D087D"/>
    <w:rsid w:val="000D0A82"/>
    <w:rsid w:val="000D0CED"/>
    <w:rsid w:val="000D0D30"/>
    <w:rsid w:val="000D0EFB"/>
    <w:rsid w:val="000D12E0"/>
    <w:rsid w:val="000D1374"/>
    <w:rsid w:val="000D153F"/>
    <w:rsid w:val="000D17D3"/>
    <w:rsid w:val="000D19FC"/>
    <w:rsid w:val="000D1B93"/>
    <w:rsid w:val="000D1D3A"/>
    <w:rsid w:val="000D1E68"/>
    <w:rsid w:val="000D1EDF"/>
    <w:rsid w:val="000D22B8"/>
    <w:rsid w:val="000D2410"/>
    <w:rsid w:val="000D256B"/>
    <w:rsid w:val="000D2742"/>
    <w:rsid w:val="000D27BC"/>
    <w:rsid w:val="000D28D3"/>
    <w:rsid w:val="000D29B3"/>
    <w:rsid w:val="000D2CE0"/>
    <w:rsid w:val="000D2E6D"/>
    <w:rsid w:val="000D302A"/>
    <w:rsid w:val="000D3199"/>
    <w:rsid w:val="000D3409"/>
    <w:rsid w:val="000D34D2"/>
    <w:rsid w:val="000D3733"/>
    <w:rsid w:val="000D3793"/>
    <w:rsid w:val="000D387E"/>
    <w:rsid w:val="000D3E29"/>
    <w:rsid w:val="000D449B"/>
    <w:rsid w:val="000D4630"/>
    <w:rsid w:val="000D4920"/>
    <w:rsid w:val="000D4A1B"/>
    <w:rsid w:val="000D4B51"/>
    <w:rsid w:val="000D4C98"/>
    <w:rsid w:val="000D4DAE"/>
    <w:rsid w:val="000D51D7"/>
    <w:rsid w:val="000D527C"/>
    <w:rsid w:val="000D5751"/>
    <w:rsid w:val="000D5999"/>
    <w:rsid w:val="000D5A63"/>
    <w:rsid w:val="000D5E65"/>
    <w:rsid w:val="000D5EEB"/>
    <w:rsid w:val="000D600E"/>
    <w:rsid w:val="000D62D7"/>
    <w:rsid w:val="000D6371"/>
    <w:rsid w:val="000D63F0"/>
    <w:rsid w:val="000D6ACB"/>
    <w:rsid w:val="000D6ED2"/>
    <w:rsid w:val="000D7577"/>
    <w:rsid w:val="000D758B"/>
    <w:rsid w:val="000D770C"/>
    <w:rsid w:val="000D78BF"/>
    <w:rsid w:val="000D798F"/>
    <w:rsid w:val="000D7AA5"/>
    <w:rsid w:val="000D7BE4"/>
    <w:rsid w:val="000E009F"/>
    <w:rsid w:val="000E0408"/>
    <w:rsid w:val="000E0830"/>
    <w:rsid w:val="000E0848"/>
    <w:rsid w:val="000E0927"/>
    <w:rsid w:val="000E0A19"/>
    <w:rsid w:val="000E0AF4"/>
    <w:rsid w:val="000E0C8C"/>
    <w:rsid w:val="000E0F56"/>
    <w:rsid w:val="000E114D"/>
    <w:rsid w:val="000E121A"/>
    <w:rsid w:val="000E12D0"/>
    <w:rsid w:val="000E1461"/>
    <w:rsid w:val="000E1594"/>
    <w:rsid w:val="000E15B1"/>
    <w:rsid w:val="000E174B"/>
    <w:rsid w:val="000E1A24"/>
    <w:rsid w:val="000E1AC6"/>
    <w:rsid w:val="000E1B5E"/>
    <w:rsid w:val="000E1B9B"/>
    <w:rsid w:val="000E1D18"/>
    <w:rsid w:val="000E1D1F"/>
    <w:rsid w:val="000E1EA5"/>
    <w:rsid w:val="000E254C"/>
    <w:rsid w:val="000E2E18"/>
    <w:rsid w:val="000E33CC"/>
    <w:rsid w:val="000E3758"/>
    <w:rsid w:val="000E3BC8"/>
    <w:rsid w:val="000E3C5E"/>
    <w:rsid w:val="000E3D98"/>
    <w:rsid w:val="000E403C"/>
    <w:rsid w:val="000E40C0"/>
    <w:rsid w:val="000E417B"/>
    <w:rsid w:val="000E42DA"/>
    <w:rsid w:val="000E4765"/>
    <w:rsid w:val="000E4871"/>
    <w:rsid w:val="000E4916"/>
    <w:rsid w:val="000E4D59"/>
    <w:rsid w:val="000E4F10"/>
    <w:rsid w:val="000E4FE7"/>
    <w:rsid w:val="000E50D1"/>
    <w:rsid w:val="000E5181"/>
    <w:rsid w:val="000E51DE"/>
    <w:rsid w:val="000E52BF"/>
    <w:rsid w:val="000E534E"/>
    <w:rsid w:val="000E53B2"/>
    <w:rsid w:val="000E53EF"/>
    <w:rsid w:val="000E56C9"/>
    <w:rsid w:val="000E5749"/>
    <w:rsid w:val="000E5A90"/>
    <w:rsid w:val="000E6056"/>
    <w:rsid w:val="000E63C3"/>
    <w:rsid w:val="000E667C"/>
    <w:rsid w:val="000E681A"/>
    <w:rsid w:val="000E69B4"/>
    <w:rsid w:val="000E69C4"/>
    <w:rsid w:val="000E6D43"/>
    <w:rsid w:val="000E6E39"/>
    <w:rsid w:val="000E7152"/>
    <w:rsid w:val="000E726D"/>
    <w:rsid w:val="000E744E"/>
    <w:rsid w:val="000E7457"/>
    <w:rsid w:val="000E75DE"/>
    <w:rsid w:val="000E76AF"/>
    <w:rsid w:val="000E772A"/>
    <w:rsid w:val="000E7744"/>
    <w:rsid w:val="000E77FA"/>
    <w:rsid w:val="000E7F57"/>
    <w:rsid w:val="000F03CE"/>
    <w:rsid w:val="000F040B"/>
    <w:rsid w:val="000F0588"/>
    <w:rsid w:val="000F06C2"/>
    <w:rsid w:val="000F0CA2"/>
    <w:rsid w:val="000F0D22"/>
    <w:rsid w:val="000F0D5D"/>
    <w:rsid w:val="000F1206"/>
    <w:rsid w:val="000F13EA"/>
    <w:rsid w:val="000F142B"/>
    <w:rsid w:val="000F1554"/>
    <w:rsid w:val="000F1859"/>
    <w:rsid w:val="000F1B04"/>
    <w:rsid w:val="000F1B40"/>
    <w:rsid w:val="000F1BED"/>
    <w:rsid w:val="000F1C25"/>
    <w:rsid w:val="000F1F37"/>
    <w:rsid w:val="000F2156"/>
    <w:rsid w:val="000F225B"/>
    <w:rsid w:val="000F232B"/>
    <w:rsid w:val="000F23A2"/>
    <w:rsid w:val="000F2449"/>
    <w:rsid w:val="000F2D6A"/>
    <w:rsid w:val="000F3082"/>
    <w:rsid w:val="000F3369"/>
    <w:rsid w:val="000F347D"/>
    <w:rsid w:val="000F3A18"/>
    <w:rsid w:val="000F3AC8"/>
    <w:rsid w:val="000F3C96"/>
    <w:rsid w:val="000F40B6"/>
    <w:rsid w:val="000F41C2"/>
    <w:rsid w:val="000F43CB"/>
    <w:rsid w:val="000F460D"/>
    <w:rsid w:val="000F4BD5"/>
    <w:rsid w:val="000F4CDC"/>
    <w:rsid w:val="000F4D85"/>
    <w:rsid w:val="000F4EA9"/>
    <w:rsid w:val="000F5583"/>
    <w:rsid w:val="000F55FA"/>
    <w:rsid w:val="000F599B"/>
    <w:rsid w:val="000F5A6A"/>
    <w:rsid w:val="000F5B4B"/>
    <w:rsid w:val="000F5E7F"/>
    <w:rsid w:val="000F5F4F"/>
    <w:rsid w:val="000F5F77"/>
    <w:rsid w:val="000F6024"/>
    <w:rsid w:val="000F6031"/>
    <w:rsid w:val="000F624B"/>
    <w:rsid w:val="000F62D2"/>
    <w:rsid w:val="000F636C"/>
    <w:rsid w:val="000F7507"/>
    <w:rsid w:val="000F7684"/>
    <w:rsid w:val="000F796C"/>
    <w:rsid w:val="000F7985"/>
    <w:rsid w:val="000F79A4"/>
    <w:rsid w:val="000F7B73"/>
    <w:rsid w:val="000F7E99"/>
    <w:rsid w:val="0010000A"/>
    <w:rsid w:val="00100285"/>
    <w:rsid w:val="0010073D"/>
    <w:rsid w:val="0010091D"/>
    <w:rsid w:val="00100B67"/>
    <w:rsid w:val="00100BB5"/>
    <w:rsid w:val="00100D61"/>
    <w:rsid w:val="00100E00"/>
    <w:rsid w:val="00100E6B"/>
    <w:rsid w:val="00101394"/>
    <w:rsid w:val="0010190C"/>
    <w:rsid w:val="001019A0"/>
    <w:rsid w:val="00101AEA"/>
    <w:rsid w:val="00101BAA"/>
    <w:rsid w:val="00101C61"/>
    <w:rsid w:val="00102284"/>
    <w:rsid w:val="001022FC"/>
    <w:rsid w:val="0010231C"/>
    <w:rsid w:val="00102452"/>
    <w:rsid w:val="001025AC"/>
    <w:rsid w:val="00102F59"/>
    <w:rsid w:val="001031C7"/>
    <w:rsid w:val="001039A1"/>
    <w:rsid w:val="00103E4A"/>
    <w:rsid w:val="00103FF9"/>
    <w:rsid w:val="00104045"/>
    <w:rsid w:val="001043F8"/>
    <w:rsid w:val="001044C0"/>
    <w:rsid w:val="00104724"/>
    <w:rsid w:val="00104DC3"/>
    <w:rsid w:val="00104F9B"/>
    <w:rsid w:val="001059D1"/>
    <w:rsid w:val="001059E9"/>
    <w:rsid w:val="00105B44"/>
    <w:rsid w:val="00105B86"/>
    <w:rsid w:val="00105F1A"/>
    <w:rsid w:val="001062D5"/>
    <w:rsid w:val="0010642F"/>
    <w:rsid w:val="001068CA"/>
    <w:rsid w:val="001068DC"/>
    <w:rsid w:val="001069C2"/>
    <w:rsid w:val="00106FA7"/>
    <w:rsid w:val="001070F3"/>
    <w:rsid w:val="00107475"/>
    <w:rsid w:val="00107E69"/>
    <w:rsid w:val="00107EAE"/>
    <w:rsid w:val="00110004"/>
    <w:rsid w:val="00110309"/>
    <w:rsid w:val="0011050E"/>
    <w:rsid w:val="00110850"/>
    <w:rsid w:val="0011089D"/>
    <w:rsid w:val="00110998"/>
    <w:rsid w:val="00110AB1"/>
    <w:rsid w:val="00110B38"/>
    <w:rsid w:val="00110CBC"/>
    <w:rsid w:val="00110D68"/>
    <w:rsid w:val="00110E5B"/>
    <w:rsid w:val="00110ED9"/>
    <w:rsid w:val="001112D8"/>
    <w:rsid w:val="00111AD5"/>
    <w:rsid w:val="00111DD4"/>
    <w:rsid w:val="001124CE"/>
    <w:rsid w:val="00112645"/>
    <w:rsid w:val="00112C2F"/>
    <w:rsid w:val="00112D65"/>
    <w:rsid w:val="0011336C"/>
    <w:rsid w:val="0011336E"/>
    <w:rsid w:val="00113794"/>
    <w:rsid w:val="00113808"/>
    <w:rsid w:val="00113AC3"/>
    <w:rsid w:val="00113D30"/>
    <w:rsid w:val="00114667"/>
    <w:rsid w:val="00114875"/>
    <w:rsid w:val="00114A26"/>
    <w:rsid w:val="00114BF6"/>
    <w:rsid w:val="00114C7C"/>
    <w:rsid w:val="00114F12"/>
    <w:rsid w:val="00115562"/>
    <w:rsid w:val="001157E4"/>
    <w:rsid w:val="00115F08"/>
    <w:rsid w:val="001160AF"/>
    <w:rsid w:val="0011622E"/>
    <w:rsid w:val="001165AD"/>
    <w:rsid w:val="001165F5"/>
    <w:rsid w:val="0011663A"/>
    <w:rsid w:val="00116F36"/>
    <w:rsid w:val="001170F8"/>
    <w:rsid w:val="001173EC"/>
    <w:rsid w:val="001174C8"/>
    <w:rsid w:val="001177CA"/>
    <w:rsid w:val="001177D4"/>
    <w:rsid w:val="0011784C"/>
    <w:rsid w:val="001178CC"/>
    <w:rsid w:val="0011794B"/>
    <w:rsid w:val="00117961"/>
    <w:rsid w:val="001179EA"/>
    <w:rsid w:val="00117F17"/>
    <w:rsid w:val="00117F43"/>
    <w:rsid w:val="00117FEF"/>
    <w:rsid w:val="001200A4"/>
    <w:rsid w:val="00120304"/>
    <w:rsid w:val="001204EF"/>
    <w:rsid w:val="00120A62"/>
    <w:rsid w:val="00120C6D"/>
    <w:rsid w:val="00120E52"/>
    <w:rsid w:val="00121005"/>
    <w:rsid w:val="001210BC"/>
    <w:rsid w:val="00121501"/>
    <w:rsid w:val="00121718"/>
    <w:rsid w:val="001217F0"/>
    <w:rsid w:val="00121AD0"/>
    <w:rsid w:val="00121DD2"/>
    <w:rsid w:val="00121E32"/>
    <w:rsid w:val="00121E7F"/>
    <w:rsid w:val="00121F9E"/>
    <w:rsid w:val="00121FD8"/>
    <w:rsid w:val="001221C1"/>
    <w:rsid w:val="00122595"/>
    <w:rsid w:val="001226FA"/>
    <w:rsid w:val="001227BF"/>
    <w:rsid w:val="001228DD"/>
    <w:rsid w:val="0012294A"/>
    <w:rsid w:val="00122AA0"/>
    <w:rsid w:val="00122BA8"/>
    <w:rsid w:val="00122C2C"/>
    <w:rsid w:val="00122D01"/>
    <w:rsid w:val="00122E19"/>
    <w:rsid w:val="00122ED4"/>
    <w:rsid w:val="00123026"/>
    <w:rsid w:val="0012304E"/>
    <w:rsid w:val="001230AD"/>
    <w:rsid w:val="00123200"/>
    <w:rsid w:val="001232F6"/>
    <w:rsid w:val="00123802"/>
    <w:rsid w:val="00123A65"/>
    <w:rsid w:val="00123BB9"/>
    <w:rsid w:val="00123C42"/>
    <w:rsid w:val="00123F16"/>
    <w:rsid w:val="001243F2"/>
    <w:rsid w:val="001245DB"/>
    <w:rsid w:val="00124946"/>
    <w:rsid w:val="001249A7"/>
    <w:rsid w:val="00124AEE"/>
    <w:rsid w:val="00124B16"/>
    <w:rsid w:val="00124B83"/>
    <w:rsid w:val="00124DDB"/>
    <w:rsid w:val="00124EE0"/>
    <w:rsid w:val="00124EF1"/>
    <w:rsid w:val="00125555"/>
    <w:rsid w:val="00125583"/>
    <w:rsid w:val="00125794"/>
    <w:rsid w:val="001259F0"/>
    <w:rsid w:val="00125BFD"/>
    <w:rsid w:val="00125C57"/>
    <w:rsid w:val="00125CA3"/>
    <w:rsid w:val="00125DF2"/>
    <w:rsid w:val="00125F68"/>
    <w:rsid w:val="001260B8"/>
    <w:rsid w:val="00126268"/>
    <w:rsid w:val="00126445"/>
    <w:rsid w:val="001264D0"/>
    <w:rsid w:val="001265EF"/>
    <w:rsid w:val="00126869"/>
    <w:rsid w:val="001268EF"/>
    <w:rsid w:val="00127128"/>
    <w:rsid w:val="00127502"/>
    <w:rsid w:val="001275A8"/>
    <w:rsid w:val="001279A4"/>
    <w:rsid w:val="00127A52"/>
    <w:rsid w:val="00127C2E"/>
    <w:rsid w:val="00127D4C"/>
    <w:rsid w:val="00130015"/>
    <w:rsid w:val="00130021"/>
    <w:rsid w:val="00130080"/>
    <w:rsid w:val="00130178"/>
    <w:rsid w:val="0013037A"/>
    <w:rsid w:val="001303FE"/>
    <w:rsid w:val="00130450"/>
    <w:rsid w:val="00130475"/>
    <w:rsid w:val="00130650"/>
    <w:rsid w:val="00130781"/>
    <w:rsid w:val="00130BDD"/>
    <w:rsid w:val="00130D3E"/>
    <w:rsid w:val="00130D60"/>
    <w:rsid w:val="00130DFD"/>
    <w:rsid w:val="0013122B"/>
    <w:rsid w:val="00131250"/>
    <w:rsid w:val="001313C0"/>
    <w:rsid w:val="00131ABE"/>
    <w:rsid w:val="00131E8E"/>
    <w:rsid w:val="00131E94"/>
    <w:rsid w:val="00131F70"/>
    <w:rsid w:val="001321A4"/>
    <w:rsid w:val="001324BA"/>
    <w:rsid w:val="00132508"/>
    <w:rsid w:val="001328A0"/>
    <w:rsid w:val="0013299D"/>
    <w:rsid w:val="00133063"/>
    <w:rsid w:val="001330E1"/>
    <w:rsid w:val="00133316"/>
    <w:rsid w:val="00133419"/>
    <w:rsid w:val="001334EA"/>
    <w:rsid w:val="001335EA"/>
    <w:rsid w:val="00133848"/>
    <w:rsid w:val="00133A06"/>
    <w:rsid w:val="00133F3F"/>
    <w:rsid w:val="001345B7"/>
    <w:rsid w:val="001349E0"/>
    <w:rsid w:val="00134BBD"/>
    <w:rsid w:val="00134D82"/>
    <w:rsid w:val="00135162"/>
    <w:rsid w:val="001354BA"/>
    <w:rsid w:val="001355CE"/>
    <w:rsid w:val="001355DA"/>
    <w:rsid w:val="00135A67"/>
    <w:rsid w:val="00135AA5"/>
    <w:rsid w:val="00135BDA"/>
    <w:rsid w:val="00135F7C"/>
    <w:rsid w:val="001360DF"/>
    <w:rsid w:val="001360E1"/>
    <w:rsid w:val="001362CB"/>
    <w:rsid w:val="0013637C"/>
    <w:rsid w:val="001365FA"/>
    <w:rsid w:val="001366A5"/>
    <w:rsid w:val="0013673D"/>
    <w:rsid w:val="00136AF6"/>
    <w:rsid w:val="00136CF0"/>
    <w:rsid w:val="00136D87"/>
    <w:rsid w:val="00136E89"/>
    <w:rsid w:val="00137025"/>
    <w:rsid w:val="001370DD"/>
    <w:rsid w:val="0013742F"/>
    <w:rsid w:val="001378B1"/>
    <w:rsid w:val="00137B96"/>
    <w:rsid w:val="00137C34"/>
    <w:rsid w:val="00137D2F"/>
    <w:rsid w:val="00140140"/>
    <w:rsid w:val="001401AE"/>
    <w:rsid w:val="0014020D"/>
    <w:rsid w:val="001406BB"/>
    <w:rsid w:val="001406C2"/>
    <w:rsid w:val="001408B6"/>
    <w:rsid w:val="0014091B"/>
    <w:rsid w:val="00140B3C"/>
    <w:rsid w:val="00140B6B"/>
    <w:rsid w:val="00140D46"/>
    <w:rsid w:val="00140D8B"/>
    <w:rsid w:val="0014113D"/>
    <w:rsid w:val="00141154"/>
    <w:rsid w:val="0014141F"/>
    <w:rsid w:val="00141547"/>
    <w:rsid w:val="00141770"/>
    <w:rsid w:val="001417B5"/>
    <w:rsid w:val="00141A40"/>
    <w:rsid w:val="00141D07"/>
    <w:rsid w:val="00141E1E"/>
    <w:rsid w:val="001420A9"/>
    <w:rsid w:val="001420AD"/>
    <w:rsid w:val="0014220D"/>
    <w:rsid w:val="00142744"/>
    <w:rsid w:val="00142855"/>
    <w:rsid w:val="001428B6"/>
    <w:rsid w:val="0014296A"/>
    <w:rsid w:val="00142EA6"/>
    <w:rsid w:val="00142FEA"/>
    <w:rsid w:val="001430B0"/>
    <w:rsid w:val="0014310E"/>
    <w:rsid w:val="00143156"/>
    <w:rsid w:val="0014332B"/>
    <w:rsid w:val="001435D6"/>
    <w:rsid w:val="0014371F"/>
    <w:rsid w:val="0014387D"/>
    <w:rsid w:val="00143A1D"/>
    <w:rsid w:val="00143AE1"/>
    <w:rsid w:val="00143CCF"/>
    <w:rsid w:val="00143F62"/>
    <w:rsid w:val="0014412F"/>
    <w:rsid w:val="0014433F"/>
    <w:rsid w:val="0014464A"/>
    <w:rsid w:val="00144663"/>
    <w:rsid w:val="00144924"/>
    <w:rsid w:val="001449B8"/>
    <w:rsid w:val="0014503F"/>
    <w:rsid w:val="00145271"/>
    <w:rsid w:val="0014527E"/>
    <w:rsid w:val="0014531D"/>
    <w:rsid w:val="0014533D"/>
    <w:rsid w:val="001453CA"/>
    <w:rsid w:val="00145463"/>
    <w:rsid w:val="00145CA3"/>
    <w:rsid w:val="00145CDF"/>
    <w:rsid w:val="00145E18"/>
    <w:rsid w:val="00146054"/>
    <w:rsid w:val="00146166"/>
    <w:rsid w:val="001463E7"/>
    <w:rsid w:val="0014670B"/>
    <w:rsid w:val="001467FC"/>
    <w:rsid w:val="00146B99"/>
    <w:rsid w:val="00146E42"/>
    <w:rsid w:val="00146EDE"/>
    <w:rsid w:val="001472C2"/>
    <w:rsid w:val="00147366"/>
    <w:rsid w:val="00147956"/>
    <w:rsid w:val="0014799C"/>
    <w:rsid w:val="00147C8C"/>
    <w:rsid w:val="00147EC7"/>
    <w:rsid w:val="00147EEC"/>
    <w:rsid w:val="00147F08"/>
    <w:rsid w:val="00150251"/>
    <w:rsid w:val="00150B66"/>
    <w:rsid w:val="00150BD2"/>
    <w:rsid w:val="00150BFC"/>
    <w:rsid w:val="00150C9F"/>
    <w:rsid w:val="00150DB2"/>
    <w:rsid w:val="00150F28"/>
    <w:rsid w:val="001510F7"/>
    <w:rsid w:val="001510FB"/>
    <w:rsid w:val="0015130B"/>
    <w:rsid w:val="0015169F"/>
    <w:rsid w:val="00151A12"/>
    <w:rsid w:val="00151C93"/>
    <w:rsid w:val="00151D8A"/>
    <w:rsid w:val="0015236C"/>
    <w:rsid w:val="00152426"/>
    <w:rsid w:val="001529F2"/>
    <w:rsid w:val="00152AAF"/>
    <w:rsid w:val="00152B88"/>
    <w:rsid w:val="00152BF7"/>
    <w:rsid w:val="00152DF7"/>
    <w:rsid w:val="00152F24"/>
    <w:rsid w:val="00153197"/>
    <w:rsid w:val="00153AE8"/>
    <w:rsid w:val="00153AEB"/>
    <w:rsid w:val="00153CA8"/>
    <w:rsid w:val="00154070"/>
    <w:rsid w:val="00154287"/>
    <w:rsid w:val="001547EF"/>
    <w:rsid w:val="00154DB6"/>
    <w:rsid w:val="00154DFE"/>
    <w:rsid w:val="001552BB"/>
    <w:rsid w:val="00155334"/>
    <w:rsid w:val="001558F8"/>
    <w:rsid w:val="0015590F"/>
    <w:rsid w:val="001559B4"/>
    <w:rsid w:val="00155BAE"/>
    <w:rsid w:val="00156083"/>
    <w:rsid w:val="0015630B"/>
    <w:rsid w:val="00156500"/>
    <w:rsid w:val="0015667C"/>
    <w:rsid w:val="0015683A"/>
    <w:rsid w:val="00156A15"/>
    <w:rsid w:val="00156E5E"/>
    <w:rsid w:val="0015705F"/>
    <w:rsid w:val="001570AB"/>
    <w:rsid w:val="0015713F"/>
    <w:rsid w:val="0015734A"/>
    <w:rsid w:val="001573C7"/>
    <w:rsid w:val="00157765"/>
    <w:rsid w:val="00157841"/>
    <w:rsid w:val="00157C90"/>
    <w:rsid w:val="00157E27"/>
    <w:rsid w:val="0016026D"/>
    <w:rsid w:val="00160285"/>
    <w:rsid w:val="001603D1"/>
    <w:rsid w:val="00160629"/>
    <w:rsid w:val="001607E2"/>
    <w:rsid w:val="0016092C"/>
    <w:rsid w:val="00160BFD"/>
    <w:rsid w:val="00160D29"/>
    <w:rsid w:val="00160E13"/>
    <w:rsid w:val="00160EA9"/>
    <w:rsid w:val="00161365"/>
    <w:rsid w:val="00161386"/>
    <w:rsid w:val="001613C3"/>
    <w:rsid w:val="0016176B"/>
    <w:rsid w:val="00161912"/>
    <w:rsid w:val="00161A8B"/>
    <w:rsid w:val="00161C5C"/>
    <w:rsid w:val="00161C60"/>
    <w:rsid w:val="00161D1C"/>
    <w:rsid w:val="001621A2"/>
    <w:rsid w:val="00162229"/>
    <w:rsid w:val="00162403"/>
    <w:rsid w:val="00162422"/>
    <w:rsid w:val="00162788"/>
    <w:rsid w:val="00162995"/>
    <w:rsid w:val="00162D3F"/>
    <w:rsid w:val="00162DC6"/>
    <w:rsid w:val="00163137"/>
    <w:rsid w:val="001631DE"/>
    <w:rsid w:val="0016334A"/>
    <w:rsid w:val="001634FA"/>
    <w:rsid w:val="001635AF"/>
    <w:rsid w:val="001635C1"/>
    <w:rsid w:val="00163674"/>
    <w:rsid w:val="00163746"/>
    <w:rsid w:val="00163833"/>
    <w:rsid w:val="001638F0"/>
    <w:rsid w:val="001639FB"/>
    <w:rsid w:val="00163A9E"/>
    <w:rsid w:val="00163AE5"/>
    <w:rsid w:val="00163DE5"/>
    <w:rsid w:val="00163F71"/>
    <w:rsid w:val="001642EC"/>
    <w:rsid w:val="00164355"/>
    <w:rsid w:val="00164827"/>
    <w:rsid w:val="00164908"/>
    <w:rsid w:val="00164AEB"/>
    <w:rsid w:val="00164BFC"/>
    <w:rsid w:val="00164EBA"/>
    <w:rsid w:val="00165154"/>
    <w:rsid w:val="0016550A"/>
    <w:rsid w:val="001655D6"/>
    <w:rsid w:val="0016586B"/>
    <w:rsid w:val="00165F7E"/>
    <w:rsid w:val="00165FDA"/>
    <w:rsid w:val="001660EE"/>
    <w:rsid w:val="00166535"/>
    <w:rsid w:val="0016657D"/>
    <w:rsid w:val="001665C7"/>
    <w:rsid w:val="00166659"/>
    <w:rsid w:val="001666CF"/>
    <w:rsid w:val="001666D3"/>
    <w:rsid w:val="00166805"/>
    <w:rsid w:val="00166949"/>
    <w:rsid w:val="00166A65"/>
    <w:rsid w:val="00166B7A"/>
    <w:rsid w:val="00166CEF"/>
    <w:rsid w:val="00167249"/>
    <w:rsid w:val="00167318"/>
    <w:rsid w:val="0016763E"/>
    <w:rsid w:val="0016765C"/>
    <w:rsid w:val="0016784B"/>
    <w:rsid w:val="00167A77"/>
    <w:rsid w:val="00167C5D"/>
    <w:rsid w:val="00167C6B"/>
    <w:rsid w:val="00167C7C"/>
    <w:rsid w:val="00167F9D"/>
    <w:rsid w:val="001700D8"/>
    <w:rsid w:val="00170154"/>
    <w:rsid w:val="001701BD"/>
    <w:rsid w:val="00170956"/>
    <w:rsid w:val="00170A03"/>
    <w:rsid w:val="00170B43"/>
    <w:rsid w:val="00170BB3"/>
    <w:rsid w:val="001710D4"/>
    <w:rsid w:val="001711AE"/>
    <w:rsid w:val="00171229"/>
    <w:rsid w:val="001712E1"/>
    <w:rsid w:val="0017153C"/>
    <w:rsid w:val="0017195C"/>
    <w:rsid w:val="00171D02"/>
    <w:rsid w:val="00171FEC"/>
    <w:rsid w:val="0017203C"/>
    <w:rsid w:val="001721DE"/>
    <w:rsid w:val="0017266C"/>
    <w:rsid w:val="00172BDE"/>
    <w:rsid w:val="00172C6C"/>
    <w:rsid w:val="00172DC3"/>
    <w:rsid w:val="00172EF7"/>
    <w:rsid w:val="001731A7"/>
    <w:rsid w:val="00173238"/>
    <w:rsid w:val="00173877"/>
    <w:rsid w:val="00173A93"/>
    <w:rsid w:val="00173BC6"/>
    <w:rsid w:val="00173D5D"/>
    <w:rsid w:val="00173D7C"/>
    <w:rsid w:val="00174240"/>
    <w:rsid w:val="001744D4"/>
    <w:rsid w:val="00174621"/>
    <w:rsid w:val="0017467D"/>
    <w:rsid w:val="00174749"/>
    <w:rsid w:val="0017488B"/>
    <w:rsid w:val="001748A1"/>
    <w:rsid w:val="001748D5"/>
    <w:rsid w:val="00174A7E"/>
    <w:rsid w:val="00174F13"/>
    <w:rsid w:val="00174FE2"/>
    <w:rsid w:val="0017530F"/>
    <w:rsid w:val="00175353"/>
    <w:rsid w:val="001754F9"/>
    <w:rsid w:val="001755F4"/>
    <w:rsid w:val="0017577A"/>
    <w:rsid w:val="001758A1"/>
    <w:rsid w:val="0017593B"/>
    <w:rsid w:val="00175D75"/>
    <w:rsid w:val="001760DB"/>
    <w:rsid w:val="00176292"/>
    <w:rsid w:val="001762F1"/>
    <w:rsid w:val="0017640D"/>
    <w:rsid w:val="00176676"/>
    <w:rsid w:val="001769AA"/>
    <w:rsid w:val="00176A26"/>
    <w:rsid w:val="00176F64"/>
    <w:rsid w:val="001773A0"/>
    <w:rsid w:val="00177480"/>
    <w:rsid w:val="00177487"/>
    <w:rsid w:val="001776DA"/>
    <w:rsid w:val="0017773B"/>
    <w:rsid w:val="00177C22"/>
    <w:rsid w:val="00180105"/>
    <w:rsid w:val="00180173"/>
    <w:rsid w:val="00180507"/>
    <w:rsid w:val="001806ED"/>
    <w:rsid w:val="0018094E"/>
    <w:rsid w:val="001809AF"/>
    <w:rsid w:val="00180BA0"/>
    <w:rsid w:val="00180C3A"/>
    <w:rsid w:val="00180C64"/>
    <w:rsid w:val="00180C9E"/>
    <w:rsid w:val="00180DC3"/>
    <w:rsid w:val="0018129B"/>
    <w:rsid w:val="001814C4"/>
    <w:rsid w:val="0018156C"/>
    <w:rsid w:val="00181579"/>
    <w:rsid w:val="001816EA"/>
    <w:rsid w:val="00181738"/>
    <w:rsid w:val="00181765"/>
    <w:rsid w:val="00181C1F"/>
    <w:rsid w:val="00181C9C"/>
    <w:rsid w:val="0018229D"/>
    <w:rsid w:val="00182F65"/>
    <w:rsid w:val="0018354C"/>
    <w:rsid w:val="0018355E"/>
    <w:rsid w:val="00183A08"/>
    <w:rsid w:val="00183CF5"/>
    <w:rsid w:val="00183D1C"/>
    <w:rsid w:val="00183EF8"/>
    <w:rsid w:val="001844F1"/>
    <w:rsid w:val="00184521"/>
    <w:rsid w:val="001845C2"/>
    <w:rsid w:val="001847C3"/>
    <w:rsid w:val="001848D5"/>
    <w:rsid w:val="00184C2D"/>
    <w:rsid w:val="00184C57"/>
    <w:rsid w:val="00184C7A"/>
    <w:rsid w:val="0018523C"/>
    <w:rsid w:val="00185544"/>
    <w:rsid w:val="001855CC"/>
    <w:rsid w:val="0018563E"/>
    <w:rsid w:val="00185662"/>
    <w:rsid w:val="0018572D"/>
    <w:rsid w:val="00185822"/>
    <w:rsid w:val="00185982"/>
    <w:rsid w:val="00185C6C"/>
    <w:rsid w:val="00185C90"/>
    <w:rsid w:val="00186725"/>
    <w:rsid w:val="00186A3A"/>
    <w:rsid w:val="00186C32"/>
    <w:rsid w:val="00186C59"/>
    <w:rsid w:val="00186E49"/>
    <w:rsid w:val="00186FDC"/>
    <w:rsid w:val="00187511"/>
    <w:rsid w:val="0018756D"/>
    <w:rsid w:val="001877E8"/>
    <w:rsid w:val="0018780B"/>
    <w:rsid w:val="00187860"/>
    <w:rsid w:val="00187A96"/>
    <w:rsid w:val="00187B89"/>
    <w:rsid w:val="00187C91"/>
    <w:rsid w:val="00187C98"/>
    <w:rsid w:val="00187F1E"/>
    <w:rsid w:val="0019029C"/>
    <w:rsid w:val="00190453"/>
    <w:rsid w:val="0019069E"/>
    <w:rsid w:val="00190B36"/>
    <w:rsid w:val="00190B46"/>
    <w:rsid w:val="001910C9"/>
    <w:rsid w:val="0019120D"/>
    <w:rsid w:val="00191691"/>
    <w:rsid w:val="0019177E"/>
    <w:rsid w:val="00191B45"/>
    <w:rsid w:val="00191BB2"/>
    <w:rsid w:val="00191C8C"/>
    <w:rsid w:val="00191D7E"/>
    <w:rsid w:val="0019267A"/>
    <w:rsid w:val="00192691"/>
    <w:rsid w:val="001926D5"/>
    <w:rsid w:val="001929C8"/>
    <w:rsid w:val="00192A40"/>
    <w:rsid w:val="00192DE2"/>
    <w:rsid w:val="00192E97"/>
    <w:rsid w:val="00192F4C"/>
    <w:rsid w:val="001933E3"/>
    <w:rsid w:val="00193436"/>
    <w:rsid w:val="001939DE"/>
    <w:rsid w:val="001939F4"/>
    <w:rsid w:val="00193B26"/>
    <w:rsid w:val="00193BFB"/>
    <w:rsid w:val="00193DB1"/>
    <w:rsid w:val="00193F44"/>
    <w:rsid w:val="00194164"/>
    <w:rsid w:val="00194197"/>
    <w:rsid w:val="001943BB"/>
    <w:rsid w:val="0019472E"/>
    <w:rsid w:val="00194840"/>
    <w:rsid w:val="00194911"/>
    <w:rsid w:val="00194CC5"/>
    <w:rsid w:val="00194E79"/>
    <w:rsid w:val="001952AC"/>
    <w:rsid w:val="001953CF"/>
    <w:rsid w:val="001956BA"/>
    <w:rsid w:val="001957CB"/>
    <w:rsid w:val="00195A54"/>
    <w:rsid w:val="00195A6D"/>
    <w:rsid w:val="00195B2D"/>
    <w:rsid w:val="00195D82"/>
    <w:rsid w:val="00196001"/>
    <w:rsid w:val="00196427"/>
    <w:rsid w:val="00196439"/>
    <w:rsid w:val="0019653C"/>
    <w:rsid w:val="00196580"/>
    <w:rsid w:val="001965BD"/>
    <w:rsid w:val="001965C5"/>
    <w:rsid w:val="00196684"/>
    <w:rsid w:val="00196924"/>
    <w:rsid w:val="001969A0"/>
    <w:rsid w:val="00196B1C"/>
    <w:rsid w:val="00196B5B"/>
    <w:rsid w:val="00196D5E"/>
    <w:rsid w:val="00196F0B"/>
    <w:rsid w:val="00196F9A"/>
    <w:rsid w:val="0019704D"/>
    <w:rsid w:val="0019720D"/>
    <w:rsid w:val="001973B2"/>
    <w:rsid w:val="00197600"/>
    <w:rsid w:val="00197B53"/>
    <w:rsid w:val="00197CB7"/>
    <w:rsid w:val="00197E0A"/>
    <w:rsid w:val="001A00A4"/>
    <w:rsid w:val="001A0170"/>
    <w:rsid w:val="001A01F1"/>
    <w:rsid w:val="001A04C8"/>
    <w:rsid w:val="001A071E"/>
    <w:rsid w:val="001A094B"/>
    <w:rsid w:val="001A0D9D"/>
    <w:rsid w:val="001A0EE3"/>
    <w:rsid w:val="001A1002"/>
    <w:rsid w:val="001A1073"/>
    <w:rsid w:val="001A1222"/>
    <w:rsid w:val="001A1268"/>
    <w:rsid w:val="001A14C9"/>
    <w:rsid w:val="001A16F6"/>
    <w:rsid w:val="001A1928"/>
    <w:rsid w:val="001A1D4D"/>
    <w:rsid w:val="001A1FF8"/>
    <w:rsid w:val="001A23A5"/>
    <w:rsid w:val="001A25FA"/>
    <w:rsid w:val="001A2671"/>
    <w:rsid w:val="001A26C3"/>
    <w:rsid w:val="001A279F"/>
    <w:rsid w:val="001A2884"/>
    <w:rsid w:val="001A29CF"/>
    <w:rsid w:val="001A2EE8"/>
    <w:rsid w:val="001A2FCC"/>
    <w:rsid w:val="001A308C"/>
    <w:rsid w:val="001A3127"/>
    <w:rsid w:val="001A3171"/>
    <w:rsid w:val="001A31DA"/>
    <w:rsid w:val="001A387D"/>
    <w:rsid w:val="001A38F5"/>
    <w:rsid w:val="001A3962"/>
    <w:rsid w:val="001A3AEF"/>
    <w:rsid w:val="001A3B15"/>
    <w:rsid w:val="001A3BC3"/>
    <w:rsid w:val="001A3C8A"/>
    <w:rsid w:val="001A3D3B"/>
    <w:rsid w:val="001A419A"/>
    <w:rsid w:val="001A4275"/>
    <w:rsid w:val="001A4642"/>
    <w:rsid w:val="001A49EC"/>
    <w:rsid w:val="001A4A15"/>
    <w:rsid w:val="001A4AF1"/>
    <w:rsid w:val="001A4C5C"/>
    <w:rsid w:val="001A5117"/>
    <w:rsid w:val="001A52F8"/>
    <w:rsid w:val="001A5352"/>
    <w:rsid w:val="001A53F6"/>
    <w:rsid w:val="001A5437"/>
    <w:rsid w:val="001A5482"/>
    <w:rsid w:val="001A597D"/>
    <w:rsid w:val="001A5B68"/>
    <w:rsid w:val="001A6081"/>
    <w:rsid w:val="001A6472"/>
    <w:rsid w:val="001A655C"/>
    <w:rsid w:val="001A6C28"/>
    <w:rsid w:val="001A6CCC"/>
    <w:rsid w:val="001A6E17"/>
    <w:rsid w:val="001A6FC9"/>
    <w:rsid w:val="001A7035"/>
    <w:rsid w:val="001A70BB"/>
    <w:rsid w:val="001A715D"/>
    <w:rsid w:val="001A7657"/>
    <w:rsid w:val="001A7826"/>
    <w:rsid w:val="001A7924"/>
    <w:rsid w:val="001A7B42"/>
    <w:rsid w:val="001A7B4A"/>
    <w:rsid w:val="001A7FB2"/>
    <w:rsid w:val="001B006A"/>
    <w:rsid w:val="001B03CD"/>
    <w:rsid w:val="001B04F1"/>
    <w:rsid w:val="001B0606"/>
    <w:rsid w:val="001B0652"/>
    <w:rsid w:val="001B09C9"/>
    <w:rsid w:val="001B0B2B"/>
    <w:rsid w:val="001B0CBF"/>
    <w:rsid w:val="001B0F52"/>
    <w:rsid w:val="001B107D"/>
    <w:rsid w:val="001B128D"/>
    <w:rsid w:val="001B128E"/>
    <w:rsid w:val="001B1310"/>
    <w:rsid w:val="001B1416"/>
    <w:rsid w:val="001B156F"/>
    <w:rsid w:val="001B1959"/>
    <w:rsid w:val="001B1BA5"/>
    <w:rsid w:val="001B1DD7"/>
    <w:rsid w:val="001B2098"/>
    <w:rsid w:val="001B2542"/>
    <w:rsid w:val="001B26F1"/>
    <w:rsid w:val="001B29B4"/>
    <w:rsid w:val="001B2A3A"/>
    <w:rsid w:val="001B2BC3"/>
    <w:rsid w:val="001B2D0D"/>
    <w:rsid w:val="001B2F16"/>
    <w:rsid w:val="001B2F97"/>
    <w:rsid w:val="001B3604"/>
    <w:rsid w:val="001B38F3"/>
    <w:rsid w:val="001B3AC3"/>
    <w:rsid w:val="001B3C28"/>
    <w:rsid w:val="001B3C4E"/>
    <w:rsid w:val="001B3C5D"/>
    <w:rsid w:val="001B3C83"/>
    <w:rsid w:val="001B403A"/>
    <w:rsid w:val="001B42E5"/>
    <w:rsid w:val="001B4561"/>
    <w:rsid w:val="001B4643"/>
    <w:rsid w:val="001B48FE"/>
    <w:rsid w:val="001B4B4B"/>
    <w:rsid w:val="001B4E32"/>
    <w:rsid w:val="001B503D"/>
    <w:rsid w:val="001B51AB"/>
    <w:rsid w:val="001B52B3"/>
    <w:rsid w:val="001B54BA"/>
    <w:rsid w:val="001B55AB"/>
    <w:rsid w:val="001B5706"/>
    <w:rsid w:val="001B584D"/>
    <w:rsid w:val="001B5857"/>
    <w:rsid w:val="001B5951"/>
    <w:rsid w:val="001B611B"/>
    <w:rsid w:val="001B6743"/>
    <w:rsid w:val="001B68EB"/>
    <w:rsid w:val="001B690A"/>
    <w:rsid w:val="001B6E36"/>
    <w:rsid w:val="001B6E5F"/>
    <w:rsid w:val="001B7028"/>
    <w:rsid w:val="001B72C6"/>
    <w:rsid w:val="001B7567"/>
    <w:rsid w:val="001B78AC"/>
    <w:rsid w:val="001B7CAB"/>
    <w:rsid w:val="001B7E4E"/>
    <w:rsid w:val="001B7F33"/>
    <w:rsid w:val="001C00EB"/>
    <w:rsid w:val="001C033A"/>
    <w:rsid w:val="001C0475"/>
    <w:rsid w:val="001C0694"/>
    <w:rsid w:val="001C07B6"/>
    <w:rsid w:val="001C083A"/>
    <w:rsid w:val="001C0B5C"/>
    <w:rsid w:val="001C0B8E"/>
    <w:rsid w:val="001C0C16"/>
    <w:rsid w:val="001C0C6C"/>
    <w:rsid w:val="001C1519"/>
    <w:rsid w:val="001C172A"/>
    <w:rsid w:val="001C1AFA"/>
    <w:rsid w:val="001C1B60"/>
    <w:rsid w:val="001C1C27"/>
    <w:rsid w:val="001C1C6C"/>
    <w:rsid w:val="001C1CFB"/>
    <w:rsid w:val="001C20C9"/>
    <w:rsid w:val="001C2431"/>
    <w:rsid w:val="001C246A"/>
    <w:rsid w:val="001C2767"/>
    <w:rsid w:val="001C2C65"/>
    <w:rsid w:val="001C2EDB"/>
    <w:rsid w:val="001C2F5B"/>
    <w:rsid w:val="001C2F70"/>
    <w:rsid w:val="001C2FEA"/>
    <w:rsid w:val="001C3228"/>
    <w:rsid w:val="001C343D"/>
    <w:rsid w:val="001C3673"/>
    <w:rsid w:val="001C3927"/>
    <w:rsid w:val="001C3949"/>
    <w:rsid w:val="001C3A8D"/>
    <w:rsid w:val="001C3C06"/>
    <w:rsid w:val="001C3F62"/>
    <w:rsid w:val="001C40E3"/>
    <w:rsid w:val="001C443A"/>
    <w:rsid w:val="001C44D0"/>
    <w:rsid w:val="001C44FB"/>
    <w:rsid w:val="001C4568"/>
    <w:rsid w:val="001C4625"/>
    <w:rsid w:val="001C475C"/>
    <w:rsid w:val="001C47EA"/>
    <w:rsid w:val="001C4830"/>
    <w:rsid w:val="001C484D"/>
    <w:rsid w:val="001C48FC"/>
    <w:rsid w:val="001C4930"/>
    <w:rsid w:val="001C49C2"/>
    <w:rsid w:val="001C4C86"/>
    <w:rsid w:val="001C4D8A"/>
    <w:rsid w:val="001C4E50"/>
    <w:rsid w:val="001C4F93"/>
    <w:rsid w:val="001C51FE"/>
    <w:rsid w:val="001C52DC"/>
    <w:rsid w:val="001C5409"/>
    <w:rsid w:val="001C5456"/>
    <w:rsid w:val="001C54D6"/>
    <w:rsid w:val="001C5668"/>
    <w:rsid w:val="001C58C7"/>
    <w:rsid w:val="001C59A9"/>
    <w:rsid w:val="001C5A36"/>
    <w:rsid w:val="001C5CA8"/>
    <w:rsid w:val="001C5D08"/>
    <w:rsid w:val="001C5E1F"/>
    <w:rsid w:val="001C67C2"/>
    <w:rsid w:val="001C6921"/>
    <w:rsid w:val="001C6A88"/>
    <w:rsid w:val="001C758F"/>
    <w:rsid w:val="001C789F"/>
    <w:rsid w:val="001C791C"/>
    <w:rsid w:val="001C7991"/>
    <w:rsid w:val="001C7A1B"/>
    <w:rsid w:val="001C7FC5"/>
    <w:rsid w:val="001D0009"/>
    <w:rsid w:val="001D0127"/>
    <w:rsid w:val="001D0130"/>
    <w:rsid w:val="001D01A0"/>
    <w:rsid w:val="001D03EC"/>
    <w:rsid w:val="001D0B9E"/>
    <w:rsid w:val="001D0D2E"/>
    <w:rsid w:val="001D0F48"/>
    <w:rsid w:val="001D1465"/>
    <w:rsid w:val="001D15AC"/>
    <w:rsid w:val="001D1705"/>
    <w:rsid w:val="001D17C6"/>
    <w:rsid w:val="001D19F4"/>
    <w:rsid w:val="001D1B79"/>
    <w:rsid w:val="001D1DC5"/>
    <w:rsid w:val="001D1FC0"/>
    <w:rsid w:val="001D2516"/>
    <w:rsid w:val="001D2A05"/>
    <w:rsid w:val="001D2BA8"/>
    <w:rsid w:val="001D2DB0"/>
    <w:rsid w:val="001D2EB3"/>
    <w:rsid w:val="001D39B4"/>
    <w:rsid w:val="001D3AB1"/>
    <w:rsid w:val="001D3AB8"/>
    <w:rsid w:val="001D3BA8"/>
    <w:rsid w:val="001D3E00"/>
    <w:rsid w:val="001D3F10"/>
    <w:rsid w:val="001D421D"/>
    <w:rsid w:val="001D4684"/>
    <w:rsid w:val="001D481D"/>
    <w:rsid w:val="001D4830"/>
    <w:rsid w:val="001D4873"/>
    <w:rsid w:val="001D4922"/>
    <w:rsid w:val="001D4963"/>
    <w:rsid w:val="001D4AE5"/>
    <w:rsid w:val="001D4F02"/>
    <w:rsid w:val="001D4F7A"/>
    <w:rsid w:val="001D508A"/>
    <w:rsid w:val="001D5AB5"/>
    <w:rsid w:val="001D5B61"/>
    <w:rsid w:val="001D5B6C"/>
    <w:rsid w:val="001D5C2D"/>
    <w:rsid w:val="001D5CB6"/>
    <w:rsid w:val="001D600C"/>
    <w:rsid w:val="001D60EC"/>
    <w:rsid w:val="001D6604"/>
    <w:rsid w:val="001D66F6"/>
    <w:rsid w:val="001D6702"/>
    <w:rsid w:val="001D681A"/>
    <w:rsid w:val="001D6885"/>
    <w:rsid w:val="001D69C3"/>
    <w:rsid w:val="001D6AEB"/>
    <w:rsid w:val="001D6CC7"/>
    <w:rsid w:val="001D6DDE"/>
    <w:rsid w:val="001D70DD"/>
    <w:rsid w:val="001D7175"/>
    <w:rsid w:val="001D71B8"/>
    <w:rsid w:val="001D728A"/>
    <w:rsid w:val="001D79DB"/>
    <w:rsid w:val="001D7AF8"/>
    <w:rsid w:val="001D7E76"/>
    <w:rsid w:val="001D7F86"/>
    <w:rsid w:val="001E00D7"/>
    <w:rsid w:val="001E0584"/>
    <w:rsid w:val="001E05FA"/>
    <w:rsid w:val="001E083C"/>
    <w:rsid w:val="001E0CD5"/>
    <w:rsid w:val="001E0CDC"/>
    <w:rsid w:val="001E0DCE"/>
    <w:rsid w:val="001E0E4B"/>
    <w:rsid w:val="001E1026"/>
    <w:rsid w:val="001E13C2"/>
    <w:rsid w:val="001E169E"/>
    <w:rsid w:val="001E1E2E"/>
    <w:rsid w:val="001E2109"/>
    <w:rsid w:val="001E22AF"/>
    <w:rsid w:val="001E2557"/>
    <w:rsid w:val="001E2761"/>
    <w:rsid w:val="001E2799"/>
    <w:rsid w:val="001E2813"/>
    <w:rsid w:val="001E2887"/>
    <w:rsid w:val="001E28AE"/>
    <w:rsid w:val="001E28D2"/>
    <w:rsid w:val="001E29D6"/>
    <w:rsid w:val="001E2F42"/>
    <w:rsid w:val="001E3201"/>
    <w:rsid w:val="001E33D9"/>
    <w:rsid w:val="001E368D"/>
    <w:rsid w:val="001E3829"/>
    <w:rsid w:val="001E3C2B"/>
    <w:rsid w:val="001E3E10"/>
    <w:rsid w:val="001E43B0"/>
    <w:rsid w:val="001E4457"/>
    <w:rsid w:val="001E4551"/>
    <w:rsid w:val="001E468B"/>
    <w:rsid w:val="001E46BA"/>
    <w:rsid w:val="001E4972"/>
    <w:rsid w:val="001E4B88"/>
    <w:rsid w:val="001E4C4E"/>
    <w:rsid w:val="001E4DFD"/>
    <w:rsid w:val="001E4FC5"/>
    <w:rsid w:val="001E5107"/>
    <w:rsid w:val="001E53C3"/>
    <w:rsid w:val="001E565C"/>
    <w:rsid w:val="001E5803"/>
    <w:rsid w:val="001E594E"/>
    <w:rsid w:val="001E5C4F"/>
    <w:rsid w:val="001E5D3D"/>
    <w:rsid w:val="001E5D70"/>
    <w:rsid w:val="001E611C"/>
    <w:rsid w:val="001E635B"/>
    <w:rsid w:val="001E63B1"/>
    <w:rsid w:val="001E64DA"/>
    <w:rsid w:val="001E66CB"/>
    <w:rsid w:val="001E6801"/>
    <w:rsid w:val="001E69D5"/>
    <w:rsid w:val="001E69D8"/>
    <w:rsid w:val="001E6C1C"/>
    <w:rsid w:val="001E702B"/>
    <w:rsid w:val="001E710E"/>
    <w:rsid w:val="001E7128"/>
    <w:rsid w:val="001E73F9"/>
    <w:rsid w:val="001E7590"/>
    <w:rsid w:val="001E7690"/>
    <w:rsid w:val="001E7899"/>
    <w:rsid w:val="001E791C"/>
    <w:rsid w:val="001E7B62"/>
    <w:rsid w:val="001F00BD"/>
    <w:rsid w:val="001F0165"/>
    <w:rsid w:val="001F0423"/>
    <w:rsid w:val="001F05F6"/>
    <w:rsid w:val="001F064F"/>
    <w:rsid w:val="001F06BC"/>
    <w:rsid w:val="001F0732"/>
    <w:rsid w:val="001F0762"/>
    <w:rsid w:val="001F07B3"/>
    <w:rsid w:val="001F084F"/>
    <w:rsid w:val="001F0B0F"/>
    <w:rsid w:val="001F0C85"/>
    <w:rsid w:val="001F10A0"/>
    <w:rsid w:val="001F113D"/>
    <w:rsid w:val="001F13BF"/>
    <w:rsid w:val="001F16B8"/>
    <w:rsid w:val="001F175C"/>
    <w:rsid w:val="001F1861"/>
    <w:rsid w:val="001F1C74"/>
    <w:rsid w:val="001F1E28"/>
    <w:rsid w:val="001F1E44"/>
    <w:rsid w:val="001F2034"/>
    <w:rsid w:val="001F224D"/>
    <w:rsid w:val="001F22AD"/>
    <w:rsid w:val="001F22BC"/>
    <w:rsid w:val="001F2329"/>
    <w:rsid w:val="001F24F5"/>
    <w:rsid w:val="001F2846"/>
    <w:rsid w:val="001F2904"/>
    <w:rsid w:val="001F2AEC"/>
    <w:rsid w:val="001F316A"/>
    <w:rsid w:val="001F3442"/>
    <w:rsid w:val="001F3564"/>
    <w:rsid w:val="001F3709"/>
    <w:rsid w:val="001F39B4"/>
    <w:rsid w:val="001F3A44"/>
    <w:rsid w:val="001F3A62"/>
    <w:rsid w:val="001F3F3C"/>
    <w:rsid w:val="001F409E"/>
    <w:rsid w:val="001F41AB"/>
    <w:rsid w:val="001F42FD"/>
    <w:rsid w:val="001F43DE"/>
    <w:rsid w:val="001F4E3F"/>
    <w:rsid w:val="001F4EAF"/>
    <w:rsid w:val="001F4EFA"/>
    <w:rsid w:val="001F55CC"/>
    <w:rsid w:val="001F58FD"/>
    <w:rsid w:val="001F59B9"/>
    <w:rsid w:val="001F6040"/>
    <w:rsid w:val="001F61EF"/>
    <w:rsid w:val="001F6262"/>
    <w:rsid w:val="001F6552"/>
    <w:rsid w:val="001F65D2"/>
    <w:rsid w:val="001F6642"/>
    <w:rsid w:val="001F68BD"/>
    <w:rsid w:val="001F6A28"/>
    <w:rsid w:val="001F6A9D"/>
    <w:rsid w:val="001F6CF2"/>
    <w:rsid w:val="001F6F6B"/>
    <w:rsid w:val="001F7251"/>
    <w:rsid w:val="001F7AA2"/>
    <w:rsid w:val="001F7E13"/>
    <w:rsid w:val="001F7EB3"/>
    <w:rsid w:val="001F7F33"/>
    <w:rsid w:val="00200567"/>
    <w:rsid w:val="0020056E"/>
    <w:rsid w:val="00200842"/>
    <w:rsid w:val="0020092F"/>
    <w:rsid w:val="00201182"/>
    <w:rsid w:val="00201399"/>
    <w:rsid w:val="00201629"/>
    <w:rsid w:val="002017F8"/>
    <w:rsid w:val="00201811"/>
    <w:rsid w:val="00201AF6"/>
    <w:rsid w:val="00201BF9"/>
    <w:rsid w:val="00201DB2"/>
    <w:rsid w:val="00201DEE"/>
    <w:rsid w:val="002023E1"/>
    <w:rsid w:val="00202691"/>
    <w:rsid w:val="0020278C"/>
    <w:rsid w:val="00202801"/>
    <w:rsid w:val="00203069"/>
    <w:rsid w:val="002036C4"/>
    <w:rsid w:val="00203741"/>
    <w:rsid w:val="00203915"/>
    <w:rsid w:val="00203BA0"/>
    <w:rsid w:val="00203D35"/>
    <w:rsid w:val="00203D85"/>
    <w:rsid w:val="00203DF8"/>
    <w:rsid w:val="00203F06"/>
    <w:rsid w:val="0020409A"/>
    <w:rsid w:val="00204224"/>
    <w:rsid w:val="00204308"/>
    <w:rsid w:val="00204457"/>
    <w:rsid w:val="00204595"/>
    <w:rsid w:val="00204776"/>
    <w:rsid w:val="00204B16"/>
    <w:rsid w:val="00204EA1"/>
    <w:rsid w:val="002052CB"/>
    <w:rsid w:val="00205317"/>
    <w:rsid w:val="00205525"/>
    <w:rsid w:val="0020558A"/>
    <w:rsid w:val="002055A3"/>
    <w:rsid w:val="002055CC"/>
    <w:rsid w:val="002056B8"/>
    <w:rsid w:val="002056D5"/>
    <w:rsid w:val="00205811"/>
    <w:rsid w:val="0020594D"/>
    <w:rsid w:val="00205A0E"/>
    <w:rsid w:val="0020603F"/>
    <w:rsid w:val="0020606D"/>
    <w:rsid w:val="0020626F"/>
    <w:rsid w:val="00206631"/>
    <w:rsid w:val="00206640"/>
    <w:rsid w:val="00206688"/>
    <w:rsid w:val="00206969"/>
    <w:rsid w:val="00206AA6"/>
    <w:rsid w:val="00207136"/>
    <w:rsid w:val="00207148"/>
    <w:rsid w:val="002072A0"/>
    <w:rsid w:val="00207477"/>
    <w:rsid w:val="002078E2"/>
    <w:rsid w:val="00207A89"/>
    <w:rsid w:val="00207BA4"/>
    <w:rsid w:val="00207BCD"/>
    <w:rsid w:val="00207BFA"/>
    <w:rsid w:val="00210216"/>
    <w:rsid w:val="0021035C"/>
    <w:rsid w:val="0021067B"/>
    <w:rsid w:val="002107A5"/>
    <w:rsid w:val="0021082D"/>
    <w:rsid w:val="00210D47"/>
    <w:rsid w:val="00210EE8"/>
    <w:rsid w:val="002110A0"/>
    <w:rsid w:val="002111F0"/>
    <w:rsid w:val="00211385"/>
    <w:rsid w:val="0021138F"/>
    <w:rsid w:val="002113B3"/>
    <w:rsid w:val="00211769"/>
    <w:rsid w:val="002117AA"/>
    <w:rsid w:val="00211A3C"/>
    <w:rsid w:val="00211B02"/>
    <w:rsid w:val="00211C4E"/>
    <w:rsid w:val="0021207F"/>
    <w:rsid w:val="002122A3"/>
    <w:rsid w:val="00212719"/>
    <w:rsid w:val="002128AD"/>
    <w:rsid w:val="00212C71"/>
    <w:rsid w:val="002130C8"/>
    <w:rsid w:val="002132BF"/>
    <w:rsid w:val="002135F6"/>
    <w:rsid w:val="00213B49"/>
    <w:rsid w:val="00213C3C"/>
    <w:rsid w:val="00213F38"/>
    <w:rsid w:val="00214256"/>
    <w:rsid w:val="00214417"/>
    <w:rsid w:val="002147F4"/>
    <w:rsid w:val="00214B95"/>
    <w:rsid w:val="00214D83"/>
    <w:rsid w:val="00214EBA"/>
    <w:rsid w:val="00214ED9"/>
    <w:rsid w:val="002150B6"/>
    <w:rsid w:val="0021517C"/>
    <w:rsid w:val="0021524B"/>
    <w:rsid w:val="00215502"/>
    <w:rsid w:val="002156D4"/>
    <w:rsid w:val="00215A9E"/>
    <w:rsid w:val="00215BC5"/>
    <w:rsid w:val="002162ED"/>
    <w:rsid w:val="002163EA"/>
    <w:rsid w:val="002164F2"/>
    <w:rsid w:val="00216599"/>
    <w:rsid w:val="00216685"/>
    <w:rsid w:val="002168B8"/>
    <w:rsid w:val="00216BF6"/>
    <w:rsid w:val="00216D34"/>
    <w:rsid w:val="00216FD5"/>
    <w:rsid w:val="00217616"/>
    <w:rsid w:val="00217634"/>
    <w:rsid w:val="00217941"/>
    <w:rsid w:val="00217D47"/>
    <w:rsid w:val="00217DC3"/>
    <w:rsid w:val="00217E83"/>
    <w:rsid w:val="00217F80"/>
    <w:rsid w:val="0022020B"/>
    <w:rsid w:val="00220897"/>
    <w:rsid w:val="002209FF"/>
    <w:rsid w:val="00220D60"/>
    <w:rsid w:val="0022127A"/>
    <w:rsid w:val="0022131A"/>
    <w:rsid w:val="002218DA"/>
    <w:rsid w:val="002219F9"/>
    <w:rsid w:val="00221AC9"/>
    <w:rsid w:val="00221C1A"/>
    <w:rsid w:val="00221CCD"/>
    <w:rsid w:val="00222227"/>
    <w:rsid w:val="002222A0"/>
    <w:rsid w:val="002225A7"/>
    <w:rsid w:val="002228D2"/>
    <w:rsid w:val="00222937"/>
    <w:rsid w:val="002229E5"/>
    <w:rsid w:val="00222B8C"/>
    <w:rsid w:val="00222BED"/>
    <w:rsid w:val="00222DBE"/>
    <w:rsid w:val="0022306C"/>
    <w:rsid w:val="00223504"/>
    <w:rsid w:val="002236F1"/>
    <w:rsid w:val="00223831"/>
    <w:rsid w:val="00223840"/>
    <w:rsid w:val="00223A73"/>
    <w:rsid w:val="00223DAB"/>
    <w:rsid w:val="00223E5A"/>
    <w:rsid w:val="002241E7"/>
    <w:rsid w:val="00224303"/>
    <w:rsid w:val="00224410"/>
    <w:rsid w:val="00224832"/>
    <w:rsid w:val="0022483F"/>
    <w:rsid w:val="00224FB0"/>
    <w:rsid w:val="002251DD"/>
    <w:rsid w:val="00225808"/>
    <w:rsid w:val="00225A20"/>
    <w:rsid w:val="00225A92"/>
    <w:rsid w:val="00225E53"/>
    <w:rsid w:val="00225ECA"/>
    <w:rsid w:val="0022605E"/>
    <w:rsid w:val="0022634B"/>
    <w:rsid w:val="002266C0"/>
    <w:rsid w:val="00226757"/>
    <w:rsid w:val="00226A74"/>
    <w:rsid w:val="00226D8D"/>
    <w:rsid w:val="00227054"/>
    <w:rsid w:val="00227075"/>
    <w:rsid w:val="002270B9"/>
    <w:rsid w:val="0022723F"/>
    <w:rsid w:val="002272CF"/>
    <w:rsid w:val="00227369"/>
    <w:rsid w:val="00227522"/>
    <w:rsid w:val="002279A7"/>
    <w:rsid w:val="00227B80"/>
    <w:rsid w:val="00227C55"/>
    <w:rsid w:val="00227D05"/>
    <w:rsid w:val="00230388"/>
    <w:rsid w:val="0023064E"/>
    <w:rsid w:val="00230C53"/>
    <w:rsid w:val="00230D21"/>
    <w:rsid w:val="00230EAC"/>
    <w:rsid w:val="0023109A"/>
    <w:rsid w:val="0023133A"/>
    <w:rsid w:val="002313D6"/>
    <w:rsid w:val="0023162A"/>
    <w:rsid w:val="002318C6"/>
    <w:rsid w:val="002319A7"/>
    <w:rsid w:val="00231AD9"/>
    <w:rsid w:val="00231AF7"/>
    <w:rsid w:val="00231B13"/>
    <w:rsid w:val="00231FB2"/>
    <w:rsid w:val="00232043"/>
    <w:rsid w:val="0023218D"/>
    <w:rsid w:val="002325F1"/>
    <w:rsid w:val="002325F9"/>
    <w:rsid w:val="002327AE"/>
    <w:rsid w:val="00232BD7"/>
    <w:rsid w:val="00232F1B"/>
    <w:rsid w:val="00233169"/>
    <w:rsid w:val="002332C8"/>
    <w:rsid w:val="0023347A"/>
    <w:rsid w:val="00233585"/>
    <w:rsid w:val="00233689"/>
    <w:rsid w:val="00233728"/>
    <w:rsid w:val="00233BDC"/>
    <w:rsid w:val="00233DF6"/>
    <w:rsid w:val="00233FC8"/>
    <w:rsid w:val="00234129"/>
    <w:rsid w:val="00234249"/>
    <w:rsid w:val="0023434D"/>
    <w:rsid w:val="002346F7"/>
    <w:rsid w:val="00234D6B"/>
    <w:rsid w:val="00234FC8"/>
    <w:rsid w:val="0023555B"/>
    <w:rsid w:val="00235C1B"/>
    <w:rsid w:val="00235E83"/>
    <w:rsid w:val="00236235"/>
    <w:rsid w:val="002362F4"/>
    <w:rsid w:val="0023641A"/>
    <w:rsid w:val="002366C2"/>
    <w:rsid w:val="0023681A"/>
    <w:rsid w:val="002368EE"/>
    <w:rsid w:val="002369D8"/>
    <w:rsid w:val="00236D0F"/>
    <w:rsid w:val="00236E14"/>
    <w:rsid w:val="002370E8"/>
    <w:rsid w:val="002371BC"/>
    <w:rsid w:val="002372B1"/>
    <w:rsid w:val="00237304"/>
    <w:rsid w:val="002375CF"/>
    <w:rsid w:val="002375EC"/>
    <w:rsid w:val="00237993"/>
    <w:rsid w:val="00237AE7"/>
    <w:rsid w:val="00237E94"/>
    <w:rsid w:val="00237E9B"/>
    <w:rsid w:val="00237FF6"/>
    <w:rsid w:val="002401A6"/>
    <w:rsid w:val="002402CA"/>
    <w:rsid w:val="00240369"/>
    <w:rsid w:val="002405CF"/>
    <w:rsid w:val="0024075C"/>
    <w:rsid w:val="002409CB"/>
    <w:rsid w:val="00240A6A"/>
    <w:rsid w:val="00240AF3"/>
    <w:rsid w:val="00240CDA"/>
    <w:rsid w:val="00240ED8"/>
    <w:rsid w:val="002412A2"/>
    <w:rsid w:val="0024192F"/>
    <w:rsid w:val="00241A02"/>
    <w:rsid w:val="00241BA9"/>
    <w:rsid w:val="00241C12"/>
    <w:rsid w:val="00241E28"/>
    <w:rsid w:val="00241E7D"/>
    <w:rsid w:val="0024235C"/>
    <w:rsid w:val="0024239F"/>
    <w:rsid w:val="00242460"/>
    <w:rsid w:val="00242710"/>
    <w:rsid w:val="00242BC1"/>
    <w:rsid w:val="00243042"/>
    <w:rsid w:val="0024323F"/>
    <w:rsid w:val="0024347F"/>
    <w:rsid w:val="00243777"/>
    <w:rsid w:val="002437F0"/>
    <w:rsid w:val="00243A91"/>
    <w:rsid w:val="00243D46"/>
    <w:rsid w:val="00243E1A"/>
    <w:rsid w:val="00243EAE"/>
    <w:rsid w:val="002441A0"/>
    <w:rsid w:val="0024447F"/>
    <w:rsid w:val="0024448D"/>
    <w:rsid w:val="002446FE"/>
    <w:rsid w:val="00244710"/>
    <w:rsid w:val="00244A26"/>
    <w:rsid w:val="00244BDA"/>
    <w:rsid w:val="00244CD4"/>
    <w:rsid w:val="00244D58"/>
    <w:rsid w:val="00244DBD"/>
    <w:rsid w:val="00244DD3"/>
    <w:rsid w:val="0024507B"/>
    <w:rsid w:val="0024508C"/>
    <w:rsid w:val="002454BF"/>
    <w:rsid w:val="002457A7"/>
    <w:rsid w:val="00245892"/>
    <w:rsid w:val="00245913"/>
    <w:rsid w:val="00245CCB"/>
    <w:rsid w:val="00245DB8"/>
    <w:rsid w:val="00245F27"/>
    <w:rsid w:val="00246912"/>
    <w:rsid w:val="00246B2E"/>
    <w:rsid w:val="00246B59"/>
    <w:rsid w:val="002470A0"/>
    <w:rsid w:val="0024767B"/>
    <w:rsid w:val="002476EB"/>
    <w:rsid w:val="0024787E"/>
    <w:rsid w:val="00247AC1"/>
    <w:rsid w:val="00247F78"/>
    <w:rsid w:val="00250317"/>
    <w:rsid w:val="002503A9"/>
    <w:rsid w:val="002503C0"/>
    <w:rsid w:val="002503E1"/>
    <w:rsid w:val="002506CF"/>
    <w:rsid w:val="00250A11"/>
    <w:rsid w:val="00250A6C"/>
    <w:rsid w:val="00250B44"/>
    <w:rsid w:val="00250DB2"/>
    <w:rsid w:val="00250DD5"/>
    <w:rsid w:val="00250F2F"/>
    <w:rsid w:val="00250F85"/>
    <w:rsid w:val="00251034"/>
    <w:rsid w:val="002518ED"/>
    <w:rsid w:val="00251DB2"/>
    <w:rsid w:val="00251DF1"/>
    <w:rsid w:val="00251F3B"/>
    <w:rsid w:val="00252025"/>
    <w:rsid w:val="0025228E"/>
    <w:rsid w:val="00252503"/>
    <w:rsid w:val="00252558"/>
    <w:rsid w:val="00252567"/>
    <w:rsid w:val="00252638"/>
    <w:rsid w:val="00252A3D"/>
    <w:rsid w:val="0025315D"/>
    <w:rsid w:val="00253186"/>
    <w:rsid w:val="002531E1"/>
    <w:rsid w:val="00253612"/>
    <w:rsid w:val="002538AA"/>
    <w:rsid w:val="00253B34"/>
    <w:rsid w:val="00253EA9"/>
    <w:rsid w:val="00253F8E"/>
    <w:rsid w:val="002545BE"/>
    <w:rsid w:val="00254948"/>
    <w:rsid w:val="002549C4"/>
    <w:rsid w:val="00254A96"/>
    <w:rsid w:val="00254D99"/>
    <w:rsid w:val="0025540C"/>
    <w:rsid w:val="00255512"/>
    <w:rsid w:val="0025557A"/>
    <w:rsid w:val="0025597E"/>
    <w:rsid w:val="00255AB1"/>
    <w:rsid w:val="00255F5C"/>
    <w:rsid w:val="002565AA"/>
    <w:rsid w:val="002565CC"/>
    <w:rsid w:val="0025683B"/>
    <w:rsid w:val="00256C08"/>
    <w:rsid w:val="00256DAF"/>
    <w:rsid w:val="0025700D"/>
    <w:rsid w:val="00257040"/>
    <w:rsid w:val="0025706A"/>
    <w:rsid w:val="00257152"/>
    <w:rsid w:val="00257249"/>
    <w:rsid w:val="0025754A"/>
    <w:rsid w:val="002578F7"/>
    <w:rsid w:val="00257DF9"/>
    <w:rsid w:val="00257E97"/>
    <w:rsid w:val="00257EF8"/>
    <w:rsid w:val="00257FE8"/>
    <w:rsid w:val="002600DD"/>
    <w:rsid w:val="00260648"/>
    <w:rsid w:val="002606F4"/>
    <w:rsid w:val="00260835"/>
    <w:rsid w:val="00260A97"/>
    <w:rsid w:val="00260B75"/>
    <w:rsid w:val="00260D5C"/>
    <w:rsid w:val="00260F3E"/>
    <w:rsid w:val="00261347"/>
    <w:rsid w:val="0026142F"/>
    <w:rsid w:val="00261463"/>
    <w:rsid w:val="002615D4"/>
    <w:rsid w:val="00261BFB"/>
    <w:rsid w:val="00262040"/>
    <w:rsid w:val="002621C3"/>
    <w:rsid w:val="00262277"/>
    <w:rsid w:val="00262374"/>
    <w:rsid w:val="002625E4"/>
    <w:rsid w:val="00262993"/>
    <w:rsid w:val="00262995"/>
    <w:rsid w:val="00262B8D"/>
    <w:rsid w:val="00262CEC"/>
    <w:rsid w:val="0026315C"/>
    <w:rsid w:val="00263535"/>
    <w:rsid w:val="00263787"/>
    <w:rsid w:val="00263C0B"/>
    <w:rsid w:val="00263C8C"/>
    <w:rsid w:val="00263D82"/>
    <w:rsid w:val="00263E0A"/>
    <w:rsid w:val="00263FC0"/>
    <w:rsid w:val="002642C1"/>
    <w:rsid w:val="002642CF"/>
    <w:rsid w:val="002643F9"/>
    <w:rsid w:val="00264706"/>
    <w:rsid w:val="00264DEA"/>
    <w:rsid w:val="00264E0A"/>
    <w:rsid w:val="002652ED"/>
    <w:rsid w:val="00265341"/>
    <w:rsid w:val="0026572C"/>
    <w:rsid w:val="00265B9C"/>
    <w:rsid w:val="00265C44"/>
    <w:rsid w:val="00265CBE"/>
    <w:rsid w:val="00265DF5"/>
    <w:rsid w:val="0026622D"/>
    <w:rsid w:val="002663B4"/>
    <w:rsid w:val="002664C7"/>
    <w:rsid w:val="00266507"/>
    <w:rsid w:val="002665E8"/>
    <w:rsid w:val="002667F3"/>
    <w:rsid w:val="00267187"/>
    <w:rsid w:val="002673F3"/>
    <w:rsid w:val="002675A0"/>
    <w:rsid w:val="00267821"/>
    <w:rsid w:val="002679B8"/>
    <w:rsid w:val="002679D8"/>
    <w:rsid w:val="00267CD6"/>
    <w:rsid w:val="00270026"/>
    <w:rsid w:val="00270497"/>
    <w:rsid w:val="002707A1"/>
    <w:rsid w:val="00270A7D"/>
    <w:rsid w:val="00271085"/>
    <w:rsid w:val="002710DB"/>
    <w:rsid w:val="00271148"/>
    <w:rsid w:val="00271187"/>
    <w:rsid w:val="0027121B"/>
    <w:rsid w:val="002712BB"/>
    <w:rsid w:val="0027149E"/>
    <w:rsid w:val="0027168C"/>
    <w:rsid w:val="002716BF"/>
    <w:rsid w:val="002717C1"/>
    <w:rsid w:val="00271848"/>
    <w:rsid w:val="00271BC7"/>
    <w:rsid w:val="00271E14"/>
    <w:rsid w:val="00271F7D"/>
    <w:rsid w:val="0027215D"/>
    <w:rsid w:val="00272400"/>
    <w:rsid w:val="002726AE"/>
    <w:rsid w:val="002726B8"/>
    <w:rsid w:val="0027279D"/>
    <w:rsid w:val="00272901"/>
    <w:rsid w:val="002729CE"/>
    <w:rsid w:val="00272A3E"/>
    <w:rsid w:val="00272B22"/>
    <w:rsid w:val="00273355"/>
    <w:rsid w:val="00273375"/>
    <w:rsid w:val="00273542"/>
    <w:rsid w:val="00273622"/>
    <w:rsid w:val="002738CC"/>
    <w:rsid w:val="0027396A"/>
    <w:rsid w:val="00273A9F"/>
    <w:rsid w:val="00273BC7"/>
    <w:rsid w:val="00273C11"/>
    <w:rsid w:val="00273C5F"/>
    <w:rsid w:val="00273F33"/>
    <w:rsid w:val="002744A6"/>
    <w:rsid w:val="002747F8"/>
    <w:rsid w:val="002747FF"/>
    <w:rsid w:val="002748E9"/>
    <w:rsid w:val="00274A08"/>
    <w:rsid w:val="00274B0C"/>
    <w:rsid w:val="00274CB7"/>
    <w:rsid w:val="0027522B"/>
    <w:rsid w:val="002753D1"/>
    <w:rsid w:val="00275426"/>
    <w:rsid w:val="002754DD"/>
    <w:rsid w:val="00275AE9"/>
    <w:rsid w:val="00275D33"/>
    <w:rsid w:val="00275E2B"/>
    <w:rsid w:val="00275E38"/>
    <w:rsid w:val="00275FB5"/>
    <w:rsid w:val="0027666A"/>
    <w:rsid w:val="0027667A"/>
    <w:rsid w:val="00277142"/>
    <w:rsid w:val="00277435"/>
    <w:rsid w:val="0027775B"/>
    <w:rsid w:val="002779A9"/>
    <w:rsid w:val="00277C43"/>
    <w:rsid w:val="0028007D"/>
    <w:rsid w:val="00280249"/>
    <w:rsid w:val="0028039F"/>
    <w:rsid w:val="002805BC"/>
    <w:rsid w:val="00280705"/>
    <w:rsid w:val="002809A9"/>
    <w:rsid w:val="00280A1B"/>
    <w:rsid w:val="00280EB3"/>
    <w:rsid w:val="002811B9"/>
    <w:rsid w:val="002811DC"/>
    <w:rsid w:val="00281281"/>
    <w:rsid w:val="00281353"/>
    <w:rsid w:val="00282129"/>
    <w:rsid w:val="00282198"/>
    <w:rsid w:val="0028240A"/>
    <w:rsid w:val="0028263F"/>
    <w:rsid w:val="00282C3D"/>
    <w:rsid w:val="00282C86"/>
    <w:rsid w:val="00282E16"/>
    <w:rsid w:val="00282F48"/>
    <w:rsid w:val="00282F6B"/>
    <w:rsid w:val="0028306E"/>
    <w:rsid w:val="002830EE"/>
    <w:rsid w:val="00283145"/>
    <w:rsid w:val="0028339C"/>
    <w:rsid w:val="0028368F"/>
    <w:rsid w:val="002837A3"/>
    <w:rsid w:val="002837F3"/>
    <w:rsid w:val="002838C8"/>
    <w:rsid w:val="00283BB0"/>
    <w:rsid w:val="00283D8F"/>
    <w:rsid w:val="00283F63"/>
    <w:rsid w:val="00284354"/>
    <w:rsid w:val="002843BC"/>
    <w:rsid w:val="0028448C"/>
    <w:rsid w:val="0028491E"/>
    <w:rsid w:val="00285179"/>
    <w:rsid w:val="0028562A"/>
    <w:rsid w:val="00285723"/>
    <w:rsid w:val="0028576C"/>
    <w:rsid w:val="00285B18"/>
    <w:rsid w:val="00285CD6"/>
    <w:rsid w:val="00285FFB"/>
    <w:rsid w:val="002860E7"/>
    <w:rsid w:val="00286319"/>
    <w:rsid w:val="00286B3B"/>
    <w:rsid w:val="00286CF0"/>
    <w:rsid w:val="00286DCB"/>
    <w:rsid w:val="00286E36"/>
    <w:rsid w:val="00287056"/>
    <w:rsid w:val="002870F6"/>
    <w:rsid w:val="00287141"/>
    <w:rsid w:val="0028777C"/>
    <w:rsid w:val="002877B1"/>
    <w:rsid w:val="00287895"/>
    <w:rsid w:val="00287A7C"/>
    <w:rsid w:val="00287E1B"/>
    <w:rsid w:val="00287F18"/>
    <w:rsid w:val="00287FDF"/>
    <w:rsid w:val="00287FF9"/>
    <w:rsid w:val="0029030D"/>
    <w:rsid w:val="00290DE3"/>
    <w:rsid w:val="00290F2A"/>
    <w:rsid w:val="00290F49"/>
    <w:rsid w:val="00290FF4"/>
    <w:rsid w:val="0029110A"/>
    <w:rsid w:val="002916E2"/>
    <w:rsid w:val="00291871"/>
    <w:rsid w:val="002918EB"/>
    <w:rsid w:val="0029197F"/>
    <w:rsid w:val="00291AAF"/>
    <w:rsid w:val="00291B25"/>
    <w:rsid w:val="00291C6D"/>
    <w:rsid w:val="00291C7C"/>
    <w:rsid w:val="0029227E"/>
    <w:rsid w:val="0029264B"/>
    <w:rsid w:val="002926FC"/>
    <w:rsid w:val="002927A7"/>
    <w:rsid w:val="00292965"/>
    <w:rsid w:val="00292A2F"/>
    <w:rsid w:val="002934C3"/>
    <w:rsid w:val="00293A33"/>
    <w:rsid w:val="00293C68"/>
    <w:rsid w:val="00293D5C"/>
    <w:rsid w:val="00293D98"/>
    <w:rsid w:val="002940CD"/>
    <w:rsid w:val="00294A8E"/>
    <w:rsid w:val="00294B7D"/>
    <w:rsid w:val="00294C12"/>
    <w:rsid w:val="00294DA3"/>
    <w:rsid w:val="00294F1C"/>
    <w:rsid w:val="002950CA"/>
    <w:rsid w:val="00295213"/>
    <w:rsid w:val="0029544E"/>
    <w:rsid w:val="00295A01"/>
    <w:rsid w:val="00295B4F"/>
    <w:rsid w:val="00295BD8"/>
    <w:rsid w:val="0029648D"/>
    <w:rsid w:val="00296D98"/>
    <w:rsid w:val="00296DE3"/>
    <w:rsid w:val="00297236"/>
    <w:rsid w:val="002975C9"/>
    <w:rsid w:val="0029766A"/>
    <w:rsid w:val="00297A3A"/>
    <w:rsid w:val="00297CCE"/>
    <w:rsid w:val="00297EC2"/>
    <w:rsid w:val="00297F12"/>
    <w:rsid w:val="00297FA2"/>
    <w:rsid w:val="00297FA3"/>
    <w:rsid w:val="002A004A"/>
    <w:rsid w:val="002A0142"/>
    <w:rsid w:val="002A03CC"/>
    <w:rsid w:val="002A04A0"/>
    <w:rsid w:val="002A0545"/>
    <w:rsid w:val="002A05EB"/>
    <w:rsid w:val="002A06FB"/>
    <w:rsid w:val="002A0999"/>
    <w:rsid w:val="002A0A79"/>
    <w:rsid w:val="002A1033"/>
    <w:rsid w:val="002A1118"/>
    <w:rsid w:val="002A14E4"/>
    <w:rsid w:val="002A16F5"/>
    <w:rsid w:val="002A1CF1"/>
    <w:rsid w:val="002A1E64"/>
    <w:rsid w:val="002A20CE"/>
    <w:rsid w:val="002A21D9"/>
    <w:rsid w:val="002A2770"/>
    <w:rsid w:val="002A27D3"/>
    <w:rsid w:val="002A282D"/>
    <w:rsid w:val="002A28DD"/>
    <w:rsid w:val="002A29BE"/>
    <w:rsid w:val="002A2A31"/>
    <w:rsid w:val="002A2B20"/>
    <w:rsid w:val="002A2C43"/>
    <w:rsid w:val="002A2D4D"/>
    <w:rsid w:val="002A2FF0"/>
    <w:rsid w:val="002A350A"/>
    <w:rsid w:val="002A3C22"/>
    <w:rsid w:val="002A3E9D"/>
    <w:rsid w:val="002A4703"/>
    <w:rsid w:val="002A4750"/>
    <w:rsid w:val="002A47B9"/>
    <w:rsid w:val="002A4A98"/>
    <w:rsid w:val="002A4BC3"/>
    <w:rsid w:val="002A4D0B"/>
    <w:rsid w:val="002A4D84"/>
    <w:rsid w:val="002A4DAC"/>
    <w:rsid w:val="002A4E4F"/>
    <w:rsid w:val="002A4E93"/>
    <w:rsid w:val="002A4FCD"/>
    <w:rsid w:val="002A53CA"/>
    <w:rsid w:val="002A56EE"/>
    <w:rsid w:val="002A582C"/>
    <w:rsid w:val="002A5969"/>
    <w:rsid w:val="002A5AAD"/>
    <w:rsid w:val="002A5B84"/>
    <w:rsid w:val="002A5BFC"/>
    <w:rsid w:val="002A5C2C"/>
    <w:rsid w:val="002A60B1"/>
    <w:rsid w:val="002A6173"/>
    <w:rsid w:val="002A62F0"/>
    <w:rsid w:val="002A69A5"/>
    <w:rsid w:val="002A7081"/>
    <w:rsid w:val="002A7302"/>
    <w:rsid w:val="002A74A2"/>
    <w:rsid w:val="002A7617"/>
    <w:rsid w:val="002A7AC4"/>
    <w:rsid w:val="002A7BB1"/>
    <w:rsid w:val="002A7C1A"/>
    <w:rsid w:val="002A7D25"/>
    <w:rsid w:val="002A7EF8"/>
    <w:rsid w:val="002A7FFD"/>
    <w:rsid w:val="002B0051"/>
    <w:rsid w:val="002B02A0"/>
    <w:rsid w:val="002B02EE"/>
    <w:rsid w:val="002B02FA"/>
    <w:rsid w:val="002B03FA"/>
    <w:rsid w:val="002B067A"/>
    <w:rsid w:val="002B07D0"/>
    <w:rsid w:val="002B0908"/>
    <w:rsid w:val="002B0A06"/>
    <w:rsid w:val="002B0A7C"/>
    <w:rsid w:val="002B0CCD"/>
    <w:rsid w:val="002B129F"/>
    <w:rsid w:val="002B141C"/>
    <w:rsid w:val="002B153C"/>
    <w:rsid w:val="002B19A5"/>
    <w:rsid w:val="002B1D29"/>
    <w:rsid w:val="002B2575"/>
    <w:rsid w:val="002B295A"/>
    <w:rsid w:val="002B2B3D"/>
    <w:rsid w:val="002B2CBE"/>
    <w:rsid w:val="002B2D10"/>
    <w:rsid w:val="002B2D4E"/>
    <w:rsid w:val="002B2E84"/>
    <w:rsid w:val="002B2F21"/>
    <w:rsid w:val="002B3363"/>
    <w:rsid w:val="002B3492"/>
    <w:rsid w:val="002B3C89"/>
    <w:rsid w:val="002B3D57"/>
    <w:rsid w:val="002B3E5A"/>
    <w:rsid w:val="002B3F4E"/>
    <w:rsid w:val="002B40DA"/>
    <w:rsid w:val="002B426B"/>
    <w:rsid w:val="002B4562"/>
    <w:rsid w:val="002B4606"/>
    <w:rsid w:val="002B4A18"/>
    <w:rsid w:val="002B4C1B"/>
    <w:rsid w:val="002B4CD3"/>
    <w:rsid w:val="002B4CD5"/>
    <w:rsid w:val="002B4F81"/>
    <w:rsid w:val="002B51E3"/>
    <w:rsid w:val="002B547E"/>
    <w:rsid w:val="002B5541"/>
    <w:rsid w:val="002B569A"/>
    <w:rsid w:val="002B587D"/>
    <w:rsid w:val="002B5C6B"/>
    <w:rsid w:val="002B5E8A"/>
    <w:rsid w:val="002B6091"/>
    <w:rsid w:val="002B619E"/>
    <w:rsid w:val="002B6424"/>
    <w:rsid w:val="002B6B56"/>
    <w:rsid w:val="002B6D06"/>
    <w:rsid w:val="002B6D55"/>
    <w:rsid w:val="002B723B"/>
    <w:rsid w:val="002B7348"/>
    <w:rsid w:val="002B73BC"/>
    <w:rsid w:val="002B7466"/>
    <w:rsid w:val="002B77C7"/>
    <w:rsid w:val="002B785A"/>
    <w:rsid w:val="002B7A4F"/>
    <w:rsid w:val="002B7D3E"/>
    <w:rsid w:val="002B7E05"/>
    <w:rsid w:val="002B7FD3"/>
    <w:rsid w:val="002C02C7"/>
    <w:rsid w:val="002C0426"/>
    <w:rsid w:val="002C04FF"/>
    <w:rsid w:val="002C0538"/>
    <w:rsid w:val="002C077F"/>
    <w:rsid w:val="002C0D4D"/>
    <w:rsid w:val="002C0E47"/>
    <w:rsid w:val="002C11BF"/>
    <w:rsid w:val="002C11CB"/>
    <w:rsid w:val="002C17A2"/>
    <w:rsid w:val="002C1804"/>
    <w:rsid w:val="002C1C01"/>
    <w:rsid w:val="002C1CEE"/>
    <w:rsid w:val="002C1CF7"/>
    <w:rsid w:val="002C2060"/>
    <w:rsid w:val="002C2346"/>
    <w:rsid w:val="002C2764"/>
    <w:rsid w:val="002C2B79"/>
    <w:rsid w:val="002C2E56"/>
    <w:rsid w:val="002C30EC"/>
    <w:rsid w:val="002C31A8"/>
    <w:rsid w:val="002C34B9"/>
    <w:rsid w:val="002C361B"/>
    <w:rsid w:val="002C3790"/>
    <w:rsid w:val="002C37A1"/>
    <w:rsid w:val="002C3881"/>
    <w:rsid w:val="002C38BA"/>
    <w:rsid w:val="002C393F"/>
    <w:rsid w:val="002C3BD8"/>
    <w:rsid w:val="002C3C01"/>
    <w:rsid w:val="002C3CD1"/>
    <w:rsid w:val="002C3D7A"/>
    <w:rsid w:val="002C3E78"/>
    <w:rsid w:val="002C3EB6"/>
    <w:rsid w:val="002C4067"/>
    <w:rsid w:val="002C430C"/>
    <w:rsid w:val="002C4563"/>
    <w:rsid w:val="002C45F9"/>
    <w:rsid w:val="002C4769"/>
    <w:rsid w:val="002C4860"/>
    <w:rsid w:val="002C4B60"/>
    <w:rsid w:val="002C4B76"/>
    <w:rsid w:val="002C4C74"/>
    <w:rsid w:val="002C4D12"/>
    <w:rsid w:val="002C4D72"/>
    <w:rsid w:val="002C4E1D"/>
    <w:rsid w:val="002C5054"/>
    <w:rsid w:val="002C527A"/>
    <w:rsid w:val="002C52D2"/>
    <w:rsid w:val="002C564C"/>
    <w:rsid w:val="002C56AB"/>
    <w:rsid w:val="002C5A30"/>
    <w:rsid w:val="002C5F8E"/>
    <w:rsid w:val="002C601A"/>
    <w:rsid w:val="002C60FE"/>
    <w:rsid w:val="002C61E0"/>
    <w:rsid w:val="002C61ED"/>
    <w:rsid w:val="002C621A"/>
    <w:rsid w:val="002C63BF"/>
    <w:rsid w:val="002C6704"/>
    <w:rsid w:val="002C6727"/>
    <w:rsid w:val="002C6939"/>
    <w:rsid w:val="002C6BE4"/>
    <w:rsid w:val="002C6BEC"/>
    <w:rsid w:val="002C6C6C"/>
    <w:rsid w:val="002C6DF3"/>
    <w:rsid w:val="002C7107"/>
    <w:rsid w:val="002C7590"/>
    <w:rsid w:val="002C7746"/>
    <w:rsid w:val="002C7821"/>
    <w:rsid w:val="002C7A45"/>
    <w:rsid w:val="002D0006"/>
    <w:rsid w:val="002D0053"/>
    <w:rsid w:val="002D0059"/>
    <w:rsid w:val="002D0129"/>
    <w:rsid w:val="002D05D9"/>
    <w:rsid w:val="002D09D4"/>
    <w:rsid w:val="002D0FCF"/>
    <w:rsid w:val="002D1025"/>
    <w:rsid w:val="002D102D"/>
    <w:rsid w:val="002D113A"/>
    <w:rsid w:val="002D13C1"/>
    <w:rsid w:val="002D15D8"/>
    <w:rsid w:val="002D1A97"/>
    <w:rsid w:val="002D1B70"/>
    <w:rsid w:val="002D205B"/>
    <w:rsid w:val="002D232A"/>
    <w:rsid w:val="002D2420"/>
    <w:rsid w:val="002D2565"/>
    <w:rsid w:val="002D2675"/>
    <w:rsid w:val="002D2780"/>
    <w:rsid w:val="002D2B50"/>
    <w:rsid w:val="002D2BB1"/>
    <w:rsid w:val="002D2DB1"/>
    <w:rsid w:val="002D306C"/>
    <w:rsid w:val="002D310D"/>
    <w:rsid w:val="002D3165"/>
    <w:rsid w:val="002D3354"/>
    <w:rsid w:val="002D38AA"/>
    <w:rsid w:val="002D3C43"/>
    <w:rsid w:val="002D3E3A"/>
    <w:rsid w:val="002D3F51"/>
    <w:rsid w:val="002D4135"/>
    <w:rsid w:val="002D41E4"/>
    <w:rsid w:val="002D4387"/>
    <w:rsid w:val="002D44C1"/>
    <w:rsid w:val="002D4648"/>
    <w:rsid w:val="002D47CF"/>
    <w:rsid w:val="002D4BC8"/>
    <w:rsid w:val="002D4E0C"/>
    <w:rsid w:val="002D4F52"/>
    <w:rsid w:val="002D50A2"/>
    <w:rsid w:val="002D50BB"/>
    <w:rsid w:val="002D50BE"/>
    <w:rsid w:val="002D511C"/>
    <w:rsid w:val="002D523D"/>
    <w:rsid w:val="002D5643"/>
    <w:rsid w:val="002D5CEF"/>
    <w:rsid w:val="002D5F54"/>
    <w:rsid w:val="002D60BD"/>
    <w:rsid w:val="002D62A5"/>
    <w:rsid w:val="002D641C"/>
    <w:rsid w:val="002D658A"/>
    <w:rsid w:val="002D6B3F"/>
    <w:rsid w:val="002D6BD7"/>
    <w:rsid w:val="002D6C00"/>
    <w:rsid w:val="002D6E47"/>
    <w:rsid w:val="002D6F32"/>
    <w:rsid w:val="002D7046"/>
    <w:rsid w:val="002D70B7"/>
    <w:rsid w:val="002D72C8"/>
    <w:rsid w:val="002D759D"/>
    <w:rsid w:val="002E004F"/>
    <w:rsid w:val="002E00BE"/>
    <w:rsid w:val="002E019E"/>
    <w:rsid w:val="002E0487"/>
    <w:rsid w:val="002E0759"/>
    <w:rsid w:val="002E0B92"/>
    <w:rsid w:val="002E0D66"/>
    <w:rsid w:val="002E13CC"/>
    <w:rsid w:val="002E187C"/>
    <w:rsid w:val="002E1BE7"/>
    <w:rsid w:val="002E1DA9"/>
    <w:rsid w:val="002E208C"/>
    <w:rsid w:val="002E2316"/>
    <w:rsid w:val="002E268B"/>
    <w:rsid w:val="002E283A"/>
    <w:rsid w:val="002E294E"/>
    <w:rsid w:val="002E29EC"/>
    <w:rsid w:val="002E2B8D"/>
    <w:rsid w:val="002E2C3C"/>
    <w:rsid w:val="002E2E5C"/>
    <w:rsid w:val="002E3004"/>
    <w:rsid w:val="002E377C"/>
    <w:rsid w:val="002E379D"/>
    <w:rsid w:val="002E38F1"/>
    <w:rsid w:val="002E3920"/>
    <w:rsid w:val="002E3AA9"/>
    <w:rsid w:val="002E3B11"/>
    <w:rsid w:val="002E3B8E"/>
    <w:rsid w:val="002E3CF3"/>
    <w:rsid w:val="002E3E68"/>
    <w:rsid w:val="002E3FF9"/>
    <w:rsid w:val="002E407D"/>
    <w:rsid w:val="002E41DD"/>
    <w:rsid w:val="002E4203"/>
    <w:rsid w:val="002E4312"/>
    <w:rsid w:val="002E46C8"/>
    <w:rsid w:val="002E47E8"/>
    <w:rsid w:val="002E47FC"/>
    <w:rsid w:val="002E4AA5"/>
    <w:rsid w:val="002E4C56"/>
    <w:rsid w:val="002E4E0C"/>
    <w:rsid w:val="002E5074"/>
    <w:rsid w:val="002E518F"/>
    <w:rsid w:val="002E56CC"/>
    <w:rsid w:val="002E585C"/>
    <w:rsid w:val="002E5A9D"/>
    <w:rsid w:val="002E5BC1"/>
    <w:rsid w:val="002E5CC7"/>
    <w:rsid w:val="002E5D14"/>
    <w:rsid w:val="002E5D77"/>
    <w:rsid w:val="002E6015"/>
    <w:rsid w:val="002E603B"/>
    <w:rsid w:val="002E619A"/>
    <w:rsid w:val="002E61D1"/>
    <w:rsid w:val="002E679A"/>
    <w:rsid w:val="002E68F2"/>
    <w:rsid w:val="002E691F"/>
    <w:rsid w:val="002E6B7B"/>
    <w:rsid w:val="002E72D3"/>
    <w:rsid w:val="002E75BF"/>
    <w:rsid w:val="002E75EF"/>
    <w:rsid w:val="002E768F"/>
    <w:rsid w:val="002E7C03"/>
    <w:rsid w:val="002E7C18"/>
    <w:rsid w:val="002E7FFC"/>
    <w:rsid w:val="002F01C6"/>
    <w:rsid w:val="002F02BC"/>
    <w:rsid w:val="002F0416"/>
    <w:rsid w:val="002F04BB"/>
    <w:rsid w:val="002F0521"/>
    <w:rsid w:val="002F09A3"/>
    <w:rsid w:val="002F0B6D"/>
    <w:rsid w:val="002F0E74"/>
    <w:rsid w:val="002F126A"/>
    <w:rsid w:val="002F16E7"/>
    <w:rsid w:val="002F1758"/>
    <w:rsid w:val="002F192F"/>
    <w:rsid w:val="002F1BA4"/>
    <w:rsid w:val="002F1E42"/>
    <w:rsid w:val="002F1F1B"/>
    <w:rsid w:val="002F1FBD"/>
    <w:rsid w:val="002F20ED"/>
    <w:rsid w:val="002F22F5"/>
    <w:rsid w:val="002F2B0A"/>
    <w:rsid w:val="002F2B7B"/>
    <w:rsid w:val="002F2BAF"/>
    <w:rsid w:val="002F2C41"/>
    <w:rsid w:val="002F2F07"/>
    <w:rsid w:val="002F3039"/>
    <w:rsid w:val="002F3063"/>
    <w:rsid w:val="002F317E"/>
    <w:rsid w:val="002F35B2"/>
    <w:rsid w:val="002F3782"/>
    <w:rsid w:val="002F392E"/>
    <w:rsid w:val="002F3ABD"/>
    <w:rsid w:val="002F3DD9"/>
    <w:rsid w:val="002F3DFD"/>
    <w:rsid w:val="002F3F52"/>
    <w:rsid w:val="002F403A"/>
    <w:rsid w:val="002F4093"/>
    <w:rsid w:val="002F4559"/>
    <w:rsid w:val="002F46A2"/>
    <w:rsid w:val="002F4A28"/>
    <w:rsid w:val="002F4AAB"/>
    <w:rsid w:val="002F4C69"/>
    <w:rsid w:val="002F4D52"/>
    <w:rsid w:val="002F4E5A"/>
    <w:rsid w:val="002F51C2"/>
    <w:rsid w:val="002F5413"/>
    <w:rsid w:val="002F566A"/>
    <w:rsid w:val="002F5679"/>
    <w:rsid w:val="002F57EA"/>
    <w:rsid w:val="002F5AE0"/>
    <w:rsid w:val="002F5CD9"/>
    <w:rsid w:val="002F600D"/>
    <w:rsid w:val="002F62FD"/>
    <w:rsid w:val="002F63AE"/>
    <w:rsid w:val="002F66B7"/>
    <w:rsid w:val="002F6A9F"/>
    <w:rsid w:val="002F6C6D"/>
    <w:rsid w:val="002F6CA3"/>
    <w:rsid w:val="002F6EE0"/>
    <w:rsid w:val="002F715A"/>
    <w:rsid w:val="002F7B6B"/>
    <w:rsid w:val="002F7C21"/>
    <w:rsid w:val="0030015B"/>
    <w:rsid w:val="00300670"/>
    <w:rsid w:val="00300788"/>
    <w:rsid w:val="0030091A"/>
    <w:rsid w:val="00300B22"/>
    <w:rsid w:val="00300BE6"/>
    <w:rsid w:val="00300D97"/>
    <w:rsid w:val="00300E19"/>
    <w:rsid w:val="0030112E"/>
    <w:rsid w:val="00301167"/>
    <w:rsid w:val="00301634"/>
    <w:rsid w:val="003017A9"/>
    <w:rsid w:val="00301A1F"/>
    <w:rsid w:val="00301E1D"/>
    <w:rsid w:val="00301FCD"/>
    <w:rsid w:val="003020B7"/>
    <w:rsid w:val="00302128"/>
    <w:rsid w:val="0030225A"/>
    <w:rsid w:val="0030268A"/>
    <w:rsid w:val="0030271F"/>
    <w:rsid w:val="0030272A"/>
    <w:rsid w:val="00302741"/>
    <w:rsid w:val="00302928"/>
    <w:rsid w:val="0030296E"/>
    <w:rsid w:val="00302A2D"/>
    <w:rsid w:val="00302AE6"/>
    <w:rsid w:val="00302C5D"/>
    <w:rsid w:val="00302CC6"/>
    <w:rsid w:val="00302CD3"/>
    <w:rsid w:val="00302D8F"/>
    <w:rsid w:val="00302F0C"/>
    <w:rsid w:val="0030349B"/>
    <w:rsid w:val="0030372B"/>
    <w:rsid w:val="0030391A"/>
    <w:rsid w:val="00303B47"/>
    <w:rsid w:val="00303E1F"/>
    <w:rsid w:val="00303F54"/>
    <w:rsid w:val="00303FDE"/>
    <w:rsid w:val="0030430C"/>
    <w:rsid w:val="00304503"/>
    <w:rsid w:val="00304846"/>
    <w:rsid w:val="00304BBF"/>
    <w:rsid w:val="00304CB3"/>
    <w:rsid w:val="00304DA0"/>
    <w:rsid w:val="00304DB6"/>
    <w:rsid w:val="00304EC3"/>
    <w:rsid w:val="003050CB"/>
    <w:rsid w:val="003051B4"/>
    <w:rsid w:val="003051F0"/>
    <w:rsid w:val="00305239"/>
    <w:rsid w:val="00305273"/>
    <w:rsid w:val="003052FC"/>
    <w:rsid w:val="00305495"/>
    <w:rsid w:val="00305509"/>
    <w:rsid w:val="003059AC"/>
    <w:rsid w:val="00305A30"/>
    <w:rsid w:val="00305E8D"/>
    <w:rsid w:val="00305E8F"/>
    <w:rsid w:val="003065BF"/>
    <w:rsid w:val="0030671B"/>
    <w:rsid w:val="0030679A"/>
    <w:rsid w:val="003067A4"/>
    <w:rsid w:val="003068B6"/>
    <w:rsid w:val="00306BDD"/>
    <w:rsid w:val="00306C0A"/>
    <w:rsid w:val="00306CCC"/>
    <w:rsid w:val="00306D16"/>
    <w:rsid w:val="00306DB1"/>
    <w:rsid w:val="00306E40"/>
    <w:rsid w:val="00306E57"/>
    <w:rsid w:val="003074CF"/>
    <w:rsid w:val="00307826"/>
    <w:rsid w:val="00307A13"/>
    <w:rsid w:val="00307AE1"/>
    <w:rsid w:val="00307B43"/>
    <w:rsid w:val="00307C24"/>
    <w:rsid w:val="00307D35"/>
    <w:rsid w:val="003101D5"/>
    <w:rsid w:val="003101FB"/>
    <w:rsid w:val="003103F5"/>
    <w:rsid w:val="00310940"/>
    <w:rsid w:val="00310FE1"/>
    <w:rsid w:val="0031103E"/>
    <w:rsid w:val="00311062"/>
    <w:rsid w:val="00311169"/>
    <w:rsid w:val="00311F3D"/>
    <w:rsid w:val="00311FF5"/>
    <w:rsid w:val="00312073"/>
    <w:rsid w:val="003120B8"/>
    <w:rsid w:val="00312193"/>
    <w:rsid w:val="0031237B"/>
    <w:rsid w:val="003124EA"/>
    <w:rsid w:val="0031260D"/>
    <w:rsid w:val="0031270B"/>
    <w:rsid w:val="0031275E"/>
    <w:rsid w:val="00312846"/>
    <w:rsid w:val="00312BC4"/>
    <w:rsid w:val="00312CA8"/>
    <w:rsid w:val="00312F2E"/>
    <w:rsid w:val="003131B9"/>
    <w:rsid w:val="0031329D"/>
    <w:rsid w:val="0031333C"/>
    <w:rsid w:val="00313392"/>
    <w:rsid w:val="00313F3A"/>
    <w:rsid w:val="003142C1"/>
    <w:rsid w:val="003146B0"/>
    <w:rsid w:val="00314958"/>
    <w:rsid w:val="003149D1"/>
    <w:rsid w:val="00314E16"/>
    <w:rsid w:val="00314E5F"/>
    <w:rsid w:val="0031529A"/>
    <w:rsid w:val="003152A5"/>
    <w:rsid w:val="003152C5"/>
    <w:rsid w:val="003153F5"/>
    <w:rsid w:val="0031554E"/>
    <w:rsid w:val="003155B2"/>
    <w:rsid w:val="00315716"/>
    <w:rsid w:val="00315895"/>
    <w:rsid w:val="00315908"/>
    <w:rsid w:val="00315CA2"/>
    <w:rsid w:val="00315EFE"/>
    <w:rsid w:val="00316438"/>
    <w:rsid w:val="00316659"/>
    <w:rsid w:val="00316754"/>
    <w:rsid w:val="0031687A"/>
    <w:rsid w:val="00316888"/>
    <w:rsid w:val="00316F5B"/>
    <w:rsid w:val="003170E6"/>
    <w:rsid w:val="003177D2"/>
    <w:rsid w:val="00317B81"/>
    <w:rsid w:val="00317D5B"/>
    <w:rsid w:val="00320196"/>
    <w:rsid w:val="003201EC"/>
    <w:rsid w:val="003203E4"/>
    <w:rsid w:val="003205C2"/>
    <w:rsid w:val="0032062A"/>
    <w:rsid w:val="003208BB"/>
    <w:rsid w:val="00320A0C"/>
    <w:rsid w:val="00320B8E"/>
    <w:rsid w:val="00320B91"/>
    <w:rsid w:val="00320C4B"/>
    <w:rsid w:val="00320C77"/>
    <w:rsid w:val="00320DCA"/>
    <w:rsid w:val="00320FA5"/>
    <w:rsid w:val="00321070"/>
    <w:rsid w:val="00321283"/>
    <w:rsid w:val="0032130F"/>
    <w:rsid w:val="00321389"/>
    <w:rsid w:val="00321460"/>
    <w:rsid w:val="00321808"/>
    <w:rsid w:val="0032191F"/>
    <w:rsid w:val="00321C8B"/>
    <w:rsid w:val="00321FE4"/>
    <w:rsid w:val="0032211E"/>
    <w:rsid w:val="00322203"/>
    <w:rsid w:val="003229CE"/>
    <w:rsid w:val="00322B2D"/>
    <w:rsid w:val="00322E44"/>
    <w:rsid w:val="00323001"/>
    <w:rsid w:val="00323101"/>
    <w:rsid w:val="0032392F"/>
    <w:rsid w:val="003239FA"/>
    <w:rsid w:val="00323DED"/>
    <w:rsid w:val="00324040"/>
    <w:rsid w:val="00324199"/>
    <w:rsid w:val="003241C4"/>
    <w:rsid w:val="00324250"/>
    <w:rsid w:val="00324536"/>
    <w:rsid w:val="00324651"/>
    <w:rsid w:val="003249CE"/>
    <w:rsid w:val="00324EB1"/>
    <w:rsid w:val="003250F4"/>
    <w:rsid w:val="0032510D"/>
    <w:rsid w:val="003251CB"/>
    <w:rsid w:val="003251E3"/>
    <w:rsid w:val="00325713"/>
    <w:rsid w:val="00325869"/>
    <w:rsid w:val="00325C34"/>
    <w:rsid w:val="00325CEA"/>
    <w:rsid w:val="00326006"/>
    <w:rsid w:val="00326093"/>
    <w:rsid w:val="00326456"/>
    <w:rsid w:val="0032653C"/>
    <w:rsid w:val="00326A3D"/>
    <w:rsid w:val="00326A9E"/>
    <w:rsid w:val="00327045"/>
    <w:rsid w:val="003271B8"/>
    <w:rsid w:val="003271E6"/>
    <w:rsid w:val="00327655"/>
    <w:rsid w:val="00327677"/>
    <w:rsid w:val="003277A0"/>
    <w:rsid w:val="0032793E"/>
    <w:rsid w:val="003279E4"/>
    <w:rsid w:val="00327B2B"/>
    <w:rsid w:val="00327B91"/>
    <w:rsid w:val="00327F0D"/>
    <w:rsid w:val="0033049D"/>
    <w:rsid w:val="0033059C"/>
    <w:rsid w:val="00330C17"/>
    <w:rsid w:val="00330C3D"/>
    <w:rsid w:val="00331053"/>
    <w:rsid w:val="00331197"/>
    <w:rsid w:val="003311B3"/>
    <w:rsid w:val="003314FB"/>
    <w:rsid w:val="00331574"/>
    <w:rsid w:val="00331619"/>
    <w:rsid w:val="00331972"/>
    <w:rsid w:val="003319B3"/>
    <w:rsid w:val="003322EA"/>
    <w:rsid w:val="003323EE"/>
    <w:rsid w:val="00332407"/>
    <w:rsid w:val="00332520"/>
    <w:rsid w:val="003326BC"/>
    <w:rsid w:val="00332959"/>
    <w:rsid w:val="003329EC"/>
    <w:rsid w:val="00332D06"/>
    <w:rsid w:val="0033317C"/>
    <w:rsid w:val="00333358"/>
    <w:rsid w:val="003334C2"/>
    <w:rsid w:val="003338A1"/>
    <w:rsid w:val="00333E1B"/>
    <w:rsid w:val="00333F2F"/>
    <w:rsid w:val="0033411A"/>
    <w:rsid w:val="0033421B"/>
    <w:rsid w:val="00334292"/>
    <w:rsid w:val="003342BD"/>
    <w:rsid w:val="00334431"/>
    <w:rsid w:val="00334988"/>
    <w:rsid w:val="00334BD6"/>
    <w:rsid w:val="00334DCB"/>
    <w:rsid w:val="00334ECB"/>
    <w:rsid w:val="0033582C"/>
    <w:rsid w:val="00335A13"/>
    <w:rsid w:val="00335C3F"/>
    <w:rsid w:val="00335D63"/>
    <w:rsid w:val="00335F46"/>
    <w:rsid w:val="00336172"/>
    <w:rsid w:val="003362B3"/>
    <w:rsid w:val="00336673"/>
    <w:rsid w:val="00336880"/>
    <w:rsid w:val="00336A18"/>
    <w:rsid w:val="00336C0B"/>
    <w:rsid w:val="00336DFF"/>
    <w:rsid w:val="00337005"/>
    <w:rsid w:val="003370C0"/>
    <w:rsid w:val="00337298"/>
    <w:rsid w:val="003374D4"/>
    <w:rsid w:val="003377DE"/>
    <w:rsid w:val="003378D4"/>
    <w:rsid w:val="0033798F"/>
    <w:rsid w:val="00337A94"/>
    <w:rsid w:val="00337AB2"/>
    <w:rsid w:val="00337B22"/>
    <w:rsid w:val="00337BC5"/>
    <w:rsid w:val="00337E2C"/>
    <w:rsid w:val="00337FFD"/>
    <w:rsid w:val="003400BC"/>
    <w:rsid w:val="003401CC"/>
    <w:rsid w:val="00340431"/>
    <w:rsid w:val="0034052D"/>
    <w:rsid w:val="00340690"/>
    <w:rsid w:val="00340801"/>
    <w:rsid w:val="00340C17"/>
    <w:rsid w:val="00340DBA"/>
    <w:rsid w:val="00340ED1"/>
    <w:rsid w:val="003412CF"/>
    <w:rsid w:val="0034144D"/>
    <w:rsid w:val="00341B95"/>
    <w:rsid w:val="00341C7E"/>
    <w:rsid w:val="00341CDD"/>
    <w:rsid w:val="00341CEE"/>
    <w:rsid w:val="00341EFB"/>
    <w:rsid w:val="0034201B"/>
    <w:rsid w:val="0034215C"/>
    <w:rsid w:val="0034260B"/>
    <w:rsid w:val="0034285C"/>
    <w:rsid w:val="00342C4C"/>
    <w:rsid w:val="00342F51"/>
    <w:rsid w:val="00342FD2"/>
    <w:rsid w:val="00342FDF"/>
    <w:rsid w:val="003433D8"/>
    <w:rsid w:val="003434AC"/>
    <w:rsid w:val="00343A8B"/>
    <w:rsid w:val="00343DB2"/>
    <w:rsid w:val="00343F3F"/>
    <w:rsid w:val="00343FDB"/>
    <w:rsid w:val="003442BF"/>
    <w:rsid w:val="00344510"/>
    <w:rsid w:val="003445E9"/>
    <w:rsid w:val="0034490E"/>
    <w:rsid w:val="003449AC"/>
    <w:rsid w:val="00344A4D"/>
    <w:rsid w:val="00344FE4"/>
    <w:rsid w:val="00345004"/>
    <w:rsid w:val="00345295"/>
    <w:rsid w:val="003454BC"/>
    <w:rsid w:val="003454BE"/>
    <w:rsid w:val="00345728"/>
    <w:rsid w:val="00345918"/>
    <w:rsid w:val="00345CEB"/>
    <w:rsid w:val="00345F02"/>
    <w:rsid w:val="00345F05"/>
    <w:rsid w:val="003460F8"/>
    <w:rsid w:val="00346249"/>
    <w:rsid w:val="00346457"/>
    <w:rsid w:val="003466D9"/>
    <w:rsid w:val="00346F37"/>
    <w:rsid w:val="00347385"/>
    <w:rsid w:val="00347473"/>
    <w:rsid w:val="00347617"/>
    <w:rsid w:val="00347668"/>
    <w:rsid w:val="0034767B"/>
    <w:rsid w:val="00347741"/>
    <w:rsid w:val="0034794C"/>
    <w:rsid w:val="00347A54"/>
    <w:rsid w:val="00347D26"/>
    <w:rsid w:val="00347D50"/>
    <w:rsid w:val="00347D71"/>
    <w:rsid w:val="0035006F"/>
    <w:rsid w:val="003502C1"/>
    <w:rsid w:val="003506AC"/>
    <w:rsid w:val="00350A10"/>
    <w:rsid w:val="00351319"/>
    <w:rsid w:val="00351402"/>
    <w:rsid w:val="00351482"/>
    <w:rsid w:val="003515C9"/>
    <w:rsid w:val="00351911"/>
    <w:rsid w:val="00351A60"/>
    <w:rsid w:val="00351B93"/>
    <w:rsid w:val="00351EB8"/>
    <w:rsid w:val="00351F3C"/>
    <w:rsid w:val="0035202C"/>
    <w:rsid w:val="003523F7"/>
    <w:rsid w:val="003524F9"/>
    <w:rsid w:val="0035251D"/>
    <w:rsid w:val="003525FA"/>
    <w:rsid w:val="0035270C"/>
    <w:rsid w:val="003527C5"/>
    <w:rsid w:val="003529D2"/>
    <w:rsid w:val="003529D3"/>
    <w:rsid w:val="00352CD5"/>
    <w:rsid w:val="00353096"/>
    <w:rsid w:val="003533B6"/>
    <w:rsid w:val="003533F3"/>
    <w:rsid w:val="0035368E"/>
    <w:rsid w:val="0035393B"/>
    <w:rsid w:val="00353C12"/>
    <w:rsid w:val="00353C34"/>
    <w:rsid w:val="00353C9D"/>
    <w:rsid w:val="00353EB7"/>
    <w:rsid w:val="00354081"/>
    <w:rsid w:val="003540AC"/>
    <w:rsid w:val="003541B6"/>
    <w:rsid w:val="00354265"/>
    <w:rsid w:val="003543A8"/>
    <w:rsid w:val="00354427"/>
    <w:rsid w:val="003546D6"/>
    <w:rsid w:val="00354950"/>
    <w:rsid w:val="00354957"/>
    <w:rsid w:val="00354BAD"/>
    <w:rsid w:val="00354C9C"/>
    <w:rsid w:val="0035531B"/>
    <w:rsid w:val="0035533A"/>
    <w:rsid w:val="003553BA"/>
    <w:rsid w:val="003554D7"/>
    <w:rsid w:val="0035553B"/>
    <w:rsid w:val="00355733"/>
    <w:rsid w:val="00355809"/>
    <w:rsid w:val="00355CCC"/>
    <w:rsid w:val="00355FAD"/>
    <w:rsid w:val="00355FDD"/>
    <w:rsid w:val="003563D9"/>
    <w:rsid w:val="0035659E"/>
    <w:rsid w:val="003565A6"/>
    <w:rsid w:val="0035674C"/>
    <w:rsid w:val="0035687F"/>
    <w:rsid w:val="00356A8B"/>
    <w:rsid w:val="00356B94"/>
    <w:rsid w:val="00357082"/>
    <w:rsid w:val="0035721E"/>
    <w:rsid w:val="003573FB"/>
    <w:rsid w:val="003574BD"/>
    <w:rsid w:val="003575DC"/>
    <w:rsid w:val="00357DE1"/>
    <w:rsid w:val="00357F18"/>
    <w:rsid w:val="003602FF"/>
    <w:rsid w:val="003603BF"/>
    <w:rsid w:val="00360767"/>
    <w:rsid w:val="0036081F"/>
    <w:rsid w:val="00360B64"/>
    <w:rsid w:val="00360B77"/>
    <w:rsid w:val="00360C67"/>
    <w:rsid w:val="0036152D"/>
    <w:rsid w:val="0036171C"/>
    <w:rsid w:val="00361741"/>
    <w:rsid w:val="00361759"/>
    <w:rsid w:val="0036196B"/>
    <w:rsid w:val="00361DC4"/>
    <w:rsid w:val="0036218C"/>
    <w:rsid w:val="003622E9"/>
    <w:rsid w:val="003623E7"/>
    <w:rsid w:val="00362555"/>
    <w:rsid w:val="0036265E"/>
    <w:rsid w:val="003627A5"/>
    <w:rsid w:val="003627F2"/>
    <w:rsid w:val="0036291A"/>
    <w:rsid w:val="00362B33"/>
    <w:rsid w:val="00362DD9"/>
    <w:rsid w:val="00363053"/>
    <w:rsid w:val="00363213"/>
    <w:rsid w:val="00363236"/>
    <w:rsid w:val="00363345"/>
    <w:rsid w:val="0036335B"/>
    <w:rsid w:val="003635B9"/>
    <w:rsid w:val="003636B8"/>
    <w:rsid w:val="00363944"/>
    <w:rsid w:val="00363DD3"/>
    <w:rsid w:val="00363E85"/>
    <w:rsid w:val="00364283"/>
    <w:rsid w:val="0036465C"/>
    <w:rsid w:val="00364B9C"/>
    <w:rsid w:val="00364E76"/>
    <w:rsid w:val="003651CE"/>
    <w:rsid w:val="00365A9F"/>
    <w:rsid w:val="0036646B"/>
    <w:rsid w:val="003665C1"/>
    <w:rsid w:val="0036670D"/>
    <w:rsid w:val="00366873"/>
    <w:rsid w:val="003668A8"/>
    <w:rsid w:val="00366DE1"/>
    <w:rsid w:val="00367000"/>
    <w:rsid w:val="003670D6"/>
    <w:rsid w:val="003671A2"/>
    <w:rsid w:val="00367444"/>
    <w:rsid w:val="0036761E"/>
    <w:rsid w:val="0036796F"/>
    <w:rsid w:val="00367BA0"/>
    <w:rsid w:val="00367CD3"/>
    <w:rsid w:val="00367D8B"/>
    <w:rsid w:val="00367E46"/>
    <w:rsid w:val="00367FAC"/>
    <w:rsid w:val="003700B4"/>
    <w:rsid w:val="00370109"/>
    <w:rsid w:val="003702E8"/>
    <w:rsid w:val="003705B7"/>
    <w:rsid w:val="00370F40"/>
    <w:rsid w:val="00371571"/>
    <w:rsid w:val="003715DD"/>
    <w:rsid w:val="00371A37"/>
    <w:rsid w:val="00371A63"/>
    <w:rsid w:val="0037202C"/>
    <w:rsid w:val="0037232C"/>
    <w:rsid w:val="003723EE"/>
    <w:rsid w:val="0037299D"/>
    <w:rsid w:val="003729D1"/>
    <w:rsid w:val="00372A13"/>
    <w:rsid w:val="00372A16"/>
    <w:rsid w:val="00372DEB"/>
    <w:rsid w:val="00372ED9"/>
    <w:rsid w:val="00372FF1"/>
    <w:rsid w:val="003731D6"/>
    <w:rsid w:val="00373932"/>
    <w:rsid w:val="00373D35"/>
    <w:rsid w:val="00374162"/>
    <w:rsid w:val="00374A0D"/>
    <w:rsid w:val="00374D96"/>
    <w:rsid w:val="00374E33"/>
    <w:rsid w:val="00374FB1"/>
    <w:rsid w:val="003750E3"/>
    <w:rsid w:val="0037536C"/>
    <w:rsid w:val="00375396"/>
    <w:rsid w:val="003753A2"/>
    <w:rsid w:val="003753B2"/>
    <w:rsid w:val="00375487"/>
    <w:rsid w:val="00375891"/>
    <w:rsid w:val="00375993"/>
    <w:rsid w:val="00375A2C"/>
    <w:rsid w:val="00375ABB"/>
    <w:rsid w:val="00375ACE"/>
    <w:rsid w:val="00376116"/>
    <w:rsid w:val="00376BC3"/>
    <w:rsid w:val="00376F7F"/>
    <w:rsid w:val="00377008"/>
    <w:rsid w:val="00377553"/>
    <w:rsid w:val="0037766F"/>
    <w:rsid w:val="00377678"/>
    <w:rsid w:val="0037774C"/>
    <w:rsid w:val="003777A6"/>
    <w:rsid w:val="003777FE"/>
    <w:rsid w:val="00377932"/>
    <w:rsid w:val="00377A13"/>
    <w:rsid w:val="00377AF6"/>
    <w:rsid w:val="00377CB4"/>
    <w:rsid w:val="00377EA5"/>
    <w:rsid w:val="0038040F"/>
    <w:rsid w:val="00380614"/>
    <w:rsid w:val="003806A9"/>
    <w:rsid w:val="00380DCE"/>
    <w:rsid w:val="00380EE1"/>
    <w:rsid w:val="00381065"/>
    <w:rsid w:val="00381101"/>
    <w:rsid w:val="00381115"/>
    <w:rsid w:val="00381358"/>
    <w:rsid w:val="00381599"/>
    <w:rsid w:val="003816CB"/>
    <w:rsid w:val="003817AD"/>
    <w:rsid w:val="003819B6"/>
    <w:rsid w:val="00381A63"/>
    <w:rsid w:val="00381CB7"/>
    <w:rsid w:val="00381D20"/>
    <w:rsid w:val="00381E0D"/>
    <w:rsid w:val="00381FBE"/>
    <w:rsid w:val="00382318"/>
    <w:rsid w:val="0038247C"/>
    <w:rsid w:val="00382802"/>
    <w:rsid w:val="00382A60"/>
    <w:rsid w:val="00382BEE"/>
    <w:rsid w:val="00382DB6"/>
    <w:rsid w:val="00382E59"/>
    <w:rsid w:val="00383172"/>
    <w:rsid w:val="00383380"/>
    <w:rsid w:val="003833D9"/>
    <w:rsid w:val="00383500"/>
    <w:rsid w:val="00383551"/>
    <w:rsid w:val="003835B3"/>
    <w:rsid w:val="00383A29"/>
    <w:rsid w:val="00383B0F"/>
    <w:rsid w:val="00383CAC"/>
    <w:rsid w:val="00383E25"/>
    <w:rsid w:val="00383FCE"/>
    <w:rsid w:val="00384564"/>
    <w:rsid w:val="0038483A"/>
    <w:rsid w:val="00384A22"/>
    <w:rsid w:val="00384AB9"/>
    <w:rsid w:val="003852E9"/>
    <w:rsid w:val="003856D4"/>
    <w:rsid w:val="0038594A"/>
    <w:rsid w:val="00385A4D"/>
    <w:rsid w:val="00385C5A"/>
    <w:rsid w:val="00386104"/>
    <w:rsid w:val="003864DA"/>
    <w:rsid w:val="0038653E"/>
    <w:rsid w:val="00386B47"/>
    <w:rsid w:val="00386DCF"/>
    <w:rsid w:val="0038710C"/>
    <w:rsid w:val="00387137"/>
    <w:rsid w:val="003872B3"/>
    <w:rsid w:val="003875C4"/>
    <w:rsid w:val="003877D9"/>
    <w:rsid w:val="0038783A"/>
    <w:rsid w:val="003878CB"/>
    <w:rsid w:val="00387A72"/>
    <w:rsid w:val="00387F02"/>
    <w:rsid w:val="00387F03"/>
    <w:rsid w:val="0039016C"/>
    <w:rsid w:val="003901AD"/>
    <w:rsid w:val="003904B1"/>
    <w:rsid w:val="003905A1"/>
    <w:rsid w:val="003905E3"/>
    <w:rsid w:val="0039067B"/>
    <w:rsid w:val="00390892"/>
    <w:rsid w:val="00390C41"/>
    <w:rsid w:val="00390DF6"/>
    <w:rsid w:val="00390F30"/>
    <w:rsid w:val="00390F33"/>
    <w:rsid w:val="00390F45"/>
    <w:rsid w:val="003912A0"/>
    <w:rsid w:val="003913D4"/>
    <w:rsid w:val="00391D70"/>
    <w:rsid w:val="00392274"/>
    <w:rsid w:val="0039227A"/>
    <w:rsid w:val="00392588"/>
    <w:rsid w:val="00392701"/>
    <w:rsid w:val="00392B04"/>
    <w:rsid w:val="00392B79"/>
    <w:rsid w:val="00392E51"/>
    <w:rsid w:val="00392F2A"/>
    <w:rsid w:val="00392FFB"/>
    <w:rsid w:val="00393140"/>
    <w:rsid w:val="003931FD"/>
    <w:rsid w:val="00393239"/>
    <w:rsid w:val="0039385F"/>
    <w:rsid w:val="003938F4"/>
    <w:rsid w:val="00394014"/>
    <w:rsid w:val="00394048"/>
    <w:rsid w:val="00394273"/>
    <w:rsid w:val="003944FD"/>
    <w:rsid w:val="003946B1"/>
    <w:rsid w:val="0039490F"/>
    <w:rsid w:val="00394A33"/>
    <w:rsid w:val="00394BF7"/>
    <w:rsid w:val="00394CC0"/>
    <w:rsid w:val="00394D72"/>
    <w:rsid w:val="00394E82"/>
    <w:rsid w:val="00394FFA"/>
    <w:rsid w:val="0039531C"/>
    <w:rsid w:val="0039552E"/>
    <w:rsid w:val="00395702"/>
    <w:rsid w:val="00395BA6"/>
    <w:rsid w:val="00395EE3"/>
    <w:rsid w:val="00396042"/>
    <w:rsid w:val="00396180"/>
    <w:rsid w:val="003961EA"/>
    <w:rsid w:val="003965A5"/>
    <w:rsid w:val="00396CF7"/>
    <w:rsid w:val="0039701A"/>
    <w:rsid w:val="00397106"/>
    <w:rsid w:val="00397436"/>
    <w:rsid w:val="00397886"/>
    <w:rsid w:val="00397A01"/>
    <w:rsid w:val="00397A49"/>
    <w:rsid w:val="00397B0D"/>
    <w:rsid w:val="00397B4C"/>
    <w:rsid w:val="00397C26"/>
    <w:rsid w:val="00397FDF"/>
    <w:rsid w:val="003A014D"/>
    <w:rsid w:val="003A02C4"/>
    <w:rsid w:val="003A02D3"/>
    <w:rsid w:val="003A0455"/>
    <w:rsid w:val="003A0A96"/>
    <w:rsid w:val="003A0F33"/>
    <w:rsid w:val="003A1012"/>
    <w:rsid w:val="003A12A0"/>
    <w:rsid w:val="003A13DB"/>
    <w:rsid w:val="003A14E4"/>
    <w:rsid w:val="003A165E"/>
    <w:rsid w:val="003A195C"/>
    <w:rsid w:val="003A1A1A"/>
    <w:rsid w:val="003A1D48"/>
    <w:rsid w:val="003A1FF2"/>
    <w:rsid w:val="003A21FC"/>
    <w:rsid w:val="003A234A"/>
    <w:rsid w:val="003A25E3"/>
    <w:rsid w:val="003A26D6"/>
    <w:rsid w:val="003A2FC8"/>
    <w:rsid w:val="003A320E"/>
    <w:rsid w:val="003A325A"/>
    <w:rsid w:val="003A33AB"/>
    <w:rsid w:val="003A33FA"/>
    <w:rsid w:val="003A35B5"/>
    <w:rsid w:val="003A3632"/>
    <w:rsid w:val="003A386E"/>
    <w:rsid w:val="003A38E9"/>
    <w:rsid w:val="003A3E62"/>
    <w:rsid w:val="003A42E7"/>
    <w:rsid w:val="003A4309"/>
    <w:rsid w:val="003A46D8"/>
    <w:rsid w:val="003A49A8"/>
    <w:rsid w:val="003A49D3"/>
    <w:rsid w:val="003A4C7A"/>
    <w:rsid w:val="003A4D66"/>
    <w:rsid w:val="003A5243"/>
    <w:rsid w:val="003A5277"/>
    <w:rsid w:val="003A546F"/>
    <w:rsid w:val="003A5472"/>
    <w:rsid w:val="003A576E"/>
    <w:rsid w:val="003A5893"/>
    <w:rsid w:val="003A5C14"/>
    <w:rsid w:val="003A5CC5"/>
    <w:rsid w:val="003A5EC0"/>
    <w:rsid w:val="003A5F81"/>
    <w:rsid w:val="003A6359"/>
    <w:rsid w:val="003A6638"/>
    <w:rsid w:val="003A68CE"/>
    <w:rsid w:val="003A6CE5"/>
    <w:rsid w:val="003A72EE"/>
    <w:rsid w:val="003A7323"/>
    <w:rsid w:val="003A77B1"/>
    <w:rsid w:val="003A7871"/>
    <w:rsid w:val="003A7909"/>
    <w:rsid w:val="003A79A7"/>
    <w:rsid w:val="003A7A3F"/>
    <w:rsid w:val="003A7DB5"/>
    <w:rsid w:val="003B015F"/>
    <w:rsid w:val="003B01D7"/>
    <w:rsid w:val="003B08D9"/>
    <w:rsid w:val="003B0C09"/>
    <w:rsid w:val="003B0FCB"/>
    <w:rsid w:val="003B12D9"/>
    <w:rsid w:val="003B1815"/>
    <w:rsid w:val="003B19B0"/>
    <w:rsid w:val="003B1E3D"/>
    <w:rsid w:val="003B216E"/>
    <w:rsid w:val="003B24C8"/>
    <w:rsid w:val="003B2B34"/>
    <w:rsid w:val="003B30A8"/>
    <w:rsid w:val="003B33F3"/>
    <w:rsid w:val="003B3561"/>
    <w:rsid w:val="003B361C"/>
    <w:rsid w:val="003B3975"/>
    <w:rsid w:val="003B398F"/>
    <w:rsid w:val="003B3C35"/>
    <w:rsid w:val="003B3EC1"/>
    <w:rsid w:val="003B3F49"/>
    <w:rsid w:val="003B3FD3"/>
    <w:rsid w:val="003B414E"/>
    <w:rsid w:val="003B4726"/>
    <w:rsid w:val="003B4A34"/>
    <w:rsid w:val="003B4A72"/>
    <w:rsid w:val="003B4B5D"/>
    <w:rsid w:val="003B4EDB"/>
    <w:rsid w:val="003B5149"/>
    <w:rsid w:val="003B52BA"/>
    <w:rsid w:val="003B5381"/>
    <w:rsid w:val="003B542A"/>
    <w:rsid w:val="003B5853"/>
    <w:rsid w:val="003B5C0C"/>
    <w:rsid w:val="003B5C17"/>
    <w:rsid w:val="003B5CC6"/>
    <w:rsid w:val="003B6153"/>
    <w:rsid w:val="003B61FF"/>
    <w:rsid w:val="003B629B"/>
    <w:rsid w:val="003B639E"/>
    <w:rsid w:val="003B64E6"/>
    <w:rsid w:val="003B6514"/>
    <w:rsid w:val="003B667C"/>
    <w:rsid w:val="003B66F6"/>
    <w:rsid w:val="003B67EC"/>
    <w:rsid w:val="003B68E5"/>
    <w:rsid w:val="003B6B98"/>
    <w:rsid w:val="003B6C51"/>
    <w:rsid w:val="003B6EE6"/>
    <w:rsid w:val="003B6F04"/>
    <w:rsid w:val="003B7154"/>
    <w:rsid w:val="003B7365"/>
    <w:rsid w:val="003B74F2"/>
    <w:rsid w:val="003B7B8D"/>
    <w:rsid w:val="003B7C19"/>
    <w:rsid w:val="003B7DBB"/>
    <w:rsid w:val="003B7F48"/>
    <w:rsid w:val="003C060D"/>
    <w:rsid w:val="003C083B"/>
    <w:rsid w:val="003C0DE2"/>
    <w:rsid w:val="003C108A"/>
    <w:rsid w:val="003C1525"/>
    <w:rsid w:val="003C1905"/>
    <w:rsid w:val="003C19E8"/>
    <w:rsid w:val="003C1A3B"/>
    <w:rsid w:val="003C1AA3"/>
    <w:rsid w:val="003C1C8A"/>
    <w:rsid w:val="003C1D8C"/>
    <w:rsid w:val="003C1DFF"/>
    <w:rsid w:val="003C1E33"/>
    <w:rsid w:val="003C1F0F"/>
    <w:rsid w:val="003C2093"/>
    <w:rsid w:val="003C23C0"/>
    <w:rsid w:val="003C23F4"/>
    <w:rsid w:val="003C261B"/>
    <w:rsid w:val="003C2A59"/>
    <w:rsid w:val="003C2AE3"/>
    <w:rsid w:val="003C2B21"/>
    <w:rsid w:val="003C2FDF"/>
    <w:rsid w:val="003C32E4"/>
    <w:rsid w:val="003C337A"/>
    <w:rsid w:val="003C33F6"/>
    <w:rsid w:val="003C3697"/>
    <w:rsid w:val="003C3900"/>
    <w:rsid w:val="003C3DEC"/>
    <w:rsid w:val="003C4108"/>
    <w:rsid w:val="003C42F9"/>
    <w:rsid w:val="003C45AD"/>
    <w:rsid w:val="003C48C1"/>
    <w:rsid w:val="003C4990"/>
    <w:rsid w:val="003C49F0"/>
    <w:rsid w:val="003C4C09"/>
    <w:rsid w:val="003C4C65"/>
    <w:rsid w:val="003C4F13"/>
    <w:rsid w:val="003C5165"/>
    <w:rsid w:val="003C5515"/>
    <w:rsid w:val="003C5572"/>
    <w:rsid w:val="003C579E"/>
    <w:rsid w:val="003C5AD0"/>
    <w:rsid w:val="003C6247"/>
    <w:rsid w:val="003C6277"/>
    <w:rsid w:val="003C667B"/>
    <w:rsid w:val="003C6786"/>
    <w:rsid w:val="003C67EF"/>
    <w:rsid w:val="003C6C66"/>
    <w:rsid w:val="003C6D15"/>
    <w:rsid w:val="003C6EA0"/>
    <w:rsid w:val="003C710F"/>
    <w:rsid w:val="003C7869"/>
    <w:rsid w:val="003C7AA3"/>
    <w:rsid w:val="003C7AEE"/>
    <w:rsid w:val="003C7C11"/>
    <w:rsid w:val="003C7C62"/>
    <w:rsid w:val="003C7DEC"/>
    <w:rsid w:val="003C7E5E"/>
    <w:rsid w:val="003C7F97"/>
    <w:rsid w:val="003C7FC3"/>
    <w:rsid w:val="003D020A"/>
    <w:rsid w:val="003D04EB"/>
    <w:rsid w:val="003D0653"/>
    <w:rsid w:val="003D0838"/>
    <w:rsid w:val="003D08DC"/>
    <w:rsid w:val="003D0B30"/>
    <w:rsid w:val="003D0BF3"/>
    <w:rsid w:val="003D0C0F"/>
    <w:rsid w:val="003D0EDB"/>
    <w:rsid w:val="003D1047"/>
    <w:rsid w:val="003D1279"/>
    <w:rsid w:val="003D131E"/>
    <w:rsid w:val="003D1377"/>
    <w:rsid w:val="003D17BE"/>
    <w:rsid w:val="003D1908"/>
    <w:rsid w:val="003D1DDE"/>
    <w:rsid w:val="003D234A"/>
    <w:rsid w:val="003D266B"/>
    <w:rsid w:val="003D285B"/>
    <w:rsid w:val="003D2879"/>
    <w:rsid w:val="003D2A9D"/>
    <w:rsid w:val="003D2DD4"/>
    <w:rsid w:val="003D2F71"/>
    <w:rsid w:val="003D346C"/>
    <w:rsid w:val="003D360C"/>
    <w:rsid w:val="003D3714"/>
    <w:rsid w:val="003D385D"/>
    <w:rsid w:val="003D39E3"/>
    <w:rsid w:val="003D3A71"/>
    <w:rsid w:val="003D3A78"/>
    <w:rsid w:val="003D3D70"/>
    <w:rsid w:val="003D4085"/>
    <w:rsid w:val="003D40DA"/>
    <w:rsid w:val="003D42D2"/>
    <w:rsid w:val="003D47E9"/>
    <w:rsid w:val="003D4A42"/>
    <w:rsid w:val="003D4C36"/>
    <w:rsid w:val="003D4FC5"/>
    <w:rsid w:val="003D5045"/>
    <w:rsid w:val="003D5328"/>
    <w:rsid w:val="003D5550"/>
    <w:rsid w:val="003D560E"/>
    <w:rsid w:val="003D57AD"/>
    <w:rsid w:val="003D5B32"/>
    <w:rsid w:val="003D6696"/>
    <w:rsid w:val="003D68DF"/>
    <w:rsid w:val="003D6A38"/>
    <w:rsid w:val="003D6F35"/>
    <w:rsid w:val="003D734D"/>
    <w:rsid w:val="003D738A"/>
    <w:rsid w:val="003D7396"/>
    <w:rsid w:val="003D73EB"/>
    <w:rsid w:val="003D7494"/>
    <w:rsid w:val="003D7B00"/>
    <w:rsid w:val="003D7DAC"/>
    <w:rsid w:val="003D7E6F"/>
    <w:rsid w:val="003D7ED3"/>
    <w:rsid w:val="003D7F0D"/>
    <w:rsid w:val="003E00AE"/>
    <w:rsid w:val="003E039D"/>
    <w:rsid w:val="003E03B7"/>
    <w:rsid w:val="003E03C0"/>
    <w:rsid w:val="003E03CE"/>
    <w:rsid w:val="003E0466"/>
    <w:rsid w:val="003E057E"/>
    <w:rsid w:val="003E05C0"/>
    <w:rsid w:val="003E071E"/>
    <w:rsid w:val="003E0806"/>
    <w:rsid w:val="003E097D"/>
    <w:rsid w:val="003E0A15"/>
    <w:rsid w:val="003E0BBF"/>
    <w:rsid w:val="003E0D6D"/>
    <w:rsid w:val="003E0D7B"/>
    <w:rsid w:val="003E12B7"/>
    <w:rsid w:val="003E13BC"/>
    <w:rsid w:val="003E13BD"/>
    <w:rsid w:val="003E1424"/>
    <w:rsid w:val="003E18A7"/>
    <w:rsid w:val="003E19B2"/>
    <w:rsid w:val="003E1EB2"/>
    <w:rsid w:val="003E2467"/>
    <w:rsid w:val="003E24A7"/>
    <w:rsid w:val="003E2656"/>
    <w:rsid w:val="003E2CEC"/>
    <w:rsid w:val="003E2E9A"/>
    <w:rsid w:val="003E2FE3"/>
    <w:rsid w:val="003E32B3"/>
    <w:rsid w:val="003E3837"/>
    <w:rsid w:val="003E3B62"/>
    <w:rsid w:val="003E3BFE"/>
    <w:rsid w:val="003E3FFB"/>
    <w:rsid w:val="003E4081"/>
    <w:rsid w:val="003E4206"/>
    <w:rsid w:val="003E4379"/>
    <w:rsid w:val="003E48DE"/>
    <w:rsid w:val="003E49B9"/>
    <w:rsid w:val="003E4BD6"/>
    <w:rsid w:val="003E4D3D"/>
    <w:rsid w:val="003E4E07"/>
    <w:rsid w:val="003E4EBA"/>
    <w:rsid w:val="003E5088"/>
    <w:rsid w:val="003E5110"/>
    <w:rsid w:val="003E5149"/>
    <w:rsid w:val="003E5192"/>
    <w:rsid w:val="003E5B37"/>
    <w:rsid w:val="003E5D0D"/>
    <w:rsid w:val="003E5D5C"/>
    <w:rsid w:val="003E5E17"/>
    <w:rsid w:val="003E65F9"/>
    <w:rsid w:val="003E69FD"/>
    <w:rsid w:val="003E6A45"/>
    <w:rsid w:val="003E6AA2"/>
    <w:rsid w:val="003E6F52"/>
    <w:rsid w:val="003E70B4"/>
    <w:rsid w:val="003E72C0"/>
    <w:rsid w:val="003E765B"/>
    <w:rsid w:val="003E7A9D"/>
    <w:rsid w:val="003E7B41"/>
    <w:rsid w:val="003E7EE8"/>
    <w:rsid w:val="003E7F65"/>
    <w:rsid w:val="003E7F6C"/>
    <w:rsid w:val="003F0429"/>
    <w:rsid w:val="003F0481"/>
    <w:rsid w:val="003F08E7"/>
    <w:rsid w:val="003F09FA"/>
    <w:rsid w:val="003F0B28"/>
    <w:rsid w:val="003F0C5C"/>
    <w:rsid w:val="003F0F92"/>
    <w:rsid w:val="003F11F3"/>
    <w:rsid w:val="003F12CC"/>
    <w:rsid w:val="003F144E"/>
    <w:rsid w:val="003F146F"/>
    <w:rsid w:val="003F1486"/>
    <w:rsid w:val="003F169A"/>
    <w:rsid w:val="003F1999"/>
    <w:rsid w:val="003F1D63"/>
    <w:rsid w:val="003F20A8"/>
    <w:rsid w:val="003F2272"/>
    <w:rsid w:val="003F23D8"/>
    <w:rsid w:val="003F2721"/>
    <w:rsid w:val="003F2C83"/>
    <w:rsid w:val="003F2D90"/>
    <w:rsid w:val="003F316E"/>
    <w:rsid w:val="003F32C7"/>
    <w:rsid w:val="003F32C9"/>
    <w:rsid w:val="003F32FA"/>
    <w:rsid w:val="003F333D"/>
    <w:rsid w:val="003F3637"/>
    <w:rsid w:val="003F389B"/>
    <w:rsid w:val="003F3985"/>
    <w:rsid w:val="003F3A1C"/>
    <w:rsid w:val="003F3D19"/>
    <w:rsid w:val="003F3DDB"/>
    <w:rsid w:val="003F45DB"/>
    <w:rsid w:val="003F46F9"/>
    <w:rsid w:val="003F4A15"/>
    <w:rsid w:val="003F4DC5"/>
    <w:rsid w:val="003F5328"/>
    <w:rsid w:val="003F5395"/>
    <w:rsid w:val="003F5A0C"/>
    <w:rsid w:val="003F5A5E"/>
    <w:rsid w:val="003F5AF8"/>
    <w:rsid w:val="003F5E38"/>
    <w:rsid w:val="003F6213"/>
    <w:rsid w:val="003F6782"/>
    <w:rsid w:val="003F69A2"/>
    <w:rsid w:val="003F6B7E"/>
    <w:rsid w:val="003F6D25"/>
    <w:rsid w:val="003F6D9E"/>
    <w:rsid w:val="003F723F"/>
    <w:rsid w:val="003F73FD"/>
    <w:rsid w:val="003F766C"/>
    <w:rsid w:val="003F7A50"/>
    <w:rsid w:val="003F7DE4"/>
    <w:rsid w:val="003F7E6A"/>
    <w:rsid w:val="003F7FB5"/>
    <w:rsid w:val="003F7FF0"/>
    <w:rsid w:val="00400006"/>
    <w:rsid w:val="004001CE"/>
    <w:rsid w:val="00400563"/>
    <w:rsid w:val="004005BE"/>
    <w:rsid w:val="004006BB"/>
    <w:rsid w:val="004006C6"/>
    <w:rsid w:val="004008D2"/>
    <w:rsid w:val="00400D3B"/>
    <w:rsid w:val="00400E15"/>
    <w:rsid w:val="00400F59"/>
    <w:rsid w:val="00400FA2"/>
    <w:rsid w:val="00401224"/>
    <w:rsid w:val="00401285"/>
    <w:rsid w:val="004014D3"/>
    <w:rsid w:val="004017D3"/>
    <w:rsid w:val="00401C38"/>
    <w:rsid w:val="00401DF1"/>
    <w:rsid w:val="0040220B"/>
    <w:rsid w:val="0040268B"/>
    <w:rsid w:val="0040277B"/>
    <w:rsid w:val="004028F9"/>
    <w:rsid w:val="00402A2C"/>
    <w:rsid w:val="00402D7E"/>
    <w:rsid w:val="00402DB2"/>
    <w:rsid w:val="0040303E"/>
    <w:rsid w:val="004033B6"/>
    <w:rsid w:val="004033FF"/>
    <w:rsid w:val="0040340A"/>
    <w:rsid w:val="004034C4"/>
    <w:rsid w:val="004034D3"/>
    <w:rsid w:val="004035D2"/>
    <w:rsid w:val="004036F6"/>
    <w:rsid w:val="00403784"/>
    <w:rsid w:val="004037E5"/>
    <w:rsid w:val="00403A1C"/>
    <w:rsid w:val="00403AB4"/>
    <w:rsid w:val="00403AC3"/>
    <w:rsid w:val="004041FA"/>
    <w:rsid w:val="004044D6"/>
    <w:rsid w:val="004045BD"/>
    <w:rsid w:val="00404B26"/>
    <w:rsid w:val="0040521D"/>
    <w:rsid w:val="00405A66"/>
    <w:rsid w:val="00406360"/>
    <w:rsid w:val="00406551"/>
    <w:rsid w:val="00406573"/>
    <w:rsid w:val="004066F2"/>
    <w:rsid w:val="0040674C"/>
    <w:rsid w:val="00406C1D"/>
    <w:rsid w:val="00406E70"/>
    <w:rsid w:val="00406F11"/>
    <w:rsid w:val="00406F4D"/>
    <w:rsid w:val="0040709B"/>
    <w:rsid w:val="00407267"/>
    <w:rsid w:val="00407857"/>
    <w:rsid w:val="00407AC4"/>
    <w:rsid w:val="00407CEF"/>
    <w:rsid w:val="00407FC3"/>
    <w:rsid w:val="00410067"/>
    <w:rsid w:val="004101DE"/>
    <w:rsid w:val="004105ED"/>
    <w:rsid w:val="00410694"/>
    <w:rsid w:val="004106D3"/>
    <w:rsid w:val="0041072E"/>
    <w:rsid w:val="00410779"/>
    <w:rsid w:val="00410AE3"/>
    <w:rsid w:val="004110A7"/>
    <w:rsid w:val="0041118C"/>
    <w:rsid w:val="00411522"/>
    <w:rsid w:val="00411715"/>
    <w:rsid w:val="004117DE"/>
    <w:rsid w:val="0041195B"/>
    <w:rsid w:val="00411F84"/>
    <w:rsid w:val="00411FFD"/>
    <w:rsid w:val="0041218B"/>
    <w:rsid w:val="0041243E"/>
    <w:rsid w:val="00412493"/>
    <w:rsid w:val="004126F9"/>
    <w:rsid w:val="0041275A"/>
    <w:rsid w:val="004128B8"/>
    <w:rsid w:val="00412AF5"/>
    <w:rsid w:val="00412BCE"/>
    <w:rsid w:val="00412D8F"/>
    <w:rsid w:val="00412E2F"/>
    <w:rsid w:val="00412E40"/>
    <w:rsid w:val="00412FEA"/>
    <w:rsid w:val="0041328F"/>
    <w:rsid w:val="00413317"/>
    <w:rsid w:val="0041348C"/>
    <w:rsid w:val="004138ED"/>
    <w:rsid w:val="00413BB1"/>
    <w:rsid w:val="00413DDD"/>
    <w:rsid w:val="00414198"/>
    <w:rsid w:val="004141B4"/>
    <w:rsid w:val="004141D9"/>
    <w:rsid w:val="0041433A"/>
    <w:rsid w:val="00414525"/>
    <w:rsid w:val="004147C4"/>
    <w:rsid w:val="00414B4B"/>
    <w:rsid w:val="00414B64"/>
    <w:rsid w:val="00414DA1"/>
    <w:rsid w:val="004150FD"/>
    <w:rsid w:val="004152C5"/>
    <w:rsid w:val="004154D5"/>
    <w:rsid w:val="00415544"/>
    <w:rsid w:val="004157F6"/>
    <w:rsid w:val="00415A11"/>
    <w:rsid w:val="004160F4"/>
    <w:rsid w:val="0041631C"/>
    <w:rsid w:val="00416386"/>
    <w:rsid w:val="004165F2"/>
    <w:rsid w:val="00416A35"/>
    <w:rsid w:val="00416E20"/>
    <w:rsid w:val="00417038"/>
    <w:rsid w:val="00417348"/>
    <w:rsid w:val="00417791"/>
    <w:rsid w:val="0041793C"/>
    <w:rsid w:val="00417C43"/>
    <w:rsid w:val="00417E7C"/>
    <w:rsid w:val="00420081"/>
    <w:rsid w:val="0042023C"/>
    <w:rsid w:val="004202C1"/>
    <w:rsid w:val="0042041B"/>
    <w:rsid w:val="0042045B"/>
    <w:rsid w:val="004205CA"/>
    <w:rsid w:val="004207BC"/>
    <w:rsid w:val="00420CBD"/>
    <w:rsid w:val="00420EC9"/>
    <w:rsid w:val="00420F4D"/>
    <w:rsid w:val="00421038"/>
    <w:rsid w:val="00421226"/>
    <w:rsid w:val="00421282"/>
    <w:rsid w:val="00421345"/>
    <w:rsid w:val="00421AB2"/>
    <w:rsid w:val="00421C74"/>
    <w:rsid w:val="00421F11"/>
    <w:rsid w:val="004222DF"/>
    <w:rsid w:val="004224B0"/>
    <w:rsid w:val="0042250C"/>
    <w:rsid w:val="00422664"/>
    <w:rsid w:val="0042284E"/>
    <w:rsid w:val="00422CC6"/>
    <w:rsid w:val="00422D91"/>
    <w:rsid w:val="00422F34"/>
    <w:rsid w:val="0042313C"/>
    <w:rsid w:val="004233D0"/>
    <w:rsid w:val="00423603"/>
    <w:rsid w:val="00423E67"/>
    <w:rsid w:val="00423FA9"/>
    <w:rsid w:val="0042414C"/>
    <w:rsid w:val="00424226"/>
    <w:rsid w:val="0042454A"/>
    <w:rsid w:val="0042487A"/>
    <w:rsid w:val="004248C8"/>
    <w:rsid w:val="0042497A"/>
    <w:rsid w:val="00424A30"/>
    <w:rsid w:val="00424D21"/>
    <w:rsid w:val="00424E83"/>
    <w:rsid w:val="00424EAE"/>
    <w:rsid w:val="00425544"/>
    <w:rsid w:val="004259B9"/>
    <w:rsid w:val="00425A49"/>
    <w:rsid w:val="00425BA2"/>
    <w:rsid w:val="00425BAF"/>
    <w:rsid w:val="00425CE0"/>
    <w:rsid w:val="00425EDC"/>
    <w:rsid w:val="00425F67"/>
    <w:rsid w:val="00425FCD"/>
    <w:rsid w:val="004260A7"/>
    <w:rsid w:val="0042613D"/>
    <w:rsid w:val="00426386"/>
    <w:rsid w:val="004264B9"/>
    <w:rsid w:val="00426550"/>
    <w:rsid w:val="004265A8"/>
    <w:rsid w:val="00426694"/>
    <w:rsid w:val="004266FA"/>
    <w:rsid w:val="0042674B"/>
    <w:rsid w:val="00426A6D"/>
    <w:rsid w:val="00426CB3"/>
    <w:rsid w:val="00426E3A"/>
    <w:rsid w:val="0042725A"/>
    <w:rsid w:val="0042737D"/>
    <w:rsid w:val="00427526"/>
    <w:rsid w:val="0042753C"/>
    <w:rsid w:val="00427942"/>
    <w:rsid w:val="00427A5B"/>
    <w:rsid w:val="00427E37"/>
    <w:rsid w:val="00427EC9"/>
    <w:rsid w:val="004300EB"/>
    <w:rsid w:val="0043014A"/>
    <w:rsid w:val="00430895"/>
    <w:rsid w:val="00430B25"/>
    <w:rsid w:val="00430E69"/>
    <w:rsid w:val="00430EB7"/>
    <w:rsid w:val="0043110E"/>
    <w:rsid w:val="00431375"/>
    <w:rsid w:val="004313EF"/>
    <w:rsid w:val="004313FD"/>
    <w:rsid w:val="00431781"/>
    <w:rsid w:val="0043189E"/>
    <w:rsid w:val="00431995"/>
    <w:rsid w:val="00431999"/>
    <w:rsid w:val="00431FDE"/>
    <w:rsid w:val="00432339"/>
    <w:rsid w:val="004326D5"/>
    <w:rsid w:val="00432A64"/>
    <w:rsid w:val="00432B53"/>
    <w:rsid w:val="00432D86"/>
    <w:rsid w:val="00433173"/>
    <w:rsid w:val="004331B6"/>
    <w:rsid w:val="00433721"/>
    <w:rsid w:val="004339B0"/>
    <w:rsid w:val="00433B6B"/>
    <w:rsid w:val="00433BD0"/>
    <w:rsid w:val="00433ECD"/>
    <w:rsid w:val="00434019"/>
    <w:rsid w:val="004340A9"/>
    <w:rsid w:val="004347EB"/>
    <w:rsid w:val="0043486C"/>
    <w:rsid w:val="00434AAD"/>
    <w:rsid w:val="00434DF2"/>
    <w:rsid w:val="00434F0C"/>
    <w:rsid w:val="004351F4"/>
    <w:rsid w:val="0043571A"/>
    <w:rsid w:val="00435874"/>
    <w:rsid w:val="004359E8"/>
    <w:rsid w:val="00435E90"/>
    <w:rsid w:val="004360D0"/>
    <w:rsid w:val="004361A9"/>
    <w:rsid w:val="0043630B"/>
    <w:rsid w:val="004364C9"/>
    <w:rsid w:val="00436644"/>
    <w:rsid w:val="00436646"/>
    <w:rsid w:val="00436693"/>
    <w:rsid w:val="00436706"/>
    <w:rsid w:val="0043677E"/>
    <w:rsid w:val="00436830"/>
    <w:rsid w:val="004368D9"/>
    <w:rsid w:val="00436BD3"/>
    <w:rsid w:val="00436D7F"/>
    <w:rsid w:val="00436E39"/>
    <w:rsid w:val="00437192"/>
    <w:rsid w:val="004374C9"/>
    <w:rsid w:val="00437843"/>
    <w:rsid w:val="00437DBC"/>
    <w:rsid w:val="00437E3F"/>
    <w:rsid w:val="00437FE9"/>
    <w:rsid w:val="0044014C"/>
    <w:rsid w:val="00440A33"/>
    <w:rsid w:val="00440C51"/>
    <w:rsid w:val="00440DB8"/>
    <w:rsid w:val="00440F6B"/>
    <w:rsid w:val="00440FD1"/>
    <w:rsid w:val="0044147F"/>
    <w:rsid w:val="004415C4"/>
    <w:rsid w:val="00441785"/>
    <w:rsid w:val="0044179D"/>
    <w:rsid w:val="004419BA"/>
    <w:rsid w:val="00441A2B"/>
    <w:rsid w:val="00441BE6"/>
    <w:rsid w:val="00441C00"/>
    <w:rsid w:val="00441EF6"/>
    <w:rsid w:val="004422F1"/>
    <w:rsid w:val="00442429"/>
    <w:rsid w:val="00442EF4"/>
    <w:rsid w:val="00442EF7"/>
    <w:rsid w:val="00443320"/>
    <w:rsid w:val="0044350E"/>
    <w:rsid w:val="0044394A"/>
    <w:rsid w:val="00443C92"/>
    <w:rsid w:val="00443EC4"/>
    <w:rsid w:val="00444094"/>
    <w:rsid w:val="004442D3"/>
    <w:rsid w:val="00444665"/>
    <w:rsid w:val="004447BB"/>
    <w:rsid w:val="00444938"/>
    <w:rsid w:val="004449E0"/>
    <w:rsid w:val="00444F96"/>
    <w:rsid w:val="00444FB6"/>
    <w:rsid w:val="0044585C"/>
    <w:rsid w:val="00445C9A"/>
    <w:rsid w:val="00445DEC"/>
    <w:rsid w:val="00445DF9"/>
    <w:rsid w:val="00445E5C"/>
    <w:rsid w:val="00445FD6"/>
    <w:rsid w:val="00446104"/>
    <w:rsid w:val="004461A6"/>
    <w:rsid w:val="00446484"/>
    <w:rsid w:val="004464D5"/>
    <w:rsid w:val="00446A77"/>
    <w:rsid w:val="00446A8A"/>
    <w:rsid w:val="00446B28"/>
    <w:rsid w:val="00446C60"/>
    <w:rsid w:val="0044706A"/>
    <w:rsid w:val="004470D4"/>
    <w:rsid w:val="00447450"/>
    <w:rsid w:val="004475A8"/>
    <w:rsid w:val="004477A2"/>
    <w:rsid w:val="004478F0"/>
    <w:rsid w:val="004479FE"/>
    <w:rsid w:val="00447A39"/>
    <w:rsid w:val="00447C0D"/>
    <w:rsid w:val="00447F29"/>
    <w:rsid w:val="00450038"/>
    <w:rsid w:val="004501F6"/>
    <w:rsid w:val="0045071C"/>
    <w:rsid w:val="0045071F"/>
    <w:rsid w:val="00450B3B"/>
    <w:rsid w:val="00450BE1"/>
    <w:rsid w:val="00450C81"/>
    <w:rsid w:val="00450C8E"/>
    <w:rsid w:val="004513D6"/>
    <w:rsid w:val="00451849"/>
    <w:rsid w:val="00451A8A"/>
    <w:rsid w:val="00451A99"/>
    <w:rsid w:val="00451C8F"/>
    <w:rsid w:val="0045202A"/>
    <w:rsid w:val="004522EC"/>
    <w:rsid w:val="004523F0"/>
    <w:rsid w:val="00452574"/>
    <w:rsid w:val="0045258A"/>
    <w:rsid w:val="0045262A"/>
    <w:rsid w:val="00452D1B"/>
    <w:rsid w:val="0045330D"/>
    <w:rsid w:val="00453638"/>
    <w:rsid w:val="004537E8"/>
    <w:rsid w:val="00453CC1"/>
    <w:rsid w:val="00453F47"/>
    <w:rsid w:val="00453FD7"/>
    <w:rsid w:val="00454061"/>
    <w:rsid w:val="0045434F"/>
    <w:rsid w:val="00454B74"/>
    <w:rsid w:val="004554DB"/>
    <w:rsid w:val="004557E9"/>
    <w:rsid w:val="0045636B"/>
    <w:rsid w:val="00456396"/>
    <w:rsid w:val="00456559"/>
    <w:rsid w:val="00456962"/>
    <w:rsid w:val="00456AF1"/>
    <w:rsid w:val="00456EC8"/>
    <w:rsid w:val="00456F0B"/>
    <w:rsid w:val="004570DF"/>
    <w:rsid w:val="004570EC"/>
    <w:rsid w:val="004571C5"/>
    <w:rsid w:val="0045726F"/>
    <w:rsid w:val="0045734A"/>
    <w:rsid w:val="00457417"/>
    <w:rsid w:val="004579B2"/>
    <w:rsid w:val="00460420"/>
    <w:rsid w:val="0046088F"/>
    <w:rsid w:val="00460A3B"/>
    <w:rsid w:val="00460C82"/>
    <w:rsid w:val="00460FBD"/>
    <w:rsid w:val="00461184"/>
    <w:rsid w:val="00461341"/>
    <w:rsid w:val="00461439"/>
    <w:rsid w:val="0046158F"/>
    <w:rsid w:val="00461670"/>
    <w:rsid w:val="00461B6D"/>
    <w:rsid w:val="00461B91"/>
    <w:rsid w:val="00462179"/>
    <w:rsid w:val="0046247B"/>
    <w:rsid w:val="0046248A"/>
    <w:rsid w:val="00462AFE"/>
    <w:rsid w:val="00462C14"/>
    <w:rsid w:val="00462C2F"/>
    <w:rsid w:val="00462CD5"/>
    <w:rsid w:val="00463139"/>
    <w:rsid w:val="004632B3"/>
    <w:rsid w:val="00463514"/>
    <w:rsid w:val="00463D71"/>
    <w:rsid w:val="00463D77"/>
    <w:rsid w:val="004640AA"/>
    <w:rsid w:val="00464342"/>
    <w:rsid w:val="004643D6"/>
    <w:rsid w:val="00464805"/>
    <w:rsid w:val="004648C0"/>
    <w:rsid w:val="00464A0C"/>
    <w:rsid w:val="00464A2F"/>
    <w:rsid w:val="00464A78"/>
    <w:rsid w:val="00464AF4"/>
    <w:rsid w:val="00464AF6"/>
    <w:rsid w:val="00464B89"/>
    <w:rsid w:val="0046528E"/>
    <w:rsid w:val="004653D2"/>
    <w:rsid w:val="0046561E"/>
    <w:rsid w:val="00465849"/>
    <w:rsid w:val="00465859"/>
    <w:rsid w:val="00465928"/>
    <w:rsid w:val="00465CF9"/>
    <w:rsid w:val="00466498"/>
    <w:rsid w:val="004667C7"/>
    <w:rsid w:val="00466A8E"/>
    <w:rsid w:val="00466B6B"/>
    <w:rsid w:val="00466E1B"/>
    <w:rsid w:val="00466E91"/>
    <w:rsid w:val="00466F33"/>
    <w:rsid w:val="00467193"/>
    <w:rsid w:val="004671A7"/>
    <w:rsid w:val="0046748D"/>
    <w:rsid w:val="0046758F"/>
    <w:rsid w:val="0046769E"/>
    <w:rsid w:val="00467CBC"/>
    <w:rsid w:val="00467DDE"/>
    <w:rsid w:val="00467EBB"/>
    <w:rsid w:val="00467ED6"/>
    <w:rsid w:val="00470336"/>
    <w:rsid w:val="004703C0"/>
    <w:rsid w:val="00470752"/>
    <w:rsid w:val="004707AE"/>
    <w:rsid w:val="00470ECB"/>
    <w:rsid w:val="00470F85"/>
    <w:rsid w:val="00470FB7"/>
    <w:rsid w:val="00471845"/>
    <w:rsid w:val="00471A14"/>
    <w:rsid w:val="00471CBB"/>
    <w:rsid w:val="00471EB9"/>
    <w:rsid w:val="004720AF"/>
    <w:rsid w:val="00472246"/>
    <w:rsid w:val="0047274F"/>
    <w:rsid w:val="00472950"/>
    <w:rsid w:val="00472AF3"/>
    <w:rsid w:val="00472EE6"/>
    <w:rsid w:val="00472FC5"/>
    <w:rsid w:val="004731E3"/>
    <w:rsid w:val="004733C5"/>
    <w:rsid w:val="00473449"/>
    <w:rsid w:val="0047346B"/>
    <w:rsid w:val="00473A13"/>
    <w:rsid w:val="00473BC8"/>
    <w:rsid w:val="00473F90"/>
    <w:rsid w:val="004740E6"/>
    <w:rsid w:val="0047432C"/>
    <w:rsid w:val="004749B4"/>
    <w:rsid w:val="00474B54"/>
    <w:rsid w:val="00474D1F"/>
    <w:rsid w:val="00474D4D"/>
    <w:rsid w:val="00474D73"/>
    <w:rsid w:val="00474F2D"/>
    <w:rsid w:val="00474F60"/>
    <w:rsid w:val="00474FF6"/>
    <w:rsid w:val="004751B2"/>
    <w:rsid w:val="00475287"/>
    <w:rsid w:val="004753EF"/>
    <w:rsid w:val="0047543A"/>
    <w:rsid w:val="004756AC"/>
    <w:rsid w:val="004756E3"/>
    <w:rsid w:val="0047591E"/>
    <w:rsid w:val="00475946"/>
    <w:rsid w:val="00475C27"/>
    <w:rsid w:val="00475F73"/>
    <w:rsid w:val="00476059"/>
    <w:rsid w:val="004761ED"/>
    <w:rsid w:val="00476478"/>
    <w:rsid w:val="0047679C"/>
    <w:rsid w:val="00476854"/>
    <w:rsid w:val="00476A15"/>
    <w:rsid w:val="00476A1C"/>
    <w:rsid w:val="00476AA6"/>
    <w:rsid w:val="00476D7F"/>
    <w:rsid w:val="00476F88"/>
    <w:rsid w:val="004773A4"/>
    <w:rsid w:val="004773DB"/>
    <w:rsid w:val="00477783"/>
    <w:rsid w:val="00477A11"/>
    <w:rsid w:val="00477B2E"/>
    <w:rsid w:val="00477C84"/>
    <w:rsid w:val="00477F0E"/>
    <w:rsid w:val="00477F15"/>
    <w:rsid w:val="0048066C"/>
    <w:rsid w:val="0048075F"/>
    <w:rsid w:val="00480C8A"/>
    <w:rsid w:val="00480D41"/>
    <w:rsid w:val="00480E3A"/>
    <w:rsid w:val="00481110"/>
    <w:rsid w:val="00481149"/>
    <w:rsid w:val="0048131C"/>
    <w:rsid w:val="004816BA"/>
    <w:rsid w:val="00481AA7"/>
    <w:rsid w:val="00481CB8"/>
    <w:rsid w:val="004821AC"/>
    <w:rsid w:val="004825CC"/>
    <w:rsid w:val="004827F8"/>
    <w:rsid w:val="00482816"/>
    <w:rsid w:val="00482847"/>
    <w:rsid w:val="004829DA"/>
    <w:rsid w:val="00483A99"/>
    <w:rsid w:val="00483AE2"/>
    <w:rsid w:val="00483B6D"/>
    <w:rsid w:val="00483D90"/>
    <w:rsid w:val="00483F40"/>
    <w:rsid w:val="00483FAC"/>
    <w:rsid w:val="004842BD"/>
    <w:rsid w:val="0048455E"/>
    <w:rsid w:val="0048479B"/>
    <w:rsid w:val="00484E6A"/>
    <w:rsid w:val="004850E1"/>
    <w:rsid w:val="004853D7"/>
    <w:rsid w:val="00485476"/>
    <w:rsid w:val="0048550C"/>
    <w:rsid w:val="00485B08"/>
    <w:rsid w:val="00485DC0"/>
    <w:rsid w:val="0048607D"/>
    <w:rsid w:val="00486249"/>
    <w:rsid w:val="004864F1"/>
    <w:rsid w:val="0048650A"/>
    <w:rsid w:val="00486646"/>
    <w:rsid w:val="004869FE"/>
    <w:rsid w:val="00486D6F"/>
    <w:rsid w:val="00486E4A"/>
    <w:rsid w:val="00486EC9"/>
    <w:rsid w:val="004873B0"/>
    <w:rsid w:val="00487858"/>
    <w:rsid w:val="00487C35"/>
    <w:rsid w:val="00487D29"/>
    <w:rsid w:val="00487D34"/>
    <w:rsid w:val="00487FC6"/>
    <w:rsid w:val="004901D1"/>
    <w:rsid w:val="004906F5"/>
    <w:rsid w:val="004908CD"/>
    <w:rsid w:val="00490B22"/>
    <w:rsid w:val="00490DDD"/>
    <w:rsid w:val="00490F61"/>
    <w:rsid w:val="00491079"/>
    <w:rsid w:val="004910F1"/>
    <w:rsid w:val="004912C5"/>
    <w:rsid w:val="00491343"/>
    <w:rsid w:val="0049146A"/>
    <w:rsid w:val="00491496"/>
    <w:rsid w:val="004916AC"/>
    <w:rsid w:val="00491731"/>
    <w:rsid w:val="00491B44"/>
    <w:rsid w:val="00491BDE"/>
    <w:rsid w:val="00491D4A"/>
    <w:rsid w:val="00491EF4"/>
    <w:rsid w:val="004920FB"/>
    <w:rsid w:val="00492123"/>
    <w:rsid w:val="0049215F"/>
    <w:rsid w:val="0049289E"/>
    <w:rsid w:val="004929F9"/>
    <w:rsid w:val="00492A90"/>
    <w:rsid w:val="00492BDF"/>
    <w:rsid w:val="004937A3"/>
    <w:rsid w:val="004939FF"/>
    <w:rsid w:val="00493A1B"/>
    <w:rsid w:val="00493E88"/>
    <w:rsid w:val="00494140"/>
    <w:rsid w:val="00494148"/>
    <w:rsid w:val="0049462A"/>
    <w:rsid w:val="00494AF9"/>
    <w:rsid w:val="00494E0E"/>
    <w:rsid w:val="00494F7C"/>
    <w:rsid w:val="004951D7"/>
    <w:rsid w:val="00495231"/>
    <w:rsid w:val="0049526B"/>
    <w:rsid w:val="00495356"/>
    <w:rsid w:val="00495525"/>
    <w:rsid w:val="00495C44"/>
    <w:rsid w:val="00495F1D"/>
    <w:rsid w:val="0049601D"/>
    <w:rsid w:val="004961FB"/>
    <w:rsid w:val="00496230"/>
    <w:rsid w:val="0049685D"/>
    <w:rsid w:val="00496946"/>
    <w:rsid w:val="00496A97"/>
    <w:rsid w:val="00496B42"/>
    <w:rsid w:val="00496DC7"/>
    <w:rsid w:val="0049721A"/>
    <w:rsid w:val="004972F5"/>
    <w:rsid w:val="00497305"/>
    <w:rsid w:val="004974A5"/>
    <w:rsid w:val="0049798C"/>
    <w:rsid w:val="004A0250"/>
    <w:rsid w:val="004A042D"/>
    <w:rsid w:val="004A047B"/>
    <w:rsid w:val="004A0504"/>
    <w:rsid w:val="004A0651"/>
    <w:rsid w:val="004A073B"/>
    <w:rsid w:val="004A0834"/>
    <w:rsid w:val="004A0A74"/>
    <w:rsid w:val="004A0B3C"/>
    <w:rsid w:val="004A0C11"/>
    <w:rsid w:val="004A0DD3"/>
    <w:rsid w:val="004A115F"/>
    <w:rsid w:val="004A1674"/>
    <w:rsid w:val="004A189C"/>
    <w:rsid w:val="004A18A2"/>
    <w:rsid w:val="004A1955"/>
    <w:rsid w:val="004A19D2"/>
    <w:rsid w:val="004A1C7C"/>
    <w:rsid w:val="004A1D58"/>
    <w:rsid w:val="004A1D8E"/>
    <w:rsid w:val="004A1F4F"/>
    <w:rsid w:val="004A2031"/>
    <w:rsid w:val="004A2136"/>
    <w:rsid w:val="004A2187"/>
    <w:rsid w:val="004A2305"/>
    <w:rsid w:val="004A26A2"/>
    <w:rsid w:val="004A290E"/>
    <w:rsid w:val="004A29C4"/>
    <w:rsid w:val="004A2AD2"/>
    <w:rsid w:val="004A2B49"/>
    <w:rsid w:val="004A2BB3"/>
    <w:rsid w:val="004A328D"/>
    <w:rsid w:val="004A331A"/>
    <w:rsid w:val="004A3C14"/>
    <w:rsid w:val="004A3E4E"/>
    <w:rsid w:val="004A3F5F"/>
    <w:rsid w:val="004A4277"/>
    <w:rsid w:val="004A42D7"/>
    <w:rsid w:val="004A43A9"/>
    <w:rsid w:val="004A43C5"/>
    <w:rsid w:val="004A4666"/>
    <w:rsid w:val="004A484B"/>
    <w:rsid w:val="004A488A"/>
    <w:rsid w:val="004A4AB8"/>
    <w:rsid w:val="004A4D0B"/>
    <w:rsid w:val="004A4E17"/>
    <w:rsid w:val="004A53BF"/>
    <w:rsid w:val="004A5431"/>
    <w:rsid w:val="004A569C"/>
    <w:rsid w:val="004A57CE"/>
    <w:rsid w:val="004A5D04"/>
    <w:rsid w:val="004A5E46"/>
    <w:rsid w:val="004A5F9A"/>
    <w:rsid w:val="004A6368"/>
    <w:rsid w:val="004A639A"/>
    <w:rsid w:val="004A6437"/>
    <w:rsid w:val="004A6467"/>
    <w:rsid w:val="004A68AB"/>
    <w:rsid w:val="004A6E58"/>
    <w:rsid w:val="004A6F16"/>
    <w:rsid w:val="004A6F5A"/>
    <w:rsid w:val="004A6F99"/>
    <w:rsid w:val="004A7294"/>
    <w:rsid w:val="004A736B"/>
    <w:rsid w:val="004A73E4"/>
    <w:rsid w:val="004A74D1"/>
    <w:rsid w:val="004A7738"/>
    <w:rsid w:val="004A7819"/>
    <w:rsid w:val="004A797A"/>
    <w:rsid w:val="004A797D"/>
    <w:rsid w:val="004A7B74"/>
    <w:rsid w:val="004A7C11"/>
    <w:rsid w:val="004A7F79"/>
    <w:rsid w:val="004B001F"/>
    <w:rsid w:val="004B007F"/>
    <w:rsid w:val="004B00AB"/>
    <w:rsid w:val="004B02C2"/>
    <w:rsid w:val="004B05D6"/>
    <w:rsid w:val="004B067E"/>
    <w:rsid w:val="004B06F1"/>
    <w:rsid w:val="004B070D"/>
    <w:rsid w:val="004B077F"/>
    <w:rsid w:val="004B0958"/>
    <w:rsid w:val="004B099B"/>
    <w:rsid w:val="004B0AED"/>
    <w:rsid w:val="004B0C56"/>
    <w:rsid w:val="004B0CA9"/>
    <w:rsid w:val="004B0DB8"/>
    <w:rsid w:val="004B0E28"/>
    <w:rsid w:val="004B115F"/>
    <w:rsid w:val="004B11DE"/>
    <w:rsid w:val="004B1219"/>
    <w:rsid w:val="004B13CB"/>
    <w:rsid w:val="004B143F"/>
    <w:rsid w:val="004B1689"/>
    <w:rsid w:val="004B17B1"/>
    <w:rsid w:val="004B2350"/>
    <w:rsid w:val="004B2375"/>
    <w:rsid w:val="004B240F"/>
    <w:rsid w:val="004B2480"/>
    <w:rsid w:val="004B2648"/>
    <w:rsid w:val="004B2BDE"/>
    <w:rsid w:val="004B2D27"/>
    <w:rsid w:val="004B2D7F"/>
    <w:rsid w:val="004B2E3E"/>
    <w:rsid w:val="004B2F3A"/>
    <w:rsid w:val="004B303A"/>
    <w:rsid w:val="004B3058"/>
    <w:rsid w:val="004B309C"/>
    <w:rsid w:val="004B3182"/>
    <w:rsid w:val="004B352F"/>
    <w:rsid w:val="004B37D7"/>
    <w:rsid w:val="004B3A60"/>
    <w:rsid w:val="004B3DA1"/>
    <w:rsid w:val="004B3DAF"/>
    <w:rsid w:val="004B3DBE"/>
    <w:rsid w:val="004B3E64"/>
    <w:rsid w:val="004B42FA"/>
    <w:rsid w:val="004B48DD"/>
    <w:rsid w:val="004B49A6"/>
    <w:rsid w:val="004B49AC"/>
    <w:rsid w:val="004B4A5A"/>
    <w:rsid w:val="004B4C5B"/>
    <w:rsid w:val="004B4E18"/>
    <w:rsid w:val="004B4ED4"/>
    <w:rsid w:val="004B595D"/>
    <w:rsid w:val="004B5D24"/>
    <w:rsid w:val="004B5ED0"/>
    <w:rsid w:val="004B65D8"/>
    <w:rsid w:val="004B669E"/>
    <w:rsid w:val="004B68A1"/>
    <w:rsid w:val="004B69D6"/>
    <w:rsid w:val="004B6F66"/>
    <w:rsid w:val="004B7424"/>
    <w:rsid w:val="004B74EC"/>
    <w:rsid w:val="004B7A34"/>
    <w:rsid w:val="004B7D65"/>
    <w:rsid w:val="004B7DEB"/>
    <w:rsid w:val="004C0475"/>
    <w:rsid w:val="004C1287"/>
    <w:rsid w:val="004C12B4"/>
    <w:rsid w:val="004C12DE"/>
    <w:rsid w:val="004C1546"/>
    <w:rsid w:val="004C16EF"/>
    <w:rsid w:val="004C18FE"/>
    <w:rsid w:val="004C1A57"/>
    <w:rsid w:val="004C1DE3"/>
    <w:rsid w:val="004C1E24"/>
    <w:rsid w:val="004C1F80"/>
    <w:rsid w:val="004C2022"/>
    <w:rsid w:val="004C20F0"/>
    <w:rsid w:val="004C2550"/>
    <w:rsid w:val="004C2CD8"/>
    <w:rsid w:val="004C2CDD"/>
    <w:rsid w:val="004C2CF5"/>
    <w:rsid w:val="004C2D90"/>
    <w:rsid w:val="004C2E56"/>
    <w:rsid w:val="004C30AA"/>
    <w:rsid w:val="004C30BA"/>
    <w:rsid w:val="004C3103"/>
    <w:rsid w:val="004C35AB"/>
    <w:rsid w:val="004C35EF"/>
    <w:rsid w:val="004C37D5"/>
    <w:rsid w:val="004C397D"/>
    <w:rsid w:val="004C3ACA"/>
    <w:rsid w:val="004C3B96"/>
    <w:rsid w:val="004C3C73"/>
    <w:rsid w:val="004C404F"/>
    <w:rsid w:val="004C417D"/>
    <w:rsid w:val="004C4672"/>
    <w:rsid w:val="004C493D"/>
    <w:rsid w:val="004C4C9C"/>
    <w:rsid w:val="004C4CF9"/>
    <w:rsid w:val="004C50C4"/>
    <w:rsid w:val="004C55EC"/>
    <w:rsid w:val="004C5946"/>
    <w:rsid w:val="004C5A86"/>
    <w:rsid w:val="004C5DA0"/>
    <w:rsid w:val="004C5E87"/>
    <w:rsid w:val="004C5E93"/>
    <w:rsid w:val="004C5ED1"/>
    <w:rsid w:val="004C61F9"/>
    <w:rsid w:val="004C669D"/>
    <w:rsid w:val="004C6A80"/>
    <w:rsid w:val="004C6B54"/>
    <w:rsid w:val="004C6D8E"/>
    <w:rsid w:val="004C7036"/>
    <w:rsid w:val="004C71D2"/>
    <w:rsid w:val="004C7214"/>
    <w:rsid w:val="004C76B7"/>
    <w:rsid w:val="004C7B3C"/>
    <w:rsid w:val="004C7B9D"/>
    <w:rsid w:val="004C7BD5"/>
    <w:rsid w:val="004C7C84"/>
    <w:rsid w:val="004C7DC3"/>
    <w:rsid w:val="004D03F6"/>
    <w:rsid w:val="004D08A0"/>
    <w:rsid w:val="004D0D08"/>
    <w:rsid w:val="004D0F92"/>
    <w:rsid w:val="004D1181"/>
    <w:rsid w:val="004D11B8"/>
    <w:rsid w:val="004D12A4"/>
    <w:rsid w:val="004D1508"/>
    <w:rsid w:val="004D182A"/>
    <w:rsid w:val="004D19F9"/>
    <w:rsid w:val="004D20AC"/>
    <w:rsid w:val="004D2195"/>
    <w:rsid w:val="004D2245"/>
    <w:rsid w:val="004D2322"/>
    <w:rsid w:val="004D23B4"/>
    <w:rsid w:val="004D2421"/>
    <w:rsid w:val="004D24CE"/>
    <w:rsid w:val="004D2C7A"/>
    <w:rsid w:val="004D2C86"/>
    <w:rsid w:val="004D2F24"/>
    <w:rsid w:val="004D2F4C"/>
    <w:rsid w:val="004D3630"/>
    <w:rsid w:val="004D36BC"/>
    <w:rsid w:val="004D3716"/>
    <w:rsid w:val="004D3CBB"/>
    <w:rsid w:val="004D3CFC"/>
    <w:rsid w:val="004D3FCA"/>
    <w:rsid w:val="004D4102"/>
    <w:rsid w:val="004D41D4"/>
    <w:rsid w:val="004D4361"/>
    <w:rsid w:val="004D44EF"/>
    <w:rsid w:val="004D4563"/>
    <w:rsid w:val="004D4936"/>
    <w:rsid w:val="004D4D8B"/>
    <w:rsid w:val="004D4E28"/>
    <w:rsid w:val="004D50E4"/>
    <w:rsid w:val="004D5195"/>
    <w:rsid w:val="004D5344"/>
    <w:rsid w:val="004D5657"/>
    <w:rsid w:val="004D601C"/>
    <w:rsid w:val="004D6195"/>
    <w:rsid w:val="004D65CD"/>
    <w:rsid w:val="004D66D3"/>
    <w:rsid w:val="004D678F"/>
    <w:rsid w:val="004D67E3"/>
    <w:rsid w:val="004D6837"/>
    <w:rsid w:val="004D6939"/>
    <w:rsid w:val="004D6C28"/>
    <w:rsid w:val="004D6E10"/>
    <w:rsid w:val="004D6E23"/>
    <w:rsid w:val="004D7377"/>
    <w:rsid w:val="004D7415"/>
    <w:rsid w:val="004D7916"/>
    <w:rsid w:val="004D7A86"/>
    <w:rsid w:val="004D7E54"/>
    <w:rsid w:val="004E0423"/>
    <w:rsid w:val="004E044F"/>
    <w:rsid w:val="004E0A61"/>
    <w:rsid w:val="004E1949"/>
    <w:rsid w:val="004E1A4D"/>
    <w:rsid w:val="004E1C41"/>
    <w:rsid w:val="004E1CDC"/>
    <w:rsid w:val="004E2081"/>
    <w:rsid w:val="004E25CD"/>
    <w:rsid w:val="004E27C6"/>
    <w:rsid w:val="004E297F"/>
    <w:rsid w:val="004E2C0C"/>
    <w:rsid w:val="004E2E92"/>
    <w:rsid w:val="004E2E94"/>
    <w:rsid w:val="004E2EC7"/>
    <w:rsid w:val="004E2FD2"/>
    <w:rsid w:val="004E309E"/>
    <w:rsid w:val="004E32BC"/>
    <w:rsid w:val="004E3647"/>
    <w:rsid w:val="004E3B94"/>
    <w:rsid w:val="004E3C1D"/>
    <w:rsid w:val="004E43BB"/>
    <w:rsid w:val="004E4472"/>
    <w:rsid w:val="004E450E"/>
    <w:rsid w:val="004E47BE"/>
    <w:rsid w:val="004E4919"/>
    <w:rsid w:val="004E4A86"/>
    <w:rsid w:val="004E532B"/>
    <w:rsid w:val="004E53B0"/>
    <w:rsid w:val="004E541D"/>
    <w:rsid w:val="004E5451"/>
    <w:rsid w:val="004E55DF"/>
    <w:rsid w:val="004E567B"/>
    <w:rsid w:val="004E57D8"/>
    <w:rsid w:val="004E5914"/>
    <w:rsid w:val="004E5963"/>
    <w:rsid w:val="004E6235"/>
    <w:rsid w:val="004E630F"/>
    <w:rsid w:val="004E63DC"/>
    <w:rsid w:val="004E6529"/>
    <w:rsid w:val="004E67B5"/>
    <w:rsid w:val="004E695A"/>
    <w:rsid w:val="004E6AC8"/>
    <w:rsid w:val="004E70E0"/>
    <w:rsid w:val="004E7144"/>
    <w:rsid w:val="004E74F3"/>
    <w:rsid w:val="004E7547"/>
    <w:rsid w:val="004E781A"/>
    <w:rsid w:val="004E787E"/>
    <w:rsid w:val="004E78A4"/>
    <w:rsid w:val="004E7B81"/>
    <w:rsid w:val="004E7DD8"/>
    <w:rsid w:val="004E7F42"/>
    <w:rsid w:val="004E7F4C"/>
    <w:rsid w:val="004F009C"/>
    <w:rsid w:val="004F05B0"/>
    <w:rsid w:val="004F0D7B"/>
    <w:rsid w:val="004F1364"/>
    <w:rsid w:val="004F1489"/>
    <w:rsid w:val="004F1761"/>
    <w:rsid w:val="004F1867"/>
    <w:rsid w:val="004F198C"/>
    <w:rsid w:val="004F1AEA"/>
    <w:rsid w:val="004F1AEB"/>
    <w:rsid w:val="004F21A4"/>
    <w:rsid w:val="004F2465"/>
    <w:rsid w:val="004F2757"/>
    <w:rsid w:val="004F29CD"/>
    <w:rsid w:val="004F2AF7"/>
    <w:rsid w:val="004F2B5B"/>
    <w:rsid w:val="004F2B5F"/>
    <w:rsid w:val="004F2BAF"/>
    <w:rsid w:val="004F2BBD"/>
    <w:rsid w:val="004F30E6"/>
    <w:rsid w:val="004F3123"/>
    <w:rsid w:val="004F341D"/>
    <w:rsid w:val="004F3572"/>
    <w:rsid w:val="004F38F6"/>
    <w:rsid w:val="004F3AF7"/>
    <w:rsid w:val="004F3C02"/>
    <w:rsid w:val="004F3C13"/>
    <w:rsid w:val="004F3E82"/>
    <w:rsid w:val="004F3E88"/>
    <w:rsid w:val="004F42BF"/>
    <w:rsid w:val="004F4385"/>
    <w:rsid w:val="004F4681"/>
    <w:rsid w:val="004F470B"/>
    <w:rsid w:val="004F482C"/>
    <w:rsid w:val="004F4861"/>
    <w:rsid w:val="004F4905"/>
    <w:rsid w:val="004F4A0C"/>
    <w:rsid w:val="004F4D97"/>
    <w:rsid w:val="004F4F32"/>
    <w:rsid w:val="004F5006"/>
    <w:rsid w:val="004F54B7"/>
    <w:rsid w:val="004F578E"/>
    <w:rsid w:val="004F5931"/>
    <w:rsid w:val="004F59EC"/>
    <w:rsid w:val="004F5A0F"/>
    <w:rsid w:val="004F5A4C"/>
    <w:rsid w:val="004F5A9B"/>
    <w:rsid w:val="004F5ACD"/>
    <w:rsid w:val="004F5D66"/>
    <w:rsid w:val="004F5D9F"/>
    <w:rsid w:val="004F5DBF"/>
    <w:rsid w:val="004F6150"/>
    <w:rsid w:val="004F6444"/>
    <w:rsid w:val="004F65C6"/>
    <w:rsid w:val="004F663E"/>
    <w:rsid w:val="004F6BF5"/>
    <w:rsid w:val="004F6CC9"/>
    <w:rsid w:val="004F6E94"/>
    <w:rsid w:val="004F7118"/>
    <w:rsid w:val="004F7431"/>
    <w:rsid w:val="004F76C9"/>
    <w:rsid w:val="004F79CD"/>
    <w:rsid w:val="004F7A9F"/>
    <w:rsid w:val="004F7CB2"/>
    <w:rsid w:val="004F7D0A"/>
    <w:rsid w:val="004F7E56"/>
    <w:rsid w:val="00500523"/>
    <w:rsid w:val="00500773"/>
    <w:rsid w:val="00500982"/>
    <w:rsid w:val="00500D09"/>
    <w:rsid w:val="00500D74"/>
    <w:rsid w:val="00500EB8"/>
    <w:rsid w:val="00501066"/>
    <w:rsid w:val="0050107F"/>
    <w:rsid w:val="005010B2"/>
    <w:rsid w:val="005012BB"/>
    <w:rsid w:val="0050162C"/>
    <w:rsid w:val="00501A1B"/>
    <w:rsid w:val="00501AC3"/>
    <w:rsid w:val="00501C32"/>
    <w:rsid w:val="00501EE5"/>
    <w:rsid w:val="00501EF1"/>
    <w:rsid w:val="00502309"/>
    <w:rsid w:val="00502318"/>
    <w:rsid w:val="0050243F"/>
    <w:rsid w:val="0050244C"/>
    <w:rsid w:val="0050257B"/>
    <w:rsid w:val="00502629"/>
    <w:rsid w:val="0050272D"/>
    <w:rsid w:val="005028B3"/>
    <w:rsid w:val="00502A0C"/>
    <w:rsid w:val="00502BB1"/>
    <w:rsid w:val="005030A4"/>
    <w:rsid w:val="005033DC"/>
    <w:rsid w:val="005038C3"/>
    <w:rsid w:val="00503AAA"/>
    <w:rsid w:val="00503AE0"/>
    <w:rsid w:val="00503CBA"/>
    <w:rsid w:val="00503DDF"/>
    <w:rsid w:val="00503FBF"/>
    <w:rsid w:val="00503FD1"/>
    <w:rsid w:val="00504510"/>
    <w:rsid w:val="005049BE"/>
    <w:rsid w:val="00504CB2"/>
    <w:rsid w:val="00505889"/>
    <w:rsid w:val="00505BEA"/>
    <w:rsid w:val="00505C13"/>
    <w:rsid w:val="00505CA7"/>
    <w:rsid w:val="00506134"/>
    <w:rsid w:val="00506273"/>
    <w:rsid w:val="005062A6"/>
    <w:rsid w:val="00506414"/>
    <w:rsid w:val="005065DF"/>
    <w:rsid w:val="005065EC"/>
    <w:rsid w:val="00506812"/>
    <w:rsid w:val="00506D16"/>
    <w:rsid w:val="00506FB5"/>
    <w:rsid w:val="005070CF"/>
    <w:rsid w:val="0050748A"/>
    <w:rsid w:val="00507517"/>
    <w:rsid w:val="005076EB"/>
    <w:rsid w:val="0050793D"/>
    <w:rsid w:val="00507B8A"/>
    <w:rsid w:val="00507BF8"/>
    <w:rsid w:val="00507CC2"/>
    <w:rsid w:val="00507DBF"/>
    <w:rsid w:val="00510233"/>
    <w:rsid w:val="005103C3"/>
    <w:rsid w:val="00510A5C"/>
    <w:rsid w:val="00510C57"/>
    <w:rsid w:val="00510DE6"/>
    <w:rsid w:val="00510E2D"/>
    <w:rsid w:val="00511037"/>
    <w:rsid w:val="005110EE"/>
    <w:rsid w:val="00511448"/>
    <w:rsid w:val="0051158C"/>
    <w:rsid w:val="00511867"/>
    <w:rsid w:val="005118AF"/>
    <w:rsid w:val="00512034"/>
    <w:rsid w:val="005123CB"/>
    <w:rsid w:val="005124CD"/>
    <w:rsid w:val="0051263A"/>
    <w:rsid w:val="005129C6"/>
    <w:rsid w:val="00512A42"/>
    <w:rsid w:val="00512A72"/>
    <w:rsid w:val="00512FDA"/>
    <w:rsid w:val="005130E1"/>
    <w:rsid w:val="00513290"/>
    <w:rsid w:val="00513296"/>
    <w:rsid w:val="005132BA"/>
    <w:rsid w:val="0051331D"/>
    <w:rsid w:val="0051342E"/>
    <w:rsid w:val="00513A7E"/>
    <w:rsid w:val="0051436D"/>
    <w:rsid w:val="0051455E"/>
    <w:rsid w:val="00514921"/>
    <w:rsid w:val="00514A0C"/>
    <w:rsid w:val="00514D19"/>
    <w:rsid w:val="00514EDC"/>
    <w:rsid w:val="0051546A"/>
    <w:rsid w:val="005156E4"/>
    <w:rsid w:val="0051579B"/>
    <w:rsid w:val="005157AC"/>
    <w:rsid w:val="00515B42"/>
    <w:rsid w:val="00515F1C"/>
    <w:rsid w:val="00516039"/>
    <w:rsid w:val="00516087"/>
    <w:rsid w:val="00516091"/>
    <w:rsid w:val="005160C2"/>
    <w:rsid w:val="00516266"/>
    <w:rsid w:val="005162A7"/>
    <w:rsid w:val="00516565"/>
    <w:rsid w:val="005166A2"/>
    <w:rsid w:val="00516A87"/>
    <w:rsid w:val="00516B3F"/>
    <w:rsid w:val="005170A2"/>
    <w:rsid w:val="005170A9"/>
    <w:rsid w:val="00517449"/>
    <w:rsid w:val="005176A4"/>
    <w:rsid w:val="005178C7"/>
    <w:rsid w:val="00517978"/>
    <w:rsid w:val="00517D3E"/>
    <w:rsid w:val="00517ED9"/>
    <w:rsid w:val="00520196"/>
    <w:rsid w:val="0052023B"/>
    <w:rsid w:val="00520591"/>
    <w:rsid w:val="00520E1F"/>
    <w:rsid w:val="00520EEC"/>
    <w:rsid w:val="00520F2B"/>
    <w:rsid w:val="0052108D"/>
    <w:rsid w:val="0052114C"/>
    <w:rsid w:val="005212C1"/>
    <w:rsid w:val="0052149D"/>
    <w:rsid w:val="00521532"/>
    <w:rsid w:val="0052163A"/>
    <w:rsid w:val="0052186A"/>
    <w:rsid w:val="00521A64"/>
    <w:rsid w:val="00521B61"/>
    <w:rsid w:val="00521F22"/>
    <w:rsid w:val="00521FDF"/>
    <w:rsid w:val="005220A0"/>
    <w:rsid w:val="005220A8"/>
    <w:rsid w:val="005221A6"/>
    <w:rsid w:val="00522280"/>
    <w:rsid w:val="00522672"/>
    <w:rsid w:val="00522C53"/>
    <w:rsid w:val="005232D5"/>
    <w:rsid w:val="005234F6"/>
    <w:rsid w:val="005234FC"/>
    <w:rsid w:val="00523519"/>
    <w:rsid w:val="005235A2"/>
    <w:rsid w:val="005235E3"/>
    <w:rsid w:val="005236E1"/>
    <w:rsid w:val="0052375C"/>
    <w:rsid w:val="00523A23"/>
    <w:rsid w:val="00523B49"/>
    <w:rsid w:val="00524031"/>
    <w:rsid w:val="005240CA"/>
    <w:rsid w:val="005241E7"/>
    <w:rsid w:val="00524203"/>
    <w:rsid w:val="00524573"/>
    <w:rsid w:val="0052473A"/>
    <w:rsid w:val="00524805"/>
    <w:rsid w:val="00524D2C"/>
    <w:rsid w:val="00524F2D"/>
    <w:rsid w:val="0052534E"/>
    <w:rsid w:val="005254E6"/>
    <w:rsid w:val="005255D0"/>
    <w:rsid w:val="005259BB"/>
    <w:rsid w:val="005259E3"/>
    <w:rsid w:val="00525B96"/>
    <w:rsid w:val="00525CCC"/>
    <w:rsid w:val="00525CDA"/>
    <w:rsid w:val="00525D11"/>
    <w:rsid w:val="00525F5E"/>
    <w:rsid w:val="00526194"/>
    <w:rsid w:val="0052625B"/>
    <w:rsid w:val="005263F8"/>
    <w:rsid w:val="00526625"/>
    <w:rsid w:val="00526684"/>
    <w:rsid w:val="005266AD"/>
    <w:rsid w:val="005267F1"/>
    <w:rsid w:val="00526836"/>
    <w:rsid w:val="005269B7"/>
    <w:rsid w:val="00526A00"/>
    <w:rsid w:val="00526BC3"/>
    <w:rsid w:val="00526D90"/>
    <w:rsid w:val="00526DE9"/>
    <w:rsid w:val="00526E6C"/>
    <w:rsid w:val="005270E4"/>
    <w:rsid w:val="00527461"/>
    <w:rsid w:val="0052754A"/>
    <w:rsid w:val="00527645"/>
    <w:rsid w:val="005276CA"/>
    <w:rsid w:val="00527723"/>
    <w:rsid w:val="0052775A"/>
    <w:rsid w:val="00527818"/>
    <w:rsid w:val="00527A13"/>
    <w:rsid w:val="00527B89"/>
    <w:rsid w:val="005301F1"/>
    <w:rsid w:val="005302F0"/>
    <w:rsid w:val="00530649"/>
    <w:rsid w:val="005306CC"/>
    <w:rsid w:val="00530C36"/>
    <w:rsid w:val="00531022"/>
    <w:rsid w:val="0053133C"/>
    <w:rsid w:val="005316B9"/>
    <w:rsid w:val="005317A2"/>
    <w:rsid w:val="00531950"/>
    <w:rsid w:val="00531C3F"/>
    <w:rsid w:val="00531E27"/>
    <w:rsid w:val="00532208"/>
    <w:rsid w:val="005327B6"/>
    <w:rsid w:val="00532A0F"/>
    <w:rsid w:val="00532A46"/>
    <w:rsid w:val="00532AA0"/>
    <w:rsid w:val="00532E18"/>
    <w:rsid w:val="00532E4F"/>
    <w:rsid w:val="00532E6E"/>
    <w:rsid w:val="00533252"/>
    <w:rsid w:val="00533385"/>
    <w:rsid w:val="005336B8"/>
    <w:rsid w:val="00533745"/>
    <w:rsid w:val="00533985"/>
    <w:rsid w:val="00533A2E"/>
    <w:rsid w:val="00533AD7"/>
    <w:rsid w:val="00533C55"/>
    <w:rsid w:val="005341AF"/>
    <w:rsid w:val="00534327"/>
    <w:rsid w:val="00534653"/>
    <w:rsid w:val="00534682"/>
    <w:rsid w:val="005348C5"/>
    <w:rsid w:val="0053520D"/>
    <w:rsid w:val="005352AF"/>
    <w:rsid w:val="0053552F"/>
    <w:rsid w:val="005355D1"/>
    <w:rsid w:val="00536287"/>
    <w:rsid w:val="005364FA"/>
    <w:rsid w:val="0053670F"/>
    <w:rsid w:val="00536A19"/>
    <w:rsid w:val="00536C06"/>
    <w:rsid w:val="00536C13"/>
    <w:rsid w:val="00536CC1"/>
    <w:rsid w:val="00536D92"/>
    <w:rsid w:val="00536E49"/>
    <w:rsid w:val="0053718C"/>
    <w:rsid w:val="005374D9"/>
    <w:rsid w:val="0053785B"/>
    <w:rsid w:val="005378C1"/>
    <w:rsid w:val="005379FE"/>
    <w:rsid w:val="00537C81"/>
    <w:rsid w:val="00537DC0"/>
    <w:rsid w:val="00537DCE"/>
    <w:rsid w:val="005401EB"/>
    <w:rsid w:val="005402D0"/>
    <w:rsid w:val="00540A0C"/>
    <w:rsid w:val="00540B12"/>
    <w:rsid w:val="00540C56"/>
    <w:rsid w:val="00540E05"/>
    <w:rsid w:val="005410BD"/>
    <w:rsid w:val="0054122F"/>
    <w:rsid w:val="00541248"/>
    <w:rsid w:val="00541443"/>
    <w:rsid w:val="005414FC"/>
    <w:rsid w:val="00541666"/>
    <w:rsid w:val="005416EB"/>
    <w:rsid w:val="005418C9"/>
    <w:rsid w:val="00541AF7"/>
    <w:rsid w:val="00541E41"/>
    <w:rsid w:val="00541F31"/>
    <w:rsid w:val="00541F43"/>
    <w:rsid w:val="0054248F"/>
    <w:rsid w:val="0054259D"/>
    <w:rsid w:val="00542868"/>
    <w:rsid w:val="005435A8"/>
    <w:rsid w:val="005435B6"/>
    <w:rsid w:val="00543976"/>
    <w:rsid w:val="00543B25"/>
    <w:rsid w:val="00543EC9"/>
    <w:rsid w:val="005449A7"/>
    <w:rsid w:val="00544B47"/>
    <w:rsid w:val="00544E25"/>
    <w:rsid w:val="00544F6E"/>
    <w:rsid w:val="00545040"/>
    <w:rsid w:val="005458FE"/>
    <w:rsid w:val="0054596B"/>
    <w:rsid w:val="005460D9"/>
    <w:rsid w:val="0054620D"/>
    <w:rsid w:val="00546399"/>
    <w:rsid w:val="00546D52"/>
    <w:rsid w:val="00546E05"/>
    <w:rsid w:val="00546F18"/>
    <w:rsid w:val="00546FD3"/>
    <w:rsid w:val="005472F0"/>
    <w:rsid w:val="00547311"/>
    <w:rsid w:val="005474B8"/>
    <w:rsid w:val="0054755B"/>
    <w:rsid w:val="0054772F"/>
    <w:rsid w:val="00550131"/>
    <w:rsid w:val="005501D7"/>
    <w:rsid w:val="005502D1"/>
    <w:rsid w:val="0055035C"/>
    <w:rsid w:val="005504F3"/>
    <w:rsid w:val="0055051D"/>
    <w:rsid w:val="0055069D"/>
    <w:rsid w:val="00550A24"/>
    <w:rsid w:val="00550AAD"/>
    <w:rsid w:val="00551386"/>
    <w:rsid w:val="0055158D"/>
    <w:rsid w:val="00551841"/>
    <w:rsid w:val="0055198C"/>
    <w:rsid w:val="00551AE6"/>
    <w:rsid w:val="00551B0F"/>
    <w:rsid w:val="00551CB8"/>
    <w:rsid w:val="00551D7F"/>
    <w:rsid w:val="00551DC2"/>
    <w:rsid w:val="00551E3D"/>
    <w:rsid w:val="00551EB9"/>
    <w:rsid w:val="00551EE3"/>
    <w:rsid w:val="00552259"/>
    <w:rsid w:val="005523A2"/>
    <w:rsid w:val="00552422"/>
    <w:rsid w:val="005524F3"/>
    <w:rsid w:val="005525D5"/>
    <w:rsid w:val="00552A10"/>
    <w:rsid w:val="00552D7F"/>
    <w:rsid w:val="00552E07"/>
    <w:rsid w:val="005530EC"/>
    <w:rsid w:val="00553456"/>
    <w:rsid w:val="00553518"/>
    <w:rsid w:val="00553571"/>
    <w:rsid w:val="00553670"/>
    <w:rsid w:val="005538BA"/>
    <w:rsid w:val="00553933"/>
    <w:rsid w:val="00553CBF"/>
    <w:rsid w:val="00553D85"/>
    <w:rsid w:val="00553EF7"/>
    <w:rsid w:val="005541E4"/>
    <w:rsid w:val="00554414"/>
    <w:rsid w:val="00554534"/>
    <w:rsid w:val="00554A82"/>
    <w:rsid w:val="00554D00"/>
    <w:rsid w:val="00554DA3"/>
    <w:rsid w:val="00555055"/>
    <w:rsid w:val="00555192"/>
    <w:rsid w:val="005551D6"/>
    <w:rsid w:val="005553A3"/>
    <w:rsid w:val="005553F1"/>
    <w:rsid w:val="005555E5"/>
    <w:rsid w:val="005556BE"/>
    <w:rsid w:val="005557CB"/>
    <w:rsid w:val="00555833"/>
    <w:rsid w:val="0055587F"/>
    <w:rsid w:val="00555987"/>
    <w:rsid w:val="005559B4"/>
    <w:rsid w:val="00555AA7"/>
    <w:rsid w:val="00555B8C"/>
    <w:rsid w:val="00555C1B"/>
    <w:rsid w:val="00555DBC"/>
    <w:rsid w:val="00555E50"/>
    <w:rsid w:val="00555EA2"/>
    <w:rsid w:val="0055665E"/>
    <w:rsid w:val="0055679F"/>
    <w:rsid w:val="00556886"/>
    <w:rsid w:val="00556B7A"/>
    <w:rsid w:val="00556FD7"/>
    <w:rsid w:val="00557230"/>
    <w:rsid w:val="005573DD"/>
    <w:rsid w:val="00557573"/>
    <w:rsid w:val="00557A21"/>
    <w:rsid w:val="00557A26"/>
    <w:rsid w:val="00560464"/>
    <w:rsid w:val="00560487"/>
    <w:rsid w:val="00560C59"/>
    <w:rsid w:val="00560E8C"/>
    <w:rsid w:val="00560F25"/>
    <w:rsid w:val="00561117"/>
    <w:rsid w:val="0056123D"/>
    <w:rsid w:val="0056130A"/>
    <w:rsid w:val="0056137C"/>
    <w:rsid w:val="005619C9"/>
    <w:rsid w:val="00561A0C"/>
    <w:rsid w:val="00561B81"/>
    <w:rsid w:val="00561CF5"/>
    <w:rsid w:val="0056241D"/>
    <w:rsid w:val="00562786"/>
    <w:rsid w:val="00562822"/>
    <w:rsid w:val="00562D63"/>
    <w:rsid w:val="0056381A"/>
    <w:rsid w:val="00563BFB"/>
    <w:rsid w:val="00563D9A"/>
    <w:rsid w:val="00563F92"/>
    <w:rsid w:val="00564600"/>
    <w:rsid w:val="00564B27"/>
    <w:rsid w:val="00564BD7"/>
    <w:rsid w:val="00564CDF"/>
    <w:rsid w:val="00564E63"/>
    <w:rsid w:val="00565260"/>
    <w:rsid w:val="00565514"/>
    <w:rsid w:val="005655CC"/>
    <w:rsid w:val="005656AB"/>
    <w:rsid w:val="0056582C"/>
    <w:rsid w:val="00565DBE"/>
    <w:rsid w:val="00565FF9"/>
    <w:rsid w:val="005660B4"/>
    <w:rsid w:val="005662EF"/>
    <w:rsid w:val="00566301"/>
    <w:rsid w:val="00566606"/>
    <w:rsid w:val="00566609"/>
    <w:rsid w:val="005667D9"/>
    <w:rsid w:val="00566D3C"/>
    <w:rsid w:val="00566F11"/>
    <w:rsid w:val="0056704A"/>
    <w:rsid w:val="00567370"/>
    <w:rsid w:val="00567770"/>
    <w:rsid w:val="00567A37"/>
    <w:rsid w:val="00567A90"/>
    <w:rsid w:val="00570223"/>
    <w:rsid w:val="005704B8"/>
    <w:rsid w:val="00570856"/>
    <w:rsid w:val="00570D30"/>
    <w:rsid w:val="00570F63"/>
    <w:rsid w:val="00571121"/>
    <w:rsid w:val="0057119E"/>
    <w:rsid w:val="0057144F"/>
    <w:rsid w:val="00571517"/>
    <w:rsid w:val="0057162E"/>
    <w:rsid w:val="005716C9"/>
    <w:rsid w:val="00571801"/>
    <w:rsid w:val="005718CD"/>
    <w:rsid w:val="005718CE"/>
    <w:rsid w:val="00571D3F"/>
    <w:rsid w:val="005720DC"/>
    <w:rsid w:val="0057258A"/>
    <w:rsid w:val="0057283F"/>
    <w:rsid w:val="00572910"/>
    <w:rsid w:val="0057295A"/>
    <w:rsid w:val="005729BC"/>
    <w:rsid w:val="00572A3C"/>
    <w:rsid w:val="00573068"/>
    <w:rsid w:val="005730E1"/>
    <w:rsid w:val="00573268"/>
    <w:rsid w:val="00573B79"/>
    <w:rsid w:val="00573C47"/>
    <w:rsid w:val="00573D44"/>
    <w:rsid w:val="00573FE4"/>
    <w:rsid w:val="00574054"/>
    <w:rsid w:val="00574138"/>
    <w:rsid w:val="005741BE"/>
    <w:rsid w:val="005743F6"/>
    <w:rsid w:val="00574616"/>
    <w:rsid w:val="00574656"/>
    <w:rsid w:val="005749EE"/>
    <w:rsid w:val="00574AB5"/>
    <w:rsid w:val="00574AB8"/>
    <w:rsid w:val="00574B63"/>
    <w:rsid w:val="00574C52"/>
    <w:rsid w:val="00574CE3"/>
    <w:rsid w:val="005751BA"/>
    <w:rsid w:val="005752DB"/>
    <w:rsid w:val="0057540F"/>
    <w:rsid w:val="005755A3"/>
    <w:rsid w:val="00575862"/>
    <w:rsid w:val="00575866"/>
    <w:rsid w:val="00575972"/>
    <w:rsid w:val="00575A2D"/>
    <w:rsid w:val="00575D06"/>
    <w:rsid w:val="00575D6C"/>
    <w:rsid w:val="00576762"/>
    <w:rsid w:val="005767AD"/>
    <w:rsid w:val="005769CA"/>
    <w:rsid w:val="00576BD2"/>
    <w:rsid w:val="0057709D"/>
    <w:rsid w:val="005772FC"/>
    <w:rsid w:val="0057761F"/>
    <w:rsid w:val="0057764B"/>
    <w:rsid w:val="005776C3"/>
    <w:rsid w:val="00577836"/>
    <w:rsid w:val="00577B55"/>
    <w:rsid w:val="00577D3F"/>
    <w:rsid w:val="00577E5C"/>
    <w:rsid w:val="005800AB"/>
    <w:rsid w:val="005800D1"/>
    <w:rsid w:val="005801CB"/>
    <w:rsid w:val="00580588"/>
    <w:rsid w:val="005805F2"/>
    <w:rsid w:val="00580D3A"/>
    <w:rsid w:val="0058120C"/>
    <w:rsid w:val="0058134E"/>
    <w:rsid w:val="0058149E"/>
    <w:rsid w:val="00581556"/>
    <w:rsid w:val="00581A2E"/>
    <w:rsid w:val="00581A31"/>
    <w:rsid w:val="00581A37"/>
    <w:rsid w:val="00581F15"/>
    <w:rsid w:val="00582029"/>
    <w:rsid w:val="0058261A"/>
    <w:rsid w:val="00582A0A"/>
    <w:rsid w:val="00582D8D"/>
    <w:rsid w:val="005831FE"/>
    <w:rsid w:val="005834E3"/>
    <w:rsid w:val="0058386D"/>
    <w:rsid w:val="0058397C"/>
    <w:rsid w:val="005839F7"/>
    <w:rsid w:val="00583D17"/>
    <w:rsid w:val="00583E0D"/>
    <w:rsid w:val="00583E94"/>
    <w:rsid w:val="0058401B"/>
    <w:rsid w:val="00584223"/>
    <w:rsid w:val="00584532"/>
    <w:rsid w:val="00584618"/>
    <w:rsid w:val="005849EB"/>
    <w:rsid w:val="00584B2B"/>
    <w:rsid w:val="00584FCA"/>
    <w:rsid w:val="00585939"/>
    <w:rsid w:val="00585AAC"/>
    <w:rsid w:val="00585AD1"/>
    <w:rsid w:val="00585E3C"/>
    <w:rsid w:val="0058663B"/>
    <w:rsid w:val="005869CF"/>
    <w:rsid w:val="00586F1A"/>
    <w:rsid w:val="00587341"/>
    <w:rsid w:val="0058739A"/>
    <w:rsid w:val="005876E2"/>
    <w:rsid w:val="005877F0"/>
    <w:rsid w:val="0058793E"/>
    <w:rsid w:val="00590153"/>
    <w:rsid w:val="0059042D"/>
    <w:rsid w:val="0059084F"/>
    <w:rsid w:val="005909E9"/>
    <w:rsid w:val="00590AE1"/>
    <w:rsid w:val="005916C5"/>
    <w:rsid w:val="0059190F"/>
    <w:rsid w:val="00591A6D"/>
    <w:rsid w:val="00591B5C"/>
    <w:rsid w:val="00591B69"/>
    <w:rsid w:val="00591BA2"/>
    <w:rsid w:val="005921B2"/>
    <w:rsid w:val="005921B8"/>
    <w:rsid w:val="00592561"/>
    <w:rsid w:val="005926F9"/>
    <w:rsid w:val="00592862"/>
    <w:rsid w:val="00592AAE"/>
    <w:rsid w:val="00592E1C"/>
    <w:rsid w:val="005930A5"/>
    <w:rsid w:val="00593244"/>
    <w:rsid w:val="00593498"/>
    <w:rsid w:val="005934D5"/>
    <w:rsid w:val="00593806"/>
    <w:rsid w:val="00593A87"/>
    <w:rsid w:val="00593C50"/>
    <w:rsid w:val="00593F06"/>
    <w:rsid w:val="005940DD"/>
    <w:rsid w:val="0059421C"/>
    <w:rsid w:val="00594550"/>
    <w:rsid w:val="005945B2"/>
    <w:rsid w:val="0059484D"/>
    <w:rsid w:val="00594AB6"/>
    <w:rsid w:val="00594AF5"/>
    <w:rsid w:val="00594B07"/>
    <w:rsid w:val="00594E8E"/>
    <w:rsid w:val="0059500A"/>
    <w:rsid w:val="005951A2"/>
    <w:rsid w:val="00595538"/>
    <w:rsid w:val="00595682"/>
    <w:rsid w:val="005958C8"/>
    <w:rsid w:val="00595C8E"/>
    <w:rsid w:val="0059614E"/>
    <w:rsid w:val="00596217"/>
    <w:rsid w:val="005965FB"/>
    <w:rsid w:val="005966B5"/>
    <w:rsid w:val="00596885"/>
    <w:rsid w:val="0059688B"/>
    <w:rsid w:val="00596A59"/>
    <w:rsid w:val="00596FBA"/>
    <w:rsid w:val="0059700C"/>
    <w:rsid w:val="0059721D"/>
    <w:rsid w:val="00597298"/>
    <w:rsid w:val="005975B4"/>
    <w:rsid w:val="005976AD"/>
    <w:rsid w:val="00597846"/>
    <w:rsid w:val="00597CF8"/>
    <w:rsid w:val="005A0145"/>
    <w:rsid w:val="005A0890"/>
    <w:rsid w:val="005A097C"/>
    <w:rsid w:val="005A0C72"/>
    <w:rsid w:val="005A0D00"/>
    <w:rsid w:val="005A0D70"/>
    <w:rsid w:val="005A0E96"/>
    <w:rsid w:val="005A0F55"/>
    <w:rsid w:val="005A16BC"/>
    <w:rsid w:val="005A1761"/>
    <w:rsid w:val="005A1C9C"/>
    <w:rsid w:val="005A1D4C"/>
    <w:rsid w:val="005A1EDD"/>
    <w:rsid w:val="005A1EE4"/>
    <w:rsid w:val="005A2131"/>
    <w:rsid w:val="005A2392"/>
    <w:rsid w:val="005A24BA"/>
    <w:rsid w:val="005A2689"/>
    <w:rsid w:val="005A2984"/>
    <w:rsid w:val="005A2A12"/>
    <w:rsid w:val="005A2A60"/>
    <w:rsid w:val="005A2E6F"/>
    <w:rsid w:val="005A3239"/>
    <w:rsid w:val="005A3314"/>
    <w:rsid w:val="005A3612"/>
    <w:rsid w:val="005A37AB"/>
    <w:rsid w:val="005A38F1"/>
    <w:rsid w:val="005A3E23"/>
    <w:rsid w:val="005A3FDB"/>
    <w:rsid w:val="005A42A9"/>
    <w:rsid w:val="005A4511"/>
    <w:rsid w:val="005A49FB"/>
    <w:rsid w:val="005A4AE6"/>
    <w:rsid w:val="005A4B88"/>
    <w:rsid w:val="005A5346"/>
    <w:rsid w:val="005A53A7"/>
    <w:rsid w:val="005A54CE"/>
    <w:rsid w:val="005A58B1"/>
    <w:rsid w:val="005A5957"/>
    <w:rsid w:val="005A5D40"/>
    <w:rsid w:val="005A5E53"/>
    <w:rsid w:val="005A5FF9"/>
    <w:rsid w:val="005A5FFB"/>
    <w:rsid w:val="005A64BE"/>
    <w:rsid w:val="005A66A3"/>
    <w:rsid w:val="005A69EA"/>
    <w:rsid w:val="005A6BEA"/>
    <w:rsid w:val="005A6C81"/>
    <w:rsid w:val="005A6C9A"/>
    <w:rsid w:val="005A70BB"/>
    <w:rsid w:val="005A77E0"/>
    <w:rsid w:val="005A79D7"/>
    <w:rsid w:val="005A7CF6"/>
    <w:rsid w:val="005A7D3B"/>
    <w:rsid w:val="005A7F23"/>
    <w:rsid w:val="005B0035"/>
    <w:rsid w:val="005B00CF"/>
    <w:rsid w:val="005B039A"/>
    <w:rsid w:val="005B0895"/>
    <w:rsid w:val="005B0A93"/>
    <w:rsid w:val="005B0B7C"/>
    <w:rsid w:val="005B0CE4"/>
    <w:rsid w:val="005B0D80"/>
    <w:rsid w:val="005B117C"/>
    <w:rsid w:val="005B130E"/>
    <w:rsid w:val="005B1370"/>
    <w:rsid w:val="005B165A"/>
    <w:rsid w:val="005B1A0D"/>
    <w:rsid w:val="005B1CE5"/>
    <w:rsid w:val="005B20C2"/>
    <w:rsid w:val="005B20FC"/>
    <w:rsid w:val="005B2118"/>
    <w:rsid w:val="005B2262"/>
    <w:rsid w:val="005B232F"/>
    <w:rsid w:val="005B263F"/>
    <w:rsid w:val="005B282D"/>
    <w:rsid w:val="005B286C"/>
    <w:rsid w:val="005B2F53"/>
    <w:rsid w:val="005B333F"/>
    <w:rsid w:val="005B3555"/>
    <w:rsid w:val="005B3A84"/>
    <w:rsid w:val="005B3C4E"/>
    <w:rsid w:val="005B3D46"/>
    <w:rsid w:val="005B3D61"/>
    <w:rsid w:val="005B3D73"/>
    <w:rsid w:val="005B430C"/>
    <w:rsid w:val="005B44AB"/>
    <w:rsid w:val="005B4B6E"/>
    <w:rsid w:val="005B4FB5"/>
    <w:rsid w:val="005B51D2"/>
    <w:rsid w:val="005B5499"/>
    <w:rsid w:val="005B5B01"/>
    <w:rsid w:val="005B5D39"/>
    <w:rsid w:val="005B5EAC"/>
    <w:rsid w:val="005B64CF"/>
    <w:rsid w:val="005B6543"/>
    <w:rsid w:val="005B6711"/>
    <w:rsid w:val="005B688E"/>
    <w:rsid w:val="005B6EAC"/>
    <w:rsid w:val="005B7023"/>
    <w:rsid w:val="005B70F3"/>
    <w:rsid w:val="005B793D"/>
    <w:rsid w:val="005B7DD9"/>
    <w:rsid w:val="005B7E27"/>
    <w:rsid w:val="005B7E6C"/>
    <w:rsid w:val="005B7E6D"/>
    <w:rsid w:val="005C0082"/>
    <w:rsid w:val="005C0495"/>
    <w:rsid w:val="005C08E8"/>
    <w:rsid w:val="005C0BAD"/>
    <w:rsid w:val="005C0BC9"/>
    <w:rsid w:val="005C0BDF"/>
    <w:rsid w:val="005C0C28"/>
    <w:rsid w:val="005C0CB0"/>
    <w:rsid w:val="005C0D33"/>
    <w:rsid w:val="005C0DA0"/>
    <w:rsid w:val="005C0EF8"/>
    <w:rsid w:val="005C126E"/>
    <w:rsid w:val="005C12AE"/>
    <w:rsid w:val="005C12AF"/>
    <w:rsid w:val="005C1775"/>
    <w:rsid w:val="005C1A73"/>
    <w:rsid w:val="005C1B61"/>
    <w:rsid w:val="005C1D7D"/>
    <w:rsid w:val="005C1FA1"/>
    <w:rsid w:val="005C2045"/>
    <w:rsid w:val="005C207D"/>
    <w:rsid w:val="005C229C"/>
    <w:rsid w:val="005C269D"/>
    <w:rsid w:val="005C288B"/>
    <w:rsid w:val="005C2BD9"/>
    <w:rsid w:val="005C2E36"/>
    <w:rsid w:val="005C2EA8"/>
    <w:rsid w:val="005C325E"/>
    <w:rsid w:val="005C329E"/>
    <w:rsid w:val="005C3345"/>
    <w:rsid w:val="005C33B8"/>
    <w:rsid w:val="005C349B"/>
    <w:rsid w:val="005C37FD"/>
    <w:rsid w:val="005C386A"/>
    <w:rsid w:val="005C3910"/>
    <w:rsid w:val="005C3D3E"/>
    <w:rsid w:val="005C3DBF"/>
    <w:rsid w:val="005C4025"/>
    <w:rsid w:val="005C421B"/>
    <w:rsid w:val="005C4329"/>
    <w:rsid w:val="005C4353"/>
    <w:rsid w:val="005C4413"/>
    <w:rsid w:val="005C443B"/>
    <w:rsid w:val="005C4A38"/>
    <w:rsid w:val="005C4B82"/>
    <w:rsid w:val="005C4E07"/>
    <w:rsid w:val="005C50AF"/>
    <w:rsid w:val="005C528F"/>
    <w:rsid w:val="005C5870"/>
    <w:rsid w:val="005C58AA"/>
    <w:rsid w:val="005C58B2"/>
    <w:rsid w:val="005C5B22"/>
    <w:rsid w:val="005C5B56"/>
    <w:rsid w:val="005C5CDC"/>
    <w:rsid w:val="005C6045"/>
    <w:rsid w:val="005C6108"/>
    <w:rsid w:val="005C6453"/>
    <w:rsid w:val="005C65C6"/>
    <w:rsid w:val="005C6606"/>
    <w:rsid w:val="005C66D4"/>
    <w:rsid w:val="005C6849"/>
    <w:rsid w:val="005C6877"/>
    <w:rsid w:val="005C6921"/>
    <w:rsid w:val="005C6976"/>
    <w:rsid w:val="005C6BC1"/>
    <w:rsid w:val="005C6D82"/>
    <w:rsid w:val="005C6FD9"/>
    <w:rsid w:val="005C724C"/>
    <w:rsid w:val="005C746F"/>
    <w:rsid w:val="005C74AA"/>
    <w:rsid w:val="005C7695"/>
    <w:rsid w:val="005C78CC"/>
    <w:rsid w:val="005C798A"/>
    <w:rsid w:val="005C7A75"/>
    <w:rsid w:val="005C7B37"/>
    <w:rsid w:val="005C7DE1"/>
    <w:rsid w:val="005C7EFD"/>
    <w:rsid w:val="005D0154"/>
    <w:rsid w:val="005D0313"/>
    <w:rsid w:val="005D0331"/>
    <w:rsid w:val="005D054A"/>
    <w:rsid w:val="005D06C7"/>
    <w:rsid w:val="005D071F"/>
    <w:rsid w:val="005D0879"/>
    <w:rsid w:val="005D08E5"/>
    <w:rsid w:val="005D0CCC"/>
    <w:rsid w:val="005D0D3E"/>
    <w:rsid w:val="005D0E4D"/>
    <w:rsid w:val="005D105E"/>
    <w:rsid w:val="005D14AA"/>
    <w:rsid w:val="005D150E"/>
    <w:rsid w:val="005D170D"/>
    <w:rsid w:val="005D17E5"/>
    <w:rsid w:val="005D1A85"/>
    <w:rsid w:val="005D1C0F"/>
    <w:rsid w:val="005D2352"/>
    <w:rsid w:val="005D24E0"/>
    <w:rsid w:val="005D2695"/>
    <w:rsid w:val="005D2810"/>
    <w:rsid w:val="005D28F6"/>
    <w:rsid w:val="005D2E6B"/>
    <w:rsid w:val="005D2FD1"/>
    <w:rsid w:val="005D3057"/>
    <w:rsid w:val="005D3118"/>
    <w:rsid w:val="005D32D1"/>
    <w:rsid w:val="005D360A"/>
    <w:rsid w:val="005D3A78"/>
    <w:rsid w:val="005D3B60"/>
    <w:rsid w:val="005D3D5D"/>
    <w:rsid w:val="005D3DBB"/>
    <w:rsid w:val="005D3E12"/>
    <w:rsid w:val="005D4121"/>
    <w:rsid w:val="005D439B"/>
    <w:rsid w:val="005D445B"/>
    <w:rsid w:val="005D466F"/>
    <w:rsid w:val="005D46C0"/>
    <w:rsid w:val="005D4909"/>
    <w:rsid w:val="005D4A11"/>
    <w:rsid w:val="005D4F3D"/>
    <w:rsid w:val="005D508F"/>
    <w:rsid w:val="005D51A0"/>
    <w:rsid w:val="005D5473"/>
    <w:rsid w:val="005D55BC"/>
    <w:rsid w:val="005D5641"/>
    <w:rsid w:val="005D565F"/>
    <w:rsid w:val="005D59E0"/>
    <w:rsid w:val="005D5B23"/>
    <w:rsid w:val="005D5B73"/>
    <w:rsid w:val="005D5F02"/>
    <w:rsid w:val="005D61C3"/>
    <w:rsid w:val="005D6489"/>
    <w:rsid w:val="005D69D4"/>
    <w:rsid w:val="005D6A39"/>
    <w:rsid w:val="005D6A76"/>
    <w:rsid w:val="005D6B57"/>
    <w:rsid w:val="005D6B5E"/>
    <w:rsid w:val="005D6EF3"/>
    <w:rsid w:val="005D6FC0"/>
    <w:rsid w:val="005D71CB"/>
    <w:rsid w:val="005D726C"/>
    <w:rsid w:val="005D77A1"/>
    <w:rsid w:val="005D77AE"/>
    <w:rsid w:val="005D786E"/>
    <w:rsid w:val="005D7BB9"/>
    <w:rsid w:val="005D7D26"/>
    <w:rsid w:val="005E00E8"/>
    <w:rsid w:val="005E0108"/>
    <w:rsid w:val="005E0365"/>
    <w:rsid w:val="005E0643"/>
    <w:rsid w:val="005E0663"/>
    <w:rsid w:val="005E0679"/>
    <w:rsid w:val="005E0972"/>
    <w:rsid w:val="005E0DB1"/>
    <w:rsid w:val="005E0EC7"/>
    <w:rsid w:val="005E0FBF"/>
    <w:rsid w:val="005E1037"/>
    <w:rsid w:val="005E1298"/>
    <w:rsid w:val="005E1327"/>
    <w:rsid w:val="005E1525"/>
    <w:rsid w:val="005E17AD"/>
    <w:rsid w:val="005E1BA1"/>
    <w:rsid w:val="005E1C43"/>
    <w:rsid w:val="005E1CE9"/>
    <w:rsid w:val="005E1D53"/>
    <w:rsid w:val="005E1E35"/>
    <w:rsid w:val="005E1E36"/>
    <w:rsid w:val="005E262E"/>
    <w:rsid w:val="005E2945"/>
    <w:rsid w:val="005E320F"/>
    <w:rsid w:val="005E3471"/>
    <w:rsid w:val="005E35D8"/>
    <w:rsid w:val="005E3665"/>
    <w:rsid w:val="005E3861"/>
    <w:rsid w:val="005E3A50"/>
    <w:rsid w:val="005E3BAC"/>
    <w:rsid w:val="005E3DA6"/>
    <w:rsid w:val="005E3FDD"/>
    <w:rsid w:val="005E40D1"/>
    <w:rsid w:val="005E47C4"/>
    <w:rsid w:val="005E48B8"/>
    <w:rsid w:val="005E4FAF"/>
    <w:rsid w:val="005E4FD6"/>
    <w:rsid w:val="005E5554"/>
    <w:rsid w:val="005E5852"/>
    <w:rsid w:val="005E589C"/>
    <w:rsid w:val="005E5AFD"/>
    <w:rsid w:val="005E5B41"/>
    <w:rsid w:val="005E5B61"/>
    <w:rsid w:val="005E5D23"/>
    <w:rsid w:val="005E61B5"/>
    <w:rsid w:val="005E6420"/>
    <w:rsid w:val="005E649D"/>
    <w:rsid w:val="005E64E5"/>
    <w:rsid w:val="005E65E7"/>
    <w:rsid w:val="005E6720"/>
    <w:rsid w:val="005E6835"/>
    <w:rsid w:val="005E6856"/>
    <w:rsid w:val="005E6BEB"/>
    <w:rsid w:val="005E6C3E"/>
    <w:rsid w:val="005E6E37"/>
    <w:rsid w:val="005E759C"/>
    <w:rsid w:val="005E7766"/>
    <w:rsid w:val="005E7A5E"/>
    <w:rsid w:val="005E7BAB"/>
    <w:rsid w:val="005E7C94"/>
    <w:rsid w:val="005E7F1C"/>
    <w:rsid w:val="005F02BD"/>
    <w:rsid w:val="005F03B3"/>
    <w:rsid w:val="005F094F"/>
    <w:rsid w:val="005F0A36"/>
    <w:rsid w:val="005F0E7F"/>
    <w:rsid w:val="005F0F37"/>
    <w:rsid w:val="005F10BC"/>
    <w:rsid w:val="005F122A"/>
    <w:rsid w:val="005F1583"/>
    <w:rsid w:val="005F15BA"/>
    <w:rsid w:val="005F15D1"/>
    <w:rsid w:val="005F1675"/>
    <w:rsid w:val="005F169B"/>
    <w:rsid w:val="005F17FE"/>
    <w:rsid w:val="005F1903"/>
    <w:rsid w:val="005F1ABE"/>
    <w:rsid w:val="005F1E59"/>
    <w:rsid w:val="005F1EF8"/>
    <w:rsid w:val="005F2004"/>
    <w:rsid w:val="005F28CF"/>
    <w:rsid w:val="005F2CD0"/>
    <w:rsid w:val="005F3097"/>
    <w:rsid w:val="005F312B"/>
    <w:rsid w:val="005F329C"/>
    <w:rsid w:val="005F342A"/>
    <w:rsid w:val="005F34F3"/>
    <w:rsid w:val="005F36D3"/>
    <w:rsid w:val="005F37C4"/>
    <w:rsid w:val="005F3906"/>
    <w:rsid w:val="005F3E1D"/>
    <w:rsid w:val="005F400C"/>
    <w:rsid w:val="005F415E"/>
    <w:rsid w:val="005F441B"/>
    <w:rsid w:val="005F4C42"/>
    <w:rsid w:val="005F4C66"/>
    <w:rsid w:val="005F4C97"/>
    <w:rsid w:val="005F4F63"/>
    <w:rsid w:val="005F50A9"/>
    <w:rsid w:val="005F520E"/>
    <w:rsid w:val="005F53E0"/>
    <w:rsid w:val="005F5690"/>
    <w:rsid w:val="005F56AE"/>
    <w:rsid w:val="005F58B2"/>
    <w:rsid w:val="005F5922"/>
    <w:rsid w:val="005F593A"/>
    <w:rsid w:val="005F5ACD"/>
    <w:rsid w:val="005F5BEC"/>
    <w:rsid w:val="005F5D26"/>
    <w:rsid w:val="005F6123"/>
    <w:rsid w:val="005F614A"/>
    <w:rsid w:val="005F651D"/>
    <w:rsid w:val="005F65E9"/>
    <w:rsid w:val="005F6608"/>
    <w:rsid w:val="005F6A09"/>
    <w:rsid w:val="005F6C68"/>
    <w:rsid w:val="005F6CE2"/>
    <w:rsid w:val="005F6EA2"/>
    <w:rsid w:val="005F6FB6"/>
    <w:rsid w:val="005F70A7"/>
    <w:rsid w:val="005F76D9"/>
    <w:rsid w:val="005F771B"/>
    <w:rsid w:val="005F788D"/>
    <w:rsid w:val="005F7AC4"/>
    <w:rsid w:val="005F7ED0"/>
    <w:rsid w:val="006001F8"/>
    <w:rsid w:val="0060023D"/>
    <w:rsid w:val="006002AB"/>
    <w:rsid w:val="00600496"/>
    <w:rsid w:val="006005ED"/>
    <w:rsid w:val="006007A7"/>
    <w:rsid w:val="0060088E"/>
    <w:rsid w:val="0060090C"/>
    <w:rsid w:val="006014F1"/>
    <w:rsid w:val="00601779"/>
    <w:rsid w:val="0060181A"/>
    <w:rsid w:val="00601A88"/>
    <w:rsid w:val="00601AC8"/>
    <w:rsid w:val="00601D68"/>
    <w:rsid w:val="00601DF9"/>
    <w:rsid w:val="00601F35"/>
    <w:rsid w:val="00601F7B"/>
    <w:rsid w:val="0060216B"/>
    <w:rsid w:val="0060228A"/>
    <w:rsid w:val="0060270B"/>
    <w:rsid w:val="00602A3A"/>
    <w:rsid w:val="00602AD6"/>
    <w:rsid w:val="00602C74"/>
    <w:rsid w:val="00602E6A"/>
    <w:rsid w:val="006031A4"/>
    <w:rsid w:val="006032B5"/>
    <w:rsid w:val="006034C5"/>
    <w:rsid w:val="006036E7"/>
    <w:rsid w:val="00603C77"/>
    <w:rsid w:val="00603D03"/>
    <w:rsid w:val="00603D2B"/>
    <w:rsid w:val="00603E22"/>
    <w:rsid w:val="00603EFA"/>
    <w:rsid w:val="00604243"/>
    <w:rsid w:val="0060428E"/>
    <w:rsid w:val="006045C5"/>
    <w:rsid w:val="0060493F"/>
    <w:rsid w:val="00604A92"/>
    <w:rsid w:val="00604F6E"/>
    <w:rsid w:val="00605118"/>
    <w:rsid w:val="00605140"/>
    <w:rsid w:val="006053A4"/>
    <w:rsid w:val="006058F0"/>
    <w:rsid w:val="00605B9D"/>
    <w:rsid w:val="00605C7A"/>
    <w:rsid w:val="00605CFD"/>
    <w:rsid w:val="00605D26"/>
    <w:rsid w:val="00605F45"/>
    <w:rsid w:val="006063E6"/>
    <w:rsid w:val="00606E01"/>
    <w:rsid w:val="00606FB0"/>
    <w:rsid w:val="006070C9"/>
    <w:rsid w:val="006075B2"/>
    <w:rsid w:val="00607617"/>
    <w:rsid w:val="0060763B"/>
    <w:rsid w:val="00607693"/>
    <w:rsid w:val="00607F48"/>
    <w:rsid w:val="0061003D"/>
    <w:rsid w:val="00610186"/>
    <w:rsid w:val="00610283"/>
    <w:rsid w:val="00610366"/>
    <w:rsid w:val="006107C6"/>
    <w:rsid w:val="00610816"/>
    <w:rsid w:val="006108A9"/>
    <w:rsid w:val="00611082"/>
    <w:rsid w:val="0061132F"/>
    <w:rsid w:val="00611549"/>
    <w:rsid w:val="00611966"/>
    <w:rsid w:val="00611C0B"/>
    <w:rsid w:val="00611CDD"/>
    <w:rsid w:val="00611D4B"/>
    <w:rsid w:val="00611D6E"/>
    <w:rsid w:val="0061201C"/>
    <w:rsid w:val="00612290"/>
    <w:rsid w:val="00612427"/>
    <w:rsid w:val="00612508"/>
    <w:rsid w:val="006125FC"/>
    <w:rsid w:val="006126A5"/>
    <w:rsid w:val="006129C0"/>
    <w:rsid w:val="00612B0E"/>
    <w:rsid w:val="00612BCA"/>
    <w:rsid w:val="006132B2"/>
    <w:rsid w:val="0061340C"/>
    <w:rsid w:val="00613472"/>
    <w:rsid w:val="006135E2"/>
    <w:rsid w:val="006136CC"/>
    <w:rsid w:val="0061373E"/>
    <w:rsid w:val="00613BC9"/>
    <w:rsid w:val="00613C16"/>
    <w:rsid w:val="00613C24"/>
    <w:rsid w:val="00613F87"/>
    <w:rsid w:val="006140C2"/>
    <w:rsid w:val="006140C5"/>
    <w:rsid w:val="006140F7"/>
    <w:rsid w:val="0061415E"/>
    <w:rsid w:val="00614258"/>
    <w:rsid w:val="0061457D"/>
    <w:rsid w:val="0061459D"/>
    <w:rsid w:val="006145E1"/>
    <w:rsid w:val="006147C4"/>
    <w:rsid w:val="006148BD"/>
    <w:rsid w:val="006149AF"/>
    <w:rsid w:val="00614D6D"/>
    <w:rsid w:val="0061530D"/>
    <w:rsid w:val="0061565C"/>
    <w:rsid w:val="00615732"/>
    <w:rsid w:val="00615B47"/>
    <w:rsid w:val="00615D5A"/>
    <w:rsid w:val="006162E7"/>
    <w:rsid w:val="006165ED"/>
    <w:rsid w:val="00616707"/>
    <w:rsid w:val="00616776"/>
    <w:rsid w:val="006167C2"/>
    <w:rsid w:val="00616ADB"/>
    <w:rsid w:val="00616B64"/>
    <w:rsid w:val="00616B8E"/>
    <w:rsid w:val="00616C1A"/>
    <w:rsid w:val="00616CC1"/>
    <w:rsid w:val="00616CF4"/>
    <w:rsid w:val="00616E6C"/>
    <w:rsid w:val="00616E91"/>
    <w:rsid w:val="006173E4"/>
    <w:rsid w:val="00617520"/>
    <w:rsid w:val="00617651"/>
    <w:rsid w:val="006176E5"/>
    <w:rsid w:val="00617AAB"/>
    <w:rsid w:val="00617D1F"/>
    <w:rsid w:val="00617F81"/>
    <w:rsid w:val="00620064"/>
    <w:rsid w:val="0062039B"/>
    <w:rsid w:val="0062097F"/>
    <w:rsid w:val="00620A55"/>
    <w:rsid w:val="00620D2D"/>
    <w:rsid w:val="00620DC6"/>
    <w:rsid w:val="00620FFD"/>
    <w:rsid w:val="00621358"/>
    <w:rsid w:val="0062139D"/>
    <w:rsid w:val="00621AA4"/>
    <w:rsid w:val="00621F9E"/>
    <w:rsid w:val="00622307"/>
    <w:rsid w:val="00622421"/>
    <w:rsid w:val="00622600"/>
    <w:rsid w:val="00622773"/>
    <w:rsid w:val="00622A84"/>
    <w:rsid w:val="00622D9B"/>
    <w:rsid w:val="00622FFE"/>
    <w:rsid w:val="00623136"/>
    <w:rsid w:val="00623264"/>
    <w:rsid w:val="0062343A"/>
    <w:rsid w:val="006237A3"/>
    <w:rsid w:val="00623965"/>
    <w:rsid w:val="00623CD6"/>
    <w:rsid w:val="00623F59"/>
    <w:rsid w:val="00624016"/>
    <w:rsid w:val="006240F2"/>
    <w:rsid w:val="0062419C"/>
    <w:rsid w:val="00624325"/>
    <w:rsid w:val="006247CA"/>
    <w:rsid w:val="00624DC1"/>
    <w:rsid w:val="00624EC3"/>
    <w:rsid w:val="006251F4"/>
    <w:rsid w:val="00625325"/>
    <w:rsid w:val="00625409"/>
    <w:rsid w:val="00625584"/>
    <w:rsid w:val="00625668"/>
    <w:rsid w:val="006258D0"/>
    <w:rsid w:val="00626140"/>
    <w:rsid w:val="0062623D"/>
    <w:rsid w:val="006264AC"/>
    <w:rsid w:val="00626509"/>
    <w:rsid w:val="006265F6"/>
    <w:rsid w:val="00626828"/>
    <w:rsid w:val="00626A9D"/>
    <w:rsid w:val="00626D8E"/>
    <w:rsid w:val="00627115"/>
    <w:rsid w:val="00627490"/>
    <w:rsid w:val="00627A50"/>
    <w:rsid w:val="00627C94"/>
    <w:rsid w:val="00627E54"/>
    <w:rsid w:val="006300AD"/>
    <w:rsid w:val="006300EF"/>
    <w:rsid w:val="00630296"/>
    <w:rsid w:val="00630619"/>
    <w:rsid w:val="006307AE"/>
    <w:rsid w:val="0063091B"/>
    <w:rsid w:val="00630967"/>
    <w:rsid w:val="00630B5C"/>
    <w:rsid w:val="00631191"/>
    <w:rsid w:val="0063119B"/>
    <w:rsid w:val="0063157D"/>
    <w:rsid w:val="006317F7"/>
    <w:rsid w:val="00631974"/>
    <w:rsid w:val="00631BCE"/>
    <w:rsid w:val="00631C14"/>
    <w:rsid w:val="00631E5F"/>
    <w:rsid w:val="00631EC6"/>
    <w:rsid w:val="00632275"/>
    <w:rsid w:val="006323FF"/>
    <w:rsid w:val="0063240B"/>
    <w:rsid w:val="0063245B"/>
    <w:rsid w:val="00632686"/>
    <w:rsid w:val="00632993"/>
    <w:rsid w:val="00632ADE"/>
    <w:rsid w:val="00632B31"/>
    <w:rsid w:val="00632C2D"/>
    <w:rsid w:val="00632D7A"/>
    <w:rsid w:val="00632E71"/>
    <w:rsid w:val="00632F5C"/>
    <w:rsid w:val="00633024"/>
    <w:rsid w:val="00633105"/>
    <w:rsid w:val="006332BD"/>
    <w:rsid w:val="006332DF"/>
    <w:rsid w:val="00633370"/>
    <w:rsid w:val="006337EE"/>
    <w:rsid w:val="0063390C"/>
    <w:rsid w:val="00633A64"/>
    <w:rsid w:val="00633B21"/>
    <w:rsid w:val="00633B7C"/>
    <w:rsid w:val="00633E46"/>
    <w:rsid w:val="0063418B"/>
    <w:rsid w:val="00634230"/>
    <w:rsid w:val="006345D3"/>
    <w:rsid w:val="006345DF"/>
    <w:rsid w:val="006346CB"/>
    <w:rsid w:val="006347DC"/>
    <w:rsid w:val="00634BBA"/>
    <w:rsid w:val="00634C99"/>
    <w:rsid w:val="00635841"/>
    <w:rsid w:val="00635BD7"/>
    <w:rsid w:val="00635E26"/>
    <w:rsid w:val="00635E5B"/>
    <w:rsid w:val="0063610E"/>
    <w:rsid w:val="006363C9"/>
    <w:rsid w:val="006364F3"/>
    <w:rsid w:val="006365A7"/>
    <w:rsid w:val="006366F3"/>
    <w:rsid w:val="006367EF"/>
    <w:rsid w:val="00636B57"/>
    <w:rsid w:val="00636E66"/>
    <w:rsid w:val="00636ECD"/>
    <w:rsid w:val="00637297"/>
    <w:rsid w:val="006372E0"/>
    <w:rsid w:val="006373C9"/>
    <w:rsid w:val="0063768B"/>
    <w:rsid w:val="00637732"/>
    <w:rsid w:val="00637AC6"/>
    <w:rsid w:val="00637DE8"/>
    <w:rsid w:val="00637E05"/>
    <w:rsid w:val="00637E17"/>
    <w:rsid w:val="006401E1"/>
    <w:rsid w:val="00640306"/>
    <w:rsid w:val="006404A6"/>
    <w:rsid w:val="0064070A"/>
    <w:rsid w:val="00640725"/>
    <w:rsid w:val="0064079C"/>
    <w:rsid w:val="00640876"/>
    <w:rsid w:val="00640C9A"/>
    <w:rsid w:val="00640D57"/>
    <w:rsid w:val="006413D1"/>
    <w:rsid w:val="006416BE"/>
    <w:rsid w:val="00641865"/>
    <w:rsid w:val="006418FE"/>
    <w:rsid w:val="0064194A"/>
    <w:rsid w:val="00641DCD"/>
    <w:rsid w:val="00641DDE"/>
    <w:rsid w:val="00642074"/>
    <w:rsid w:val="006421BE"/>
    <w:rsid w:val="006422AB"/>
    <w:rsid w:val="00642385"/>
    <w:rsid w:val="00642862"/>
    <w:rsid w:val="00642A0F"/>
    <w:rsid w:val="00642C2B"/>
    <w:rsid w:val="00642D2B"/>
    <w:rsid w:val="00642F19"/>
    <w:rsid w:val="00643039"/>
    <w:rsid w:val="006430A6"/>
    <w:rsid w:val="006430E5"/>
    <w:rsid w:val="00643181"/>
    <w:rsid w:val="006431BC"/>
    <w:rsid w:val="0064324E"/>
    <w:rsid w:val="0064333F"/>
    <w:rsid w:val="00643A67"/>
    <w:rsid w:val="00643D44"/>
    <w:rsid w:val="00644031"/>
    <w:rsid w:val="006440CE"/>
    <w:rsid w:val="00644239"/>
    <w:rsid w:val="00644287"/>
    <w:rsid w:val="00644664"/>
    <w:rsid w:val="006446AE"/>
    <w:rsid w:val="0064484B"/>
    <w:rsid w:val="00644A65"/>
    <w:rsid w:val="00644F39"/>
    <w:rsid w:val="00645456"/>
    <w:rsid w:val="006455A9"/>
    <w:rsid w:val="006456BE"/>
    <w:rsid w:val="00645DDA"/>
    <w:rsid w:val="00645E01"/>
    <w:rsid w:val="006463D0"/>
    <w:rsid w:val="0064642C"/>
    <w:rsid w:val="006464AE"/>
    <w:rsid w:val="006465F6"/>
    <w:rsid w:val="006466ED"/>
    <w:rsid w:val="006469C2"/>
    <w:rsid w:val="006469EC"/>
    <w:rsid w:val="00646B01"/>
    <w:rsid w:val="00646F7C"/>
    <w:rsid w:val="0064720D"/>
    <w:rsid w:val="00647369"/>
    <w:rsid w:val="0064749B"/>
    <w:rsid w:val="006474D1"/>
    <w:rsid w:val="00647A2B"/>
    <w:rsid w:val="00647A3A"/>
    <w:rsid w:val="00647D9F"/>
    <w:rsid w:val="00647E82"/>
    <w:rsid w:val="00647F65"/>
    <w:rsid w:val="006502E5"/>
    <w:rsid w:val="00650AB1"/>
    <w:rsid w:val="00650BED"/>
    <w:rsid w:val="00650D37"/>
    <w:rsid w:val="00650E95"/>
    <w:rsid w:val="00650ED9"/>
    <w:rsid w:val="00650F15"/>
    <w:rsid w:val="00651033"/>
    <w:rsid w:val="0065124B"/>
    <w:rsid w:val="0065151A"/>
    <w:rsid w:val="00651542"/>
    <w:rsid w:val="00651562"/>
    <w:rsid w:val="00651612"/>
    <w:rsid w:val="006518C4"/>
    <w:rsid w:val="00651DAB"/>
    <w:rsid w:val="00651E6C"/>
    <w:rsid w:val="006520C9"/>
    <w:rsid w:val="0065281F"/>
    <w:rsid w:val="00652A86"/>
    <w:rsid w:val="00652B78"/>
    <w:rsid w:val="00652F7A"/>
    <w:rsid w:val="006531A5"/>
    <w:rsid w:val="00653375"/>
    <w:rsid w:val="00653462"/>
    <w:rsid w:val="00653601"/>
    <w:rsid w:val="006537BC"/>
    <w:rsid w:val="00653AE6"/>
    <w:rsid w:val="006540ED"/>
    <w:rsid w:val="00654137"/>
    <w:rsid w:val="006542D1"/>
    <w:rsid w:val="0065473F"/>
    <w:rsid w:val="006547AD"/>
    <w:rsid w:val="00654A0C"/>
    <w:rsid w:val="00654AF0"/>
    <w:rsid w:val="00654BF4"/>
    <w:rsid w:val="00654DF1"/>
    <w:rsid w:val="00654E6C"/>
    <w:rsid w:val="0065515D"/>
    <w:rsid w:val="00655372"/>
    <w:rsid w:val="00655383"/>
    <w:rsid w:val="0065566A"/>
    <w:rsid w:val="00655BC5"/>
    <w:rsid w:val="00655FBA"/>
    <w:rsid w:val="00656061"/>
    <w:rsid w:val="006560A8"/>
    <w:rsid w:val="0065616F"/>
    <w:rsid w:val="00656312"/>
    <w:rsid w:val="00656353"/>
    <w:rsid w:val="006565B8"/>
    <w:rsid w:val="00656756"/>
    <w:rsid w:val="00657039"/>
    <w:rsid w:val="006572A7"/>
    <w:rsid w:val="0065758A"/>
    <w:rsid w:val="0065763E"/>
    <w:rsid w:val="00657694"/>
    <w:rsid w:val="0065775B"/>
    <w:rsid w:val="00657837"/>
    <w:rsid w:val="0065793A"/>
    <w:rsid w:val="006579AB"/>
    <w:rsid w:val="00657BB0"/>
    <w:rsid w:val="00657D07"/>
    <w:rsid w:val="006600CD"/>
    <w:rsid w:val="0066042D"/>
    <w:rsid w:val="006605D6"/>
    <w:rsid w:val="006607AC"/>
    <w:rsid w:val="006608D4"/>
    <w:rsid w:val="00660954"/>
    <w:rsid w:val="00660B11"/>
    <w:rsid w:val="00660B42"/>
    <w:rsid w:val="00660D40"/>
    <w:rsid w:val="00660DC9"/>
    <w:rsid w:val="00660E75"/>
    <w:rsid w:val="00660F82"/>
    <w:rsid w:val="00661419"/>
    <w:rsid w:val="00661A68"/>
    <w:rsid w:val="00661B99"/>
    <w:rsid w:val="00662048"/>
    <w:rsid w:val="0066232C"/>
    <w:rsid w:val="006625BC"/>
    <w:rsid w:val="00662A4F"/>
    <w:rsid w:val="00662A62"/>
    <w:rsid w:val="00662CD8"/>
    <w:rsid w:val="006633DE"/>
    <w:rsid w:val="006638C4"/>
    <w:rsid w:val="00663A11"/>
    <w:rsid w:val="0066430E"/>
    <w:rsid w:val="00664393"/>
    <w:rsid w:val="0066455B"/>
    <w:rsid w:val="00664698"/>
    <w:rsid w:val="0066491D"/>
    <w:rsid w:val="00664C03"/>
    <w:rsid w:val="00664C32"/>
    <w:rsid w:val="00664E09"/>
    <w:rsid w:val="0066514B"/>
    <w:rsid w:val="00665296"/>
    <w:rsid w:val="006653C2"/>
    <w:rsid w:val="00665578"/>
    <w:rsid w:val="00665650"/>
    <w:rsid w:val="0066593B"/>
    <w:rsid w:val="00665C2B"/>
    <w:rsid w:val="00666467"/>
    <w:rsid w:val="00666509"/>
    <w:rsid w:val="0066658C"/>
    <w:rsid w:val="00666A41"/>
    <w:rsid w:val="00666B98"/>
    <w:rsid w:val="00666DAA"/>
    <w:rsid w:val="00666E17"/>
    <w:rsid w:val="006673AA"/>
    <w:rsid w:val="00667D91"/>
    <w:rsid w:val="00667E60"/>
    <w:rsid w:val="00667EA1"/>
    <w:rsid w:val="00670289"/>
    <w:rsid w:val="006704C8"/>
    <w:rsid w:val="00670703"/>
    <w:rsid w:val="00670ABC"/>
    <w:rsid w:val="00670BD8"/>
    <w:rsid w:val="00670BE2"/>
    <w:rsid w:val="00671816"/>
    <w:rsid w:val="00671AC8"/>
    <w:rsid w:val="00671BBC"/>
    <w:rsid w:val="00671DA8"/>
    <w:rsid w:val="00671E37"/>
    <w:rsid w:val="0067211D"/>
    <w:rsid w:val="006724AC"/>
    <w:rsid w:val="00672685"/>
    <w:rsid w:val="006729B9"/>
    <w:rsid w:val="00672B35"/>
    <w:rsid w:val="00672F6B"/>
    <w:rsid w:val="0067319B"/>
    <w:rsid w:val="0067353E"/>
    <w:rsid w:val="00673596"/>
    <w:rsid w:val="00673968"/>
    <w:rsid w:val="00673A4B"/>
    <w:rsid w:val="00673B43"/>
    <w:rsid w:val="00673BD2"/>
    <w:rsid w:val="006740A7"/>
    <w:rsid w:val="006741B2"/>
    <w:rsid w:val="00674860"/>
    <w:rsid w:val="00674DDF"/>
    <w:rsid w:val="00674E00"/>
    <w:rsid w:val="00675009"/>
    <w:rsid w:val="00675015"/>
    <w:rsid w:val="006750AD"/>
    <w:rsid w:val="0067513E"/>
    <w:rsid w:val="0067517B"/>
    <w:rsid w:val="00675712"/>
    <w:rsid w:val="00675745"/>
    <w:rsid w:val="006757AA"/>
    <w:rsid w:val="006757DF"/>
    <w:rsid w:val="0067591E"/>
    <w:rsid w:val="006759C7"/>
    <w:rsid w:val="00675C1F"/>
    <w:rsid w:val="00675CA8"/>
    <w:rsid w:val="00675D30"/>
    <w:rsid w:val="00676086"/>
    <w:rsid w:val="00676145"/>
    <w:rsid w:val="0067631E"/>
    <w:rsid w:val="0067680E"/>
    <w:rsid w:val="00676C95"/>
    <w:rsid w:val="00676D30"/>
    <w:rsid w:val="00676F5C"/>
    <w:rsid w:val="0067769C"/>
    <w:rsid w:val="00677746"/>
    <w:rsid w:val="006777EB"/>
    <w:rsid w:val="00677D16"/>
    <w:rsid w:val="00677E9C"/>
    <w:rsid w:val="00677EF6"/>
    <w:rsid w:val="006802AB"/>
    <w:rsid w:val="006803D4"/>
    <w:rsid w:val="0068079F"/>
    <w:rsid w:val="006807EE"/>
    <w:rsid w:val="00680BDB"/>
    <w:rsid w:val="00680C78"/>
    <w:rsid w:val="00680D1E"/>
    <w:rsid w:val="00681171"/>
    <w:rsid w:val="00681301"/>
    <w:rsid w:val="006813AE"/>
    <w:rsid w:val="00681774"/>
    <w:rsid w:val="00681808"/>
    <w:rsid w:val="00681891"/>
    <w:rsid w:val="00681A39"/>
    <w:rsid w:val="00681E92"/>
    <w:rsid w:val="00681F34"/>
    <w:rsid w:val="006821EB"/>
    <w:rsid w:val="0068225B"/>
    <w:rsid w:val="0068252E"/>
    <w:rsid w:val="0068255E"/>
    <w:rsid w:val="00682605"/>
    <w:rsid w:val="0068272B"/>
    <w:rsid w:val="0068281F"/>
    <w:rsid w:val="0068283D"/>
    <w:rsid w:val="00682944"/>
    <w:rsid w:val="00682A74"/>
    <w:rsid w:val="00682B1A"/>
    <w:rsid w:val="00682CAB"/>
    <w:rsid w:val="00682CDE"/>
    <w:rsid w:val="00682D80"/>
    <w:rsid w:val="00682F53"/>
    <w:rsid w:val="0068314C"/>
    <w:rsid w:val="0068316A"/>
    <w:rsid w:val="006835C8"/>
    <w:rsid w:val="00683601"/>
    <w:rsid w:val="00683656"/>
    <w:rsid w:val="00683A10"/>
    <w:rsid w:val="00683B3B"/>
    <w:rsid w:val="00683D6E"/>
    <w:rsid w:val="00683E77"/>
    <w:rsid w:val="00683F2B"/>
    <w:rsid w:val="00683FC6"/>
    <w:rsid w:val="006845C3"/>
    <w:rsid w:val="0068463B"/>
    <w:rsid w:val="00684AFC"/>
    <w:rsid w:val="00684DCD"/>
    <w:rsid w:val="00684E76"/>
    <w:rsid w:val="00684FE2"/>
    <w:rsid w:val="00685049"/>
    <w:rsid w:val="00685F0B"/>
    <w:rsid w:val="006860D0"/>
    <w:rsid w:val="0068637E"/>
    <w:rsid w:val="0068650A"/>
    <w:rsid w:val="006865BA"/>
    <w:rsid w:val="00686BDB"/>
    <w:rsid w:val="00686E3D"/>
    <w:rsid w:val="00686ED6"/>
    <w:rsid w:val="0068729F"/>
    <w:rsid w:val="00687404"/>
    <w:rsid w:val="00687444"/>
    <w:rsid w:val="00687462"/>
    <w:rsid w:val="006874C2"/>
    <w:rsid w:val="006875F0"/>
    <w:rsid w:val="00687A71"/>
    <w:rsid w:val="00687B0A"/>
    <w:rsid w:val="00687D98"/>
    <w:rsid w:val="00687E01"/>
    <w:rsid w:val="00687FAD"/>
    <w:rsid w:val="006900A4"/>
    <w:rsid w:val="00690AC7"/>
    <w:rsid w:val="00690BCB"/>
    <w:rsid w:val="00690CBA"/>
    <w:rsid w:val="00690CE1"/>
    <w:rsid w:val="00690E07"/>
    <w:rsid w:val="00690F37"/>
    <w:rsid w:val="0069108B"/>
    <w:rsid w:val="00691452"/>
    <w:rsid w:val="006916CF"/>
    <w:rsid w:val="006917DC"/>
    <w:rsid w:val="006919AD"/>
    <w:rsid w:val="00691AE1"/>
    <w:rsid w:val="00691AF5"/>
    <w:rsid w:val="00691B7E"/>
    <w:rsid w:val="006921C1"/>
    <w:rsid w:val="0069220F"/>
    <w:rsid w:val="006923D5"/>
    <w:rsid w:val="00692B48"/>
    <w:rsid w:val="00692BB9"/>
    <w:rsid w:val="006930EB"/>
    <w:rsid w:val="00693359"/>
    <w:rsid w:val="006938CA"/>
    <w:rsid w:val="00693967"/>
    <w:rsid w:val="0069398B"/>
    <w:rsid w:val="006939A2"/>
    <w:rsid w:val="00693B19"/>
    <w:rsid w:val="00693B68"/>
    <w:rsid w:val="00693CA7"/>
    <w:rsid w:val="00693E9A"/>
    <w:rsid w:val="00693F3B"/>
    <w:rsid w:val="0069423F"/>
    <w:rsid w:val="00694758"/>
    <w:rsid w:val="00694BB2"/>
    <w:rsid w:val="00695373"/>
    <w:rsid w:val="00695631"/>
    <w:rsid w:val="006957ED"/>
    <w:rsid w:val="0069596C"/>
    <w:rsid w:val="00695D24"/>
    <w:rsid w:val="00695F24"/>
    <w:rsid w:val="0069616C"/>
    <w:rsid w:val="00696218"/>
    <w:rsid w:val="0069621C"/>
    <w:rsid w:val="006962EE"/>
    <w:rsid w:val="00696450"/>
    <w:rsid w:val="0069682F"/>
    <w:rsid w:val="0069690F"/>
    <w:rsid w:val="006969C3"/>
    <w:rsid w:val="00696F7E"/>
    <w:rsid w:val="00697504"/>
    <w:rsid w:val="006979E4"/>
    <w:rsid w:val="00697FF9"/>
    <w:rsid w:val="006A00AF"/>
    <w:rsid w:val="006A03C0"/>
    <w:rsid w:val="006A0445"/>
    <w:rsid w:val="006A067C"/>
    <w:rsid w:val="006A0772"/>
    <w:rsid w:val="006A0841"/>
    <w:rsid w:val="006A0B4E"/>
    <w:rsid w:val="006A0EF5"/>
    <w:rsid w:val="006A0FA6"/>
    <w:rsid w:val="006A0FB0"/>
    <w:rsid w:val="006A14A0"/>
    <w:rsid w:val="006A15A6"/>
    <w:rsid w:val="006A1766"/>
    <w:rsid w:val="006A1940"/>
    <w:rsid w:val="006A1A3C"/>
    <w:rsid w:val="006A1AEC"/>
    <w:rsid w:val="006A1BF2"/>
    <w:rsid w:val="006A1C48"/>
    <w:rsid w:val="006A1DE8"/>
    <w:rsid w:val="006A1E4A"/>
    <w:rsid w:val="006A2122"/>
    <w:rsid w:val="006A2275"/>
    <w:rsid w:val="006A23F3"/>
    <w:rsid w:val="006A2661"/>
    <w:rsid w:val="006A2A61"/>
    <w:rsid w:val="006A2A76"/>
    <w:rsid w:val="006A2D53"/>
    <w:rsid w:val="006A2EB2"/>
    <w:rsid w:val="006A2F9B"/>
    <w:rsid w:val="006A2F9E"/>
    <w:rsid w:val="006A31C3"/>
    <w:rsid w:val="006A3301"/>
    <w:rsid w:val="006A391A"/>
    <w:rsid w:val="006A3BBA"/>
    <w:rsid w:val="006A3EA2"/>
    <w:rsid w:val="006A3F6A"/>
    <w:rsid w:val="006A47B1"/>
    <w:rsid w:val="006A4B68"/>
    <w:rsid w:val="006A4CDE"/>
    <w:rsid w:val="006A4DFD"/>
    <w:rsid w:val="006A4E1D"/>
    <w:rsid w:val="006A4E56"/>
    <w:rsid w:val="006A4F3B"/>
    <w:rsid w:val="006A5365"/>
    <w:rsid w:val="006A5418"/>
    <w:rsid w:val="006A5526"/>
    <w:rsid w:val="006A553C"/>
    <w:rsid w:val="006A55E2"/>
    <w:rsid w:val="006A566C"/>
    <w:rsid w:val="006A5741"/>
    <w:rsid w:val="006A57F1"/>
    <w:rsid w:val="006A5A3A"/>
    <w:rsid w:val="006A66F4"/>
    <w:rsid w:val="006A6832"/>
    <w:rsid w:val="006A6A2B"/>
    <w:rsid w:val="006A6B46"/>
    <w:rsid w:val="006A6B72"/>
    <w:rsid w:val="006A6CDC"/>
    <w:rsid w:val="006A6D87"/>
    <w:rsid w:val="006A6DAF"/>
    <w:rsid w:val="006A7001"/>
    <w:rsid w:val="006A702F"/>
    <w:rsid w:val="006A726C"/>
    <w:rsid w:val="006A7532"/>
    <w:rsid w:val="006A7938"/>
    <w:rsid w:val="006B0098"/>
    <w:rsid w:val="006B00CD"/>
    <w:rsid w:val="006B013B"/>
    <w:rsid w:val="006B0237"/>
    <w:rsid w:val="006B026B"/>
    <w:rsid w:val="006B0275"/>
    <w:rsid w:val="006B02D6"/>
    <w:rsid w:val="006B04E8"/>
    <w:rsid w:val="006B05DC"/>
    <w:rsid w:val="006B07C7"/>
    <w:rsid w:val="006B0885"/>
    <w:rsid w:val="006B0A38"/>
    <w:rsid w:val="006B0E09"/>
    <w:rsid w:val="006B0E38"/>
    <w:rsid w:val="006B11C6"/>
    <w:rsid w:val="006B13AE"/>
    <w:rsid w:val="006B1476"/>
    <w:rsid w:val="006B16FB"/>
    <w:rsid w:val="006B1817"/>
    <w:rsid w:val="006B195D"/>
    <w:rsid w:val="006B1AA2"/>
    <w:rsid w:val="006B1B15"/>
    <w:rsid w:val="006B2039"/>
    <w:rsid w:val="006B23ED"/>
    <w:rsid w:val="006B2460"/>
    <w:rsid w:val="006B2732"/>
    <w:rsid w:val="006B29DE"/>
    <w:rsid w:val="006B2B1B"/>
    <w:rsid w:val="006B2C99"/>
    <w:rsid w:val="006B3703"/>
    <w:rsid w:val="006B393B"/>
    <w:rsid w:val="006B3EC4"/>
    <w:rsid w:val="006B424D"/>
    <w:rsid w:val="006B459A"/>
    <w:rsid w:val="006B4C35"/>
    <w:rsid w:val="006B4D79"/>
    <w:rsid w:val="006B4E71"/>
    <w:rsid w:val="006B51B2"/>
    <w:rsid w:val="006B529A"/>
    <w:rsid w:val="006B5352"/>
    <w:rsid w:val="006B5425"/>
    <w:rsid w:val="006B548C"/>
    <w:rsid w:val="006B54C6"/>
    <w:rsid w:val="006B54DF"/>
    <w:rsid w:val="006B55B7"/>
    <w:rsid w:val="006B57A1"/>
    <w:rsid w:val="006B5842"/>
    <w:rsid w:val="006B5C52"/>
    <w:rsid w:val="006B5C81"/>
    <w:rsid w:val="006B5D9D"/>
    <w:rsid w:val="006B5E58"/>
    <w:rsid w:val="006B614A"/>
    <w:rsid w:val="006B62B3"/>
    <w:rsid w:val="006B62E4"/>
    <w:rsid w:val="006B63C5"/>
    <w:rsid w:val="006B659F"/>
    <w:rsid w:val="006B6804"/>
    <w:rsid w:val="006B695E"/>
    <w:rsid w:val="006B6AD5"/>
    <w:rsid w:val="006B6B98"/>
    <w:rsid w:val="006B6C23"/>
    <w:rsid w:val="006B6C5A"/>
    <w:rsid w:val="006B7423"/>
    <w:rsid w:val="006B76D9"/>
    <w:rsid w:val="006B76FE"/>
    <w:rsid w:val="006B7CDB"/>
    <w:rsid w:val="006B7EC2"/>
    <w:rsid w:val="006C00BD"/>
    <w:rsid w:val="006C00DF"/>
    <w:rsid w:val="006C04EB"/>
    <w:rsid w:val="006C05AC"/>
    <w:rsid w:val="006C0845"/>
    <w:rsid w:val="006C08DB"/>
    <w:rsid w:val="006C093F"/>
    <w:rsid w:val="006C0A6D"/>
    <w:rsid w:val="006C0EA0"/>
    <w:rsid w:val="006C0FEA"/>
    <w:rsid w:val="006C10B3"/>
    <w:rsid w:val="006C1177"/>
    <w:rsid w:val="006C124E"/>
    <w:rsid w:val="006C12CF"/>
    <w:rsid w:val="006C16DD"/>
    <w:rsid w:val="006C19B2"/>
    <w:rsid w:val="006C19DB"/>
    <w:rsid w:val="006C1B2B"/>
    <w:rsid w:val="006C1DB8"/>
    <w:rsid w:val="006C211F"/>
    <w:rsid w:val="006C25EF"/>
    <w:rsid w:val="006C2653"/>
    <w:rsid w:val="006C26D6"/>
    <w:rsid w:val="006C2807"/>
    <w:rsid w:val="006C2856"/>
    <w:rsid w:val="006C290E"/>
    <w:rsid w:val="006C2A9C"/>
    <w:rsid w:val="006C2FE9"/>
    <w:rsid w:val="006C325E"/>
    <w:rsid w:val="006C3735"/>
    <w:rsid w:val="006C386E"/>
    <w:rsid w:val="006C39FF"/>
    <w:rsid w:val="006C3B4E"/>
    <w:rsid w:val="006C3C92"/>
    <w:rsid w:val="006C3F35"/>
    <w:rsid w:val="006C4344"/>
    <w:rsid w:val="006C4E0A"/>
    <w:rsid w:val="006C4F55"/>
    <w:rsid w:val="006C51FD"/>
    <w:rsid w:val="006C543D"/>
    <w:rsid w:val="006C54EF"/>
    <w:rsid w:val="006C5566"/>
    <w:rsid w:val="006C566C"/>
    <w:rsid w:val="006C602E"/>
    <w:rsid w:val="006C61FB"/>
    <w:rsid w:val="006C63FD"/>
    <w:rsid w:val="006C6495"/>
    <w:rsid w:val="006C6AF7"/>
    <w:rsid w:val="006C6E64"/>
    <w:rsid w:val="006C6EC9"/>
    <w:rsid w:val="006C7272"/>
    <w:rsid w:val="006C7394"/>
    <w:rsid w:val="006C750D"/>
    <w:rsid w:val="006C7575"/>
    <w:rsid w:val="006C77EE"/>
    <w:rsid w:val="006C7B65"/>
    <w:rsid w:val="006D0039"/>
    <w:rsid w:val="006D02A0"/>
    <w:rsid w:val="006D035F"/>
    <w:rsid w:val="006D061C"/>
    <w:rsid w:val="006D068C"/>
    <w:rsid w:val="006D0863"/>
    <w:rsid w:val="006D0933"/>
    <w:rsid w:val="006D0F06"/>
    <w:rsid w:val="006D0FFC"/>
    <w:rsid w:val="006D10DB"/>
    <w:rsid w:val="006D124C"/>
    <w:rsid w:val="006D127A"/>
    <w:rsid w:val="006D14AB"/>
    <w:rsid w:val="006D1682"/>
    <w:rsid w:val="006D16A6"/>
    <w:rsid w:val="006D16B5"/>
    <w:rsid w:val="006D19B7"/>
    <w:rsid w:val="006D1ACF"/>
    <w:rsid w:val="006D1B46"/>
    <w:rsid w:val="006D1B71"/>
    <w:rsid w:val="006D1DF8"/>
    <w:rsid w:val="006D2066"/>
    <w:rsid w:val="006D254A"/>
    <w:rsid w:val="006D2600"/>
    <w:rsid w:val="006D2652"/>
    <w:rsid w:val="006D29A8"/>
    <w:rsid w:val="006D2C47"/>
    <w:rsid w:val="006D2E93"/>
    <w:rsid w:val="006D2FDE"/>
    <w:rsid w:val="006D33E5"/>
    <w:rsid w:val="006D379F"/>
    <w:rsid w:val="006D3B6E"/>
    <w:rsid w:val="006D3BEF"/>
    <w:rsid w:val="006D3CBF"/>
    <w:rsid w:val="006D4832"/>
    <w:rsid w:val="006D4878"/>
    <w:rsid w:val="006D4955"/>
    <w:rsid w:val="006D49B4"/>
    <w:rsid w:val="006D4C0A"/>
    <w:rsid w:val="006D4CCF"/>
    <w:rsid w:val="006D4CDE"/>
    <w:rsid w:val="006D4F08"/>
    <w:rsid w:val="006D4F76"/>
    <w:rsid w:val="006D4FFF"/>
    <w:rsid w:val="006D553B"/>
    <w:rsid w:val="006D556B"/>
    <w:rsid w:val="006D585A"/>
    <w:rsid w:val="006D5DB8"/>
    <w:rsid w:val="006D6061"/>
    <w:rsid w:val="006D6723"/>
    <w:rsid w:val="006D6936"/>
    <w:rsid w:val="006D693D"/>
    <w:rsid w:val="006D6974"/>
    <w:rsid w:val="006D6B96"/>
    <w:rsid w:val="006D6CA3"/>
    <w:rsid w:val="006D6CF5"/>
    <w:rsid w:val="006D6E55"/>
    <w:rsid w:val="006D6FEC"/>
    <w:rsid w:val="006D7323"/>
    <w:rsid w:val="006D73F5"/>
    <w:rsid w:val="006D751C"/>
    <w:rsid w:val="006D7602"/>
    <w:rsid w:val="006D7612"/>
    <w:rsid w:val="006D7622"/>
    <w:rsid w:val="006D78C4"/>
    <w:rsid w:val="006D796C"/>
    <w:rsid w:val="006D7A6B"/>
    <w:rsid w:val="006D7B25"/>
    <w:rsid w:val="006D7B99"/>
    <w:rsid w:val="006D7D99"/>
    <w:rsid w:val="006D7F1D"/>
    <w:rsid w:val="006D7FCD"/>
    <w:rsid w:val="006E0576"/>
    <w:rsid w:val="006E05E2"/>
    <w:rsid w:val="006E065F"/>
    <w:rsid w:val="006E0849"/>
    <w:rsid w:val="006E0A45"/>
    <w:rsid w:val="006E0C11"/>
    <w:rsid w:val="006E0C93"/>
    <w:rsid w:val="006E0C96"/>
    <w:rsid w:val="006E0F93"/>
    <w:rsid w:val="006E1332"/>
    <w:rsid w:val="006E1547"/>
    <w:rsid w:val="006E1623"/>
    <w:rsid w:val="006E16EF"/>
    <w:rsid w:val="006E1767"/>
    <w:rsid w:val="006E1A66"/>
    <w:rsid w:val="006E1C43"/>
    <w:rsid w:val="006E1FB7"/>
    <w:rsid w:val="006E1FF7"/>
    <w:rsid w:val="006E24CF"/>
    <w:rsid w:val="006E2549"/>
    <w:rsid w:val="006E26E0"/>
    <w:rsid w:val="006E26FC"/>
    <w:rsid w:val="006E2739"/>
    <w:rsid w:val="006E2847"/>
    <w:rsid w:val="006E28D7"/>
    <w:rsid w:val="006E2D3B"/>
    <w:rsid w:val="006E2FD9"/>
    <w:rsid w:val="006E3165"/>
    <w:rsid w:val="006E325D"/>
    <w:rsid w:val="006E344C"/>
    <w:rsid w:val="006E34B3"/>
    <w:rsid w:val="006E3F1B"/>
    <w:rsid w:val="006E4054"/>
    <w:rsid w:val="006E4419"/>
    <w:rsid w:val="006E4849"/>
    <w:rsid w:val="006E48CF"/>
    <w:rsid w:val="006E4932"/>
    <w:rsid w:val="006E4D10"/>
    <w:rsid w:val="006E4DFF"/>
    <w:rsid w:val="006E4E8D"/>
    <w:rsid w:val="006E4FDF"/>
    <w:rsid w:val="006E504D"/>
    <w:rsid w:val="006E5104"/>
    <w:rsid w:val="006E52CB"/>
    <w:rsid w:val="006E55DE"/>
    <w:rsid w:val="006E56F3"/>
    <w:rsid w:val="006E5CF6"/>
    <w:rsid w:val="006E5F08"/>
    <w:rsid w:val="006E5FF7"/>
    <w:rsid w:val="006E60AB"/>
    <w:rsid w:val="006E6142"/>
    <w:rsid w:val="006E6158"/>
    <w:rsid w:val="006E63C0"/>
    <w:rsid w:val="006E64B8"/>
    <w:rsid w:val="006E67A6"/>
    <w:rsid w:val="006E7128"/>
    <w:rsid w:val="006E75A3"/>
    <w:rsid w:val="006E7835"/>
    <w:rsid w:val="006E7AFC"/>
    <w:rsid w:val="006E7D60"/>
    <w:rsid w:val="006F0220"/>
    <w:rsid w:val="006F0276"/>
    <w:rsid w:val="006F0408"/>
    <w:rsid w:val="006F04C7"/>
    <w:rsid w:val="006F05DF"/>
    <w:rsid w:val="006F065C"/>
    <w:rsid w:val="006F0C06"/>
    <w:rsid w:val="006F0C43"/>
    <w:rsid w:val="006F110F"/>
    <w:rsid w:val="006F11D4"/>
    <w:rsid w:val="006F1387"/>
    <w:rsid w:val="006F17D3"/>
    <w:rsid w:val="006F1EDB"/>
    <w:rsid w:val="006F2020"/>
    <w:rsid w:val="006F20FB"/>
    <w:rsid w:val="006F21C1"/>
    <w:rsid w:val="006F2387"/>
    <w:rsid w:val="006F251B"/>
    <w:rsid w:val="006F2AA0"/>
    <w:rsid w:val="006F2B7B"/>
    <w:rsid w:val="006F2EFC"/>
    <w:rsid w:val="006F30F0"/>
    <w:rsid w:val="006F32A3"/>
    <w:rsid w:val="006F35E9"/>
    <w:rsid w:val="006F39D1"/>
    <w:rsid w:val="006F3D95"/>
    <w:rsid w:val="006F400E"/>
    <w:rsid w:val="006F408F"/>
    <w:rsid w:val="006F43CE"/>
    <w:rsid w:val="006F44F1"/>
    <w:rsid w:val="006F4542"/>
    <w:rsid w:val="006F4779"/>
    <w:rsid w:val="006F48A5"/>
    <w:rsid w:val="006F4956"/>
    <w:rsid w:val="006F4DA6"/>
    <w:rsid w:val="006F4F68"/>
    <w:rsid w:val="006F5731"/>
    <w:rsid w:val="006F5C50"/>
    <w:rsid w:val="006F5CD1"/>
    <w:rsid w:val="006F5EF0"/>
    <w:rsid w:val="006F623C"/>
    <w:rsid w:val="006F644C"/>
    <w:rsid w:val="006F679A"/>
    <w:rsid w:val="006F682A"/>
    <w:rsid w:val="006F6961"/>
    <w:rsid w:val="006F6A23"/>
    <w:rsid w:val="006F6A82"/>
    <w:rsid w:val="006F6CFA"/>
    <w:rsid w:val="006F6D77"/>
    <w:rsid w:val="006F6E67"/>
    <w:rsid w:val="006F6ED4"/>
    <w:rsid w:val="006F7023"/>
    <w:rsid w:val="006F70C3"/>
    <w:rsid w:val="006F727D"/>
    <w:rsid w:val="006F72C6"/>
    <w:rsid w:val="006F73DF"/>
    <w:rsid w:val="006F7668"/>
    <w:rsid w:val="006F77D1"/>
    <w:rsid w:val="006F780A"/>
    <w:rsid w:val="006F788A"/>
    <w:rsid w:val="006F795A"/>
    <w:rsid w:val="006F7DF3"/>
    <w:rsid w:val="006F7EF7"/>
    <w:rsid w:val="00700017"/>
    <w:rsid w:val="00700045"/>
    <w:rsid w:val="007002BA"/>
    <w:rsid w:val="00700442"/>
    <w:rsid w:val="00700533"/>
    <w:rsid w:val="00700590"/>
    <w:rsid w:val="00700627"/>
    <w:rsid w:val="007006C5"/>
    <w:rsid w:val="00700717"/>
    <w:rsid w:val="00700807"/>
    <w:rsid w:val="00700B76"/>
    <w:rsid w:val="00700D78"/>
    <w:rsid w:val="00701004"/>
    <w:rsid w:val="007012D5"/>
    <w:rsid w:val="007012FC"/>
    <w:rsid w:val="00701441"/>
    <w:rsid w:val="00701595"/>
    <w:rsid w:val="0070165C"/>
    <w:rsid w:val="00701B44"/>
    <w:rsid w:val="00701E3A"/>
    <w:rsid w:val="00701FD6"/>
    <w:rsid w:val="0070229B"/>
    <w:rsid w:val="007025E1"/>
    <w:rsid w:val="0070294C"/>
    <w:rsid w:val="00702955"/>
    <w:rsid w:val="00702A73"/>
    <w:rsid w:val="00702BD1"/>
    <w:rsid w:val="00702D4F"/>
    <w:rsid w:val="00702D71"/>
    <w:rsid w:val="00703057"/>
    <w:rsid w:val="00703130"/>
    <w:rsid w:val="0070314A"/>
    <w:rsid w:val="007032A5"/>
    <w:rsid w:val="00703471"/>
    <w:rsid w:val="007034A2"/>
    <w:rsid w:val="00703538"/>
    <w:rsid w:val="00703BE8"/>
    <w:rsid w:val="00703D51"/>
    <w:rsid w:val="00703F47"/>
    <w:rsid w:val="00703F5E"/>
    <w:rsid w:val="00704509"/>
    <w:rsid w:val="00704521"/>
    <w:rsid w:val="00704534"/>
    <w:rsid w:val="007047B7"/>
    <w:rsid w:val="00704825"/>
    <w:rsid w:val="007048CC"/>
    <w:rsid w:val="007048CD"/>
    <w:rsid w:val="00704C25"/>
    <w:rsid w:val="00704C2B"/>
    <w:rsid w:val="00704CD5"/>
    <w:rsid w:val="00704FA5"/>
    <w:rsid w:val="00705392"/>
    <w:rsid w:val="0070541C"/>
    <w:rsid w:val="0070581B"/>
    <w:rsid w:val="00705884"/>
    <w:rsid w:val="0070598D"/>
    <w:rsid w:val="00705AD1"/>
    <w:rsid w:val="00705B62"/>
    <w:rsid w:val="00705D1E"/>
    <w:rsid w:val="00705DB3"/>
    <w:rsid w:val="00705E46"/>
    <w:rsid w:val="0070628B"/>
    <w:rsid w:val="0070649E"/>
    <w:rsid w:val="00706E13"/>
    <w:rsid w:val="00706E5C"/>
    <w:rsid w:val="00707154"/>
    <w:rsid w:val="00707555"/>
    <w:rsid w:val="00707B4B"/>
    <w:rsid w:val="00707DE8"/>
    <w:rsid w:val="00707F58"/>
    <w:rsid w:val="00710074"/>
    <w:rsid w:val="00710094"/>
    <w:rsid w:val="0071009F"/>
    <w:rsid w:val="007105BC"/>
    <w:rsid w:val="007109D6"/>
    <w:rsid w:val="00710A27"/>
    <w:rsid w:val="00710B37"/>
    <w:rsid w:val="00710E8B"/>
    <w:rsid w:val="00710F0F"/>
    <w:rsid w:val="00710F76"/>
    <w:rsid w:val="00711043"/>
    <w:rsid w:val="0071104D"/>
    <w:rsid w:val="00711236"/>
    <w:rsid w:val="00711444"/>
    <w:rsid w:val="00711473"/>
    <w:rsid w:val="007114DC"/>
    <w:rsid w:val="00711686"/>
    <w:rsid w:val="00711791"/>
    <w:rsid w:val="007117AB"/>
    <w:rsid w:val="00711C01"/>
    <w:rsid w:val="00711C72"/>
    <w:rsid w:val="00712137"/>
    <w:rsid w:val="007125EF"/>
    <w:rsid w:val="0071280C"/>
    <w:rsid w:val="00712C52"/>
    <w:rsid w:val="00712CBF"/>
    <w:rsid w:val="00713063"/>
    <w:rsid w:val="007132E4"/>
    <w:rsid w:val="0071396C"/>
    <w:rsid w:val="00713D14"/>
    <w:rsid w:val="007143D0"/>
    <w:rsid w:val="007145F8"/>
    <w:rsid w:val="00714614"/>
    <w:rsid w:val="0071474A"/>
    <w:rsid w:val="0071478B"/>
    <w:rsid w:val="00714792"/>
    <w:rsid w:val="00714AD5"/>
    <w:rsid w:val="00714C62"/>
    <w:rsid w:val="00714DEC"/>
    <w:rsid w:val="007152AF"/>
    <w:rsid w:val="0071537A"/>
    <w:rsid w:val="007153B5"/>
    <w:rsid w:val="00715547"/>
    <w:rsid w:val="0071555F"/>
    <w:rsid w:val="007159C3"/>
    <w:rsid w:val="00715A4F"/>
    <w:rsid w:val="00715AA6"/>
    <w:rsid w:val="00716007"/>
    <w:rsid w:val="007161CF"/>
    <w:rsid w:val="007163D7"/>
    <w:rsid w:val="00716845"/>
    <w:rsid w:val="00716BF9"/>
    <w:rsid w:val="00716EE4"/>
    <w:rsid w:val="00717307"/>
    <w:rsid w:val="00717353"/>
    <w:rsid w:val="00717919"/>
    <w:rsid w:val="00717A6F"/>
    <w:rsid w:val="00717E0F"/>
    <w:rsid w:val="00717F71"/>
    <w:rsid w:val="00717FF1"/>
    <w:rsid w:val="00720117"/>
    <w:rsid w:val="0072072D"/>
    <w:rsid w:val="007209A0"/>
    <w:rsid w:val="00720B70"/>
    <w:rsid w:val="00720BC8"/>
    <w:rsid w:val="00720D50"/>
    <w:rsid w:val="00721190"/>
    <w:rsid w:val="00721599"/>
    <w:rsid w:val="0072161E"/>
    <w:rsid w:val="007220CD"/>
    <w:rsid w:val="007220D6"/>
    <w:rsid w:val="007222A8"/>
    <w:rsid w:val="00722745"/>
    <w:rsid w:val="0072283A"/>
    <w:rsid w:val="00722D43"/>
    <w:rsid w:val="0072323B"/>
    <w:rsid w:val="00723367"/>
    <w:rsid w:val="00723418"/>
    <w:rsid w:val="007236B5"/>
    <w:rsid w:val="00723D65"/>
    <w:rsid w:val="00723D8A"/>
    <w:rsid w:val="00723ED8"/>
    <w:rsid w:val="0072434C"/>
    <w:rsid w:val="007244BB"/>
    <w:rsid w:val="00724557"/>
    <w:rsid w:val="00724BA4"/>
    <w:rsid w:val="00724C4F"/>
    <w:rsid w:val="00724D5F"/>
    <w:rsid w:val="00724D9E"/>
    <w:rsid w:val="00724FE1"/>
    <w:rsid w:val="007252AB"/>
    <w:rsid w:val="0072551A"/>
    <w:rsid w:val="0072560A"/>
    <w:rsid w:val="00725913"/>
    <w:rsid w:val="00725987"/>
    <w:rsid w:val="00725DC4"/>
    <w:rsid w:val="00725DFD"/>
    <w:rsid w:val="007260FF"/>
    <w:rsid w:val="00726243"/>
    <w:rsid w:val="00726251"/>
    <w:rsid w:val="007262B7"/>
    <w:rsid w:val="00726456"/>
    <w:rsid w:val="0072675C"/>
    <w:rsid w:val="00726EBC"/>
    <w:rsid w:val="007275C1"/>
    <w:rsid w:val="0072794F"/>
    <w:rsid w:val="00727A80"/>
    <w:rsid w:val="00727D98"/>
    <w:rsid w:val="00727E5A"/>
    <w:rsid w:val="00730032"/>
    <w:rsid w:val="007302DE"/>
    <w:rsid w:val="007304EC"/>
    <w:rsid w:val="007306A7"/>
    <w:rsid w:val="00730763"/>
    <w:rsid w:val="007307EF"/>
    <w:rsid w:val="007308EF"/>
    <w:rsid w:val="00730929"/>
    <w:rsid w:val="00730AD6"/>
    <w:rsid w:val="00730E92"/>
    <w:rsid w:val="00730EE7"/>
    <w:rsid w:val="00731552"/>
    <w:rsid w:val="007316D3"/>
    <w:rsid w:val="0073177F"/>
    <w:rsid w:val="00731E1F"/>
    <w:rsid w:val="00731E92"/>
    <w:rsid w:val="00731FA4"/>
    <w:rsid w:val="00732200"/>
    <w:rsid w:val="007325AD"/>
    <w:rsid w:val="007328CB"/>
    <w:rsid w:val="00732C07"/>
    <w:rsid w:val="00732C28"/>
    <w:rsid w:val="00732E06"/>
    <w:rsid w:val="00732EE9"/>
    <w:rsid w:val="00732F00"/>
    <w:rsid w:val="00732F4B"/>
    <w:rsid w:val="0073337B"/>
    <w:rsid w:val="00733461"/>
    <w:rsid w:val="007337A4"/>
    <w:rsid w:val="0073399D"/>
    <w:rsid w:val="00733A31"/>
    <w:rsid w:val="00733AD0"/>
    <w:rsid w:val="00733B5F"/>
    <w:rsid w:val="00733D65"/>
    <w:rsid w:val="00733E22"/>
    <w:rsid w:val="00733E58"/>
    <w:rsid w:val="00733F3F"/>
    <w:rsid w:val="00733F40"/>
    <w:rsid w:val="0073401F"/>
    <w:rsid w:val="00734334"/>
    <w:rsid w:val="007348BF"/>
    <w:rsid w:val="0073491B"/>
    <w:rsid w:val="0073551A"/>
    <w:rsid w:val="00735C18"/>
    <w:rsid w:val="00735DB3"/>
    <w:rsid w:val="007362A7"/>
    <w:rsid w:val="007364F6"/>
    <w:rsid w:val="00736554"/>
    <w:rsid w:val="007368B9"/>
    <w:rsid w:val="007368D7"/>
    <w:rsid w:val="00736D6D"/>
    <w:rsid w:val="00736FCA"/>
    <w:rsid w:val="007376ED"/>
    <w:rsid w:val="00737759"/>
    <w:rsid w:val="00737932"/>
    <w:rsid w:val="007379E2"/>
    <w:rsid w:val="00737AEF"/>
    <w:rsid w:val="00737B94"/>
    <w:rsid w:val="00737C2F"/>
    <w:rsid w:val="00737F9D"/>
    <w:rsid w:val="0074019E"/>
    <w:rsid w:val="007401CA"/>
    <w:rsid w:val="00740575"/>
    <w:rsid w:val="00740777"/>
    <w:rsid w:val="007409FD"/>
    <w:rsid w:val="00740B79"/>
    <w:rsid w:val="00741082"/>
    <w:rsid w:val="00741301"/>
    <w:rsid w:val="00741350"/>
    <w:rsid w:val="00741372"/>
    <w:rsid w:val="0074143C"/>
    <w:rsid w:val="0074151F"/>
    <w:rsid w:val="007415D8"/>
    <w:rsid w:val="007419C0"/>
    <w:rsid w:val="00741CAE"/>
    <w:rsid w:val="00741F5A"/>
    <w:rsid w:val="00742293"/>
    <w:rsid w:val="00742399"/>
    <w:rsid w:val="007423A7"/>
    <w:rsid w:val="00742471"/>
    <w:rsid w:val="00742AAD"/>
    <w:rsid w:val="00742F55"/>
    <w:rsid w:val="00742F5B"/>
    <w:rsid w:val="0074313E"/>
    <w:rsid w:val="00743316"/>
    <w:rsid w:val="0074340D"/>
    <w:rsid w:val="00743602"/>
    <w:rsid w:val="00743634"/>
    <w:rsid w:val="007438DA"/>
    <w:rsid w:val="007439D1"/>
    <w:rsid w:val="00743BF5"/>
    <w:rsid w:val="00743C39"/>
    <w:rsid w:val="00743DD6"/>
    <w:rsid w:val="007445D0"/>
    <w:rsid w:val="007446ED"/>
    <w:rsid w:val="007446FE"/>
    <w:rsid w:val="00744791"/>
    <w:rsid w:val="00744B1C"/>
    <w:rsid w:val="00744B59"/>
    <w:rsid w:val="00744B92"/>
    <w:rsid w:val="00744E37"/>
    <w:rsid w:val="00745138"/>
    <w:rsid w:val="00745269"/>
    <w:rsid w:val="00745391"/>
    <w:rsid w:val="00745CD8"/>
    <w:rsid w:val="00745CFE"/>
    <w:rsid w:val="00746054"/>
    <w:rsid w:val="007460A8"/>
    <w:rsid w:val="0074654E"/>
    <w:rsid w:val="00746E30"/>
    <w:rsid w:val="00746E9A"/>
    <w:rsid w:val="00746F03"/>
    <w:rsid w:val="00746FC5"/>
    <w:rsid w:val="00747216"/>
    <w:rsid w:val="0074755B"/>
    <w:rsid w:val="0074757C"/>
    <w:rsid w:val="007478EB"/>
    <w:rsid w:val="0075016B"/>
    <w:rsid w:val="00750417"/>
    <w:rsid w:val="0075079C"/>
    <w:rsid w:val="007507DA"/>
    <w:rsid w:val="00750B0F"/>
    <w:rsid w:val="00750B6A"/>
    <w:rsid w:val="00750E24"/>
    <w:rsid w:val="00750F91"/>
    <w:rsid w:val="00751198"/>
    <w:rsid w:val="007511EE"/>
    <w:rsid w:val="0075184A"/>
    <w:rsid w:val="0075186F"/>
    <w:rsid w:val="00751B41"/>
    <w:rsid w:val="00751D66"/>
    <w:rsid w:val="00751DE0"/>
    <w:rsid w:val="00751E6F"/>
    <w:rsid w:val="00752509"/>
    <w:rsid w:val="0075255B"/>
    <w:rsid w:val="00752A14"/>
    <w:rsid w:val="00752B31"/>
    <w:rsid w:val="00752C31"/>
    <w:rsid w:val="00752DAC"/>
    <w:rsid w:val="00752DEC"/>
    <w:rsid w:val="007530DC"/>
    <w:rsid w:val="00753370"/>
    <w:rsid w:val="007534DE"/>
    <w:rsid w:val="00753576"/>
    <w:rsid w:val="00753BF1"/>
    <w:rsid w:val="00753CEC"/>
    <w:rsid w:val="00754157"/>
    <w:rsid w:val="00754254"/>
    <w:rsid w:val="00754539"/>
    <w:rsid w:val="0075462D"/>
    <w:rsid w:val="0075484A"/>
    <w:rsid w:val="00754AC8"/>
    <w:rsid w:val="00754B25"/>
    <w:rsid w:val="00755580"/>
    <w:rsid w:val="00755B8C"/>
    <w:rsid w:val="00755F44"/>
    <w:rsid w:val="0075614E"/>
    <w:rsid w:val="007561B4"/>
    <w:rsid w:val="0075635A"/>
    <w:rsid w:val="007565D4"/>
    <w:rsid w:val="00756618"/>
    <w:rsid w:val="007567D4"/>
    <w:rsid w:val="00756BAA"/>
    <w:rsid w:val="0075708D"/>
    <w:rsid w:val="00757163"/>
    <w:rsid w:val="0075721B"/>
    <w:rsid w:val="00757458"/>
    <w:rsid w:val="00757666"/>
    <w:rsid w:val="00757670"/>
    <w:rsid w:val="00757A03"/>
    <w:rsid w:val="00757B3B"/>
    <w:rsid w:val="00757B63"/>
    <w:rsid w:val="00757C3E"/>
    <w:rsid w:val="00757C5C"/>
    <w:rsid w:val="00757C96"/>
    <w:rsid w:val="00757E47"/>
    <w:rsid w:val="00757E92"/>
    <w:rsid w:val="00757F80"/>
    <w:rsid w:val="0076007E"/>
    <w:rsid w:val="00760124"/>
    <w:rsid w:val="007602B5"/>
    <w:rsid w:val="007604CC"/>
    <w:rsid w:val="00760C13"/>
    <w:rsid w:val="00760FA0"/>
    <w:rsid w:val="007611CE"/>
    <w:rsid w:val="00761272"/>
    <w:rsid w:val="0076135F"/>
    <w:rsid w:val="00761525"/>
    <w:rsid w:val="00761691"/>
    <w:rsid w:val="007616C1"/>
    <w:rsid w:val="00761705"/>
    <w:rsid w:val="007619AB"/>
    <w:rsid w:val="00761A2F"/>
    <w:rsid w:val="00761BC2"/>
    <w:rsid w:val="00761C26"/>
    <w:rsid w:val="00761D3B"/>
    <w:rsid w:val="00761D43"/>
    <w:rsid w:val="0076210B"/>
    <w:rsid w:val="00762440"/>
    <w:rsid w:val="007628F8"/>
    <w:rsid w:val="00762A49"/>
    <w:rsid w:val="007632AB"/>
    <w:rsid w:val="00763C03"/>
    <w:rsid w:val="00763D0E"/>
    <w:rsid w:val="00763F27"/>
    <w:rsid w:val="00763F57"/>
    <w:rsid w:val="007642E9"/>
    <w:rsid w:val="007644D9"/>
    <w:rsid w:val="007646B4"/>
    <w:rsid w:val="0076474A"/>
    <w:rsid w:val="00764BCF"/>
    <w:rsid w:val="00764C5D"/>
    <w:rsid w:val="00764F14"/>
    <w:rsid w:val="00765641"/>
    <w:rsid w:val="0076587D"/>
    <w:rsid w:val="00765AE4"/>
    <w:rsid w:val="00765BA3"/>
    <w:rsid w:val="00765FA8"/>
    <w:rsid w:val="0076654D"/>
    <w:rsid w:val="00766A7F"/>
    <w:rsid w:val="00766D00"/>
    <w:rsid w:val="00766E6C"/>
    <w:rsid w:val="007673CD"/>
    <w:rsid w:val="00767866"/>
    <w:rsid w:val="0076792E"/>
    <w:rsid w:val="0076799E"/>
    <w:rsid w:val="00767B6E"/>
    <w:rsid w:val="00767BEB"/>
    <w:rsid w:val="00767C99"/>
    <w:rsid w:val="00767CF9"/>
    <w:rsid w:val="0077005A"/>
    <w:rsid w:val="0077016A"/>
    <w:rsid w:val="0077088F"/>
    <w:rsid w:val="00770AEA"/>
    <w:rsid w:val="00770CC7"/>
    <w:rsid w:val="00771015"/>
    <w:rsid w:val="007711C4"/>
    <w:rsid w:val="0077137A"/>
    <w:rsid w:val="00771422"/>
    <w:rsid w:val="00771709"/>
    <w:rsid w:val="00771827"/>
    <w:rsid w:val="0077183B"/>
    <w:rsid w:val="007718EC"/>
    <w:rsid w:val="00771B54"/>
    <w:rsid w:val="00771BA0"/>
    <w:rsid w:val="00772018"/>
    <w:rsid w:val="00772079"/>
    <w:rsid w:val="007723E9"/>
    <w:rsid w:val="007723F9"/>
    <w:rsid w:val="00772861"/>
    <w:rsid w:val="00772933"/>
    <w:rsid w:val="00772C54"/>
    <w:rsid w:val="00772C62"/>
    <w:rsid w:val="00772E5E"/>
    <w:rsid w:val="00772EDB"/>
    <w:rsid w:val="007730D8"/>
    <w:rsid w:val="007731F8"/>
    <w:rsid w:val="007734DC"/>
    <w:rsid w:val="00773558"/>
    <w:rsid w:val="00773710"/>
    <w:rsid w:val="00773867"/>
    <w:rsid w:val="007738C4"/>
    <w:rsid w:val="0077394F"/>
    <w:rsid w:val="00773B3C"/>
    <w:rsid w:val="00773D41"/>
    <w:rsid w:val="00773DE9"/>
    <w:rsid w:val="00773F6D"/>
    <w:rsid w:val="0077404C"/>
    <w:rsid w:val="007740CB"/>
    <w:rsid w:val="0077448D"/>
    <w:rsid w:val="00774504"/>
    <w:rsid w:val="007747A8"/>
    <w:rsid w:val="007747E3"/>
    <w:rsid w:val="007749DB"/>
    <w:rsid w:val="00774ABD"/>
    <w:rsid w:val="00774C1F"/>
    <w:rsid w:val="007750EE"/>
    <w:rsid w:val="007751F0"/>
    <w:rsid w:val="00775352"/>
    <w:rsid w:val="0077547F"/>
    <w:rsid w:val="0077567D"/>
    <w:rsid w:val="007756BB"/>
    <w:rsid w:val="007759DC"/>
    <w:rsid w:val="00775DF1"/>
    <w:rsid w:val="007767EF"/>
    <w:rsid w:val="00776A2C"/>
    <w:rsid w:val="00776CA1"/>
    <w:rsid w:val="00776CC9"/>
    <w:rsid w:val="00777117"/>
    <w:rsid w:val="007773CF"/>
    <w:rsid w:val="0077795A"/>
    <w:rsid w:val="00777A52"/>
    <w:rsid w:val="00777DA7"/>
    <w:rsid w:val="00777FE0"/>
    <w:rsid w:val="00780443"/>
    <w:rsid w:val="00780445"/>
    <w:rsid w:val="0078062F"/>
    <w:rsid w:val="00780ADB"/>
    <w:rsid w:val="00780E3B"/>
    <w:rsid w:val="00781122"/>
    <w:rsid w:val="00781133"/>
    <w:rsid w:val="00781462"/>
    <w:rsid w:val="00781563"/>
    <w:rsid w:val="00781B02"/>
    <w:rsid w:val="00781C6B"/>
    <w:rsid w:val="00781D73"/>
    <w:rsid w:val="00781E00"/>
    <w:rsid w:val="00781E0C"/>
    <w:rsid w:val="00781E27"/>
    <w:rsid w:val="00781F16"/>
    <w:rsid w:val="00782023"/>
    <w:rsid w:val="00782151"/>
    <w:rsid w:val="0078223F"/>
    <w:rsid w:val="00782544"/>
    <w:rsid w:val="00782626"/>
    <w:rsid w:val="00782662"/>
    <w:rsid w:val="0078275A"/>
    <w:rsid w:val="007829AB"/>
    <w:rsid w:val="00782B0E"/>
    <w:rsid w:val="00782B2C"/>
    <w:rsid w:val="00782F49"/>
    <w:rsid w:val="007830BE"/>
    <w:rsid w:val="0078339B"/>
    <w:rsid w:val="0078356C"/>
    <w:rsid w:val="007839C8"/>
    <w:rsid w:val="00783C4F"/>
    <w:rsid w:val="007845EE"/>
    <w:rsid w:val="00784813"/>
    <w:rsid w:val="00784A30"/>
    <w:rsid w:val="00784BC6"/>
    <w:rsid w:val="00784C4D"/>
    <w:rsid w:val="00784CBB"/>
    <w:rsid w:val="00784EFB"/>
    <w:rsid w:val="00785102"/>
    <w:rsid w:val="0078606A"/>
    <w:rsid w:val="0078631C"/>
    <w:rsid w:val="0078634E"/>
    <w:rsid w:val="00786B42"/>
    <w:rsid w:val="00786B62"/>
    <w:rsid w:val="00786D0A"/>
    <w:rsid w:val="0078729D"/>
    <w:rsid w:val="007873D5"/>
    <w:rsid w:val="007873E7"/>
    <w:rsid w:val="007873F0"/>
    <w:rsid w:val="00787480"/>
    <w:rsid w:val="0078754E"/>
    <w:rsid w:val="0078766E"/>
    <w:rsid w:val="007877ED"/>
    <w:rsid w:val="00787A36"/>
    <w:rsid w:val="00787D66"/>
    <w:rsid w:val="00790033"/>
    <w:rsid w:val="007901F1"/>
    <w:rsid w:val="00790537"/>
    <w:rsid w:val="00790599"/>
    <w:rsid w:val="00790911"/>
    <w:rsid w:val="00790A5B"/>
    <w:rsid w:val="00790A78"/>
    <w:rsid w:val="00790BF1"/>
    <w:rsid w:val="00790C32"/>
    <w:rsid w:val="00790DD4"/>
    <w:rsid w:val="00790F09"/>
    <w:rsid w:val="00790FB5"/>
    <w:rsid w:val="00791095"/>
    <w:rsid w:val="007910F6"/>
    <w:rsid w:val="0079125C"/>
    <w:rsid w:val="0079158E"/>
    <w:rsid w:val="007915F1"/>
    <w:rsid w:val="00791864"/>
    <w:rsid w:val="00791A20"/>
    <w:rsid w:val="00791AB0"/>
    <w:rsid w:val="00791E7E"/>
    <w:rsid w:val="00791F76"/>
    <w:rsid w:val="007920AB"/>
    <w:rsid w:val="007925E1"/>
    <w:rsid w:val="00792754"/>
    <w:rsid w:val="00792776"/>
    <w:rsid w:val="007928B6"/>
    <w:rsid w:val="00792A10"/>
    <w:rsid w:val="00792B38"/>
    <w:rsid w:val="0079302A"/>
    <w:rsid w:val="00793145"/>
    <w:rsid w:val="00793261"/>
    <w:rsid w:val="00793585"/>
    <w:rsid w:val="00793766"/>
    <w:rsid w:val="007937C8"/>
    <w:rsid w:val="007937DB"/>
    <w:rsid w:val="0079398F"/>
    <w:rsid w:val="007939E2"/>
    <w:rsid w:val="00793BFB"/>
    <w:rsid w:val="00793CA7"/>
    <w:rsid w:val="007941FB"/>
    <w:rsid w:val="00794780"/>
    <w:rsid w:val="007948ED"/>
    <w:rsid w:val="00794EA6"/>
    <w:rsid w:val="00794FBA"/>
    <w:rsid w:val="00794FD2"/>
    <w:rsid w:val="007951A4"/>
    <w:rsid w:val="00795286"/>
    <w:rsid w:val="007952E1"/>
    <w:rsid w:val="007952F6"/>
    <w:rsid w:val="0079588A"/>
    <w:rsid w:val="007959FE"/>
    <w:rsid w:val="00795EC6"/>
    <w:rsid w:val="00795ECD"/>
    <w:rsid w:val="00795FB0"/>
    <w:rsid w:val="0079639D"/>
    <w:rsid w:val="00796425"/>
    <w:rsid w:val="00796E40"/>
    <w:rsid w:val="00796F5B"/>
    <w:rsid w:val="00796FAC"/>
    <w:rsid w:val="007973BA"/>
    <w:rsid w:val="00797670"/>
    <w:rsid w:val="00797693"/>
    <w:rsid w:val="007978D8"/>
    <w:rsid w:val="00797917"/>
    <w:rsid w:val="00797F79"/>
    <w:rsid w:val="007A00DE"/>
    <w:rsid w:val="007A0324"/>
    <w:rsid w:val="007A042C"/>
    <w:rsid w:val="007A04AF"/>
    <w:rsid w:val="007A068F"/>
    <w:rsid w:val="007A06CF"/>
    <w:rsid w:val="007A078A"/>
    <w:rsid w:val="007A0C47"/>
    <w:rsid w:val="007A0DC8"/>
    <w:rsid w:val="007A0F10"/>
    <w:rsid w:val="007A0F99"/>
    <w:rsid w:val="007A1705"/>
    <w:rsid w:val="007A176F"/>
    <w:rsid w:val="007A1812"/>
    <w:rsid w:val="007A1B57"/>
    <w:rsid w:val="007A20F5"/>
    <w:rsid w:val="007A21CB"/>
    <w:rsid w:val="007A26BF"/>
    <w:rsid w:val="007A290C"/>
    <w:rsid w:val="007A2BB8"/>
    <w:rsid w:val="007A2F4F"/>
    <w:rsid w:val="007A35E3"/>
    <w:rsid w:val="007A3717"/>
    <w:rsid w:val="007A38D8"/>
    <w:rsid w:val="007A399A"/>
    <w:rsid w:val="007A39C8"/>
    <w:rsid w:val="007A3BC1"/>
    <w:rsid w:val="007A3C78"/>
    <w:rsid w:val="007A3CBF"/>
    <w:rsid w:val="007A40DD"/>
    <w:rsid w:val="007A44C7"/>
    <w:rsid w:val="007A45FC"/>
    <w:rsid w:val="007A46AC"/>
    <w:rsid w:val="007A4E16"/>
    <w:rsid w:val="007A4E52"/>
    <w:rsid w:val="007A545B"/>
    <w:rsid w:val="007A5533"/>
    <w:rsid w:val="007A5614"/>
    <w:rsid w:val="007A5676"/>
    <w:rsid w:val="007A5BD8"/>
    <w:rsid w:val="007A62F9"/>
    <w:rsid w:val="007A637A"/>
    <w:rsid w:val="007A650F"/>
    <w:rsid w:val="007A6D13"/>
    <w:rsid w:val="007A6F79"/>
    <w:rsid w:val="007A72C9"/>
    <w:rsid w:val="007A7607"/>
    <w:rsid w:val="007A7832"/>
    <w:rsid w:val="007A78E8"/>
    <w:rsid w:val="007A7F6B"/>
    <w:rsid w:val="007B006C"/>
    <w:rsid w:val="007B00FC"/>
    <w:rsid w:val="007B045D"/>
    <w:rsid w:val="007B0947"/>
    <w:rsid w:val="007B0BC3"/>
    <w:rsid w:val="007B0F64"/>
    <w:rsid w:val="007B110D"/>
    <w:rsid w:val="007B1208"/>
    <w:rsid w:val="007B1AF7"/>
    <w:rsid w:val="007B21E2"/>
    <w:rsid w:val="007B2601"/>
    <w:rsid w:val="007B26C3"/>
    <w:rsid w:val="007B27CE"/>
    <w:rsid w:val="007B2887"/>
    <w:rsid w:val="007B2C18"/>
    <w:rsid w:val="007B2CE4"/>
    <w:rsid w:val="007B3039"/>
    <w:rsid w:val="007B3132"/>
    <w:rsid w:val="007B33BB"/>
    <w:rsid w:val="007B3655"/>
    <w:rsid w:val="007B3767"/>
    <w:rsid w:val="007B3882"/>
    <w:rsid w:val="007B3B38"/>
    <w:rsid w:val="007B3BA8"/>
    <w:rsid w:val="007B3FE9"/>
    <w:rsid w:val="007B413D"/>
    <w:rsid w:val="007B41CF"/>
    <w:rsid w:val="007B445D"/>
    <w:rsid w:val="007B4508"/>
    <w:rsid w:val="007B45C2"/>
    <w:rsid w:val="007B46BC"/>
    <w:rsid w:val="007B4870"/>
    <w:rsid w:val="007B48F6"/>
    <w:rsid w:val="007B497C"/>
    <w:rsid w:val="007B49D2"/>
    <w:rsid w:val="007B4C61"/>
    <w:rsid w:val="007B4F5F"/>
    <w:rsid w:val="007B5237"/>
    <w:rsid w:val="007B5412"/>
    <w:rsid w:val="007B54BC"/>
    <w:rsid w:val="007B5579"/>
    <w:rsid w:val="007B56F8"/>
    <w:rsid w:val="007B56FA"/>
    <w:rsid w:val="007B6026"/>
    <w:rsid w:val="007B6030"/>
    <w:rsid w:val="007B6324"/>
    <w:rsid w:val="007B640D"/>
    <w:rsid w:val="007B6607"/>
    <w:rsid w:val="007B662A"/>
    <w:rsid w:val="007B6744"/>
    <w:rsid w:val="007B6B1D"/>
    <w:rsid w:val="007B6F2A"/>
    <w:rsid w:val="007B75F5"/>
    <w:rsid w:val="007B7686"/>
    <w:rsid w:val="007B76F5"/>
    <w:rsid w:val="007B7769"/>
    <w:rsid w:val="007B7921"/>
    <w:rsid w:val="007B79E1"/>
    <w:rsid w:val="007B7F35"/>
    <w:rsid w:val="007C055B"/>
    <w:rsid w:val="007C059C"/>
    <w:rsid w:val="007C082B"/>
    <w:rsid w:val="007C0E38"/>
    <w:rsid w:val="007C1017"/>
    <w:rsid w:val="007C10B3"/>
    <w:rsid w:val="007C1139"/>
    <w:rsid w:val="007C13CA"/>
    <w:rsid w:val="007C159B"/>
    <w:rsid w:val="007C1817"/>
    <w:rsid w:val="007C18A0"/>
    <w:rsid w:val="007C1BB3"/>
    <w:rsid w:val="007C1C33"/>
    <w:rsid w:val="007C1E19"/>
    <w:rsid w:val="007C1E53"/>
    <w:rsid w:val="007C2238"/>
    <w:rsid w:val="007C2258"/>
    <w:rsid w:val="007C2310"/>
    <w:rsid w:val="007C2558"/>
    <w:rsid w:val="007C2619"/>
    <w:rsid w:val="007C26E7"/>
    <w:rsid w:val="007C287F"/>
    <w:rsid w:val="007C2913"/>
    <w:rsid w:val="007C29E7"/>
    <w:rsid w:val="007C2A32"/>
    <w:rsid w:val="007C2AED"/>
    <w:rsid w:val="007C302B"/>
    <w:rsid w:val="007C326E"/>
    <w:rsid w:val="007C3453"/>
    <w:rsid w:val="007C34D9"/>
    <w:rsid w:val="007C34EE"/>
    <w:rsid w:val="007C3693"/>
    <w:rsid w:val="007C3751"/>
    <w:rsid w:val="007C3900"/>
    <w:rsid w:val="007C3C51"/>
    <w:rsid w:val="007C3D1F"/>
    <w:rsid w:val="007C3E6C"/>
    <w:rsid w:val="007C430B"/>
    <w:rsid w:val="007C45B3"/>
    <w:rsid w:val="007C4873"/>
    <w:rsid w:val="007C4F3C"/>
    <w:rsid w:val="007C5358"/>
    <w:rsid w:val="007C542F"/>
    <w:rsid w:val="007C549F"/>
    <w:rsid w:val="007C5551"/>
    <w:rsid w:val="007C5CFD"/>
    <w:rsid w:val="007C5EB8"/>
    <w:rsid w:val="007C5FD7"/>
    <w:rsid w:val="007C60AB"/>
    <w:rsid w:val="007C6232"/>
    <w:rsid w:val="007C6365"/>
    <w:rsid w:val="007C656B"/>
    <w:rsid w:val="007C65EE"/>
    <w:rsid w:val="007C6F5F"/>
    <w:rsid w:val="007C6F7E"/>
    <w:rsid w:val="007C767F"/>
    <w:rsid w:val="007C7855"/>
    <w:rsid w:val="007C7858"/>
    <w:rsid w:val="007C7998"/>
    <w:rsid w:val="007C7D00"/>
    <w:rsid w:val="007C7D4F"/>
    <w:rsid w:val="007C7DD7"/>
    <w:rsid w:val="007D018A"/>
    <w:rsid w:val="007D03B1"/>
    <w:rsid w:val="007D05AE"/>
    <w:rsid w:val="007D0A7B"/>
    <w:rsid w:val="007D0E5D"/>
    <w:rsid w:val="007D0F23"/>
    <w:rsid w:val="007D148D"/>
    <w:rsid w:val="007D14A2"/>
    <w:rsid w:val="007D1847"/>
    <w:rsid w:val="007D1A96"/>
    <w:rsid w:val="007D1D79"/>
    <w:rsid w:val="007D1DBC"/>
    <w:rsid w:val="007D2483"/>
    <w:rsid w:val="007D257F"/>
    <w:rsid w:val="007D25D5"/>
    <w:rsid w:val="007D27AC"/>
    <w:rsid w:val="007D2F0F"/>
    <w:rsid w:val="007D3090"/>
    <w:rsid w:val="007D33D4"/>
    <w:rsid w:val="007D33F4"/>
    <w:rsid w:val="007D3A58"/>
    <w:rsid w:val="007D3E4C"/>
    <w:rsid w:val="007D3E9A"/>
    <w:rsid w:val="007D3F65"/>
    <w:rsid w:val="007D3F83"/>
    <w:rsid w:val="007D40BD"/>
    <w:rsid w:val="007D4302"/>
    <w:rsid w:val="007D4428"/>
    <w:rsid w:val="007D44E2"/>
    <w:rsid w:val="007D49D2"/>
    <w:rsid w:val="007D4B20"/>
    <w:rsid w:val="007D4D71"/>
    <w:rsid w:val="007D5312"/>
    <w:rsid w:val="007D56C2"/>
    <w:rsid w:val="007D599C"/>
    <w:rsid w:val="007D5AF2"/>
    <w:rsid w:val="007D5C73"/>
    <w:rsid w:val="007D6030"/>
    <w:rsid w:val="007D609C"/>
    <w:rsid w:val="007D6367"/>
    <w:rsid w:val="007D63E4"/>
    <w:rsid w:val="007D6EAF"/>
    <w:rsid w:val="007D6FE7"/>
    <w:rsid w:val="007D701F"/>
    <w:rsid w:val="007D736F"/>
    <w:rsid w:val="007D73AA"/>
    <w:rsid w:val="007D7491"/>
    <w:rsid w:val="007D749E"/>
    <w:rsid w:val="007D7B3C"/>
    <w:rsid w:val="007D7BBA"/>
    <w:rsid w:val="007D7CCA"/>
    <w:rsid w:val="007D7FAC"/>
    <w:rsid w:val="007E02B0"/>
    <w:rsid w:val="007E035A"/>
    <w:rsid w:val="007E0984"/>
    <w:rsid w:val="007E0A6C"/>
    <w:rsid w:val="007E0A87"/>
    <w:rsid w:val="007E0BC5"/>
    <w:rsid w:val="007E0CD8"/>
    <w:rsid w:val="007E0F63"/>
    <w:rsid w:val="007E139A"/>
    <w:rsid w:val="007E1671"/>
    <w:rsid w:val="007E1B99"/>
    <w:rsid w:val="007E1C2F"/>
    <w:rsid w:val="007E1F03"/>
    <w:rsid w:val="007E1F38"/>
    <w:rsid w:val="007E2569"/>
    <w:rsid w:val="007E279B"/>
    <w:rsid w:val="007E27B3"/>
    <w:rsid w:val="007E282E"/>
    <w:rsid w:val="007E2863"/>
    <w:rsid w:val="007E2940"/>
    <w:rsid w:val="007E296E"/>
    <w:rsid w:val="007E2C34"/>
    <w:rsid w:val="007E2D44"/>
    <w:rsid w:val="007E2E41"/>
    <w:rsid w:val="007E2E58"/>
    <w:rsid w:val="007E35F8"/>
    <w:rsid w:val="007E360A"/>
    <w:rsid w:val="007E3A03"/>
    <w:rsid w:val="007E3BB9"/>
    <w:rsid w:val="007E3C12"/>
    <w:rsid w:val="007E3CD5"/>
    <w:rsid w:val="007E3DFE"/>
    <w:rsid w:val="007E3E4C"/>
    <w:rsid w:val="007E3FF1"/>
    <w:rsid w:val="007E40F5"/>
    <w:rsid w:val="007E4297"/>
    <w:rsid w:val="007E43D3"/>
    <w:rsid w:val="007E4437"/>
    <w:rsid w:val="007E4522"/>
    <w:rsid w:val="007E4536"/>
    <w:rsid w:val="007E46CF"/>
    <w:rsid w:val="007E46D5"/>
    <w:rsid w:val="007E48C8"/>
    <w:rsid w:val="007E48CE"/>
    <w:rsid w:val="007E4A19"/>
    <w:rsid w:val="007E4AD0"/>
    <w:rsid w:val="007E4B45"/>
    <w:rsid w:val="007E4E24"/>
    <w:rsid w:val="007E5094"/>
    <w:rsid w:val="007E5147"/>
    <w:rsid w:val="007E5619"/>
    <w:rsid w:val="007E5663"/>
    <w:rsid w:val="007E5944"/>
    <w:rsid w:val="007E59D3"/>
    <w:rsid w:val="007E5ACC"/>
    <w:rsid w:val="007E5B5D"/>
    <w:rsid w:val="007E5CCC"/>
    <w:rsid w:val="007E5E2A"/>
    <w:rsid w:val="007E606C"/>
    <w:rsid w:val="007E608A"/>
    <w:rsid w:val="007E63DF"/>
    <w:rsid w:val="007E652B"/>
    <w:rsid w:val="007E67E3"/>
    <w:rsid w:val="007E6A8D"/>
    <w:rsid w:val="007E6BBC"/>
    <w:rsid w:val="007E6BC7"/>
    <w:rsid w:val="007E6E6B"/>
    <w:rsid w:val="007E6F65"/>
    <w:rsid w:val="007E733A"/>
    <w:rsid w:val="007E7631"/>
    <w:rsid w:val="007E7822"/>
    <w:rsid w:val="007E7AEB"/>
    <w:rsid w:val="007E7AFA"/>
    <w:rsid w:val="007E7C21"/>
    <w:rsid w:val="007E7D02"/>
    <w:rsid w:val="007E7EDB"/>
    <w:rsid w:val="007F03BA"/>
    <w:rsid w:val="007F0596"/>
    <w:rsid w:val="007F0611"/>
    <w:rsid w:val="007F0E4D"/>
    <w:rsid w:val="007F1795"/>
    <w:rsid w:val="007F17FF"/>
    <w:rsid w:val="007F18F3"/>
    <w:rsid w:val="007F1DEB"/>
    <w:rsid w:val="007F1E3C"/>
    <w:rsid w:val="007F1F77"/>
    <w:rsid w:val="007F200C"/>
    <w:rsid w:val="007F21D7"/>
    <w:rsid w:val="007F2234"/>
    <w:rsid w:val="007F29CF"/>
    <w:rsid w:val="007F2C1F"/>
    <w:rsid w:val="007F2DA3"/>
    <w:rsid w:val="007F2DBB"/>
    <w:rsid w:val="007F2EB4"/>
    <w:rsid w:val="007F3420"/>
    <w:rsid w:val="007F429D"/>
    <w:rsid w:val="007F430A"/>
    <w:rsid w:val="007F44B3"/>
    <w:rsid w:val="007F4537"/>
    <w:rsid w:val="007F459D"/>
    <w:rsid w:val="007F4633"/>
    <w:rsid w:val="007F46B3"/>
    <w:rsid w:val="007F4BDA"/>
    <w:rsid w:val="007F4FCE"/>
    <w:rsid w:val="007F50B8"/>
    <w:rsid w:val="007F5413"/>
    <w:rsid w:val="007F54FB"/>
    <w:rsid w:val="007F5779"/>
    <w:rsid w:val="007F57B8"/>
    <w:rsid w:val="007F580B"/>
    <w:rsid w:val="007F58B1"/>
    <w:rsid w:val="007F5FB4"/>
    <w:rsid w:val="007F6072"/>
    <w:rsid w:val="007F68CE"/>
    <w:rsid w:val="007F6A30"/>
    <w:rsid w:val="007F6A97"/>
    <w:rsid w:val="007F7053"/>
    <w:rsid w:val="007F709B"/>
    <w:rsid w:val="007F7219"/>
    <w:rsid w:val="007F7363"/>
    <w:rsid w:val="007F7398"/>
    <w:rsid w:val="007F73FE"/>
    <w:rsid w:val="007F7481"/>
    <w:rsid w:val="007F7514"/>
    <w:rsid w:val="007F75DC"/>
    <w:rsid w:val="007F77D1"/>
    <w:rsid w:val="007F7BF7"/>
    <w:rsid w:val="007F7E6A"/>
    <w:rsid w:val="00800045"/>
    <w:rsid w:val="00800284"/>
    <w:rsid w:val="008003B0"/>
    <w:rsid w:val="00800679"/>
    <w:rsid w:val="00800926"/>
    <w:rsid w:val="00800B35"/>
    <w:rsid w:val="00800B5A"/>
    <w:rsid w:val="00800B79"/>
    <w:rsid w:val="00800E8D"/>
    <w:rsid w:val="00800F76"/>
    <w:rsid w:val="00801536"/>
    <w:rsid w:val="00801992"/>
    <w:rsid w:val="00801A55"/>
    <w:rsid w:val="00801BAE"/>
    <w:rsid w:val="008024E3"/>
    <w:rsid w:val="00802B74"/>
    <w:rsid w:val="00802D1F"/>
    <w:rsid w:val="00802E05"/>
    <w:rsid w:val="00802E0C"/>
    <w:rsid w:val="0080373E"/>
    <w:rsid w:val="008037A6"/>
    <w:rsid w:val="00803852"/>
    <w:rsid w:val="00804323"/>
    <w:rsid w:val="00804851"/>
    <w:rsid w:val="008048A9"/>
    <w:rsid w:val="00804963"/>
    <w:rsid w:val="00804CC9"/>
    <w:rsid w:val="00804D1C"/>
    <w:rsid w:val="00804F47"/>
    <w:rsid w:val="00804F58"/>
    <w:rsid w:val="008053EF"/>
    <w:rsid w:val="00805411"/>
    <w:rsid w:val="00805446"/>
    <w:rsid w:val="008058C7"/>
    <w:rsid w:val="008058F1"/>
    <w:rsid w:val="00805942"/>
    <w:rsid w:val="00805C9D"/>
    <w:rsid w:val="00805D8C"/>
    <w:rsid w:val="00805FE7"/>
    <w:rsid w:val="008062A4"/>
    <w:rsid w:val="0080636D"/>
    <w:rsid w:val="008063B8"/>
    <w:rsid w:val="008064EB"/>
    <w:rsid w:val="00806672"/>
    <w:rsid w:val="0080674E"/>
    <w:rsid w:val="008067DB"/>
    <w:rsid w:val="00806834"/>
    <w:rsid w:val="0080697B"/>
    <w:rsid w:val="008069DB"/>
    <w:rsid w:val="00806A16"/>
    <w:rsid w:val="00806A26"/>
    <w:rsid w:val="00806BDD"/>
    <w:rsid w:val="00806D37"/>
    <w:rsid w:val="00806D84"/>
    <w:rsid w:val="00807364"/>
    <w:rsid w:val="00807447"/>
    <w:rsid w:val="00807603"/>
    <w:rsid w:val="00807711"/>
    <w:rsid w:val="00807E65"/>
    <w:rsid w:val="00810091"/>
    <w:rsid w:val="0081020E"/>
    <w:rsid w:val="00810563"/>
    <w:rsid w:val="0081068F"/>
    <w:rsid w:val="00810A15"/>
    <w:rsid w:val="00810B78"/>
    <w:rsid w:val="00810C9F"/>
    <w:rsid w:val="00810DF7"/>
    <w:rsid w:val="0081157B"/>
    <w:rsid w:val="00811600"/>
    <w:rsid w:val="008118E1"/>
    <w:rsid w:val="00811EA4"/>
    <w:rsid w:val="00812CFE"/>
    <w:rsid w:val="00812DA9"/>
    <w:rsid w:val="00812E45"/>
    <w:rsid w:val="008130A9"/>
    <w:rsid w:val="0081324C"/>
    <w:rsid w:val="008132E5"/>
    <w:rsid w:val="008134FF"/>
    <w:rsid w:val="0081392D"/>
    <w:rsid w:val="00813951"/>
    <w:rsid w:val="00813968"/>
    <w:rsid w:val="00813A99"/>
    <w:rsid w:val="00813AAD"/>
    <w:rsid w:val="00813ABE"/>
    <w:rsid w:val="00813AFE"/>
    <w:rsid w:val="00813C67"/>
    <w:rsid w:val="00813FC8"/>
    <w:rsid w:val="00814109"/>
    <w:rsid w:val="008141BC"/>
    <w:rsid w:val="00814251"/>
    <w:rsid w:val="008142EA"/>
    <w:rsid w:val="0081432A"/>
    <w:rsid w:val="0081440C"/>
    <w:rsid w:val="00814470"/>
    <w:rsid w:val="008144A2"/>
    <w:rsid w:val="00814A76"/>
    <w:rsid w:val="00814B76"/>
    <w:rsid w:val="00814CF6"/>
    <w:rsid w:val="00814EB7"/>
    <w:rsid w:val="00814FF6"/>
    <w:rsid w:val="00815160"/>
    <w:rsid w:val="008151E1"/>
    <w:rsid w:val="00815236"/>
    <w:rsid w:val="0081543C"/>
    <w:rsid w:val="00815742"/>
    <w:rsid w:val="008158C3"/>
    <w:rsid w:val="0081591C"/>
    <w:rsid w:val="00815960"/>
    <w:rsid w:val="00815A2B"/>
    <w:rsid w:val="00815A68"/>
    <w:rsid w:val="00815B50"/>
    <w:rsid w:val="00815C85"/>
    <w:rsid w:val="00815E93"/>
    <w:rsid w:val="008163B5"/>
    <w:rsid w:val="0081652E"/>
    <w:rsid w:val="00816881"/>
    <w:rsid w:val="00816DDA"/>
    <w:rsid w:val="00816E23"/>
    <w:rsid w:val="0081717F"/>
    <w:rsid w:val="008173B6"/>
    <w:rsid w:val="0081763C"/>
    <w:rsid w:val="008179D2"/>
    <w:rsid w:val="0082025F"/>
    <w:rsid w:val="00820589"/>
    <w:rsid w:val="008206ED"/>
    <w:rsid w:val="00820777"/>
    <w:rsid w:val="00820D6C"/>
    <w:rsid w:val="00820E98"/>
    <w:rsid w:val="008211C6"/>
    <w:rsid w:val="0082127F"/>
    <w:rsid w:val="008214B9"/>
    <w:rsid w:val="00821D25"/>
    <w:rsid w:val="008223B4"/>
    <w:rsid w:val="00822594"/>
    <w:rsid w:val="008225BF"/>
    <w:rsid w:val="00822728"/>
    <w:rsid w:val="00822895"/>
    <w:rsid w:val="00822A87"/>
    <w:rsid w:val="00822C53"/>
    <w:rsid w:val="00822D40"/>
    <w:rsid w:val="00822E30"/>
    <w:rsid w:val="00822FB5"/>
    <w:rsid w:val="0082355D"/>
    <w:rsid w:val="008235EE"/>
    <w:rsid w:val="00823A85"/>
    <w:rsid w:val="00823D25"/>
    <w:rsid w:val="00823D89"/>
    <w:rsid w:val="00824586"/>
    <w:rsid w:val="00824856"/>
    <w:rsid w:val="00824E47"/>
    <w:rsid w:val="00824F1C"/>
    <w:rsid w:val="00825035"/>
    <w:rsid w:val="008257DB"/>
    <w:rsid w:val="00825DD5"/>
    <w:rsid w:val="008266C8"/>
    <w:rsid w:val="00826869"/>
    <w:rsid w:val="0082696C"/>
    <w:rsid w:val="00826BCC"/>
    <w:rsid w:val="00826BE5"/>
    <w:rsid w:val="00827239"/>
    <w:rsid w:val="008273D0"/>
    <w:rsid w:val="008274C1"/>
    <w:rsid w:val="0082765F"/>
    <w:rsid w:val="0082793C"/>
    <w:rsid w:val="008279A4"/>
    <w:rsid w:val="00827AAB"/>
    <w:rsid w:val="00827C2C"/>
    <w:rsid w:val="0083009A"/>
    <w:rsid w:val="008300BC"/>
    <w:rsid w:val="00830177"/>
    <w:rsid w:val="00830403"/>
    <w:rsid w:val="0083048C"/>
    <w:rsid w:val="008305E1"/>
    <w:rsid w:val="00830A62"/>
    <w:rsid w:val="00830D80"/>
    <w:rsid w:val="00831014"/>
    <w:rsid w:val="00831028"/>
    <w:rsid w:val="008311D9"/>
    <w:rsid w:val="008312F5"/>
    <w:rsid w:val="00831395"/>
    <w:rsid w:val="00831506"/>
    <w:rsid w:val="00831846"/>
    <w:rsid w:val="008318C2"/>
    <w:rsid w:val="00831A89"/>
    <w:rsid w:val="00831AD1"/>
    <w:rsid w:val="00831B50"/>
    <w:rsid w:val="00831D10"/>
    <w:rsid w:val="00831E90"/>
    <w:rsid w:val="00831F83"/>
    <w:rsid w:val="00832188"/>
    <w:rsid w:val="00832A42"/>
    <w:rsid w:val="00832A94"/>
    <w:rsid w:val="00832CD6"/>
    <w:rsid w:val="00832E73"/>
    <w:rsid w:val="00833154"/>
    <w:rsid w:val="008334C8"/>
    <w:rsid w:val="00833839"/>
    <w:rsid w:val="00833919"/>
    <w:rsid w:val="00833993"/>
    <w:rsid w:val="00833A07"/>
    <w:rsid w:val="00833B27"/>
    <w:rsid w:val="00833CFB"/>
    <w:rsid w:val="00833FFB"/>
    <w:rsid w:val="00834283"/>
    <w:rsid w:val="00834386"/>
    <w:rsid w:val="008343B9"/>
    <w:rsid w:val="008344D7"/>
    <w:rsid w:val="00834ABF"/>
    <w:rsid w:val="00834B1C"/>
    <w:rsid w:val="00834CD4"/>
    <w:rsid w:val="00834E19"/>
    <w:rsid w:val="00834EDF"/>
    <w:rsid w:val="008351CA"/>
    <w:rsid w:val="0083524A"/>
    <w:rsid w:val="0083594B"/>
    <w:rsid w:val="00835AC4"/>
    <w:rsid w:val="00835B15"/>
    <w:rsid w:val="00835BA9"/>
    <w:rsid w:val="00835C98"/>
    <w:rsid w:val="00835CAC"/>
    <w:rsid w:val="00835F26"/>
    <w:rsid w:val="0083643B"/>
    <w:rsid w:val="0083649B"/>
    <w:rsid w:val="008364C8"/>
    <w:rsid w:val="00836A70"/>
    <w:rsid w:val="00836B03"/>
    <w:rsid w:val="00836BD3"/>
    <w:rsid w:val="00836C1E"/>
    <w:rsid w:val="00836EA1"/>
    <w:rsid w:val="00836EDD"/>
    <w:rsid w:val="00836FFE"/>
    <w:rsid w:val="0083723A"/>
    <w:rsid w:val="008375F3"/>
    <w:rsid w:val="008379CF"/>
    <w:rsid w:val="00837AD3"/>
    <w:rsid w:val="00837BFA"/>
    <w:rsid w:val="00837F10"/>
    <w:rsid w:val="00840392"/>
    <w:rsid w:val="00840460"/>
    <w:rsid w:val="008404B7"/>
    <w:rsid w:val="008404C3"/>
    <w:rsid w:val="00840905"/>
    <w:rsid w:val="0084093E"/>
    <w:rsid w:val="00841356"/>
    <w:rsid w:val="00841718"/>
    <w:rsid w:val="00841AA3"/>
    <w:rsid w:val="00841D47"/>
    <w:rsid w:val="00842606"/>
    <w:rsid w:val="00842AF4"/>
    <w:rsid w:val="00842BB1"/>
    <w:rsid w:val="00842DA3"/>
    <w:rsid w:val="00842E7B"/>
    <w:rsid w:val="00842F60"/>
    <w:rsid w:val="00842F80"/>
    <w:rsid w:val="00842F9A"/>
    <w:rsid w:val="008433A6"/>
    <w:rsid w:val="008433D3"/>
    <w:rsid w:val="008434C9"/>
    <w:rsid w:val="0084358A"/>
    <w:rsid w:val="00843756"/>
    <w:rsid w:val="00843825"/>
    <w:rsid w:val="008438E4"/>
    <w:rsid w:val="008439B3"/>
    <w:rsid w:val="00843A66"/>
    <w:rsid w:val="00843C48"/>
    <w:rsid w:val="00843FEB"/>
    <w:rsid w:val="00844225"/>
    <w:rsid w:val="008446E3"/>
    <w:rsid w:val="008449CC"/>
    <w:rsid w:val="00844AEA"/>
    <w:rsid w:val="00844B6F"/>
    <w:rsid w:val="00844BD3"/>
    <w:rsid w:val="00844DF6"/>
    <w:rsid w:val="00844F01"/>
    <w:rsid w:val="00845332"/>
    <w:rsid w:val="00845433"/>
    <w:rsid w:val="00845677"/>
    <w:rsid w:val="008456BB"/>
    <w:rsid w:val="00845873"/>
    <w:rsid w:val="008458DE"/>
    <w:rsid w:val="00845955"/>
    <w:rsid w:val="00845B15"/>
    <w:rsid w:val="00845BF1"/>
    <w:rsid w:val="00845D40"/>
    <w:rsid w:val="00845F00"/>
    <w:rsid w:val="008462FC"/>
    <w:rsid w:val="00846568"/>
    <w:rsid w:val="00846A2B"/>
    <w:rsid w:val="00846BB2"/>
    <w:rsid w:val="00846C99"/>
    <w:rsid w:val="00847070"/>
    <w:rsid w:val="0084731B"/>
    <w:rsid w:val="008473B5"/>
    <w:rsid w:val="008473C9"/>
    <w:rsid w:val="0084783F"/>
    <w:rsid w:val="008478D7"/>
    <w:rsid w:val="00847950"/>
    <w:rsid w:val="0085001E"/>
    <w:rsid w:val="0085037D"/>
    <w:rsid w:val="00850542"/>
    <w:rsid w:val="00850678"/>
    <w:rsid w:val="008507A4"/>
    <w:rsid w:val="008507B2"/>
    <w:rsid w:val="00850C5D"/>
    <w:rsid w:val="00850CBC"/>
    <w:rsid w:val="00850E24"/>
    <w:rsid w:val="00850EDE"/>
    <w:rsid w:val="00851296"/>
    <w:rsid w:val="008512D9"/>
    <w:rsid w:val="0085149E"/>
    <w:rsid w:val="00851564"/>
    <w:rsid w:val="0085182C"/>
    <w:rsid w:val="00851884"/>
    <w:rsid w:val="00851B59"/>
    <w:rsid w:val="00851ED2"/>
    <w:rsid w:val="00851EE7"/>
    <w:rsid w:val="008520A9"/>
    <w:rsid w:val="00852141"/>
    <w:rsid w:val="0085222E"/>
    <w:rsid w:val="00852C14"/>
    <w:rsid w:val="00852C63"/>
    <w:rsid w:val="00852EE4"/>
    <w:rsid w:val="00853029"/>
    <w:rsid w:val="00853037"/>
    <w:rsid w:val="008531B8"/>
    <w:rsid w:val="0085323E"/>
    <w:rsid w:val="00853399"/>
    <w:rsid w:val="0085360A"/>
    <w:rsid w:val="008536C9"/>
    <w:rsid w:val="00853724"/>
    <w:rsid w:val="00853B21"/>
    <w:rsid w:val="00853C4B"/>
    <w:rsid w:val="00853E87"/>
    <w:rsid w:val="008540D8"/>
    <w:rsid w:val="008541F6"/>
    <w:rsid w:val="00854526"/>
    <w:rsid w:val="0085478A"/>
    <w:rsid w:val="00854849"/>
    <w:rsid w:val="008548BF"/>
    <w:rsid w:val="008549F5"/>
    <w:rsid w:val="00854A68"/>
    <w:rsid w:val="00854AD7"/>
    <w:rsid w:val="00854F66"/>
    <w:rsid w:val="00855487"/>
    <w:rsid w:val="008554EA"/>
    <w:rsid w:val="00855A96"/>
    <w:rsid w:val="00856136"/>
    <w:rsid w:val="00856206"/>
    <w:rsid w:val="0085629D"/>
    <w:rsid w:val="008563AD"/>
    <w:rsid w:val="0085663C"/>
    <w:rsid w:val="00856BD0"/>
    <w:rsid w:val="00856C0A"/>
    <w:rsid w:val="00856D08"/>
    <w:rsid w:val="00857708"/>
    <w:rsid w:val="00857925"/>
    <w:rsid w:val="008579DF"/>
    <w:rsid w:val="00857D95"/>
    <w:rsid w:val="00860145"/>
    <w:rsid w:val="008601C6"/>
    <w:rsid w:val="0086025B"/>
    <w:rsid w:val="0086042C"/>
    <w:rsid w:val="0086050C"/>
    <w:rsid w:val="0086087B"/>
    <w:rsid w:val="00860987"/>
    <w:rsid w:val="00860EB8"/>
    <w:rsid w:val="0086116C"/>
    <w:rsid w:val="0086131D"/>
    <w:rsid w:val="008613A9"/>
    <w:rsid w:val="00861747"/>
    <w:rsid w:val="00861A49"/>
    <w:rsid w:val="0086224E"/>
    <w:rsid w:val="008625F2"/>
    <w:rsid w:val="0086279C"/>
    <w:rsid w:val="008628A7"/>
    <w:rsid w:val="00862969"/>
    <w:rsid w:val="0086297A"/>
    <w:rsid w:val="0086297D"/>
    <w:rsid w:val="008629B4"/>
    <w:rsid w:val="008629D8"/>
    <w:rsid w:val="00862CBF"/>
    <w:rsid w:val="00862CE3"/>
    <w:rsid w:val="00862E2B"/>
    <w:rsid w:val="0086307E"/>
    <w:rsid w:val="008630CF"/>
    <w:rsid w:val="00863247"/>
    <w:rsid w:val="00863609"/>
    <w:rsid w:val="008636D3"/>
    <w:rsid w:val="00863810"/>
    <w:rsid w:val="008639DD"/>
    <w:rsid w:val="00863A2D"/>
    <w:rsid w:val="00863BC7"/>
    <w:rsid w:val="00863D9B"/>
    <w:rsid w:val="00863E1C"/>
    <w:rsid w:val="00863FD0"/>
    <w:rsid w:val="00863FD2"/>
    <w:rsid w:val="00863FE7"/>
    <w:rsid w:val="0086419C"/>
    <w:rsid w:val="0086430C"/>
    <w:rsid w:val="00864441"/>
    <w:rsid w:val="008644E4"/>
    <w:rsid w:val="00864737"/>
    <w:rsid w:val="008647A4"/>
    <w:rsid w:val="00864A3B"/>
    <w:rsid w:val="00864AF5"/>
    <w:rsid w:val="00864B34"/>
    <w:rsid w:val="00864B98"/>
    <w:rsid w:val="00864CD2"/>
    <w:rsid w:val="00864DE2"/>
    <w:rsid w:val="00864FE1"/>
    <w:rsid w:val="00864FF1"/>
    <w:rsid w:val="008650DA"/>
    <w:rsid w:val="008650DE"/>
    <w:rsid w:val="00865206"/>
    <w:rsid w:val="00865582"/>
    <w:rsid w:val="00865AA1"/>
    <w:rsid w:val="00865D88"/>
    <w:rsid w:val="00865E8C"/>
    <w:rsid w:val="0086611F"/>
    <w:rsid w:val="008665E9"/>
    <w:rsid w:val="00866E33"/>
    <w:rsid w:val="00867227"/>
    <w:rsid w:val="00867318"/>
    <w:rsid w:val="0086746C"/>
    <w:rsid w:val="008676DD"/>
    <w:rsid w:val="008679C9"/>
    <w:rsid w:val="00867BB8"/>
    <w:rsid w:val="00867DDF"/>
    <w:rsid w:val="00867FB1"/>
    <w:rsid w:val="0087000D"/>
    <w:rsid w:val="00870499"/>
    <w:rsid w:val="00870871"/>
    <w:rsid w:val="008708C2"/>
    <w:rsid w:val="00870D26"/>
    <w:rsid w:val="00870D89"/>
    <w:rsid w:val="00870E8A"/>
    <w:rsid w:val="00871256"/>
    <w:rsid w:val="0087133C"/>
    <w:rsid w:val="00871587"/>
    <w:rsid w:val="008715A2"/>
    <w:rsid w:val="0087164F"/>
    <w:rsid w:val="008716C2"/>
    <w:rsid w:val="0087187F"/>
    <w:rsid w:val="008718B9"/>
    <w:rsid w:val="008718F2"/>
    <w:rsid w:val="00871A28"/>
    <w:rsid w:val="00871CA0"/>
    <w:rsid w:val="00871E2D"/>
    <w:rsid w:val="0087221B"/>
    <w:rsid w:val="00872686"/>
    <w:rsid w:val="008727AF"/>
    <w:rsid w:val="0087299D"/>
    <w:rsid w:val="00872B47"/>
    <w:rsid w:val="00872BA3"/>
    <w:rsid w:val="00872E11"/>
    <w:rsid w:val="008730C0"/>
    <w:rsid w:val="008732DE"/>
    <w:rsid w:val="008738D9"/>
    <w:rsid w:val="008738E0"/>
    <w:rsid w:val="00873AF3"/>
    <w:rsid w:val="00873ECB"/>
    <w:rsid w:val="008740C6"/>
    <w:rsid w:val="008741FF"/>
    <w:rsid w:val="00874226"/>
    <w:rsid w:val="0087426B"/>
    <w:rsid w:val="008742A3"/>
    <w:rsid w:val="00874421"/>
    <w:rsid w:val="00874CC4"/>
    <w:rsid w:val="00874FCE"/>
    <w:rsid w:val="00875248"/>
    <w:rsid w:val="00875296"/>
    <w:rsid w:val="008753B8"/>
    <w:rsid w:val="00875B37"/>
    <w:rsid w:val="00875BD9"/>
    <w:rsid w:val="00875C2C"/>
    <w:rsid w:val="008763E6"/>
    <w:rsid w:val="00876818"/>
    <w:rsid w:val="00876A24"/>
    <w:rsid w:val="00876BA5"/>
    <w:rsid w:val="00876D5E"/>
    <w:rsid w:val="00876F74"/>
    <w:rsid w:val="008771E7"/>
    <w:rsid w:val="00877544"/>
    <w:rsid w:val="008775D3"/>
    <w:rsid w:val="00877BD5"/>
    <w:rsid w:val="00877DC4"/>
    <w:rsid w:val="00877EB4"/>
    <w:rsid w:val="00877F78"/>
    <w:rsid w:val="008800A0"/>
    <w:rsid w:val="008800D0"/>
    <w:rsid w:val="008800D9"/>
    <w:rsid w:val="0088042F"/>
    <w:rsid w:val="00880629"/>
    <w:rsid w:val="008808DD"/>
    <w:rsid w:val="00880CDB"/>
    <w:rsid w:val="00880D70"/>
    <w:rsid w:val="00881334"/>
    <w:rsid w:val="00881367"/>
    <w:rsid w:val="00881434"/>
    <w:rsid w:val="00881482"/>
    <w:rsid w:val="00881649"/>
    <w:rsid w:val="00881869"/>
    <w:rsid w:val="00881A63"/>
    <w:rsid w:val="00881A75"/>
    <w:rsid w:val="00881B6C"/>
    <w:rsid w:val="00881D24"/>
    <w:rsid w:val="00881D4E"/>
    <w:rsid w:val="00881F46"/>
    <w:rsid w:val="00882032"/>
    <w:rsid w:val="008821DB"/>
    <w:rsid w:val="00882303"/>
    <w:rsid w:val="00882652"/>
    <w:rsid w:val="00882730"/>
    <w:rsid w:val="00882A70"/>
    <w:rsid w:val="00882B76"/>
    <w:rsid w:val="00882D10"/>
    <w:rsid w:val="00882EFA"/>
    <w:rsid w:val="00882F17"/>
    <w:rsid w:val="008830B8"/>
    <w:rsid w:val="00883187"/>
    <w:rsid w:val="008831BF"/>
    <w:rsid w:val="00883296"/>
    <w:rsid w:val="008832E0"/>
    <w:rsid w:val="00883524"/>
    <w:rsid w:val="00883609"/>
    <w:rsid w:val="0088360F"/>
    <w:rsid w:val="00883629"/>
    <w:rsid w:val="00883658"/>
    <w:rsid w:val="0088384B"/>
    <w:rsid w:val="008838D8"/>
    <w:rsid w:val="00883F2D"/>
    <w:rsid w:val="00883F43"/>
    <w:rsid w:val="008840DD"/>
    <w:rsid w:val="00884455"/>
    <w:rsid w:val="008844E6"/>
    <w:rsid w:val="0088497C"/>
    <w:rsid w:val="00884D7A"/>
    <w:rsid w:val="00885258"/>
    <w:rsid w:val="00885649"/>
    <w:rsid w:val="0088584E"/>
    <w:rsid w:val="00885957"/>
    <w:rsid w:val="00885A70"/>
    <w:rsid w:val="00885F93"/>
    <w:rsid w:val="0088604C"/>
    <w:rsid w:val="00886059"/>
    <w:rsid w:val="0088617A"/>
    <w:rsid w:val="008862CB"/>
    <w:rsid w:val="00886E61"/>
    <w:rsid w:val="00886E9F"/>
    <w:rsid w:val="00887387"/>
    <w:rsid w:val="008874A0"/>
    <w:rsid w:val="00887704"/>
    <w:rsid w:val="00887712"/>
    <w:rsid w:val="00887B37"/>
    <w:rsid w:val="00887B98"/>
    <w:rsid w:val="00887FD2"/>
    <w:rsid w:val="008900B2"/>
    <w:rsid w:val="0089014D"/>
    <w:rsid w:val="00890438"/>
    <w:rsid w:val="00890582"/>
    <w:rsid w:val="0089062A"/>
    <w:rsid w:val="0089099C"/>
    <w:rsid w:val="00890AF7"/>
    <w:rsid w:val="00890C94"/>
    <w:rsid w:val="00890CBD"/>
    <w:rsid w:val="00891132"/>
    <w:rsid w:val="0089142C"/>
    <w:rsid w:val="00891923"/>
    <w:rsid w:val="00891DA6"/>
    <w:rsid w:val="00891DD6"/>
    <w:rsid w:val="00892282"/>
    <w:rsid w:val="008923A1"/>
    <w:rsid w:val="00892410"/>
    <w:rsid w:val="0089270F"/>
    <w:rsid w:val="00892961"/>
    <w:rsid w:val="00892DCF"/>
    <w:rsid w:val="00892E27"/>
    <w:rsid w:val="00892E5A"/>
    <w:rsid w:val="00892E88"/>
    <w:rsid w:val="00892EA4"/>
    <w:rsid w:val="008934C1"/>
    <w:rsid w:val="00893B18"/>
    <w:rsid w:val="00894195"/>
    <w:rsid w:val="008941BC"/>
    <w:rsid w:val="008943DE"/>
    <w:rsid w:val="00894706"/>
    <w:rsid w:val="00894C87"/>
    <w:rsid w:val="00894CC9"/>
    <w:rsid w:val="00894FDE"/>
    <w:rsid w:val="00895157"/>
    <w:rsid w:val="00895251"/>
    <w:rsid w:val="008953DF"/>
    <w:rsid w:val="00895907"/>
    <w:rsid w:val="00895966"/>
    <w:rsid w:val="00895B21"/>
    <w:rsid w:val="00895C34"/>
    <w:rsid w:val="00895F8F"/>
    <w:rsid w:val="00896135"/>
    <w:rsid w:val="0089654D"/>
    <w:rsid w:val="00896B45"/>
    <w:rsid w:val="00896F62"/>
    <w:rsid w:val="00897018"/>
    <w:rsid w:val="008975E7"/>
    <w:rsid w:val="00897620"/>
    <w:rsid w:val="008979FB"/>
    <w:rsid w:val="00897A6F"/>
    <w:rsid w:val="00897B7C"/>
    <w:rsid w:val="00897DA8"/>
    <w:rsid w:val="00897F6E"/>
    <w:rsid w:val="008A01BC"/>
    <w:rsid w:val="008A0289"/>
    <w:rsid w:val="008A02D0"/>
    <w:rsid w:val="008A0447"/>
    <w:rsid w:val="008A0B7A"/>
    <w:rsid w:val="008A0D12"/>
    <w:rsid w:val="008A0DA5"/>
    <w:rsid w:val="008A0E00"/>
    <w:rsid w:val="008A0E6D"/>
    <w:rsid w:val="008A0EBB"/>
    <w:rsid w:val="008A0EEF"/>
    <w:rsid w:val="008A0F0A"/>
    <w:rsid w:val="008A0F81"/>
    <w:rsid w:val="008A1222"/>
    <w:rsid w:val="008A1266"/>
    <w:rsid w:val="008A1604"/>
    <w:rsid w:val="008A1868"/>
    <w:rsid w:val="008A1B19"/>
    <w:rsid w:val="008A1F18"/>
    <w:rsid w:val="008A2044"/>
    <w:rsid w:val="008A2169"/>
    <w:rsid w:val="008A23BB"/>
    <w:rsid w:val="008A2B5D"/>
    <w:rsid w:val="008A3018"/>
    <w:rsid w:val="008A351C"/>
    <w:rsid w:val="008A352F"/>
    <w:rsid w:val="008A358E"/>
    <w:rsid w:val="008A35A5"/>
    <w:rsid w:val="008A37F3"/>
    <w:rsid w:val="008A43B2"/>
    <w:rsid w:val="008A46F7"/>
    <w:rsid w:val="008A4F6A"/>
    <w:rsid w:val="008A58AF"/>
    <w:rsid w:val="008A5EC4"/>
    <w:rsid w:val="008A6201"/>
    <w:rsid w:val="008A6355"/>
    <w:rsid w:val="008A64E1"/>
    <w:rsid w:val="008A6663"/>
    <w:rsid w:val="008A66EE"/>
    <w:rsid w:val="008A6735"/>
    <w:rsid w:val="008A6918"/>
    <w:rsid w:val="008A6AEA"/>
    <w:rsid w:val="008A6B5B"/>
    <w:rsid w:val="008A6DF8"/>
    <w:rsid w:val="008A6EE9"/>
    <w:rsid w:val="008A6F23"/>
    <w:rsid w:val="008A7788"/>
    <w:rsid w:val="008A7F79"/>
    <w:rsid w:val="008B0984"/>
    <w:rsid w:val="008B0B7F"/>
    <w:rsid w:val="008B0E57"/>
    <w:rsid w:val="008B112B"/>
    <w:rsid w:val="008B15A7"/>
    <w:rsid w:val="008B18DA"/>
    <w:rsid w:val="008B1945"/>
    <w:rsid w:val="008B1B0F"/>
    <w:rsid w:val="008B1BCE"/>
    <w:rsid w:val="008B1EFA"/>
    <w:rsid w:val="008B1FD9"/>
    <w:rsid w:val="008B2064"/>
    <w:rsid w:val="008B2174"/>
    <w:rsid w:val="008B2AAB"/>
    <w:rsid w:val="008B2CDB"/>
    <w:rsid w:val="008B2DED"/>
    <w:rsid w:val="008B2E24"/>
    <w:rsid w:val="008B30A9"/>
    <w:rsid w:val="008B3188"/>
    <w:rsid w:val="008B3500"/>
    <w:rsid w:val="008B35EF"/>
    <w:rsid w:val="008B3668"/>
    <w:rsid w:val="008B3BFB"/>
    <w:rsid w:val="008B402B"/>
    <w:rsid w:val="008B42F2"/>
    <w:rsid w:val="008B43C9"/>
    <w:rsid w:val="008B47C0"/>
    <w:rsid w:val="008B481F"/>
    <w:rsid w:val="008B4DA9"/>
    <w:rsid w:val="008B526C"/>
    <w:rsid w:val="008B5474"/>
    <w:rsid w:val="008B56F1"/>
    <w:rsid w:val="008B5794"/>
    <w:rsid w:val="008B5D25"/>
    <w:rsid w:val="008B6303"/>
    <w:rsid w:val="008B67B6"/>
    <w:rsid w:val="008B6927"/>
    <w:rsid w:val="008B6A11"/>
    <w:rsid w:val="008B7104"/>
    <w:rsid w:val="008B731C"/>
    <w:rsid w:val="008B79AF"/>
    <w:rsid w:val="008B7E6F"/>
    <w:rsid w:val="008C00AA"/>
    <w:rsid w:val="008C06C0"/>
    <w:rsid w:val="008C0A3A"/>
    <w:rsid w:val="008C0AB4"/>
    <w:rsid w:val="008C0B26"/>
    <w:rsid w:val="008C0B9E"/>
    <w:rsid w:val="008C0C4E"/>
    <w:rsid w:val="008C0CD3"/>
    <w:rsid w:val="008C103A"/>
    <w:rsid w:val="008C11EE"/>
    <w:rsid w:val="008C1337"/>
    <w:rsid w:val="008C16BA"/>
    <w:rsid w:val="008C1A5B"/>
    <w:rsid w:val="008C1BFE"/>
    <w:rsid w:val="008C1C63"/>
    <w:rsid w:val="008C1E81"/>
    <w:rsid w:val="008C2121"/>
    <w:rsid w:val="008C241A"/>
    <w:rsid w:val="008C25AF"/>
    <w:rsid w:val="008C2662"/>
    <w:rsid w:val="008C2C2D"/>
    <w:rsid w:val="008C2D18"/>
    <w:rsid w:val="008C2E3F"/>
    <w:rsid w:val="008C2EF2"/>
    <w:rsid w:val="008C367C"/>
    <w:rsid w:val="008C36ED"/>
    <w:rsid w:val="008C37BF"/>
    <w:rsid w:val="008C4081"/>
    <w:rsid w:val="008C453C"/>
    <w:rsid w:val="008C469C"/>
    <w:rsid w:val="008C46E6"/>
    <w:rsid w:val="008C47BB"/>
    <w:rsid w:val="008C4816"/>
    <w:rsid w:val="008C4920"/>
    <w:rsid w:val="008C4AD2"/>
    <w:rsid w:val="008C4DC0"/>
    <w:rsid w:val="008C4E9A"/>
    <w:rsid w:val="008C52C4"/>
    <w:rsid w:val="008C5353"/>
    <w:rsid w:val="008C5382"/>
    <w:rsid w:val="008C54AC"/>
    <w:rsid w:val="008C5522"/>
    <w:rsid w:val="008C55D1"/>
    <w:rsid w:val="008C5973"/>
    <w:rsid w:val="008C5A43"/>
    <w:rsid w:val="008C5DAF"/>
    <w:rsid w:val="008C6030"/>
    <w:rsid w:val="008C620F"/>
    <w:rsid w:val="008C621F"/>
    <w:rsid w:val="008C6275"/>
    <w:rsid w:val="008C685D"/>
    <w:rsid w:val="008C68E3"/>
    <w:rsid w:val="008C690D"/>
    <w:rsid w:val="008C708F"/>
    <w:rsid w:val="008C728D"/>
    <w:rsid w:val="008C7623"/>
    <w:rsid w:val="008C76B6"/>
    <w:rsid w:val="008C77ED"/>
    <w:rsid w:val="008C7A07"/>
    <w:rsid w:val="008C7B6F"/>
    <w:rsid w:val="008C7F95"/>
    <w:rsid w:val="008D032A"/>
    <w:rsid w:val="008D0381"/>
    <w:rsid w:val="008D04E7"/>
    <w:rsid w:val="008D0A8A"/>
    <w:rsid w:val="008D0D59"/>
    <w:rsid w:val="008D0DB3"/>
    <w:rsid w:val="008D11CB"/>
    <w:rsid w:val="008D1446"/>
    <w:rsid w:val="008D1520"/>
    <w:rsid w:val="008D1521"/>
    <w:rsid w:val="008D178F"/>
    <w:rsid w:val="008D1AE7"/>
    <w:rsid w:val="008D1CED"/>
    <w:rsid w:val="008D1DD8"/>
    <w:rsid w:val="008D1EEA"/>
    <w:rsid w:val="008D2358"/>
    <w:rsid w:val="008D27FC"/>
    <w:rsid w:val="008D283C"/>
    <w:rsid w:val="008D2C98"/>
    <w:rsid w:val="008D2DC7"/>
    <w:rsid w:val="008D2DF3"/>
    <w:rsid w:val="008D2E62"/>
    <w:rsid w:val="008D30A4"/>
    <w:rsid w:val="008D354B"/>
    <w:rsid w:val="008D35B4"/>
    <w:rsid w:val="008D35CA"/>
    <w:rsid w:val="008D388A"/>
    <w:rsid w:val="008D395E"/>
    <w:rsid w:val="008D39F8"/>
    <w:rsid w:val="008D3A24"/>
    <w:rsid w:val="008D3AA7"/>
    <w:rsid w:val="008D3B06"/>
    <w:rsid w:val="008D3B22"/>
    <w:rsid w:val="008D3E31"/>
    <w:rsid w:val="008D3EE7"/>
    <w:rsid w:val="008D3FC4"/>
    <w:rsid w:val="008D3FFB"/>
    <w:rsid w:val="008D4164"/>
    <w:rsid w:val="008D41A0"/>
    <w:rsid w:val="008D439B"/>
    <w:rsid w:val="008D43D4"/>
    <w:rsid w:val="008D44C8"/>
    <w:rsid w:val="008D44FB"/>
    <w:rsid w:val="008D457B"/>
    <w:rsid w:val="008D465E"/>
    <w:rsid w:val="008D492D"/>
    <w:rsid w:val="008D4936"/>
    <w:rsid w:val="008D4C00"/>
    <w:rsid w:val="008D4D3F"/>
    <w:rsid w:val="008D4D41"/>
    <w:rsid w:val="008D4E81"/>
    <w:rsid w:val="008D4F2F"/>
    <w:rsid w:val="008D56A6"/>
    <w:rsid w:val="008D56FD"/>
    <w:rsid w:val="008D5847"/>
    <w:rsid w:val="008D5894"/>
    <w:rsid w:val="008D6169"/>
    <w:rsid w:val="008D628E"/>
    <w:rsid w:val="008D68B8"/>
    <w:rsid w:val="008D6B21"/>
    <w:rsid w:val="008D6C4C"/>
    <w:rsid w:val="008D71BE"/>
    <w:rsid w:val="008D772E"/>
    <w:rsid w:val="008D7A81"/>
    <w:rsid w:val="008E031F"/>
    <w:rsid w:val="008E0B20"/>
    <w:rsid w:val="008E0C7D"/>
    <w:rsid w:val="008E10FC"/>
    <w:rsid w:val="008E16C0"/>
    <w:rsid w:val="008E1958"/>
    <w:rsid w:val="008E2489"/>
    <w:rsid w:val="008E2598"/>
    <w:rsid w:val="008E2705"/>
    <w:rsid w:val="008E273A"/>
    <w:rsid w:val="008E2B2D"/>
    <w:rsid w:val="008E2C8F"/>
    <w:rsid w:val="008E2DB2"/>
    <w:rsid w:val="008E2E2A"/>
    <w:rsid w:val="008E3309"/>
    <w:rsid w:val="008E3B2D"/>
    <w:rsid w:val="008E3B49"/>
    <w:rsid w:val="008E4059"/>
    <w:rsid w:val="008E416E"/>
    <w:rsid w:val="008E42F0"/>
    <w:rsid w:val="008E4341"/>
    <w:rsid w:val="008E44D0"/>
    <w:rsid w:val="008E44D8"/>
    <w:rsid w:val="008E4668"/>
    <w:rsid w:val="008E471C"/>
    <w:rsid w:val="008E4AF9"/>
    <w:rsid w:val="008E4F2C"/>
    <w:rsid w:val="008E51D1"/>
    <w:rsid w:val="008E53DB"/>
    <w:rsid w:val="008E54CD"/>
    <w:rsid w:val="008E54E5"/>
    <w:rsid w:val="008E59C5"/>
    <w:rsid w:val="008E5E28"/>
    <w:rsid w:val="008E5FD2"/>
    <w:rsid w:val="008E6065"/>
    <w:rsid w:val="008E6406"/>
    <w:rsid w:val="008E643A"/>
    <w:rsid w:val="008E6602"/>
    <w:rsid w:val="008E6698"/>
    <w:rsid w:val="008E673B"/>
    <w:rsid w:val="008E6843"/>
    <w:rsid w:val="008E695B"/>
    <w:rsid w:val="008E6F93"/>
    <w:rsid w:val="008E72D4"/>
    <w:rsid w:val="008E735D"/>
    <w:rsid w:val="008E7A59"/>
    <w:rsid w:val="008E7C0E"/>
    <w:rsid w:val="008E7CB4"/>
    <w:rsid w:val="008E7D3B"/>
    <w:rsid w:val="008E7EA1"/>
    <w:rsid w:val="008E7F22"/>
    <w:rsid w:val="008F01F1"/>
    <w:rsid w:val="008F02B6"/>
    <w:rsid w:val="008F045E"/>
    <w:rsid w:val="008F08D3"/>
    <w:rsid w:val="008F0C17"/>
    <w:rsid w:val="008F0C6D"/>
    <w:rsid w:val="008F0D13"/>
    <w:rsid w:val="008F0E14"/>
    <w:rsid w:val="008F0E57"/>
    <w:rsid w:val="008F1004"/>
    <w:rsid w:val="008F1151"/>
    <w:rsid w:val="008F12CE"/>
    <w:rsid w:val="008F14D6"/>
    <w:rsid w:val="008F1633"/>
    <w:rsid w:val="008F2016"/>
    <w:rsid w:val="008F20FB"/>
    <w:rsid w:val="008F22C7"/>
    <w:rsid w:val="008F2419"/>
    <w:rsid w:val="008F24A4"/>
    <w:rsid w:val="008F25B5"/>
    <w:rsid w:val="008F29FD"/>
    <w:rsid w:val="008F2E2B"/>
    <w:rsid w:val="008F309F"/>
    <w:rsid w:val="008F32EB"/>
    <w:rsid w:val="008F352D"/>
    <w:rsid w:val="008F3551"/>
    <w:rsid w:val="008F35D9"/>
    <w:rsid w:val="008F36E4"/>
    <w:rsid w:val="008F3BF3"/>
    <w:rsid w:val="008F3E3B"/>
    <w:rsid w:val="008F3EA8"/>
    <w:rsid w:val="008F4481"/>
    <w:rsid w:val="008F4615"/>
    <w:rsid w:val="008F46A9"/>
    <w:rsid w:val="008F46EC"/>
    <w:rsid w:val="008F4820"/>
    <w:rsid w:val="008F49E9"/>
    <w:rsid w:val="008F4BD0"/>
    <w:rsid w:val="008F4D93"/>
    <w:rsid w:val="008F4DC4"/>
    <w:rsid w:val="008F4FFF"/>
    <w:rsid w:val="008F5038"/>
    <w:rsid w:val="008F521A"/>
    <w:rsid w:val="008F52DC"/>
    <w:rsid w:val="008F54AF"/>
    <w:rsid w:val="008F54BD"/>
    <w:rsid w:val="008F54FB"/>
    <w:rsid w:val="008F57DF"/>
    <w:rsid w:val="008F5866"/>
    <w:rsid w:val="008F5D3F"/>
    <w:rsid w:val="008F61D5"/>
    <w:rsid w:val="008F627C"/>
    <w:rsid w:val="008F646D"/>
    <w:rsid w:val="008F649B"/>
    <w:rsid w:val="008F69A2"/>
    <w:rsid w:val="008F6B31"/>
    <w:rsid w:val="008F6C64"/>
    <w:rsid w:val="008F6E08"/>
    <w:rsid w:val="008F6E4B"/>
    <w:rsid w:val="008F7352"/>
    <w:rsid w:val="008F75C3"/>
    <w:rsid w:val="008F760F"/>
    <w:rsid w:val="008F7758"/>
    <w:rsid w:val="00900056"/>
    <w:rsid w:val="009001AC"/>
    <w:rsid w:val="00900475"/>
    <w:rsid w:val="009005F3"/>
    <w:rsid w:val="00900820"/>
    <w:rsid w:val="00900A4C"/>
    <w:rsid w:val="00900BE1"/>
    <w:rsid w:val="009011A8"/>
    <w:rsid w:val="00901918"/>
    <w:rsid w:val="0090194E"/>
    <w:rsid w:val="00901B6F"/>
    <w:rsid w:val="00901C58"/>
    <w:rsid w:val="00901CE5"/>
    <w:rsid w:val="00901D05"/>
    <w:rsid w:val="00901DB7"/>
    <w:rsid w:val="00901E5F"/>
    <w:rsid w:val="009023AE"/>
    <w:rsid w:val="00902539"/>
    <w:rsid w:val="009025E2"/>
    <w:rsid w:val="0090260F"/>
    <w:rsid w:val="00902D25"/>
    <w:rsid w:val="00903013"/>
    <w:rsid w:val="0090364E"/>
    <w:rsid w:val="00903AA9"/>
    <w:rsid w:val="00903F01"/>
    <w:rsid w:val="0090410A"/>
    <w:rsid w:val="00904174"/>
    <w:rsid w:val="00904665"/>
    <w:rsid w:val="009047C8"/>
    <w:rsid w:val="00904D7A"/>
    <w:rsid w:val="00904F87"/>
    <w:rsid w:val="00905055"/>
    <w:rsid w:val="00905290"/>
    <w:rsid w:val="0090539F"/>
    <w:rsid w:val="00905930"/>
    <w:rsid w:val="00905E51"/>
    <w:rsid w:val="00905FDF"/>
    <w:rsid w:val="00906120"/>
    <w:rsid w:val="00906180"/>
    <w:rsid w:val="009061FA"/>
    <w:rsid w:val="009062E9"/>
    <w:rsid w:val="0090631F"/>
    <w:rsid w:val="00906886"/>
    <w:rsid w:val="00907039"/>
    <w:rsid w:val="009071DA"/>
    <w:rsid w:val="0090744B"/>
    <w:rsid w:val="009075C5"/>
    <w:rsid w:val="00907CA0"/>
    <w:rsid w:val="00907CA4"/>
    <w:rsid w:val="00910066"/>
    <w:rsid w:val="0091022E"/>
    <w:rsid w:val="00910745"/>
    <w:rsid w:val="0091094C"/>
    <w:rsid w:val="00910DED"/>
    <w:rsid w:val="00910E11"/>
    <w:rsid w:val="00911493"/>
    <w:rsid w:val="0091151D"/>
    <w:rsid w:val="009115AB"/>
    <w:rsid w:val="009115DB"/>
    <w:rsid w:val="009115FB"/>
    <w:rsid w:val="0091172E"/>
    <w:rsid w:val="0091175E"/>
    <w:rsid w:val="00911C50"/>
    <w:rsid w:val="00911D26"/>
    <w:rsid w:val="00911FCC"/>
    <w:rsid w:val="009122B7"/>
    <w:rsid w:val="00912424"/>
    <w:rsid w:val="00912541"/>
    <w:rsid w:val="00912888"/>
    <w:rsid w:val="0091290B"/>
    <w:rsid w:val="0091291E"/>
    <w:rsid w:val="00912A7A"/>
    <w:rsid w:val="00912AE8"/>
    <w:rsid w:val="00912E35"/>
    <w:rsid w:val="00912E39"/>
    <w:rsid w:val="00912F9C"/>
    <w:rsid w:val="00912FE6"/>
    <w:rsid w:val="009131F3"/>
    <w:rsid w:val="0091345F"/>
    <w:rsid w:val="00913776"/>
    <w:rsid w:val="00913821"/>
    <w:rsid w:val="00914126"/>
    <w:rsid w:val="00914128"/>
    <w:rsid w:val="0091441A"/>
    <w:rsid w:val="00914424"/>
    <w:rsid w:val="00914509"/>
    <w:rsid w:val="009146E7"/>
    <w:rsid w:val="009148DB"/>
    <w:rsid w:val="009148E4"/>
    <w:rsid w:val="009149B9"/>
    <w:rsid w:val="00914A23"/>
    <w:rsid w:val="00914AD3"/>
    <w:rsid w:val="00914BD7"/>
    <w:rsid w:val="00914C82"/>
    <w:rsid w:val="00914E6C"/>
    <w:rsid w:val="00915026"/>
    <w:rsid w:val="0091529A"/>
    <w:rsid w:val="00915315"/>
    <w:rsid w:val="009156BC"/>
    <w:rsid w:val="00915C77"/>
    <w:rsid w:val="00915D7E"/>
    <w:rsid w:val="00916211"/>
    <w:rsid w:val="00916213"/>
    <w:rsid w:val="0091670A"/>
    <w:rsid w:val="00916C03"/>
    <w:rsid w:val="00916E3F"/>
    <w:rsid w:val="00916F28"/>
    <w:rsid w:val="009173BB"/>
    <w:rsid w:val="009173C3"/>
    <w:rsid w:val="009174CB"/>
    <w:rsid w:val="00917882"/>
    <w:rsid w:val="00917951"/>
    <w:rsid w:val="00917BF9"/>
    <w:rsid w:val="00917CA4"/>
    <w:rsid w:val="00917D91"/>
    <w:rsid w:val="00917DDE"/>
    <w:rsid w:val="00920148"/>
    <w:rsid w:val="0092039F"/>
    <w:rsid w:val="009205E1"/>
    <w:rsid w:val="00920722"/>
    <w:rsid w:val="00920911"/>
    <w:rsid w:val="00920CA2"/>
    <w:rsid w:val="00920D71"/>
    <w:rsid w:val="00921179"/>
    <w:rsid w:val="00921301"/>
    <w:rsid w:val="0092132C"/>
    <w:rsid w:val="0092186D"/>
    <w:rsid w:val="009218C6"/>
    <w:rsid w:val="009218CC"/>
    <w:rsid w:val="0092190C"/>
    <w:rsid w:val="00921A4E"/>
    <w:rsid w:val="00921B09"/>
    <w:rsid w:val="00921C57"/>
    <w:rsid w:val="0092206E"/>
    <w:rsid w:val="0092216C"/>
    <w:rsid w:val="00922967"/>
    <w:rsid w:val="009229C3"/>
    <w:rsid w:val="00922A99"/>
    <w:rsid w:val="00922BCB"/>
    <w:rsid w:val="00922E81"/>
    <w:rsid w:val="0092307F"/>
    <w:rsid w:val="009231DA"/>
    <w:rsid w:val="00923429"/>
    <w:rsid w:val="0092351C"/>
    <w:rsid w:val="00923724"/>
    <w:rsid w:val="00923A4A"/>
    <w:rsid w:val="00923AF4"/>
    <w:rsid w:val="00923CBC"/>
    <w:rsid w:val="00923E88"/>
    <w:rsid w:val="00923EB7"/>
    <w:rsid w:val="0092442E"/>
    <w:rsid w:val="0092449B"/>
    <w:rsid w:val="009245E1"/>
    <w:rsid w:val="00924641"/>
    <w:rsid w:val="00924693"/>
    <w:rsid w:val="0092469D"/>
    <w:rsid w:val="00924981"/>
    <w:rsid w:val="009252EB"/>
    <w:rsid w:val="009254D9"/>
    <w:rsid w:val="0092550B"/>
    <w:rsid w:val="00925AD8"/>
    <w:rsid w:val="00925C9F"/>
    <w:rsid w:val="00925CB1"/>
    <w:rsid w:val="00925FB2"/>
    <w:rsid w:val="0092615D"/>
    <w:rsid w:val="00926A91"/>
    <w:rsid w:val="00926D17"/>
    <w:rsid w:val="00926E83"/>
    <w:rsid w:val="00927187"/>
    <w:rsid w:val="00927282"/>
    <w:rsid w:val="00927947"/>
    <w:rsid w:val="00927B63"/>
    <w:rsid w:val="00927C00"/>
    <w:rsid w:val="00927C2B"/>
    <w:rsid w:val="00927E5B"/>
    <w:rsid w:val="00927E96"/>
    <w:rsid w:val="00927FF0"/>
    <w:rsid w:val="00930134"/>
    <w:rsid w:val="0093048A"/>
    <w:rsid w:val="009307FA"/>
    <w:rsid w:val="009308AB"/>
    <w:rsid w:val="00930A65"/>
    <w:rsid w:val="00930A93"/>
    <w:rsid w:val="00930B26"/>
    <w:rsid w:val="00930BDD"/>
    <w:rsid w:val="00931251"/>
    <w:rsid w:val="00931297"/>
    <w:rsid w:val="00931358"/>
    <w:rsid w:val="0093163F"/>
    <w:rsid w:val="009317BD"/>
    <w:rsid w:val="0093189E"/>
    <w:rsid w:val="00931909"/>
    <w:rsid w:val="00931A35"/>
    <w:rsid w:val="00931B89"/>
    <w:rsid w:val="00931D42"/>
    <w:rsid w:val="00931E69"/>
    <w:rsid w:val="00931ECC"/>
    <w:rsid w:val="00931FB8"/>
    <w:rsid w:val="00932021"/>
    <w:rsid w:val="009320B2"/>
    <w:rsid w:val="0093211B"/>
    <w:rsid w:val="009321C4"/>
    <w:rsid w:val="00932237"/>
    <w:rsid w:val="0093223A"/>
    <w:rsid w:val="009323C1"/>
    <w:rsid w:val="0093251F"/>
    <w:rsid w:val="009327AC"/>
    <w:rsid w:val="00932CEF"/>
    <w:rsid w:val="00932E16"/>
    <w:rsid w:val="00933177"/>
    <w:rsid w:val="00933514"/>
    <w:rsid w:val="009336AE"/>
    <w:rsid w:val="00933B62"/>
    <w:rsid w:val="009340AC"/>
    <w:rsid w:val="00934341"/>
    <w:rsid w:val="00934491"/>
    <w:rsid w:val="00934528"/>
    <w:rsid w:val="00934907"/>
    <w:rsid w:val="00934D6A"/>
    <w:rsid w:val="00934DEE"/>
    <w:rsid w:val="00934E48"/>
    <w:rsid w:val="00934F34"/>
    <w:rsid w:val="00934F9A"/>
    <w:rsid w:val="0093508A"/>
    <w:rsid w:val="009350CA"/>
    <w:rsid w:val="0093590C"/>
    <w:rsid w:val="0093595B"/>
    <w:rsid w:val="00935960"/>
    <w:rsid w:val="00935B4B"/>
    <w:rsid w:val="00935BD2"/>
    <w:rsid w:val="00935CF8"/>
    <w:rsid w:val="00935E3A"/>
    <w:rsid w:val="00935F8E"/>
    <w:rsid w:val="0093611A"/>
    <w:rsid w:val="009361F8"/>
    <w:rsid w:val="0093620B"/>
    <w:rsid w:val="00936234"/>
    <w:rsid w:val="00936382"/>
    <w:rsid w:val="00936474"/>
    <w:rsid w:val="00936606"/>
    <w:rsid w:val="009367D4"/>
    <w:rsid w:val="00936807"/>
    <w:rsid w:val="00936887"/>
    <w:rsid w:val="00936CC3"/>
    <w:rsid w:val="00936E4B"/>
    <w:rsid w:val="00936F7C"/>
    <w:rsid w:val="00937214"/>
    <w:rsid w:val="0093732B"/>
    <w:rsid w:val="00937400"/>
    <w:rsid w:val="0093744C"/>
    <w:rsid w:val="009374EC"/>
    <w:rsid w:val="0093766D"/>
    <w:rsid w:val="00937766"/>
    <w:rsid w:val="00937A47"/>
    <w:rsid w:val="00937B55"/>
    <w:rsid w:val="00937C09"/>
    <w:rsid w:val="00937F21"/>
    <w:rsid w:val="00937FB6"/>
    <w:rsid w:val="0094028E"/>
    <w:rsid w:val="0094033F"/>
    <w:rsid w:val="009404E7"/>
    <w:rsid w:val="009405CA"/>
    <w:rsid w:val="00940750"/>
    <w:rsid w:val="00941005"/>
    <w:rsid w:val="009414A1"/>
    <w:rsid w:val="00941613"/>
    <w:rsid w:val="009418E3"/>
    <w:rsid w:val="009419E2"/>
    <w:rsid w:val="00941B87"/>
    <w:rsid w:val="00941BA9"/>
    <w:rsid w:val="00941C4A"/>
    <w:rsid w:val="009420A2"/>
    <w:rsid w:val="009420B9"/>
    <w:rsid w:val="00942836"/>
    <w:rsid w:val="009428E4"/>
    <w:rsid w:val="00942A0C"/>
    <w:rsid w:val="00942A3B"/>
    <w:rsid w:val="00942E3E"/>
    <w:rsid w:val="00943859"/>
    <w:rsid w:val="00943884"/>
    <w:rsid w:val="009438B9"/>
    <w:rsid w:val="00943E22"/>
    <w:rsid w:val="00944025"/>
    <w:rsid w:val="009440A6"/>
    <w:rsid w:val="00944147"/>
    <w:rsid w:val="0094443E"/>
    <w:rsid w:val="0094540E"/>
    <w:rsid w:val="00945754"/>
    <w:rsid w:val="00945916"/>
    <w:rsid w:val="00945D5F"/>
    <w:rsid w:val="00945D73"/>
    <w:rsid w:val="0094695F"/>
    <w:rsid w:val="00946E2A"/>
    <w:rsid w:val="00946EE4"/>
    <w:rsid w:val="00946FDE"/>
    <w:rsid w:val="009471A0"/>
    <w:rsid w:val="00947342"/>
    <w:rsid w:val="00947595"/>
    <w:rsid w:val="0094796B"/>
    <w:rsid w:val="009479B1"/>
    <w:rsid w:val="00947B74"/>
    <w:rsid w:val="00947BBD"/>
    <w:rsid w:val="00950088"/>
    <w:rsid w:val="0095038B"/>
    <w:rsid w:val="0095062A"/>
    <w:rsid w:val="0095066A"/>
    <w:rsid w:val="009507A9"/>
    <w:rsid w:val="0095084C"/>
    <w:rsid w:val="009509A5"/>
    <w:rsid w:val="00950F14"/>
    <w:rsid w:val="009512EF"/>
    <w:rsid w:val="009514AB"/>
    <w:rsid w:val="00951801"/>
    <w:rsid w:val="00951919"/>
    <w:rsid w:val="00951B3C"/>
    <w:rsid w:val="00951C65"/>
    <w:rsid w:val="0095206C"/>
    <w:rsid w:val="009521AF"/>
    <w:rsid w:val="009523FF"/>
    <w:rsid w:val="00952978"/>
    <w:rsid w:val="009529DF"/>
    <w:rsid w:val="00952D8B"/>
    <w:rsid w:val="00952F5E"/>
    <w:rsid w:val="00953208"/>
    <w:rsid w:val="00953A64"/>
    <w:rsid w:val="00953BE9"/>
    <w:rsid w:val="00953C88"/>
    <w:rsid w:val="00953D03"/>
    <w:rsid w:val="00953EDF"/>
    <w:rsid w:val="00953FD9"/>
    <w:rsid w:val="0095414D"/>
    <w:rsid w:val="0095445E"/>
    <w:rsid w:val="009544CD"/>
    <w:rsid w:val="009545B2"/>
    <w:rsid w:val="00954844"/>
    <w:rsid w:val="00954874"/>
    <w:rsid w:val="009551AE"/>
    <w:rsid w:val="0095530A"/>
    <w:rsid w:val="00955BF0"/>
    <w:rsid w:val="00955C2D"/>
    <w:rsid w:val="00955F60"/>
    <w:rsid w:val="0095618B"/>
    <w:rsid w:val="009561FC"/>
    <w:rsid w:val="0095624E"/>
    <w:rsid w:val="00956250"/>
    <w:rsid w:val="009565E0"/>
    <w:rsid w:val="00956654"/>
    <w:rsid w:val="00956884"/>
    <w:rsid w:val="00956E4E"/>
    <w:rsid w:val="00957294"/>
    <w:rsid w:val="009572C0"/>
    <w:rsid w:val="009572D3"/>
    <w:rsid w:val="009572DC"/>
    <w:rsid w:val="0095750F"/>
    <w:rsid w:val="0095780B"/>
    <w:rsid w:val="0095786E"/>
    <w:rsid w:val="009579E9"/>
    <w:rsid w:val="00957B19"/>
    <w:rsid w:val="00957CFE"/>
    <w:rsid w:val="00957F76"/>
    <w:rsid w:val="0096006B"/>
    <w:rsid w:val="00960259"/>
    <w:rsid w:val="00960660"/>
    <w:rsid w:val="009607B3"/>
    <w:rsid w:val="009607FE"/>
    <w:rsid w:val="0096082B"/>
    <w:rsid w:val="0096087F"/>
    <w:rsid w:val="00960A9F"/>
    <w:rsid w:val="00960B87"/>
    <w:rsid w:val="00960E9E"/>
    <w:rsid w:val="0096109D"/>
    <w:rsid w:val="00961333"/>
    <w:rsid w:val="009615BA"/>
    <w:rsid w:val="009615D2"/>
    <w:rsid w:val="00961E2D"/>
    <w:rsid w:val="00962266"/>
    <w:rsid w:val="00962283"/>
    <w:rsid w:val="0096232E"/>
    <w:rsid w:val="00962330"/>
    <w:rsid w:val="0096247C"/>
    <w:rsid w:val="0096269B"/>
    <w:rsid w:val="00962AB7"/>
    <w:rsid w:val="00962CD0"/>
    <w:rsid w:val="0096328C"/>
    <w:rsid w:val="00963605"/>
    <w:rsid w:val="00963809"/>
    <w:rsid w:val="00963934"/>
    <w:rsid w:val="00963979"/>
    <w:rsid w:val="00963A46"/>
    <w:rsid w:val="00963AE4"/>
    <w:rsid w:val="00964108"/>
    <w:rsid w:val="009642E0"/>
    <w:rsid w:val="009642EA"/>
    <w:rsid w:val="00964575"/>
    <w:rsid w:val="00964705"/>
    <w:rsid w:val="00964A62"/>
    <w:rsid w:val="00964AAD"/>
    <w:rsid w:val="00964B43"/>
    <w:rsid w:val="00964B4E"/>
    <w:rsid w:val="00964CCE"/>
    <w:rsid w:val="00965161"/>
    <w:rsid w:val="00965C90"/>
    <w:rsid w:val="00965D15"/>
    <w:rsid w:val="00965D6B"/>
    <w:rsid w:val="00965F05"/>
    <w:rsid w:val="009660BA"/>
    <w:rsid w:val="00966303"/>
    <w:rsid w:val="009664C2"/>
    <w:rsid w:val="00966740"/>
    <w:rsid w:val="009669F6"/>
    <w:rsid w:val="0096716E"/>
    <w:rsid w:val="0096738B"/>
    <w:rsid w:val="00967406"/>
    <w:rsid w:val="0096741C"/>
    <w:rsid w:val="00967572"/>
    <w:rsid w:val="00967B79"/>
    <w:rsid w:val="00967B9A"/>
    <w:rsid w:val="00967C06"/>
    <w:rsid w:val="00967D65"/>
    <w:rsid w:val="00967F3D"/>
    <w:rsid w:val="00970005"/>
    <w:rsid w:val="00970196"/>
    <w:rsid w:val="0097030E"/>
    <w:rsid w:val="0097046F"/>
    <w:rsid w:val="00970547"/>
    <w:rsid w:val="00970882"/>
    <w:rsid w:val="00970C85"/>
    <w:rsid w:val="00970D9C"/>
    <w:rsid w:val="00970F2F"/>
    <w:rsid w:val="00970F50"/>
    <w:rsid w:val="00970F97"/>
    <w:rsid w:val="0097129E"/>
    <w:rsid w:val="00971336"/>
    <w:rsid w:val="00971376"/>
    <w:rsid w:val="0097142C"/>
    <w:rsid w:val="0097155E"/>
    <w:rsid w:val="00971686"/>
    <w:rsid w:val="009716A0"/>
    <w:rsid w:val="009716EA"/>
    <w:rsid w:val="00971845"/>
    <w:rsid w:val="00971A06"/>
    <w:rsid w:val="00971CF5"/>
    <w:rsid w:val="00971E06"/>
    <w:rsid w:val="00971F9D"/>
    <w:rsid w:val="009720A0"/>
    <w:rsid w:val="00972107"/>
    <w:rsid w:val="009721B5"/>
    <w:rsid w:val="0097229D"/>
    <w:rsid w:val="009725BF"/>
    <w:rsid w:val="00972856"/>
    <w:rsid w:val="00972AF8"/>
    <w:rsid w:val="00972B0B"/>
    <w:rsid w:val="00972B65"/>
    <w:rsid w:val="00972E81"/>
    <w:rsid w:val="00972EE7"/>
    <w:rsid w:val="00973092"/>
    <w:rsid w:val="00973138"/>
    <w:rsid w:val="00973201"/>
    <w:rsid w:val="00973381"/>
    <w:rsid w:val="00973528"/>
    <w:rsid w:val="009735A3"/>
    <w:rsid w:val="00973824"/>
    <w:rsid w:val="00973AC5"/>
    <w:rsid w:val="00973BA5"/>
    <w:rsid w:val="00973ECC"/>
    <w:rsid w:val="0097409C"/>
    <w:rsid w:val="009740B4"/>
    <w:rsid w:val="009743CB"/>
    <w:rsid w:val="009748B8"/>
    <w:rsid w:val="00974BD6"/>
    <w:rsid w:val="00974F53"/>
    <w:rsid w:val="009750A8"/>
    <w:rsid w:val="009751B2"/>
    <w:rsid w:val="00975623"/>
    <w:rsid w:val="00975740"/>
    <w:rsid w:val="00975A45"/>
    <w:rsid w:val="00975E34"/>
    <w:rsid w:val="009760EF"/>
    <w:rsid w:val="00976299"/>
    <w:rsid w:val="00976314"/>
    <w:rsid w:val="00976411"/>
    <w:rsid w:val="00976593"/>
    <w:rsid w:val="0097663A"/>
    <w:rsid w:val="00976B20"/>
    <w:rsid w:val="00976C8A"/>
    <w:rsid w:val="00976DBA"/>
    <w:rsid w:val="00976E1F"/>
    <w:rsid w:val="00976E56"/>
    <w:rsid w:val="00976F49"/>
    <w:rsid w:val="00976FEB"/>
    <w:rsid w:val="00977083"/>
    <w:rsid w:val="00977443"/>
    <w:rsid w:val="00977503"/>
    <w:rsid w:val="009776F3"/>
    <w:rsid w:val="009779BC"/>
    <w:rsid w:val="00977FE2"/>
    <w:rsid w:val="00980347"/>
    <w:rsid w:val="00980380"/>
    <w:rsid w:val="00980694"/>
    <w:rsid w:val="009806E7"/>
    <w:rsid w:val="0098075C"/>
    <w:rsid w:val="0098087D"/>
    <w:rsid w:val="0098089E"/>
    <w:rsid w:val="00980946"/>
    <w:rsid w:val="00980B6B"/>
    <w:rsid w:val="00980E52"/>
    <w:rsid w:val="00981110"/>
    <w:rsid w:val="009814E0"/>
    <w:rsid w:val="00981569"/>
    <w:rsid w:val="009816D7"/>
    <w:rsid w:val="00981726"/>
    <w:rsid w:val="00981989"/>
    <w:rsid w:val="00981E5C"/>
    <w:rsid w:val="00981F8D"/>
    <w:rsid w:val="0098215C"/>
    <w:rsid w:val="00982720"/>
    <w:rsid w:val="00982944"/>
    <w:rsid w:val="00982AC4"/>
    <w:rsid w:val="00982C8C"/>
    <w:rsid w:val="00982D07"/>
    <w:rsid w:val="00982D86"/>
    <w:rsid w:val="00982EBC"/>
    <w:rsid w:val="00983119"/>
    <w:rsid w:val="0098316F"/>
    <w:rsid w:val="0098361C"/>
    <w:rsid w:val="00983B36"/>
    <w:rsid w:val="00983C67"/>
    <w:rsid w:val="00984124"/>
    <w:rsid w:val="00984332"/>
    <w:rsid w:val="009845C8"/>
    <w:rsid w:val="00984626"/>
    <w:rsid w:val="009848E2"/>
    <w:rsid w:val="00984B0A"/>
    <w:rsid w:val="00984CB7"/>
    <w:rsid w:val="00984D58"/>
    <w:rsid w:val="00984D8C"/>
    <w:rsid w:val="00984E46"/>
    <w:rsid w:val="00985345"/>
    <w:rsid w:val="00985346"/>
    <w:rsid w:val="0098542D"/>
    <w:rsid w:val="009859D0"/>
    <w:rsid w:val="00985B39"/>
    <w:rsid w:val="00985B74"/>
    <w:rsid w:val="00985C95"/>
    <w:rsid w:val="00985DD6"/>
    <w:rsid w:val="00985EAC"/>
    <w:rsid w:val="00986032"/>
    <w:rsid w:val="00986181"/>
    <w:rsid w:val="00986183"/>
    <w:rsid w:val="00986654"/>
    <w:rsid w:val="00986684"/>
    <w:rsid w:val="0098670F"/>
    <w:rsid w:val="00986822"/>
    <w:rsid w:val="0098688E"/>
    <w:rsid w:val="009868E3"/>
    <w:rsid w:val="00986956"/>
    <w:rsid w:val="00986A32"/>
    <w:rsid w:val="00986A4E"/>
    <w:rsid w:val="00986ABF"/>
    <w:rsid w:val="00986C57"/>
    <w:rsid w:val="00986D57"/>
    <w:rsid w:val="009870CB"/>
    <w:rsid w:val="0098712D"/>
    <w:rsid w:val="0098733D"/>
    <w:rsid w:val="00987369"/>
    <w:rsid w:val="009873D0"/>
    <w:rsid w:val="00987401"/>
    <w:rsid w:val="00987554"/>
    <w:rsid w:val="00987A38"/>
    <w:rsid w:val="00987B92"/>
    <w:rsid w:val="00987BAC"/>
    <w:rsid w:val="00987CB0"/>
    <w:rsid w:val="00987CB8"/>
    <w:rsid w:val="00987EF3"/>
    <w:rsid w:val="009900A6"/>
    <w:rsid w:val="00990258"/>
    <w:rsid w:val="009902EB"/>
    <w:rsid w:val="00990674"/>
    <w:rsid w:val="009908BD"/>
    <w:rsid w:val="00990C8E"/>
    <w:rsid w:val="00990CD3"/>
    <w:rsid w:val="00990D1F"/>
    <w:rsid w:val="00990E1B"/>
    <w:rsid w:val="00991217"/>
    <w:rsid w:val="009917EC"/>
    <w:rsid w:val="00991E17"/>
    <w:rsid w:val="00992575"/>
    <w:rsid w:val="009925A4"/>
    <w:rsid w:val="009925F9"/>
    <w:rsid w:val="00992630"/>
    <w:rsid w:val="009927D8"/>
    <w:rsid w:val="0099297D"/>
    <w:rsid w:val="009929C2"/>
    <w:rsid w:val="00993314"/>
    <w:rsid w:val="00993355"/>
    <w:rsid w:val="0099339A"/>
    <w:rsid w:val="009933C4"/>
    <w:rsid w:val="00993586"/>
    <w:rsid w:val="00993953"/>
    <w:rsid w:val="00993980"/>
    <w:rsid w:val="00993989"/>
    <w:rsid w:val="00993A9D"/>
    <w:rsid w:val="00993AFF"/>
    <w:rsid w:val="00993BCA"/>
    <w:rsid w:val="00993BE1"/>
    <w:rsid w:val="00993C0C"/>
    <w:rsid w:val="00993CF8"/>
    <w:rsid w:val="00994052"/>
    <w:rsid w:val="009941B2"/>
    <w:rsid w:val="009943EE"/>
    <w:rsid w:val="00994787"/>
    <w:rsid w:val="009949B6"/>
    <w:rsid w:val="00994F0D"/>
    <w:rsid w:val="00995259"/>
    <w:rsid w:val="0099533C"/>
    <w:rsid w:val="009954F2"/>
    <w:rsid w:val="00996065"/>
    <w:rsid w:val="009961B5"/>
    <w:rsid w:val="009967A5"/>
    <w:rsid w:val="0099684E"/>
    <w:rsid w:val="00996D93"/>
    <w:rsid w:val="0099720E"/>
    <w:rsid w:val="009972A0"/>
    <w:rsid w:val="00997462"/>
    <w:rsid w:val="009974E2"/>
    <w:rsid w:val="009978C8"/>
    <w:rsid w:val="00997AFF"/>
    <w:rsid w:val="00997C16"/>
    <w:rsid w:val="00997C90"/>
    <w:rsid w:val="00997D06"/>
    <w:rsid w:val="00997E1A"/>
    <w:rsid w:val="00997FB6"/>
    <w:rsid w:val="009A017E"/>
    <w:rsid w:val="009A01FD"/>
    <w:rsid w:val="009A04A7"/>
    <w:rsid w:val="009A0553"/>
    <w:rsid w:val="009A0BC1"/>
    <w:rsid w:val="009A0DA1"/>
    <w:rsid w:val="009A0EF0"/>
    <w:rsid w:val="009A11EA"/>
    <w:rsid w:val="009A13DA"/>
    <w:rsid w:val="009A156A"/>
    <w:rsid w:val="009A1848"/>
    <w:rsid w:val="009A1850"/>
    <w:rsid w:val="009A18A2"/>
    <w:rsid w:val="009A18DA"/>
    <w:rsid w:val="009A1935"/>
    <w:rsid w:val="009A1AB9"/>
    <w:rsid w:val="009A1C3E"/>
    <w:rsid w:val="009A1C87"/>
    <w:rsid w:val="009A2324"/>
    <w:rsid w:val="009A24ED"/>
    <w:rsid w:val="009A253E"/>
    <w:rsid w:val="009A25CE"/>
    <w:rsid w:val="009A274B"/>
    <w:rsid w:val="009A27FF"/>
    <w:rsid w:val="009A2929"/>
    <w:rsid w:val="009A29AD"/>
    <w:rsid w:val="009A2A2F"/>
    <w:rsid w:val="009A2AF2"/>
    <w:rsid w:val="009A308B"/>
    <w:rsid w:val="009A3483"/>
    <w:rsid w:val="009A3488"/>
    <w:rsid w:val="009A36B5"/>
    <w:rsid w:val="009A3B69"/>
    <w:rsid w:val="009A3BD3"/>
    <w:rsid w:val="009A3DD7"/>
    <w:rsid w:val="009A42DB"/>
    <w:rsid w:val="009A4300"/>
    <w:rsid w:val="009A43D4"/>
    <w:rsid w:val="009A4420"/>
    <w:rsid w:val="009A463D"/>
    <w:rsid w:val="009A4913"/>
    <w:rsid w:val="009A5115"/>
    <w:rsid w:val="009A51A3"/>
    <w:rsid w:val="009A51BC"/>
    <w:rsid w:val="009A5629"/>
    <w:rsid w:val="009A5805"/>
    <w:rsid w:val="009A5AC5"/>
    <w:rsid w:val="009A5BD9"/>
    <w:rsid w:val="009A5E17"/>
    <w:rsid w:val="009A5E18"/>
    <w:rsid w:val="009A609A"/>
    <w:rsid w:val="009A6104"/>
    <w:rsid w:val="009A61B1"/>
    <w:rsid w:val="009A61FE"/>
    <w:rsid w:val="009A6388"/>
    <w:rsid w:val="009A650B"/>
    <w:rsid w:val="009A67B1"/>
    <w:rsid w:val="009A6830"/>
    <w:rsid w:val="009A6DD8"/>
    <w:rsid w:val="009A6FE2"/>
    <w:rsid w:val="009A7202"/>
    <w:rsid w:val="009A73A0"/>
    <w:rsid w:val="009A7718"/>
    <w:rsid w:val="009A7A1F"/>
    <w:rsid w:val="009A7AD5"/>
    <w:rsid w:val="009A7B13"/>
    <w:rsid w:val="009A7B2E"/>
    <w:rsid w:val="009A7B48"/>
    <w:rsid w:val="009A7BE3"/>
    <w:rsid w:val="009A7D72"/>
    <w:rsid w:val="009A7F6F"/>
    <w:rsid w:val="009A7F77"/>
    <w:rsid w:val="009B006E"/>
    <w:rsid w:val="009B035B"/>
    <w:rsid w:val="009B0846"/>
    <w:rsid w:val="009B0931"/>
    <w:rsid w:val="009B0A40"/>
    <w:rsid w:val="009B0C36"/>
    <w:rsid w:val="009B0DD1"/>
    <w:rsid w:val="009B0FE1"/>
    <w:rsid w:val="009B11FE"/>
    <w:rsid w:val="009B1262"/>
    <w:rsid w:val="009B16B6"/>
    <w:rsid w:val="009B19E4"/>
    <w:rsid w:val="009B1D01"/>
    <w:rsid w:val="009B1EC4"/>
    <w:rsid w:val="009B20D0"/>
    <w:rsid w:val="009B21FA"/>
    <w:rsid w:val="009B2375"/>
    <w:rsid w:val="009B2471"/>
    <w:rsid w:val="009B2486"/>
    <w:rsid w:val="009B29BA"/>
    <w:rsid w:val="009B2D2C"/>
    <w:rsid w:val="009B307E"/>
    <w:rsid w:val="009B3402"/>
    <w:rsid w:val="009B347B"/>
    <w:rsid w:val="009B34A6"/>
    <w:rsid w:val="009B3B17"/>
    <w:rsid w:val="009B41CE"/>
    <w:rsid w:val="009B4293"/>
    <w:rsid w:val="009B42BD"/>
    <w:rsid w:val="009B42F5"/>
    <w:rsid w:val="009B4348"/>
    <w:rsid w:val="009B435A"/>
    <w:rsid w:val="009B43F8"/>
    <w:rsid w:val="009B4435"/>
    <w:rsid w:val="009B4676"/>
    <w:rsid w:val="009B46D5"/>
    <w:rsid w:val="009B478D"/>
    <w:rsid w:val="009B4896"/>
    <w:rsid w:val="009B49BC"/>
    <w:rsid w:val="009B4A47"/>
    <w:rsid w:val="009B4BEC"/>
    <w:rsid w:val="009B4CBB"/>
    <w:rsid w:val="009B4CBE"/>
    <w:rsid w:val="009B4EBE"/>
    <w:rsid w:val="009B4F89"/>
    <w:rsid w:val="009B5207"/>
    <w:rsid w:val="009B548F"/>
    <w:rsid w:val="009B55FB"/>
    <w:rsid w:val="009B574B"/>
    <w:rsid w:val="009B58BA"/>
    <w:rsid w:val="009B5DAD"/>
    <w:rsid w:val="009B5EF9"/>
    <w:rsid w:val="009B5FA1"/>
    <w:rsid w:val="009B6795"/>
    <w:rsid w:val="009B6AC3"/>
    <w:rsid w:val="009B6BC7"/>
    <w:rsid w:val="009B6C4C"/>
    <w:rsid w:val="009B6C5F"/>
    <w:rsid w:val="009B701C"/>
    <w:rsid w:val="009B71BD"/>
    <w:rsid w:val="009B7623"/>
    <w:rsid w:val="009B7C23"/>
    <w:rsid w:val="009B7E10"/>
    <w:rsid w:val="009C023C"/>
    <w:rsid w:val="009C0558"/>
    <w:rsid w:val="009C0607"/>
    <w:rsid w:val="009C069F"/>
    <w:rsid w:val="009C0766"/>
    <w:rsid w:val="009C0943"/>
    <w:rsid w:val="009C09D4"/>
    <w:rsid w:val="009C0A3A"/>
    <w:rsid w:val="009C0B6F"/>
    <w:rsid w:val="009C0D78"/>
    <w:rsid w:val="009C0E31"/>
    <w:rsid w:val="009C0F46"/>
    <w:rsid w:val="009C11BD"/>
    <w:rsid w:val="009C1428"/>
    <w:rsid w:val="009C15DA"/>
    <w:rsid w:val="009C1673"/>
    <w:rsid w:val="009C18B4"/>
    <w:rsid w:val="009C18F9"/>
    <w:rsid w:val="009C1FFC"/>
    <w:rsid w:val="009C208E"/>
    <w:rsid w:val="009C2844"/>
    <w:rsid w:val="009C2D96"/>
    <w:rsid w:val="009C2F65"/>
    <w:rsid w:val="009C2FBA"/>
    <w:rsid w:val="009C3665"/>
    <w:rsid w:val="009C36EB"/>
    <w:rsid w:val="009C3C72"/>
    <w:rsid w:val="009C3EAA"/>
    <w:rsid w:val="009C408E"/>
    <w:rsid w:val="009C409F"/>
    <w:rsid w:val="009C41A1"/>
    <w:rsid w:val="009C43F5"/>
    <w:rsid w:val="009C441A"/>
    <w:rsid w:val="009C4774"/>
    <w:rsid w:val="009C47AB"/>
    <w:rsid w:val="009C4893"/>
    <w:rsid w:val="009C49DA"/>
    <w:rsid w:val="009C4A23"/>
    <w:rsid w:val="009C4C76"/>
    <w:rsid w:val="009C4E56"/>
    <w:rsid w:val="009C50E4"/>
    <w:rsid w:val="009C52BB"/>
    <w:rsid w:val="009C563C"/>
    <w:rsid w:val="009C577E"/>
    <w:rsid w:val="009C588A"/>
    <w:rsid w:val="009C5964"/>
    <w:rsid w:val="009C5B40"/>
    <w:rsid w:val="009C5CA3"/>
    <w:rsid w:val="009C5DAB"/>
    <w:rsid w:val="009C667E"/>
    <w:rsid w:val="009C6D71"/>
    <w:rsid w:val="009C6EFB"/>
    <w:rsid w:val="009C6FD7"/>
    <w:rsid w:val="009C7372"/>
    <w:rsid w:val="009C74CF"/>
    <w:rsid w:val="009C76B1"/>
    <w:rsid w:val="009C7B31"/>
    <w:rsid w:val="009C7B5F"/>
    <w:rsid w:val="009C7BBA"/>
    <w:rsid w:val="009C7ED1"/>
    <w:rsid w:val="009D0243"/>
    <w:rsid w:val="009D03B0"/>
    <w:rsid w:val="009D03B8"/>
    <w:rsid w:val="009D041F"/>
    <w:rsid w:val="009D0828"/>
    <w:rsid w:val="009D0B52"/>
    <w:rsid w:val="009D1028"/>
    <w:rsid w:val="009D10B8"/>
    <w:rsid w:val="009D1136"/>
    <w:rsid w:val="009D1580"/>
    <w:rsid w:val="009D1610"/>
    <w:rsid w:val="009D182E"/>
    <w:rsid w:val="009D18A7"/>
    <w:rsid w:val="009D1C1D"/>
    <w:rsid w:val="009D1F60"/>
    <w:rsid w:val="009D22E8"/>
    <w:rsid w:val="009D2409"/>
    <w:rsid w:val="009D24AD"/>
    <w:rsid w:val="009D2618"/>
    <w:rsid w:val="009D2639"/>
    <w:rsid w:val="009D27CD"/>
    <w:rsid w:val="009D2912"/>
    <w:rsid w:val="009D292E"/>
    <w:rsid w:val="009D2B9B"/>
    <w:rsid w:val="009D2D7A"/>
    <w:rsid w:val="009D2D90"/>
    <w:rsid w:val="009D3500"/>
    <w:rsid w:val="009D3560"/>
    <w:rsid w:val="009D3659"/>
    <w:rsid w:val="009D3AEE"/>
    <w:rsid w:val="009D3BE1"/>
    <w:rsid w:val="009D3C59"/>
    <w:rsid w:val="009D3C91"/>
    <w:rsid w:val="009D3D2B"/>
    <w:rsid w:val="009D3E91"/>
    <w:rsid w:val="009D4073"/>
    <w:rsid w:val="009D4175"/>
    <w:rsid w:val="009D4219"/>
    <w:rsid w:val="009D42D6"/>
    <w:rsid w:val="009D4507"/>
    <w:rsid w:val="009D4711"/>
    <w:rsid w:val="009D4979"/>
    <w:rsid w:val="009D49A3"/>
    <w:rsid w:val="009D49DB"/>
    <w:rsid w:val="009D4CB5"/>
    <w:rsid w:val="009D4F4E"/>
    <w:rsid w:val="009D5204"/>
    <w:rsid w:val="009D530F"/>
    <w:rsid w:val="009D53BF"/>
    <w:rsid w:val="009D548A"/>
    <w:rsid w:val="009D595B"/>
    <w:rsid w:val="009D5A86"/>
    <w:rsid w:val="009D6079"/>
    <w:rsid w:val="009D62BF"/>
    <w:rsid w:val="009D63D6"/>
    <w:rsid w:val="009D64CC"/>
    <w:rsid w:val="009D6585"/>
    <w:rsid w:val="009D6ADF"/>
    <w:rsid w:val="009D6BBD"/>
    <w:rsid w:val="009D6DEC"/>
    <w:rsid w:val="009D6E99"/>
    <w:rsid w:val="009D6F8D"/>
    <w:rsid w:val="009D6FEF"/>
    <w:rsid w:val="009D7002"/>
    <w:rsid w:val="009D7A74"/>
    <w:rsid w:val="009D7C3A"/>
    <w:rsid w:val="009D7F24"/>
    <w:rsid w:val="009E0085"/>
    <w:rsid w:val="009E0352"/>
    <w:rsid w:val="009E09DC"/>
    <w:rsid w:val="009E0A76"/>
    <w:rsid w:val="009E13C8"/>
    <w:rsid w:val="009E1677"/>
    <w:rsid w:val="009E1705"/>
    <w:rsid w:val="009E1E8D"/>
    <w:rsid w:val="009E1FE2"/>
    <w:rsid w:val="009E208A"/>
    <w:rsid w:val="009E2347"/>
    <w:rsid w:val="009E23D9"/>
    <w:rsid w:val="009E25D9"/>
    <w:rsid w:val="009E29D8"/>
    <w:rsid w:val="009E2C80"/>
    <w:rsid w:val="009E315D"/>
    <w:rsid w:val="009E316D"/>
    <w:rsid w:val="009E3182"/>
    <w:rsid w:val="009E3423"/>
    <w:rsid w:val="009E34B6"/>
    <w:rsid w:val="009E35D7"/>
    <w:rsid w:val="009E36C4"/>
    <w:rsid w:val="009E3891"/>
    <w:rsid w:val="009E390F"/>
    <w:rsid w:val="009E3B5B"/>
    <w:rsid w:val="009E3E40"/>
    <w:rsid w:val="009E4407"/>
    <w:rsid w:val="009E4F6E"/>
    <w:rsid w:val="009E4F8F"/>
    <w:rsid w:val="009E51EA"/>
    <w:rsid w:val="009E528D"/>
    <w:rsid w:val="009E539E"/>
    <w:rsid w:val="009E5A4D"/>
    <w:rsid w:val="009E5E24"/>
    <w:rsid w:val="009E5F40"/>
    <w:rsid w:val="009E5F8A"/>
    <w:rsid w:val="009E611A"/>
    <w:rsid w:val="009E611C"/>
    <w:rsid w:val="009E63C0"/>
    <w:rsid w:val="009E6501"/>
    <w:rsid w:val="009E6686"/>
    <w:rsid w:val="009E6BB4"/>
    <w:rsid w:val="009E715F"/>
    <w:rsid w:val="009E7329"/>
    <w:rsid w:val="009E76D7"/>
    <w:rsid w:val="009E7A30"/>
    <w:rsid w:val="009E7EB4"/>
    <w:rsid w:val="009F0538"/>
    <w:rsid w:val="009F06E6"/>
    <w:rsid w:val="009F0795"/>
    <w:rsid w:val="009F0E41"/>
    <w:rsid w:val="009F0EE3"/>
    <w:rsid w:val="009F147E"/>
    <w:rsid w:val="009F1608"/>
    <w:rsid w:val="009F1783"/>
    <w:rsid w:val="009F183F"/>
    <w:rsid w:val="009F1CFF"/>
    <w:rsid w:val="009F1D56"/>
    <w:rsid w:val="009F1D5F"/>
    <w:rsid w:val="009F1DAC"/>
    <w:rsid w:val="009F202E"/>
    <w:rsid w:val="009F214F"/>
    <w:rsid w:val="009F21E9"/>
    <w:rsid w:val="009F2538"/>
    <w:rsid w:val="009F2758"/>
    <w:rsid w:val="009F2769"/>
    <w:rsid w:val="009F2804"/>
    <w:rsid w:val="009F28FF"/>
    <w:rsid w:val="009F2C9B"/>
    <w:rsid w:val="009F2D22"/>
    <w:rsid w:val="009F2D9B"/>
    <w:rsid w:val="009F2FDA"/>
    <w:rsid w:val="009F316C"/>
    <w:rsid w:val="009F3243"/>
    <w:rsid w:val="009F33CF"/>
    <w:rsid w:val="009F35E5"/>
    <w:rsid w:val="009F382A"/>
    <w:rsid w:val="009F395C"/>
    <w:rsid w:val="009F3C6E"/>
    <w:rsid w:val="009F3F57"/>
    <w:rsid w:val="009F3F9E"/>
    <w:rsid w:val="009F4363"/>
    <w:rsid w:val="009F43AC"/>
    <w:rsid w:val="009F4427"/>
    <w:rsid w:val="009F4443"/>
    <w:rsid w:val="009F4BA9"/>
    <w:rsid w:val="009F4BDA"/>
    <w:rsid w:val="009F4C8D"/>
    <w:rsid w:val="009F4D48"/>
    <w:rsid w:val="009F4FC0"/>
    <w:rsid w:val="009F52D0"/>
    <w:rsid w:val="009F5367"/>
    <w:rsid w:val="009F54AE"/>
    <w:rsid w:val="009F560A"/>
    <w:rsid w:val="009F5838"/>
    <w:rsid w:val="009F5BC5"/>
    <w:rsid w:val="009F5C2A"/>
    <w:rsid w:val="009F5FB8"/>
    <w:rsid w:val="009F5FDF"/>
    <w:rsid w:val="009F6192"/>
    <w:rsid w:val="009F638D"/>
    <w:rsid w:val="009F6A61"/>
    <w:rsid w:val="009F6BBD"/>
    <w:rsid w:val="009F7100"/>
    <w:rsid w:val="009F7142"/>
    <w:rsid w:val="009F7283"/>
    <w:rsid w:val="009F7549"/>
    <w:rsid w:val="009F7573"/>
    <w:rsid w:val="009F773D"/>
    <w:rsid w:val="009F7864"/>
    <w:rsid w:val="009F7CC9"/>
    <w:rsid w:val="009F7F49"/>
    <w:rsid w:val="009F7FD3"/>
    <w:rsid w:val="00A0013B"/>
    <w:rsid w:val="00A001DA"/>
    <w:rsid w:val="00A001E1"/>
    <w:rsid w:val="00A0039F"/>
    <w:rsid w:val="00A003C8"/>
    <w:rsid w:val="00A00482"/>
    <w:rsid w:val="00A007EB"/>
    <w:rsid w:val="00A012F3"/>
    <w:rsid w:val="00A014DD"/>
    <w:rsid w:val="00A01505"/>
    <w:rsid w:val="00A0188D"/>
    <w:rsid w:val="00A018B2"/>
    <w:rsid w:val="00A0190E"/>
    <w:rsid w:val="00A01E02"/>
    <w:rsid w:val="00A01E1B"/>
    <w:rsid w:val="00A02029"/>
    <w:rsid w:val="00A0221B"/>
    <w:rsid w:val="00A0226D"/>
    <w:rsid w:val="00A027B1"/>
    <w:rsid w:val="00A02C0A"/>
    <w:rsid w:val="00A02D66"/>
    <w:rsid w:val="00A030C5"/>
    <w:rsid w:val="00A0380A"/>
    <w:rsid w:val="00A03989"/>
    <w:rsid w:val="00A03AEE"/>
    <w:rsid w:val="00A03E19"/>
    <w:rsid w:val="00A03FB4"/>
    <w:rsid w:val="00A04231"/>
    <w:rsid w:val="00A048EA"/>
    <w:rsid w:val="00A04BC5"/>
    <w:rsid w:val="00A04E30"/>
    <w:rsid w:val="00A05034"/>
    <w:rsid w:val="00A05126"/>
    <w:rsid w:val="00A051C9"/>
    <w:rsid w:val="00A05218"/>
    <w:rsid w:val="00A05369"/>
    <w:rsid w:val="00A05733"/>
    <w:rsid w:val="00A0586D"/>
    <w:rsid w:val="00A05ABF"/>
    <w:rsid w:val="00A05DB7"/>
    <w:rsid w:val="00A0630F"/>
    <w:rsid w:val="00A06477"/>
    <w:rsid w:val="00A06770"/>
    <w:rsid w:val="00A069F6"/>
    <w:rsid w:val="00A06BCD"/>
    <w:rsid w:val="00A06C82"/>
    <w:rsid w:val="00A06FAE"/>
    <w:rsid w:val="00A07502"/>
    <w:rsid w:val="00A076D5"/>
    <w:rsid w:val="00A07A7A"/>
    <w:rsid w:val="00A07D80"/>
    <w:rsid w:val="00A07E05"/>
    <w:rsid w:val="00A10225"/>
    <w:rsid w:val="00A10414"/>
    <w:rsid w:val="00A10758"/>
    <w:rsid w:val="00A10F60"/>
    <w:rsid w:val="00A11325"/>
    <w:rsid w:val="00A113B1"/>
    <w:rsid w:val="00A114E1"/>
    <w:rsid w:val="00A11999"/>
    <w:rsid w:val="00A11AC6"/>
    <w:rsid w:val="00A11B3C"/>
    <w:rsid w:val="00A11B46"/>
    <w:rsid w:val="00A11B47"/>
    <w:rsid w:val="00A11C21"/>
    <w:rsid w:val="00A11E72"/>
    <w:rsid w:val="00A121D4"/>
    <w:rsid w:val="00A12265"/>
    <w:rsid w:val="00A1280C"/>
    <w:rsid w:val="00A128DF"/>
    <w:rsid w:val="00A128FE"/>
    <w:rsid w:val="00A12F73"/>
    <w:rsid w:val="00A13370"/>
    <w:rsid w:val="00A13A66"/>
    <w:rsid w:val="00A13BE1"/>
    <w:rsid w:val="00A13C6C"/>
    <w:rsid w:val="00A13D78"/>
    <w:rsid w:val="00A1434C"/>
    <w:rsid w:val="00A143CA"/>
    <w:rsid w:val="00A144B1"/>
    <w:rsid w:val="00A147B8"/>
    <w:rsid w:val="00A14880"/>
    <w:rsid w:val="00A1488E"/>
    <w:rsid w:val="00A14D7D"/>
    <w:rsid w:val="00A14F2B"/>
    <w:rsid w:val="00A14FB0"/>
    <w:rsid w:val="00A1501C"/>
    <w:rsid w:val="00A15485"/>
    <w:rsid w:val="00A15715"/>
    <w:rsid w:val="00A1572F"/>
    <w:rsid w:val="00A15853"/>
    <w:rsid w:val="00A158AD"/>
    <w:rsid w:val="00A15AB0"/>
    <w:rsid w:val="00A16228"/>
    <w:rsid w:val="00A16585"/>
    <w:rsid w:val="00A16733"/>
    <w:rsid w:val="00A16D42"/>
    <w:rsid w:val="00A16E69"/>
    <w:rsid w:val="00A16E92"/>
    <w:rsid w:val="00A16EEC"/>
    <w:rsid w:val="00A16FB5"/>
    <w:rsid w:val="00A1706D"/>
    <w:rsid w:val="00A170CC"/>
    <w:rsid w:val="00A17145"/>
    <w:rsid w:val="00A17284"/>
    <w:rsid w:val="00A172A4"/>
    <w:rsid w:val="00A172BA"/>
    <w:rsid w:val="00A1734F"/>
    <w:rsid w:val="00A173E9"/>
    <w:rsid w:val="00A17501"/>
    <w:rsid w:val="00A1766E"/>
    <w:rsid w:val="00A17821"/>
    <w:rsid w:val="00A179DB"/>
    <w:rsid w:val="00A17CFA"/>
    <w:rsid w:val="00A205B6"/>
    <w:rsid w:val="00A206B5"/>
    <w:rsid w:val="00A2073F"/>
    <w:rsid w:val="00A20AA8"/>
    <w:rsid w:val="00A20B25"/>
    <w:rsid w:val="00A20B73"/>
    <w:rsid w:val="00A20DA7"/>
    <w:rsid w:val="00A20EEF"/>
    <w:rsid w:val="00A2103A"/>
    <w:rsid w:val="00A211B0"/>
    <w:rsid w:val="00A21271"/>
    <w:rsid w:val="00A212C0"/>
    <w:rsid w:val="00A213A8"/>
    <w:rsid w:val="00A213D0"/>
    <w:rsid w:val="00A2164E"/>
    <w:rsid w:val="00A2165A"/>
    <w:rsid w:val="00A219BE"/>
    <w:rsid w:val="00A21DAC"/>
    <w:rsid w:val="00A21DFC"/>
    <w:rsid w:val="00A221CC"/>
    <w:rsid w:val="00A2235A"/>
    <w:rsid w:val="00A223F1"/>
    <w:rsid w:val="00A226CF"/>
    <w:rsid w:val="00A2287B"/>
    <w:rsid w:val="00A22A0F"/>
    <w:rsid w:val="00A22AAD"/>
    <w:rsid w:val="00A22C27"/>
    <w:rsid w:val="00A22D4E"/>
    <w:rsid w:val="00A22DE1"/>
    <w:rsid w:val="00A22E7C"/>
    <w:rsid w:val="00A230D0"/>
    <w:rsid w:val="00A231A4"/>
    <w:rsid w:val="00A233BB"/>
    <w:rsid w:val="00A234AB"/>
    <w:rsid w:val="00A2396D"/>
    <w:rsid w:val="00A23A96"/>
    <w:rsid w:val="00A23AB3"/>
    <w:rsid w:val="00A23AF6"/>
    <w:rsid w:val="00A23B5A"/>
    <w:rsid w:val="00A23EF5"/>
    <w:rsid w:val="00A24363"/>
    <w:rsid w:val="00A243E3"/>
    <w:rsid w:val="00A244FE"/>
    <w:rsid w:val="00A245EA"/>
    <w:rsid w:val="00A2469D"/>
    <w:rsid w:val="00A2492F"/>
    <w:rsid w:val="00A24B23"/>
    <w:rsid w:val="00A24F8B"/>
    <w:rsid w:val="00A253BB"/>
    <w:rsid w:val="00A2571B"/>
    <w:rsid w:val="00A25789"/>
    <w:rsid w:val="00A257C9"/>
    <w:rsid w:val="00A25A3F"/>
    <w:rsid w:val="00A25A71"/>
    <w:rsid w:val="00A25AD9"/>
    <w:rsid w:val="00A25AF6"/>
    <w:rsid w:val="00A25ED6"/>
    <w:rsid w:val="00A266EB"/>
    <w:rsid w:val="00A267AB"/>
    <w:rsid w:val="00A26C0D"/>
    <w:rsid w:val="00A26C51"/>
    <w:rsid w:val="00A27073"/>
    <w:rsid w:val="00A27553"/>
    <w:rsid w:val="00A275FD"/>
    <w:rsid w:val="00A2784C"/>
    <w:rsid w:val="00A27ABF"/>
    <w:rsid w:val="00A27BEA"/>
    <w:rsid w:val="00A27DF0"/>
    <w:rsid w:val="00A27F9C"/>
    <w:rsid w:val="00A30694"/>
    <w:rsid w:val="00A308B3"/>
    <w:rsid w:val="00A30ABB"/>
    <w:rsid w:val="00A30F01"/>
    <w:rsid w:val="00A31194"/>
    <w:rsid w:val="00A31209"/>
    <w:rsid w:val="00A312B6"/>
    <w:rsid w:val="00A313E8"/>
    <w:rsid w:val="00A31545"/>
    <w:rsid w:val="00A31947"/>
    <w:rsid w:val="00A31EFA"/>
    <w:rsid w:val="00A32006"/>
    <w:rsid w:val="00A32059"/>
    <w:rsid w:val="00A321E6"/>
    <w:rsid w:val="00A32277"/>
    <w:rsid w:val="00A32284"/>
    <w:rsid w:val="00A327B1"/>
    <w:rsid w:val="00A32B64"/>
    <w:rsid w:val="00A32CCB"/>
    <w:rsid w:val="00A32EE4"/>
    <w:rsid w:val="00A331BE"/>
    <w:rsid w:val="00A332D4"/>
    <w:rsid w:val="00A33580"/>
    <w:rsid w:val="00A33802"/>
    <w:rsid w:val="00A339AF"/>
    <w:rsid w:val="00A33AE4"/>
    <w:rsid w:val="00A33BBE"/>
    <w:rsid w:val="00A33CE8"/>
    <w:rsid w:val="00A34284"/>
    <w:rsid w:val="00A34318"/>
    <w:rsid w:val="00A34732"/>
    <w:rsid w:val="00A34E86"/>
    <w:rsid w:val="00A34FCF"/>
    <w:rsid w:val="00A350F4"/>
    <w:rsid w:val="00A35129"/>
    <w:rsid w:val="00A35152"/>
    <w:rsid w:val="00A352B5"/>
    <w:rsid w:val="00A35887"/>
    <w:rsid w:val="00A35D3C"/>
    <w:rsid w:val="00A35ECD"/>
    <w:rsid w:val="00A35FB9"/>
    <w:rsid w:val="00A36071"/>
    <w:rsid w:val="00A364F0"/>
    <w:rsid w:val="00A36633"/>
    <w:rsid w:val="00A367E2"/>
    <w:rsid w:val="00A36987"/>
    <w:rsid w:val="00A36AA9"/>
    <w:rsid w:val="00A36BA2"/>
    <w:rsid w:val="00A36CA3"/>
    <w:rsid w:val="00A36CD2"/>
    <w:rsid w:val="00A36D0C"/>
    <w:rsid w:val="00A36EDF"/>
    <w:rsid w:val="00A37118"/>
    <w:rsid w:val="00A371F8"/>
    <w:rsid w:val="00A37B2C"/>
    <w:rsid w:val="00A37F12"/>
    <w:rsid w:val="00A37F2F"/>
    <w:rsid w:val="00A40085"/>
    <w:rsid w:val="00A403A3"/>
    <w:rsid w:val="00A4084C"/>
    <w:rsid w:val="00A40B86"/>
    <w:rsid w:val="00A40B98"/>
    <w:rsid w:val="00A40E5E"/>
    <w:rsid w:val="00A40FDD"/>
    <w:rsid w:val="00A41565"/>
    <w:rsid w:val="00A41774"/>
    <w:rsid w:val="00A417A6"/>
    <w:rsid w:val="00A4187F"/>
    <w:rsid w:val="00A41AB1"/>
    <w:rsid w:val="00A41C09"/>
    <w:rsid w:val="00A41EEA"/>
    <w:rsid w:val="00A425D4"/>
    <w:rsid w:val="00A428FF"/>
    <w:rsid w:val="00A42A10"/>
    <w:rsid w:val="00A42B75"/>
    <w:rsid w:val="00A42D1C"/>
    <w:rsid w:val="00A42E43"/>
    <w:rsid w:val="00A42ECE"/>
    <w:rsid w:val="00A43049"/>
    <w:rsid w:val="00A433AF"/>
    <w:rsid w:val="00A437B6"/>
    <w:rsid w:val="00A43CAF"/>
    <w:rsid w:val="00A43F39"/>
    <w:rsid w:val="00A4404B"/>
    <w:rsid w:val="00A44108"/>
    <w:rsid w:val="00A4467C"/>
    <w:rsid w:val="00A44BEF"/>
    <w:rsid w:val="00A44C6D"/>
    <w:rsid w:val="00A44D05"/>
    <w:rsid w:val="00A44D20"/>
    <w:rsid w:val="00A44D3B"/>
    <w:rsid w:val="00A4503F"/>
    <w:rsid w:val="00A453BF"/>
    <w:rsid w:val="00A456E0"/>
    <w:rsid w:val="00A45843"/>
    <w:rsid w:val="00A458C7"/>
    <w:rsid w:val="00A458DE"/>
    <w:rsid w:val="00A460A7"/>
    <w:rsid w:val="00A46257"/>
    <w:rsid w:val="00A46280"/>
    <w:rsid w:val="00A46316"/>
    <w:rsid w:val="00A46317"/>
    <w:rsid w:val="00A466DF"/>
    <w:rsid w:val="00A47195"/>
    <w:rsid w:val="00A474C2"/>
    <w:rsid w:val="00A4777B"/>
    <w:rsid w:val="00A477C3"/>
    <w:rsid w:val="00A4796C"/>
    <w:rsid w:val="00A47BFE"/>
    <w:rsid w:val="00A47F55"/>
    <w:rsid w:val="00A47F8B"/>
    <w:rsid w:val="00A50400"/>
    <w:rsid w:val="00A5088A"/>
    <w:rsid w:val="00A50951"/>
    <w:rsid w:val="00A50B49"/>
    <w:rsid w:val="00A50CF9"/>
    <w:rsid w:val="00A50E9F"/>
    <w:rsid w:val="00A50FB4"/>
    <w:rsid w:val="00A5102A"/>
    <w:rsid w:val="00A511BE"/>
    <w:rsid w:val="00A511DB"/>
    <w:rsid w:val="00A516E6"/>
    <w:rsid w:val="00A51866"/>
    <w:rsid w:val="00A518F3"/>
    <w:rsid w:val="00A51F98"/>
    <w:rsid w:val="00A51FB2"/>
    <w:rsid w:val="00A520F6"/>
    <w:rsid w:val="00A5217E"/>
    <w:rsid w:val="00A52297"/>
    <w:rsid w:val="00A5237C"/>
    <w:rsid w:val="00A5253B"/>
    <w:rsid w:val="00A525AB"/>
    <w:rsid w:val="00A5286B"/>
    <w:rsid w:val="00A52991"/>
    <w:rsid w:val="00A52AFD"/>
    <w:rsid w:val="00A52D12"/>
    <w:rsid w:val="00A52E1E"/>
    <w:rsid w:val="00A52E79"/>
    <w:rsid w:val="00A52FA1"/>
    <w:rsid w:val="00A53097"/>
    <w:rsid w:val="00A534AA"/>
    <w:rsid w:val="00A53B0E"/>
    <w:rsid w:val="00A540D1"/>
    <w:rsid w:val="00A5413F"/>
    <w:rsid w:val="00A5414B"/>
    <w:rsid w:val="00A541C3"/>
    <w:rsid w:val="00A5428C"/>
    <w:rsid w:val="00A54359"/>
    <w:rsid w:val="00A5452E"/>
    <w:rsid w:val="00A54537"/>
    <w:rsid w:val="00A54555"/>
    <w:rsid w:val="00A545DE"/>
    <w:rsid w:val="00A54699"/>
    <w:rsid w:val="00A54782"/>
    <w:rsid w:val="00A54821"/>
    <w:rsid w:val="00A54A41"/>
    <w:rsid w:val="00A54BC2"/>
    <w:rsid w:val="00A54CAF"/>
    <w:rsid w:val="00A551AC"/>
    <w:rsid w:val="00A55546"/>
    <w:rsid w:val="00A55557"/>
    <w:rsid w:val="00A555B7"/>
    <w:rsid w:val="00A555BC"/>
    <w:rsid w:val="00A55613"/>
    <w:rsid w:val="00A556C9"/>
    <w:rsid w:val="00A557E7"/>
    <w:rsid w:val="00A55864"/>
    <w:rsid w:val="00A55A96"/>
    <w:rsid w:val="00A55ABF"/>
    <w:rsid w:val="00A55F3F"/>
    <w:rsid w:val="00A562BE"/>
    <w:rsid w:val="00A56613"/>
    <w:rsid w:val="00A56773"/>
    <w:rsid w:val="00A568D6"/>
    <w:rsid w:val="00A56B53"/>
    <w:rsid w:val="00A56B6D"/>
    <w:rsid w:val="00A56BF6"/>
    <w:rsid w:val="00A56C73"/>
    <w:rsid w:val="00A56C78"/>
    <w:rsid w:val="00A56F07"/>
    <w:rsid w:val="00A56F40"/>
    <w:rsid w:val="00A57097"/>
    <w:rsid w:val="00A570B0"/>
    <w:rsid w:val="00A57516"/>
    <w:rsid w:val="00A57802"/>
    <w:rsid w:val="00A57BC5"/>
    <w:rsid w:val="00A57C9D"/>
    <w:rsid w:val="00A57CF1"/>
    <w:rsid w:val="00A600C8"/>
    <w:rsid w:val="00A601A8"/>
    <w:rsid w:val="00A60280"/>
    <w:rsid w:val="00A60A4C"/>
    <w:rsid w:val="00A60BC7"/>
    <w:rsid w:val="00A612CA"/>
    <w:rsid w:val="00A61306"/>
    <w:rsid w:val="00A6130B"/>
    <w:rsid w:val="00A613EB"/>
    <w:rsid w:val="00A61654"/>
    <w:rsid w:val="00A618C6"/>
    <w:rsid w:val="00A619DA"/>
    <w:rsid w:val="00A61AB1"/>
    <w:rsid w:val="00A61EDA"/>
    <w:rsid w:val="00A62301"/>
    <w:rsid w:val="00A623C7"/>
    <w:rsid w:val="00A6283E"/>
    <w:rsid w:val="00A62C7A"/>
    <w:rsid w:val="00A62D74"/>
    <w:rsid w:val="00A62D80"/>
    <w:rsid w:val="00A62DE0"/>
    <w:rsid w:val="00A62DF1"/>
    <w:rsid w:val="00A62F99"/>
    <w:rsid w:val="00A6304C"/>
    <w:rsid w:val="00A6314C"/>
    <w:rsid w:val="00A6322A"/>
    <w:rsid w:val="00A63831"/>
    <w:rsid w:val="00A63951"/>
    <w:rsid w:val="00A63A32"/>
    <w:rsid w:val="00A63AA1"/>
    <w:rsid w:val="00A63B63"/>
    <w:rsid w:val="00A63C1F"/>
    <w:rsid w:val="00A63F31"/>
    <w:rsid w:val="00A64472"/>
    <w:rsid w:val="00A64542"/>
    <w:rsid w:val="00A647F9"/>
    <w:rsid w:val="00A64885"/>
    <w:rsid w:val="00A64A18"/>
    <w:rsid w:val="00A64DA7"/>
    <w:rsid w:val="00A64EDE"/>
    <w:rsid w:val="00A64F72"/>
    <w:rsid w:val="00A65234"/>
    <w:rsid w:val="00A65334"/>
    <w:rsid w:val="00A653B3"/>
    <w:rsid w:val="00A65AB0"/>
    <w:rsid w:val="00A65E4F"/>
    <w:rsid w:val="00A660AE"/>
    <w:rsid w:val="00A6619C"/>
    <w:rsid w:val="00A66431"/>
    <w:rsid w:val="00A6697D"/>
    <w:rsid w:val="00A66B33"/>
    <w:rsid w:val="00A66B79"/>
    <w:rsid w:val="00A66BDC"/>
    <w:rsid w:val="00A675EB"/>
    <w:rsid w:val="00A6767A"/>
    <w:rsid w:val="00A67730"/>
    <w:rsid w:val="00A67862"/>
    <w:rsid w:val="00A67B7C"/>
    <w:rsid w:val="00A70105"/>
    <w:rsid w:val="00A7019D"/>
    <w:rsid w:val="00A70206"/>
    <w:rsid w:val="00A7024B"/>
    <w:rsid w:val="00A703D4"/>
    <w:rsid w:val="00A704D7"/>
    <w:rsid w:val="00A70D53"/>
    <w:rsid w:val="00A70E5F"/>
    <w:rsid w:val="00A70EEE"/>
    <w:rsid w:val="00A711F2"/>
    <w:rsid w:val="00A71201"/>
    <w:rsid w:val="00A71244"/>
    <w:rsid w:val="00A71928"/>
    <w:rsid w:val="00A71D15"/>
    <w:rsid w:val="00A71F6B"/>
    <w:rsid w:val="00A725B3"/>
    <w:rsid w:val="00A72BAF"/>
    <w:rsid w:val="00A72CFA"/>
    <w:rsid w:val="00A72EC6"/>
    <w:rsid w:val="00A7334D"/>
    <w:rsid w:val="00A735AF"/>
    <w:rsid w:val="00A73712"/>
    <w:rsid w:val="00A7373D"/>
    <w:rsid w:val="00A737F2"/>
    <w:rsid w:val="00A740DD"/>
    <w:rsid w:val="00A74134"/>
    <w:rsid w:val="00A741BC"/>
    <w:rsid w:val="00A74289"/>
    <w:rsid w:val="00A743A2"/>
    <w:rsid w:val="00A743FB"/>
    <w:rsid w:val="00A74535"/>
    <w:rsid w:val="00A74A1F"/>
    <w:rsid w:val="00A74BC8"/>
    <w:rsid w:val="00A74F64"/>
    <w:rsid w:val="00A7510D"/>
    <w:rsid w:val="00A752C0"/>
    <w:rsid w:val="00A755CB"/>
    <w:rsid w:val="00A75667"/>
    <w:rsid w:val="00A7587F"/>
    <w:rsid w:val="00A75A71"/>
    <w:rsid w:val="00A75ACC"/>
    <w:rsid w:val="00A75AF5"/>
    <w:rsid w:val="00A75C88"/>
    <w:rsid w:val="00A75FC8"/>
    <w:rsid w:val="00A76805"/>
    <w:rsid w:val="00A76B5E"/>
    <w:rsid w:val="00A76BB3"/>
    <w:rsid w:val="00A76C8A"/>
    <w:rsid w:val="00A76DF5"/>
    <w:rsid w:val="00A76E6C"/>
    <w:rsid w:val="00A770BC"/>
    <w:rsid w:val="00A772FF"/>
    <w:rsid w:val="00A77326"/>
    <w:rsid w:val="00A774B2"/>
    <w:rsid w:val="00A774DD"/>
    <w:rsid w:val="00A77674"/>
    <w:rsid w:val="00A776A1"/>
    <w:rsid w:val="00A77C07"/>
    <w:rsid w:val="00A77F39"/>
    <w:rsid w:val="00A80030"/>
    <w:rsid w:val="00A80074"/>
    <w:rsid w:val="00A80181"/>
    <w:rsid w:val="00A80281"/>
    <w:rsid w:val="00A8067F"/>
    <w:rsid w:val="00A80700"/>
    <w:rsid w:val="00A80A0F"/>
    <w:rsid w:val="00A80BB1"/>
    <w:rsid w:val="00A81029"/>
    <w:rsid w:val="00A81096"/>
    <w:rsid w:val="00A811D1"/>
    <w:rsid w:val="00A81211"/>
    <w:rsid w:val="00A8155A"/>
    <w:rsid w:val="00A81945"/>
    <w:rsid w:val="00A81C1B"/>
    <w:rsid w:val="00A81F96"/>
    <w:rsid w:val="00A8234D"/>
    <w:rsid w:val="00A825DF"/>
    <w:rsid w:val="00A8283D"/>
    <w:rsid w:val="00A828C7"/>
    <w:rsid w:val="00A82BC8"/>
    <w:rsid w:val="00A82C4C"/>
    <w:rsid w:val="00A82C85"/>
    <w:rsid w:val="00A833A1"/>
    <w:rsid w:val="00A834A4"/>
    <w:rsid w:val="00A83A2D"/>
    <w:rsid w:val="00A83C42"/>
    <w:rsid w:val="00A83C9C"/>
    <w:rsid w:val="00A83E64"/>
    <w:rsid w:val="00A83EAC"/>
    <w:rsid w:val="00A8440C"/>
    <w:rsid w:val="00A845CD"/>
    <w:rsid w:val="00A84C71"/>
    <w:rsid w:val="00A84F24"/>
    <w:rsid w:val="00A85027"/>
    <w:rsid w:val="00A851EA"/>
    <w:rsid w:val="00A855FA"/>
    <w:rsid w:val="00A85A68"/>
    <w:rsid w:val="00A85AAC"/>
    <w:rsid w:val="00A85E05"/>
    <w:rsid w:val="00A85E8D"/>
    <w:rsid w:val="00A85E9E"/>
    <w:rsid w:val="00A85FD1"/>
    <w:rsid w:val="00A860C3"/>
    <w:rsid w:val="00A86124"/>
    <w:rsid w:val="00A864F2"/>
    <w:rsid w:val="00A865D8"/>
    <w:rsid w:val="00A8683A"/>
    <w:rsid w:val="00A86A63"/>
    <w:rsid w:val="00A86B13"/>
    <w:rsid w:val="00A86BAB"/>
    <w:rsid w:val="00A86D7A"/>
    <w:rsid w:val="00A87205"/>
    <w:rsid w:val="00A872A0"/>
    <w:rsid w:val="00A87493"/>
    <w:rsid w:val="00A8777F"/>
    <w:rsid w:val="00A8787A"/>
    <w:rsid w:val="00A879BD"/>
    <w:rsid w:val="00A87F72"/>
    <w:rsid w:val="00A9018D"/>
    <w:rsid w:val="00A90201"/>
    <w:rsid w:val="00A90538"/>
    <w:rsid w:val="00A90646"/>
    <w:rsid w:val="00A90AF2"/>
    <w:rsid w:val="00A90CA9"/>
    <w:rsid w:val="00A90F8F"/>
    <w:rsid w:val="00A9145A"/>
    <w:rsid w:val="00A914B4"/>
    <w:rsid w:val="00A918A3"/>
    <w:rsid w:val="00A91987"/>
    <w:rsid w:val="00A91B33"/>
    <w:rsid w:val="00A92431"/>
    <w:rsid w:val="00A92520"/>
    <w:rsid w:val="00A92592"/>
    <w:rsid w:val="00A928D0"/>
    <w:rsid w:val="00A92BD1"/>
    <w:rsid w:val="00A92CA7"/>
    <w:rsid w:val="00A92E4C"/>
    <w:rsid w:val="00A93131"/>
    <w:rsid w:val="00A9315A"/>
    <w:rsid w:val="00A93389"/>
    <w:rsid w:val="00A93894"/>
    <w:rsid w:val="00A93F8D"/>
    <w:rsid w:val="00A941E8"/>
    <w:rsid w:val="00A94230"/>
    <w:rsid w:val="00A9428B"/>
    <w:rsid w:val="00A9432B"/>
    <w:rsid w:val="00A94580"/>
    <w:rsid w:val="00A945E5"/>
    <w:rsid w:val="00A9468B"/>
    <w:rsid w:val="00A94BAD"/>
    <w:rsid w:val="00A94CB1"/>
    <w:rsid w:val="00A94CC2"/>
    <w:rsid w:val="00A94E3C"/>
    <w:rsid w:val="00A9507E"/>
    <w:rsid w:val="00A956D3"/>
    <w:rsid w:val="00A95A9B"/>
    <w:rsid w:val="00A95BB7"/>
    <w:rsid w:val="00A95C8B"/>
    <w:rsid w:val="00A9644F"/>
    <w:rsid w:val="00A9654B"/>
    <w:rsid w:val="00A965FA"/>
    <w:rsid w:val="00A9666C"/>
    <w:rsid w:val="00A9684B"/>
    <w:rsid w:val="00A968C5"/>
    <w:rsid w:val="00A96B80"/>
    <w:rsid w:val="00A96CE9"/>
    <w:rsid w:val="00A96D98"/>
    <w:rsid w:val="00A96FF8"/>
    <w:rsid w:val="00A973E3"/>
    <w:rsid w:val="00A97514"/>
    <w:rsid w:val="00A9777B"/>
    <w:rsid w:val="00A9793B"/>
    <w:rsid w:val="00A97C35"/>
    <w:rsid w:val="00A97C59"/>
    <w:rsid w:val="00A97EDA"/>
    <w:rsid w:val="00AA07D0"/>
    <w:rsid w:val="00AA08C9"/>
    <w:rsid w:val="00AA0B9C"/>
    <w:rsid w:val="00AA0BE9"/>
    <w:rsid w:val="00AA0C84"/>
    <w:rsid w:val="00AA120F"/>
    <w:rsid w:val="00AA123D"/>
    <w:rsid w:val="00AA18E3"/>
    <w:rsid w:val="00AA1B64"/>
    <w:rsid w:val="00AA1E5E"/>
    <w:rsid w:val="00AA2138"/>
    <w:rsid w:val="00AA213B"/>
    <w:rsid w:val="00AA2351"/>
    <w:rsid w:val="00AA2426"/>
    <w:rsid w:val="00AA285A"/>
    <w:rsid w:val="00AA2BD9"/>
    <w:rsid w:val="00AA2D7E"/>
    <w:rsid w:val="00AA2E89"/>
    <w:rsid w:val="00AA2F9D"/>
    <w:rsid w:val="00AA2FF8"/>
    <w:rsid w:val="00AA30E8"/>
    <w:rsid w:val="00AA3A45"/>
    <w:rsid w:val="00AA3DC2"/>
    <w:rsid w:val="00AA433A"/>
    <w:rsid w:val="00AA4413"/>
    <w:rsid w:val="00AA465B"/>
    <w:rsid w:val="00AA4A08"/>
    <w:rsid w:val="00AA4AC5"/>
    <w:rsid w:val="00AA4D69"/>
    <w:rsid w:val="00AA4DA7"/>
    <w:rsid w:val="00AA4E5F"/>
    <w:rsid w:val="00AA4F7E"/>
    <w:rsid w:val="00AA5495"/>
    <w:rsid w:val="00AA54DC"/>
    <w:rsid w:val="00AA55E4"/>
    <w:rsid w:val="00AA5695"/>
    <w:rsid w:val="00AA5774"/>
    <w:rsid w:val="00AA58EB"/>
    <w:rsid w:val="00AA5C89"/>
    <w:rsid w:val="00AA6180"/>
    <w:rsid w:val="00AA6201"/>
    <w:rsid w:val="00AA621B"/>
    <w:rsid w:val="00AA6312"/>
    <w:rsid w:val="00AA6765"/>
    <w:rsid w:val="00AA6868"/>
    <w:rsid w:val="00AA6DF5"/>
    <w:rsid w:val="00AA7033"/>
    <w:rsid w:val="00AA79DB"/>
    <w:rsid w:val="00AA7EE3"/>
    <w:rsid w:val="00AB00FF"/>
    <w:rsid w:val="00AB0328"/>
    <w:rsid w:val="00AB0329"/>
    <w:rsid w:val="00AB07DC"/>
    <w:rsid w:val="00AB07F8"/>
    <w:rsid w:val="00AB0820"/>
    <w:rsid w:val="00AB0ACA"/>
    <w:rsid w:val="00AB0D5C"/>
    <w:rsid w:val="00AB0DE3"/>
    <w:rsid w:val="00AB10B5"/>
    <w:rsid w:val="00AB182E"/>
    <w:rsid w:val="00AB1906"/>
    <w:rsid w:val="00AB1CF2"/>
    <w:rsid w:val="00AB2002"/>
    <w:rsid w:val="00AB2075"/>
    <w:rsid w:val="00AB2202"/>
    <w:rsid w:val="00AB2295"/>
    <w:rsid w:val="00AB251B"/>
    <w:rsid w:val="00AB259D"/>
    <w:rsid w:val="00AB2954"/>
    <w:rsid w:val="00AB3215"/>
    <w:rsid w:val="00AB322B"/>
    <w:rsid w:val="00AB327F"/>
    <w:rsid w:val="00AB34BA"/>
    <w:rsid w:val="00AB3859"/>
    <w:rsid w:val="00AB3A9E"/>
    <w:rsid w:val="00AB3E92"/>
    <w:rsid w:val="00AB4014"/>
    <w:rsid w:val="00AB413F"/>
    <w:rsid w:val="00AB4157"/>
    <w:rsid w:val="00AB4282"/>
    <w:rsid w:val="00AB431E"/>
    <w:rsid w:val="00AB4772"/>
    <w:rsid w:val="00AB4B68"/>
    <w:rsid w:val="00AB4F07"/>
    <w:rsid w:val="00AB51C8"/>
    <w:rsid w:val="00AB5320"/>
    <w:rsid w:val="00AB563E"/>
    <w:rsid w:val="00AB56B9"/>
    <w:rsid w:val="00AB5949"/>
    <w:rsid w:val="00AB5CC8"/>
    <w:rsid w:val="00AB5DB5"/>
    <w:rsid w:val="00AB5E84"/>
    <w:rsid w:val="00AB649F"/>
    <w:rsid w:val="00AB65C5"/>
    <w:rsid w:val="00AB67F3"/>
    <w:rsid w:val="00AB6A53"/>
    <w:rsid w:val="00AB6D0B"/>
    <w:rsid w:val="00AB70B5"/>
    <w:rsid w:val="00AB7503"/>
    <w:rsid w:val="00AB7BA9"/>
    <w:rsid w:val="00AB7C89"/>
    <w:rsid w:val="00AC0195"/>
    <w:rsid w:val="00AC0553"/>
    <w:rsid w:val="00AC0585"/>
    <w:rsid w:val="00AC0936"/>
    <w:rsid w:val="00AC0AE4"/>
    <w:rsid w:val="00AC0E63"/>
    <w:rsid w:val="00AC0F43"/>
    <w:rsid w:val="00AC1075"/>
    <w:rsid w:val="00AC1175"/>
    <w:rsid w:val="00AC11C8"/>
    <w:rsid w:val="00AC1395"/>
    <w:rsid w:val="00AC1409"/>
    <w:rsid w:val="00AC14A6"/>
    <w:rsid w:val="00AC1594"/>
    <w:rsid w:val="00AC1C48"/>
    <w:rsid w:val="00AC1C62"/>
    <w:rsid w:val="00AC1C7B"/>
    <w:rsid w:val="00AC1CA4"/>
    <w:rsid w:val="00AC1D7B"/>
    <w:rsid w:val="00AC1E93"/>
    <w:rsid w:val="00AC288B"/>
    <w:rsid w:val="00AC2A35"/>
    <w:rsid w:val="00AC2BBF"/>
    <w:rsid w:val="00AC316D"/>
    <w:rsid w:val="00AC31B9"/>
    <w:rsid w:val="00AC324E"/>
    <w:rsid w:val="00AC3674"/>
    <w:rsid w:val="00AC3B45"/>
    <w:rsid w:val="00AC3D82"/>
    <w:rsid w:val="00AC3E61"/>
    <w:rsid w:val="00AC4082"/>
    <w:rsid w:val="00AC42D0"/>
    <w:rsid w:val="00AC42E8"/>
    <w:rsid w:val="00AC44BB"/>
    <w:rsid w:val="00AC47F4"/>
    <w:rsid w:val="00AC48C4"/>
    <w:rsid w:val="00AC490B"/>
    <w:rsid w:val="00AC495E"/>
    <w:rsid w:val="00AC4989"/>
    <w:rsid w:val="00AC4A75"/>
    <w:rsid w:val="00AC4B38"/>
    <w:rsid w:val="00AC4B87"/>
    <w:rsid w:val="00AC4CCC"/>
    <w:rsid w:val="00AC4D33"/>
    <w:rsid w:val="00AC507E"/>
    <w:rsid w:val="00AC50C5"/>
    <w:rsid w:val="00AC51A0"/>
    <w:rsid w:val="00AC539E"/>
    <w:rsid w:val="00AC53F3"/>
    <w:rsid w:val="00AC5535"/>
    <w:rsid w:val="00AC5544"/>
    <w:rsid w:val="00AC5595"/>
    <w:rsid w:val="00AC5618"/>
    <w:rsid w:val="00AC56D3"/>
    <w:rsid w:val="00AC5AE1"/>
    <w:rsid w:val="00AC6150"/>
    <w:rsid w:val="00AC618D"/>
    <w:rsid w:val="00AC6289"/>
    <w:rsid w:val="00AC6337"/>
    <w:rsid w:val="00AC64C6"/>
    <w:rsid w:val="00AC6570"/>
    <w:rsid w:val="00AC661A"/>
    <w:rsid w:val="00AC684D"/>
    <w:rsid w:val="00AC6885"/>
    <w:rsid w:val="00AC6B2B"/>
    <w:rsid w:val="00AC6B7B"/>
    <w:rsid w:val="00AC727D"/>
    <w:rsid w:val="00AC76A9"/>
    <w:rsid w:val="00AC7C9C"/>
    <w:rsid w:val="00AC7CF2"/>
    <w:rsid w:val="00AC7DF4"/>
    <w:rsid w:val="00AC7E04"/>
    <w:rsid w:val="00AC7E0F"/>
    <w:rsid w:val="00AC7EBC"/>
    <w:rsid w:val="00AC7F6B"/>
    <w:rsid w:val="00AD00DF"/>
    <w:rsid w:val="00AD0451"/>
    <w:rsid w:val="00AD077D"/>
    <w:rsid w:val="00AD0857"/>
    <w:rsid w:val="00AD0905"/>
    <w:rsid w:val="00AD09CB"/>
    <w:rsid w:val="00AD0A85"/>
    <w:rsid w:val="00AD0F9E"/>
    <w:rsid w:val="00AD10B9"/>
    <w:rsid w:val="00AD10BB"/>
    <w:rsid w:val="00AD1168"/>
    <w:rsid w:val="00AD116E"/>
    <w:rsid w:val="00AD11DE"/>
    <w:rsid w:val="00AD13C6"/>
    <w:rsid w:val="00AD15EA"/>
    <w:rsid w:val="00AD1CA9"/>
    <w:rsid w:val="00AD2384"/>
    <w:rsid w:val="00AD2703"/>
    <w:rsid w:val="00AD2B90"/>
    <w:rsid w:val="00AD2E47"/>
    <w:rsid w:val="00AD2F54"/>
    <w:rsid w:val="00AD3107"/>
    <w:rsid w:val="00AD3289"/>
    <w:rsid w:val="00AD35E4"/>
    <w:rsid w:val="00AD391C"/>
    <w:rsid w:val="00AD3C3B"/>
    <w:rsid w:val="00AD4003"/>
    <w:rsid w:val="00AD4052"/>
    <w:rsid w:val="00AD41FD"/>
    <w:rsid w:val="00AD4958"/>
    <w:rsid w:val="00AD49C4"/>
    <w:rsid w:val="00AD4BEC"/>
    <w:rsid w:val="00AD4CCE"/>
    <w:rsid w:val="00AD4E2C"/>
    <w:rsid w:val="00AD5003"/>
    <w:rsid w:val="00AD5061"/>
    <w:rsid w:val="00AD510C"/>
    <w:rsid w:val="00AD5213"/>
    <w:rsid w:val="00AD531F"/>
    <w:rsid w:val="00AD53C9"/>
    <w:rsid w:val="00AD593C"/>
    <w:rsid w:val="00AD5DE8"/>
    <w:rsid w:val="00AD6351"/>
    <w:rsid w:val="00AD64F1"/>
    <w:rsid w:val="00AD6686"/>
    <w:rsid w:val="00AD6888"/>
    <w:rsid w:val="00AD6950"/>
    <w:rsid w:val="00AD6996"/>
    <w:rsid w:val="00AD6AEE"/>
    <w:rsid w:val="00AD6BB2"/>
    <w:rsid w:val="00AD7066"/>
    <w:rsid w:val="00AD730B"/>
    <w:rsid w:val="00AD74BD"/>
    <w:rsid w:val="00AD7847"/>
    <w:rsid w:val="00AD7BBE"/>
    <w:rsid w:val="00AD7C00"/>
    <w:rsid w:val="00AD7C05"/>
    <w:rsid w:val="00AD7D6F"/>
    <w:rsid w:val="00AE0456"/>
    <w:rsid w:val="00AE0676"/>
    <w:rsid w:val="00AE09AA"/>
    <w:rsid w:val="00AE0B63"/>
    <w:rsid w:val="00AE0B67"/>
    <w:rsid w:val="00AE0DAD"/>
    <w:rsid w:val="00AE0DE5"/>
    <w:rsid w:val="00AE11A3"/>
    <w:rsid w:val="00AE1217"/>
    <w:rsid w:val="00AE1802"/>
    <w:rsid w:val="00AE183F"/>
    <w:rsid w:val="00AE18AD"/>
    <w:rsid w:val="00AE1A4B"/>
    <w:rsid w:val="00AE1BAE"/>
    <w:rsid w:val="00AE1C0E"/>
    <w:rsid w:val="00AE1C2E"/>
    <w:rsid w:val="00AE1DF1"/>
    <w:rsid w:val="00AE1EF7"/>
    <w:rsid w:val="00AE1F0D"/>
    <w:rsid w:val="00AE209B"/>
    <w:rsid w:val="00AE20DA"/>
    <w:rsid w:val="00AE2287"/>
    <w:rsid w:val="00AE25BE"/>
    <w:rsid w:val="00AE2809"/>
    <w:rsid w:val="00AE2817"/>
    <w:rsid w:val="00AE2B53"/>
    <w:rsid w:val="00AE2C02"/>
    <w:rsid w:val="00AE2C80"/>
    <w:rsid w:val="00AE2EFB"/>
    <w:rsid w:val="00AE309B"/>
    <w:rsid w:val="00AE3123"/>
    <w:rsid w:val="00AE31AA"/>
    <w:rsid w:val="00AE31B2"/>
    <w:rsid w:val="00AE32F6"/>
    <w:rsid w:val="00AE333F"/>
    <w:rsid w:val="00AE3505"/>
    <w:rsid w:val="00AE3832"/>
    <w:rsid w:val="00AE3A6C"/>
    <w:rsid w:val="00AE3A8F"/>
    <w:rsid w:val="00AE3EFD"/>
    <w:rsid w:val="00AE3F82"/>
    <w:rsid w:val="00AE4124"/>
    <w:rsid w:val="00AE417F"/>
    <w:rsid w:val="00AE423F"/>
    <w:rsid w:val="00AE43CF"/>
    <w:rsid w:val="00AE45E0"/>
    <w:rsid w:val="00AE4798"/>
    <w:rsid w:val="00AE494F"/>
    <w:rsid w:val="00AE4A6C"/>
    <w:rsid w:val="00AE4B1F"/>
    <w:rsid w:val="00AE4B63"/>
    <w:rsid w:val="00AE4C36"/>
    <w:rsid w:val="00AE5117"/>
    <w:rsid w:val="00AE5144"/>
    <w:rsid w:val="00AE51E4"/>
    <w:rsid w:val="00AE53BA"/>
    <w:rsid w:val="00AE53BF"/>
    <w:rsid w:val="00AE54FA"/>
    <w:rsid w:val="00AE5A2D"/>
    <w:rsid w:val="00AE5B8B"/>
    <w:rsid w:val="00AE5CB1"/>
    <w:rsid w:val="00AE5D7A"/>
    <w:rsid w:val="00AE5ECD"/>
    <w:rsid w:val="00AE60AF"/>
    <w:rsid w:val="00AE621F"/>
    <w:rsid w:val="00AE6308"/>
    <w:rsid w:val="00AE673D"/>
    <w:rsid w:val="00AE69FA"/>
    <w:rsid w:val="00AE6A92"/>
    <w:rsid w:val="00AE6EA9"/>
    <w:rsid w:val="00AE7025"/>
    <w:rsid w:val="00AE70FE"/>
    <w:rsid w:val="00AE71E5"/>
    <w:rsid w:val="00AE7337"/>
    <w:rsid w:val="00AE73F9"/>
    <w:rsid w:val="00AE7452"/>
    <w:rsid w:val="00AE7649"/>
    <w:rsid w:val="00AE778D"/>
    <w:rsid w:val="00AE7916"/>
    <w:rsid w:val="00AF005D"/>
    <w:rsid w:val="00AF01ED"/>
    <w:rsid w:val="00AF056E"/>
    <w:rsid w:val="00AF0D8B"/>
    <w:rsid w:val="00AF128F"/>
    <w:rsid w:val="00AF178A"/>
    <w:rsid w:val="00AF1D9A"/>
    <w:rsid w:val="00AF2170"/>
    <w:rsid w:val="00AF2561"/>
    <w:rsid w:val="00AF2614"/>
    <w:rsid w:val="00AF2655"/>
    <w:rsid w:val="00AF27A8"/>
    <w:rsid w:val="00AF28D5"/>
    <w:rsid w:val="00AF310D"/>
    <w:rsid w:val="00AF33DB"/>
    <w:rsid w:val="00AF3550"/>
    <w:rsid w:val="00AF3601"/>
    <w:rsid w:val="00AF364A"/>
    <w:rsid w:val="00AF3B1C"/>
    <w:rsid w:val="00AF3CE3"/>
    <w:rsid w:val="00AF3D73"/>
    <w:rsid w:val="00AF3EF4"/>
    <w:rsid w:val="00AF4025"/>
    <w:rsid w:val="00AF42B9"/>
    <w:rsid w:val="00AF43F5"/>
    <w:rsid w:val="00AF4706"/>
    <w:rsid w:val="00AF470E"/>
    <w:rsid w:val="00AF48C6"/>
    <w:rsid w:val="00AF499D"/>
    <w:rsid w:val="00AF4CA3"/>
    <w:rsid w:val="00AF5077"/>
    <w:rsid w:val="00AF513A"/>
    <w:rsid w:val="00AF5249"/>
    <w:rsid w:val="00AF547F"/>
    <w:rsid w:val="00AF54B2"/>
    <w:rsid w:val="00AF5515"/>
    <w:rsid w:val="00AF56A3"/>
    <w:rsid w:val="00AF5787"/>
    <w:rsid w:val="00AF57CA"/>
    <w:rsid w:val="00AF5D79"/>
    <w:rsid w:val="00AF5F51"/>
    <w:rsid w:val="00AF619D"/>
    <w:rsid w:val="00AF6274"/>
    <w:rsid w:val="00AF6971"/>
    <w:rsid w:val="00AF6D94"/>
    <w:rsid w:val="00AF7138"/>
    <w:rsid w:val="00AF7421"/>
    <w:rsid w:val="00AF7627"/>
    <w:rsid w:val="00AF7AFA"/>
    <w:rsid w:val="00AF7B51"/>
    <w:rsid w:val="00AF7DCC"/>
    <w:rsid w:val="00AF7EBE"/>
    <w:rsid w:val="00B003BA"/>
    <w:rsid w:val="00B005A7"/>
    <w:rsid w:val="00B005C5"/>
    <w:rsid w:val="00B00655"/>
    <w:rsid w:val="00B00BF3"/>
    <w:rsid w:val="00B00FD5"/>
    <w:rsid w:val="00B0117A"/>
    <w:rsid w:val="00B011F5"/>
    <w:rsid w:val="00B0134B"/>
    <w:rsid w:val="00B01471"/>
    <w:rsid w:val="00B01533"/>
    <w:rsid w:val="00B018D3"/>
    <w:rsid w:val="00B01ADC"/>
    <w:rsid w:val="00B020D6"/>
    <w:rsid w:val="00B022AA"/>
    <w:rsid w:val="00B02320"/>
    <w:rsid w:val="00B029D0"/>
    <w:rsid w:val="00B02AA5"/>
    <w:rsid w:val="00B02D27"/>
    <w:rsid w:val="00B02D88"/>
    <w:rsid w:val="00B03259"/>
    <w:rsid w:val="00B032CF"/>
    <w:rsid w:val="00B03476"/>
    <w:rsid w:val="00B03744"/>
    <w:rsid w:val="00B03875"/>
    <w:rsid w:val="00B03E66"/>
    <w:rsid w:val="00B04161"/>
    <w:rsid w:val="00B041B0"/>
    <w:rsid w:val="00B0423C"/>
    <w:rsid w:val="00B04601"/>
    <w:rsid w:val="00B048CB"/>
    <w:rsid w:val="00B04DB0"/>
    <w:rsid w:val="00B04E58"/>
    <w:rsid w:val="00B04F84"/>
    <w:rsid w:val="00B04FAE"/>
    <w:rsid w:val="00B05054"/>
    <w:rsid w:val="00B05280"/>
    <w:rsid w:val="00B053CF"/>
    <w:rsid w:val="00B057F9"/>
    <w:rsid w:val="00B058BF"/>
    <w:rsid w:val="00B0597A"/>
    <w:rsid w:val="00B059D4"/>
    <w:rsid w:val="00B05A9E"/>
    <w:rsid w:val="00B05D7A"/>
    <w:rsid w:val="00B05E50"/>
    <w:rsid w:val="00B05EB9"/>
    <w:rsid w:val="00B05EF5"/>
    <w:rsid w:val="00B06161"/>
    <w:rsid w:val="00B0640B"/>
    <w:rsid w:val="00B0650D"/>
    <w:rsid w:val="00B0655D"/>
    <w:rsid w:val="00B06A9E"/>
    <w:rsid w:val="00B06B18"/>
    <w:rsid w:val="00B06BAD"/>
    <w:rsid w:val="00B06C13"/>
    <w:rsid w:val="00B06E72"/>
    <w:rsid w:val="00B070F3"/>
    <w:rsid w:val="00B071DA"/>
    <w:rsid w:val="00B0768B"/>
    <w:rsid w:val="00B07A42"/>
    <w:rsid w:val="00B07D29"/>
    <w:rsid w:val="00B1014B"/>
    <w:rsid w:val="00B101DB"/>
    <w:rsid w:val="00B103BB"/>
    <w:rsid w:val="00B10793"/>
    <w:rsid w:val="00B10940"/>
    <w:rsid w:val="00B109C2"/>
    <w:rsid w:val="00B10AD8"/>
    <w:rsid w:val="00B10CAD"/>
    <w:rsid w:val="00B10EFF"/>
    <w:rsid w:val="00B11101"/>
    <w:rsid w:val="00B11EDB"/>
    <w:rsid w:val="00B12069"/>
    <w:rsid w:val="00B124E4"/>
    <w:rsid w:val="00B1260E"/>
    <w:rsid w:val="00B127D1"/>
    <w:rsid w:val="00B128B4"/>
    <w:rsid w:val="00B12EBF"/>
    <w:rsid w:val="00B12EEE"/>
    <w:rsid w:val="00B12F51"/>
    <w:rsid w:val="00B1340D"/>
    <w:rsid w:val="00B138BD"/>
    <w:rsid w:val="00B13E99"/>
    <w:rsid w:val="00B13FDB"/>
    <w:rsid w:val="00B141C7"/>
    <w:rsid w:val="00B145A1"/>
    <w:rsid w:val="00B147A5"/>
    <w:rsid w:val="00B14955"/>
    <w:rsid w:val="00B149F6"/>
    <w:rsid w:val="00B14B01"/>
    <w:rsid w:val="00B151F5"/>
    <w:rsid w:val="00B15602"/>
    <w:rsid w:val="00B15D4D"/>
    <w:rsid w:val="00B15DD9"/>
    <w:rsid w:val="00B160F0"/>
    <w:rsid w:val="00B1636E"/>
    <w:rsid w:val="00B163D4"/>
    <w:rsid w:val="00B163EF"/>
    <w:rsid w:val="00B16569"/>
    <w:rsid w:val="00B16BF7"/>
    <w:rsid w:val="00B16E5A"/>
    <w:rsid w:val="00B16E7B"/>
    <w:rsid w:val="00B170C0"/>
    <w:rsid w:val="00B17341"/>
    <w:rsid w:val="00B177C4"/>
    <w:rsid w:val="00B178BA"/>
    <w:rsid w:val="00B17905"/>
    <w:rsid w:val="00B17915"/>
    <w:rsid w:val="00B17AD7"/>
    <w:rsid w:val="00B17DFE"/>
    <w:rsid w:val="00B17EE4"/>
    <w:rsid w:val="00B20493"/>
    <w:rsid w:val="00B20694"/>
    <w:rsid w:val="00B206D2"/>
    <w:rsid w:val="00B207A5"/>
    <w:rsid w:val="00B208BA"/>
    <w:rsid w:val="00B2099D"/>
    <w:rsid w:val="00B20CF0"/>
    <w:rsid w:val="00B20D43"/>
    <w:rsid w:val="00B20DA8"/>
    <w:rsid w:val="00B20DBD"/>
    <w:rsid w:val="00B20DE8"/>
    <w:rsid w:val="00B20F78"/>
    <w:rsid w:val="00B21173"/>
    <w:rsid w:val="00B21184"/>
    <w:rsid w:val="00B2147E"/>
    <w:rsid w:val="00B21509"/>
    <w:rsid w:val="00B21979"/>
    <w:rsid w:val="00B21AD7"/>
    <w:rsid w:val="00B21D6D"/>
    <w:rsid w:val="00B22244"/>
    <w:rsid w:val="00B222A2"/>
    <w:rsid w:val="00B223AA"/>
    <w:rsid w:val="00B22A1C"/>
    <w:rsid w:val="00B22AA1"/>
    <w:rsid w:val="00B22C08"/>
    <w:rsid w:val="00B22C23"/>
    <w:rsid w:val="00B23173"/>
    <w:rsid w:val="00B2343B"/>
    <w:rsid w:val="00B23A8D"/>
    <w:rsid w:val="00B23CE4"/>
    <w:rsid w:val="00B23CEC"/>
    <w:rsid w:val="00B2410E"/>
    <w:rsid w:val="00B24186"/>
    <w:rsid w:val="00B246F8"/>
    <w:rsid w:val="00B24720"/>
    <w:rsid w:val="00B247A9"/>
    <w:rsid w:val="00B24B6C"/>
    <w:rsid w:val="00B24C3A"/>
    <w:rsid w:val="00B24CB5"/>
    <w:rsid w:val="00B24E5E"/>
    <w:rsid w:val="00B24F35"/>
    <w:rsid w:val="00B2526A"/>
    <w:rsid w:val="00B254EC"/>
    <w:rsid w:val="00B25954"/>
    <w:rsid w:val="00B25A44"/>
    <w:rsid w:val="00B25F57"/>
    <w:rsid w:val="00B26074"/>
    <w:rsid w:val="00B261A7"/>
    <w:rsid w:val="00B263D1"/>
    <w:rsid w:val="00B26652"/>
    <w:rsid w:val="00B26710"/>
    <w:rsid w:val="00B26AF9"/>
    <w:rsid w:val="00B26BD9"/>
    <w:rsid w:val="00B26F3D"/>
    <w:rsid w:val="00B26F8A"/>
    <w:rsid w:val="00B2702C"/>
    <w:rsid w:val="00B2703C"/>
    <w:rsid w:val="00B272E6"/>
    <w:rsid w:val="00B2778B"/>
    <w:rsid w:val="00B27C49"/>
    <w:rsid w:val="00B27E82"/>
    <w:rsid w:val="00B27EFF"/>
    <w:rsid w:val="00B27F89"/>
    <w:rsid w:val="00B30064"/>
    <w:rsid w:val="00B300AC"/>
    <w:rsid w:val="00B3076E"/>
    <w:rsid w:val="00B30F66"/>
    <w:rsid w:val="00B30FC8"/>
    <w:rsid w:val="00B310E3"/>
    <w:rsid w:val="00B31352"/>
    <w:rsid w:val="00B31520"/>
    <w:rsid w:val="00B31640"/>
    <w:rsid w:val="00B3185D"/>
    <w:rsid w:val="00B31A57"/>
    <w:rsid w:val="00B31AF3"/>
    <w:rsid w:val="00B31B00"/>
    <w:rsid w:val="00B31BB5"/>
    <w:rsid w:val="00B31C7E"/>
    <w:rsid w:val="00B31CBD"/>
    <w:rsid w:val="00B31D33"/>
    <w:rsid w:val="00B31EF7"/>
    <w:rsid w:val="00B323F0"/>
    <w:rsid w:val="00B32470"/>
    <w:rsid w:val="00B324E0"/>
    <w:rsid w:val="00B32827"/>
    <w:rsid w:val="00B329A6"/>
    <w:rsid w:val="00B32E0B"/>
    <w:rsid w:val="00B33105"/>
    <w:rsid w:val="00B33248"/>
    <w:rsid w:val="00B334B6"/>
    <w:rsid w:val="00B33B49"/>
    <w:rsid w:val="00B33F61"/>
    <w:rsid w:val="00B34176"/>
    <w:rsid w:val="00B342E5"/>
    <w:rsid w:val="00B345B5"/>
    <w:rsid w:val="00B345BD"/>
    <w:rsid w:val="00B347F3"/>
    <w:rsid w:val="00B34964"/>
    <w:rsid w:val="00B3501A"/>
    <w:rsid w:val="00B35383"/>
    <w:rsid w:val="00B353BF"/>
    <w:rsid w:val="00B3553A"/>
    <w:rsid w:val="00B35543"/>
    <w:rsid w:val="00B355D0"/>
    <w:rsid w:val="00B3606C"/>
    <w:rsid w:val="00B36230"/>
    <w:rsid w:val="00B364CF"/>
    <w:rsid w:val="00B36763"/>
    <w:rsid w:val="00B36A72"/>
    <w:rsid w:val="00B3708F"/>
    <w:rsid w:val="00B370E3"/>
    <w:rsid w:val="00B37116"/>
    <w:rsid w:val="00B372B8"/>
    <w:rsid w:val="00B376FB"/>
    <w:rsid w:val="00B37B56"/>
    <w:rsid w:val="00B37BC3"/>
    <w:rsid w:val="00B37FD7"/>
    <w:rsid w:val="00B400B7"/>
    <w:rsid w:val="00B40504"/>
    <w:rsid w:val="00B40553"/>
    <w:rsid w:val="00B406B9"/>
    <w:rsid w:val="00B40A7B"/>
    <w:rsid w:val="00B40A88"/>
    <w:rsid w:val="00B40AE4"/>
    <w:rsid w:val="00B41012"/>
    <w:rsid w:val="00B4105E"/>
    <w:rsid w:val="00B41154"/>
    <w:rsid w:val="00B411B6"/>
    <w:rsid w:val="00B41481"/>
    <w:rsid w:val="00B41A6F"/>
    <w:rsid w:val="00B41A9C"/>
    <w:rsid w:val="00B41B39"/>
    <w:rsid w:val="00B41E1E"/>
    <w:rsid w:val="00B41FDC"/>
    <w:rsid w:val="00B42373"/>
    <w:rsid w:val="00B42ACE"/>
    <w:rsid w:val="00B42AEB"/>
    <w:rsid w:val="00B42B28"/>
    <w:rsid w:val="00B42B80"/>
    <w:rsid w:val="00B42DB5"/>
    <w:rsid w:val="00B42E77"/>
    <w:rsid w:val="00B42EEF"/>
    <w:rsid w:val="00B42F35"/>
    <w:rsid w:val="00B4308B"/>
    <w:rsid w:val="00B432EE"/>
    <w:rsid w:val="00B4352A"/>
    <w:rsid w:val="00B436D1"/>
    <w:rsid w:val="00B437CA"/>
    <w:rsid w:val="00B43944"/>
    <w:rsid w:val="00B43DEC"/>
    <w:rsid w:val="00B441F4"/>
    <w:rsid w:val="00B44229"/>
    <w:rsid w:val="00B4481F"/>
    <w:rsid w:val="00B44831"/>
    <w:rsid w:val="00B4486B"/>
    <w:rsid w:val="00B44D70"/>
    <w:rsid w:val="00B453CA"/>
    <w:rsid w:val="00B454D8"/>
    <w:rsid w:val="00B45674"/>
    <w:rsid w:val="00B45C5D"/>
    <w:rsid w:val="00B45F75"/>
    <w:rsid w:val="00B4612C"/>
    <w:rsid w:val="00B4642C"/>
    <w:rsid w:val="00B46487"/>
    <w:rsid w:val="00B464D4"/>
    <w:rsid w:val="00B464E2"/>
    <w:rsid w:val="00B46593"/>
    <w:rsid w:val="00B4668D"/>
    <w:rsid w:val="00B466F5"/>
    <w:rsid w:val="00B46E76"/>
    <w:rsid w:val="00B46EA5"/>
    <w:rsid w:val="00B472C0"/>
    <w:rsid w:val="00B47342"/>
    <w:rsid w:val="00B4734E"/>
    <w:rsid w:val="00B475C4"/>
    <w:rsid w:val="00B47620"/>
    <w:rsid w:val="00B4765C"/>
    <w:rsid w:val="00B47772"/>
    <w:rsid w:val="00B4783B"/>
    <w:rsid w:val="00B47EE7"/>
    <w:rsid w:val="00B5016E"/>
    <w:rsid w:val="00B50A1F"/>
    <w:rsid w:val="00B50BD1"/>
    <w:rsid w:val="00B50E81"/>
    <w:rsid w:val="00B50EBA"/>
    <w:rsid w:val="00B51015"/>
    <w:rsid w:val="00B51235"/>
    <w:rsid w:val="00B5123A"/>
    <w:rsid w:val="00B51298"/>
    <w:rsid w:val="00B514C8"/>
    <w:rsid w:val="00B5150A"/>
    <w:rsid w:val="00B5155D"/>
    <w:rsid w:val="00B51579"/>
    <w:rsid w:val="00B519BA"/>
    <w:rsid w:val="00B51F7C"/>
    <w:rsid w:val="00B51FC4"/>
    <w:rsid w:val="00B51FFF"/>
    <w:rsid w:val="00B52138"/>
    <w:rsid w:val="00B522D2"/>
    <w:rsid w:val="00B5243B"/>
    <w:rsid w:val="00B5247B"/>
    <w:rsid w:val="00B525BA"/>
    <w:rsid w:val="00B52772"/>
    <w:rsid w:val="00B527EF"/>
    <w:rsid w:val="00B52D9C"/>
    <w:rsid w:val="00B53110"/>
    <w:rsid w:val="00B535B6"/>
    <w:rsid w:val="00B53843"/>
    <w:rsid w:val="00B53C32"/>
    <w:rsid w:val="00B53DB2"/>
    <w:rsid w:val="00B53EE9"/>
    <w:rsid w:val="00B543F7"/>
    <w:rsid w:val="00B544C8"/>
    <w:rsid w:val="00B545C4"/>
    <w:rsid w:val="00B54780"/>
    <w:rsid w:val="00B54B16"/>
    <w:rsid w:val="00B54F0A"/>
    <w:rsid w:val="00B551B5"/>
    <w:rsid w:val="00B55270"/>
    <w:rsid w:val="00B55395"/>
    <w:rsid w:val="00B55962"/>
    <w:rsid w:val="00B55B24"/>
    <w:rsid w:val="00B55CC4"/>
    <w:rsid w:val="00B55D23"/>
    <w:rsid w:val="00B560A0"/>
    <w:rsid w:val="00B56146"/>
    <w:rsid w:val="00B561E4"/>
    <w:rsid w:val="00B5627A"/>
    <w:rsid w:val="00B563D9"/>
    <w:rsid w:val="00B564DD"/>
    <w:rsid w:val="00B56973"/>
    <w:rsid w:val="00B56CE0"/>
    <w:rsid w:val="00B56DDE"/>
    <w:rsid w:val="00B56FC1"/>
    <w:rsid w:val="00B571A5"/>
    <w:rsid w:val="00B57868"/>
    <w:rsid w:val="00B600B5"/>
    <w:rsid w:val="00B6046C"/>
    <w:rsid w:val="00B60586"/>
    <w:rsid w:val="00B6060E"/>
    <w:rsid w:val="00B60A26"/>
    <w:rsid w:val="00B60AA4"/>
    <w:rsid w:val="00B60DA2"/>
    <w:rsid w:val="00B60EC6"/>
    <w:rsid w:val="00B60FA6"/>
    <w:rsid w:val="00B6115A"/>
    <w:rsid w:val="00B613C4"/>
    <w:rsid w:val="00B6194E"/>
    <w:rsid w:val="00B61A4A"/>
    <w:rsid w:val="00B61AC3"/>
    <w:rsid w:val="00B61F08"/>
    <w:rsid w:val="00B620E8"/>
    <w:rsid w:val="00B62279"/>
    <w:rsid w:val="00B62328"/>
    <w:rsid w:val="00B62F4E"/>
    <w:rsid w:val="00B63438"/>
    <w:rsid w:val="00B63BFD"/>
    <w:rsid w:val="00B63C3E"/>
    <w:rsid w:val="00B63C67"/>
    <w:rsid w:val="00B64382"/>
    <w:rsid w:val="00B64632"/>
    <w:rsid w:val="00B64A13"/>
    <w:rsid w:val="00B64B5A"/>
    <w:rsid w:val="00B651CA"/>
    <w:rsid w:val="00B6528C"/>
    <w:rsid w:val="00B655DC"/>
    <w:rsid w:val="00B65811"/>
    <w:rsid w:val="00B65957"/>
    <w:rsid w:val="00B65969"/>
    <w:rsid w:val="00B65AAB"/>
    <w:rsid w:val="00B65B48"/>
    <w:rsid w:val="00B65CFD"/>
    <w:rsid w:val="00B65D41"/>
    <w:rsid w:val="00B65FCD"/>
    <w:rsid w:val="00B66094"/>
    <w:rsid w:val="00B66228"/>
    <w:rsid w:val="00B66770"/>
    <w:rsid w:val="00B66867"/>
    <w:rsid w:val="00B66E47"/>
    <w:rsid w:val="00B6760E"/>
    <w:rsid w:val="00B6788A"/>
    <w:rsid w:val="00B678E5"/>
    <w:rsid w:val="00B67C40"/>
    <w:rsid w:val="00B67F3A"/>
    <w:rsid w:val="00B70328"/>
    <w:rsid w:val="00B70C41"/>
    <w:rsid w:val="00B70F21"/>
    <w:rsid w:val="00B7105E"/>
    <w:rsid w:val="00B71282"/>
    <w:rsid w:val="00B71451"/>
    <w:rsid w:val="00B717B8"/>
    <w:rsid w:val="00B7196A"/>
    <w:rsid w:val="00B71C30"/>
    <w:rsid w:val="00B72901"/>
    <w:rsid w:val="00B729B2"/>
    <w:rsid w:val="00B729B8"/>
    <w:rsid w:val="00B72A20"/>
    <w:rsid w:val="00B72AFF"/>
    <w:rsid w:val="00B72B73"/>
    <w:rsid w:val="00B72C7F"/>
    <w:rsid w:val="00B72F27"/>
    <w:rsid w:val="00B72F93"/>
    <w:rsid w:val="00B73497"/>
    <w:rsid w:val="00B737C8"/>
    <w:rsid w:val="00B739DD"/>
    <w:rsid w:val="00B73B82"/>
    <w:rsid w:val="00B73FD0"/>
    <w:rsid w:val="00B741B6"/>
    <w:rsid w:val="00B7439F"/>
    <w:rsid w:val="00B743E9"/>
    <w:rsid w:val="00B744CD"/>
    <w:rsid w:val="00B74B12"/>
    <w:rsid w:val="00B74B75"/>
    <w:rsid w:val="00B74D59"/>
    <w:rsid w:val="00B7504E"/>
    <w:rsid w:val="00B750F9"/>
    <w:rsid w:val="00B75122"/>
    <w:rsid w:val="00B752EE"/>
    <w:rsid w:val="00B753C9"/>
    <w:rsid w:val="00B75958"/>
    <w:rsid w:val="00B75984"/>
    <w:rsid w:val="00B75AC0"/>
    <w:rsid w:val="00B75F99"/>
    <w:rsid w:val="00B76449"/>
    <w:rsid w:val="00B76533"/>
    <w:rsid w:val="00B76DB7"/>
    <w:rsid w:val="00B76E0E"/>
    <w:rsid w:val="00B7708B"/>
    <w:rsid w:val="00B7712D"/>
    <w:rsid w:val="00B77146"/>
    <w:rsid w:val="00B77167"/>
    <w:rsid w:val="00B77463"/>
    <w:rsid w:val="00B774B1"/>
    <w:rsid w:val="00B77856"/>
    <w:rsid w:val="00B77964"/>
    <w:rsid w:val="00B77C8A"/>
    <w:rsid w:val="00B77D02"/>
    <w:rsid w:val="00B80098"/>
    <w:rsid w:val="00B800E9"/>
    <w:rsid w:val="00B802A1"/>
    <w:rsid w:val="00B802D7"/>
    <w:rsid w:val="00B80DD2"/>
    <w:rsid w:val="00B80EAF"/>
    <w:rsid w:val="00B8134A"/>
    <w:rsid w:val="00B814C2"/>
    <w:rsid w:val="00B8154B"/>
    <w:rsid w:val="00B81776"/>
    <w:rsid w:val="00B81996"/>
    <w:rsid w:val="00B81AB5"/>
    <w:rsid w:val="00B81BBA"/>
    <w:rsid w:val="00B81BE9"/>
    <w:rsid w:val="00B81CD0"/>
    <w:rsid w:val="00B82103"/>
    <w:rsid w:val="00B82261"/>
    <w:rsid w:val="00B8250C"/>
    <w:rsid w:val="00B826CF"/>
    <w:rsid w:val="00B82748"/>
    <w:rsid w:val="00B827F1"/>
    <w:rsid w:val="00B82B6F"/>
    <w:rsid w:val="00B82B8A"/>
    <w:rsid w:val="00B82BF2"/>
    <w:rsid w:val="00B82C88"/>
    <w:rsid w:val="00B82E73"/>
    <w:rsid w:val="00B831B4"/>
    <w:rsid w:val="00B831FD"/>
    <w:rsid w:val="00B833DE"/>
    <w:rsid w:val="00B8357E"/>
    <w:rsid w:val="00B8390B"/>
    <w:rsid w:val="00B83E1A"/>
    <w:rsid w:val="00B84561"/>
    <w:rsid w:val="00B84ACC"/>
    <w:rsid w:val="00B84AE3"/>
    <w:rsid w:val="00B84B34"/>
    <w:rsid w:val="00B84BB4"/>
    <w:rsid w:val="00B84BE5"/>
    <w:rsid w:val="00B84C13"/>
    <w:rsid w:val="00B85059"/>
    <w:rsid w:val="00B85068"/>
    <w:rsid w:val="00B85154"/>
    <w:rsid w:val="00B851A9"/>
    <w:rsid w:val="00B855BA"/>
    <w:rsid w:val="00B85959"/>
    <w:rsid w:val="00B8598D"/>
    <w:rsid w:val="00B85D9D"/>
    <w:rsid w:val="00B86017"/>
    <w:rsid w:val="00B861AD"/>
    <w:rsid w:val="00B861EF"/>
    <w:rsid w:val="00B86344"/>
    <w:rsid w:val="00B8638F"/>
    <w:rsid w:val="00B86720"/>
    <w:rsid w:val="00B8690C"/>
    <w:rsid w:val="00B86A88"/>
    <w:rsid w:val="00B86AAF"/>
    <w:rsid w:val="00B86B25"/>
    <w:rsid w:val="00B86DAE"/>
    <w:rsid w:val="00B87239"/>
    <w:rsid w:val="00B87342"/>
    <w:rsid w:val="00B8769B"/>
    <w:rsid w:val="00B87B15"/>
    <w:rsid w:val="00B87F68"/>
    <w:rsid w:val="00B901D0"/>
    <w:rsid w:val="00B9048A"/>
    <w:rsid w:val="00B906D8"/>
    <w:rsid w:val="00B90BE5"/>
    <w:rsid w:val="00B90DC6"/>
    <w:rsid w:val="00B911F5"/>
    <w:rsid w:val="00B913B9"/>
    <w:rsid w:val="00B913EE"/>
    <w:rsid w:val="00B914E0"/>
    <w:rsid w:val="00B91A76"/>
    <w:rsid w:val="00B91A80"/>
    <w:rsid w:val="00B91C61"/>
    <w:rsid w:val="00B91EA9"/>
    <w:rsid w:val="00B9202F"/>
    <w:rsid w:val="00B92033"/>
    <w:rsid w:val="00B92767"/>
    <w:rsid w:val="00B92858"/>
    <w:rsid w:val="00B9288B"/>
    <w:rsid w:val="00B9298B"/>
    <w:rsid w:val="00B929D0"/>
    <w:rsid w:val="00B92A16"/>
    <w:rsid w:val="00B92E5F"/>
    <w:rsid w:val="00B9313D"/>
    <w:rsid w:val="00B93185"/>
    <w:rsid w:val="00B93571"/>
    <w:rsid w:val="00B93688"/>
    <w:rsid w:val="00B937AC"/>
    <w:rsid w:val="00B9384A"/>
    <w:rsid w:val="00B93A25"/>
    <w:rsid w:val="00B93EF0"/>
    <w:rsid w:val="00B94076"/>
    <w:rsid w:val="00B9444D"/>
    <w:rsid w:val="00B947EB"/>
    <w:rsid w:val="00B9482B"/>
    <w:rsid w:val="00B94BBD"/>
    <w:rsid w:val="00B95243"/>
    <w:rsid w:val="00B9524E"/>
    <w:rsid w:val="00B95481"/>
    <w:rsid w:val="00B95675"/>
    <w:rsid w:val="00B95749"/>
    <w:rsid w:val="00B95857"/>
    <w:rsid w:val="00B958B7"/>
    <w:rsid w:val="00B95943"/>
    <w:rsid w:val="00B95CE3"/>
    <w:rsid w:val="00B95D57"/>
    <w:rsid w:val="00B96064"/>
    <w:rsid w:val="00B96540"/>
    <w:rsid w:val="00B9674B"/>
    <w:rsid w:val="00B967EA"/>
    <w:rsid w:val="00B96A21"/>
    <w:rsid w:val="00B96BEB"/>
    <w:rsid w:val="00B96C5B"/>
    <w:rsid w:val="00B96F30"/>
    <w:rsid w:val="00B971E5"/>
    <w:rsid w:val="00B9728C"/>
    <w:rsid w:val="00B972B3"/>
    <w:rsid w:val="00B97523"/>
    <w:rsid w:val="00B9755F"/>
    <w:rsid w:val="00B97614"/>
    <w:rsid w:val="00B9765C"/>
    <w:rsid w:val="00B976C1"/>
    <w:rsid w:val="00B977B4"/>
    <w:rsid w:val="00B9799F"/>
    <w:rsid w:val="00B97E13"/>
    <w:rsid w:val="00B97F77"/>
    <w:rsid w:val="00B97FDA"/>
    <w:rsid w:val="00BA0210"/>
    <w:rsid w:val="00BA0218"/>
    <w:rsid w:val="00BA047E"/>
    <w:rsid w:val="00BA0830"/>
    <w:rsid w:val="00BA09C6"/>
    <w:rsid w:val="00BA0B06"/>
    <w:rsid w:val="00BA0DEE"/>
    <w:rsid w:val="00BA1248"/>
    <w:rsid w:val="00BA14B6"/>
    <w:rsid w:val="00BA1920"/>
    <w:rsid w:val="00BA2729"/>
    <w:rsid w:val="00BA277B"/>
    <w:rsid w:val="00BA28A7"/>
    <w:rsid w:val="00BA298C"/>
    <w:rsid w:val="00BA2AEA"/>
    <w:rsid w:val="00BA2E55"/>
    <w:rsid w:val="00BA31B3"/>
    <w:rsid w:val="00BA32EA"/>
    <w:rsid w:val="00BA3303"/>
    <w:rsid w:val="00BA371A"/>
    <w:rsid w:val="00BA3877"/>
    <w:rsid w:val="00BA38A0"/>
    <w:rsid w:val="00BA3ABC"/>
    <w:rsid w:val="00BA3DD1"/>
    <w:rsid w:val="00BA3F8F"/>
    <w:rsid w:val="00BA411D"/>
    <w:rsid w:val="00BA4501"/>
    <w:rsid w:val="00BA45EB"/>
    <w:rsid w:val="00BA488C"/>
    <w:rsid w:val="00BA48A2"/>
    <w:rsid w:val="00BA4AC8"/>
    <w:rsid w:val="00BA4E39"/>
    <w:rsid w:val="00BA4E6A"/>
    <w:rsid w:val="00BA4EEF"/>
    <w:rsid w:val="00BA512E"/>
    <w:rsid w:val="00BA5171"/>
    <w:rsid w:val="00BA54AF"/>
    <w:rsid w:val="00BA592A"/>
    <w:rsid w:val="00BA5ACE"/>
    <w:rsid w:val="00BA5B1B"/>
    <w:rsid w:val="00BA60E2"/>
    <w:rsid w:val="00BA611C"/>
    <w:rsid w:val="00BA61E5"/>
    <w:rsid w:val="00BA62A8"/>
    <w:rsid w:val="00BA684D"/>
    <w:rsid w:val="00BA6965"/>
    <w:rsid w:val="00BA69ED"/>
    <w:rsid w:val="00BA6BCC"/>
    <w:rsid w:val="00BA71EC"/>
    <w:rsid w:val="00BA778F"/>
    <w:rsid w:val="00BA7834"/>
    <w:rsid w:val="00BA7AC6"/>
    <w:rsid w:val="00BA7B72"/>
    <w:rsid w:val="00BB0197"/>
    <w:rsid w:val="00BB0299"/>
    <w:rsid w:val="00BB03FC"/>
    <w:rsid w:val="00BB067E"/>
    <w:rsid w:val="00BB0856"/>
    <w:rsid w:val="00BB0888"/>
    <w:rsid w:val="00BB10F3"/>
    <w:rsid w:val="00BB1199"/>
    <w:rsid w:val="00BB1424"/>
    <w:rsid w:val="00BB1439"/>
    <w:rsid w:val="00BB167A"/>
    <w:rsid w:val="00BB1CFA"/>
    <w:rsid w:val="00BB1FB0"/>
    <w:rsid w:val="00BB2589"/>
    <w:rsid w:val="00BB2778"/>
    <w:rsid w:val="00BB2855"/>
    <w:rsid w:val="00BB286D"/>
    <w:rsid w:val="00BB2988"/>
    <w:rsid w:val="00BB2ACC"/>
    <w:rsid w:val="00BB2AE4"/>
    <w:rsid w:val="00BB2AF5"/>
    <w:rsid w:val="00BB2E16"/>
    <w:rsid w:val="00BB3064"/>
    <w:rsid w:val="00BB3AD1"/>
    <w:rsid w:val="00BB3BDF"/>
    <w:rsid w:val="00BB3F6D"/>
    <w:rsid w:val="00BB4388"/>
    <w:rsid w:val="00BB4498"/>
    <w:rsid w:val="00BB46DB"/>
    <w:rsid w:val="00BB4995"/>
    <w:rsid w:val="00BB49A3"/>
    <w:rsid w:val="00BB5001"/>
    <w:rsid w:val="00BB500E"/>
    <w:rsid w:val="00BB50C2"/>
    <w:rsid w:val="00BB5108"/>
    <w:rsid w:val="00BB512E"/>
    <w:rsid w:val="00BB51F5"/>
    <w:rsid w:val="00BB5289"/>
    <w:rsid w:val="00BB5326"/>
    <w:rsid w:val="00BB54A2"/>
    <w:rsid w:val="00BB5501"/>
    <w:rsid w:val="00BB5723"/>
    <w:rsid w:val="00BB58D2"/>
    <w:rsid w:val="00BB5C96"/>
    <w:rsid w:val="00BB5DF6"/>
    <w:rsid w:val="00BB5F53"/>
    <w:rsid w:val="00BB61B3"/>
    <w:rsid w:val="00BB6305"/>
    <w:rsid w:val="00BB64B6"/>
    <w:rsid w:val="00BB6593"/>
    <w:rsid w:val="00BB684C"/>
    <w:rsid w:val="00BB6AF1"/>
    <w:rsid w:val="00BB6B4E"/>
    <w:rsid w:val="00BB6EE2"/>
    <w:rsid w:val="00BB71E4"/>
    <w:rsid w:val="00BB7507"/>
    <w:rsid w:val="00BB75BE"/>
    <w:rsid w:val="00BB7829"/>
    <w:rsid w:val="00BB797D"/>
    <w:rsid w:val="00BB7DD1"/>
    <w:rsid w:val="00BC0130"/>
    <w:rsid w:val="00BC0392"/>
    <w:rsid w:val="00BC049C"/>
    <w:rsid w:val="00BC054E"/>
    <w:rsid w:val="00BC0652"/>
    <w:rsid w:val="00BC14AE"/>
    <w:rsid w:val="00BC173E"/>
    <w:rsid w:val="00BC182B"/>
    <w:rsid w:val="00BC18A0"/>
    <w:rsid w:val="00BC1934"/>
    <w:rsid w:val="00BC1AEB"/>
    <w:rsid w:val="00BC205F"/>
    <w:rsid w:val="00BC249C"/>
    <w:rsid w:val="00BC2588"/>
    <w:rsid w:val="00BC25F3"/>
    <w:rsid w:val="00BC34BB"/>
    <w:rsid w:val="00BC3572"/>
    <w:rsid w:val="00BC3AE0"/>
    <w:rsid w:val="00BC3B27"/>
    <w:rsid w:val="00BC3FF4"/>
    <w:rsid w:val="00BC409B"/>
    <w:rsid w:val="00BC4246"/>
    <w:rsid w:val="00BC43E4"/>
    <w:rsid w:val="00BC46AD"/>
    <w:rsid w:val="00BC4940"/>
    <w:rsid w:val="00BC49AF"/>
    <w:rsid w:val="00BC4E87"/>
    <w:rsid w:val="00BC4F41"/>
    <w:rsid w:val="00BC4FE9"/>
    <w:rsid w:val="00BC514C"/>
    <w:rsid w:val="00BC527F"/>
    <w:rsid w:val="00BC53D8"/>
    <w:rsid w:val="00BC5429"/>
    <w:rsid w:val="00BC54CD"/>
    <w:rsid w:val="00BC5685"/>
    <w:rsid w:val="00BC597A"/>
    <w:rsid w:val="00BC598A"/>
    <w:rsid w:val="00BC5C02"/>
    <w:rsid w:val="00BC5E1B"/>
    <w:rsid w:val="00BC5E43"/>
    <w:rsid w:val="00BC5F07"/>
    <w:rsid w:val="00BC5FA5"/>
    <w:rsid w:val="00BC6063"/>
    <w:rsid w:val="00BC63DD"/>
    <w:rsid w:val="00BC662F"/>
    <w:rsid w:val="00BC6669"/>
    <w:rsid w:val="00BC67D9"/>
    <w:rsid w:val="00BC6B0A"/>
    <w:rsid w:val="00BC6B79"/>
    <w:rsid w:val="00BC6C13"/>
    <w:rsid w:val="00BC7187"/>
    <w:rsid w:val="00BC78B8"/>
    <w:rsid w:val="00BC7C2A"/>
    <w:rsid w:val="00BC7CEB"/>
    <w:rsid w:val="00BD02F5"/>
    <w:rsid w:val="00BD037D"/>
    <w:rsid w:val="00BD03C3"/>
    <w:rsid w:val="00BD0556"/>
    <w:rsid w:val="00BD05F1"/>
    <w:rsid w:val="00BD07AB"/>
    <w:rsid w:val="00BD07B9"/>
    <w:rsid w:val="00BD07F1"/>
    <w:rsid w:val="00BD0849"/>
    <w:rsid w:val="00BD0ED3"/>
    <w:rsid w:val="00BD117B"/>
    <w:rsid w:val="00BD14AE"/>
    <w:rsid w:val="00BD14B2"/>
    <w:rsid w:val="00BD161D"/>
    <w:rsid w:val="00BD16CA"/>
    <w:rsid w:val="00BD17AA"/>
    <w:rsid w:val="00BD1A6E"/>
    <w:rsid w:val="00BD1B2D"/>
    <w:rsid w:val="00BD1F44"/>
    <w:rsid w:val="00BD20E9"/>
    <w:rsid w:val="00BD2284"/>
    <w:rsid w:val="00BD24B8"/>
    <w:rsid w:val="00BD2576"/>
    <w:rsid w:val="00BD296D"/>
    <w:rsid w:val="00BD2D1B"/>
    <w:rsid w:val="00BD2D9F"/>
    <w:rsid w:val="00BD342D"/>
    <w:rsid w:val="00BD3694"/>
    <w:rsid w:val="00BD371E"/>
    <w:rsid w:val="00BD3C31"/>
    <w:rsid w:val="00BD3DFF"/>
    <w:rsid w:val="00BD3F7F"/>
    <w:rsid w:val="00BD4099"/>
    <w:rsid w:val="00BD410C"/>
    <w:rsid w:val="00BD41DC"/>
    <w:rsid w:val="00BD4227"/>
    <w:rsid w:val="00BD42D3"/>
    <w:rsid w:val="00BD4305"/>
    <w:rsid w:val="00BD436C"/>
    <w:rsid w:val="00BD4480"/>
    <w:rsid w:val="00BD46CA"/>
    <w:rsid w:val="00BD4719"/>
    <w:rsid w:val="00BD477D"/>
    <w:rsid w:val="00BD4BF5"/>
    <w:rsid w:val="00BD4E17"/>
    <w:rsid w:val="00BD5011"/>
    <w:rsid w:val="00BD5030"/>
    <w:rsid w:val="00BD508A"/>
    <w:rsid w:val="00BD5091"/>
    <w:rsid w:val="00BD52D1"/>
    <w:rsid w:val="00BD54B1"/>
    <w:rsid w:val="00BD54F5"/>
    <w:rsid w:val="00BD56BF"/>
    <w:rsid w:val="00BD596F"/>
    <w:rsid w:val="00BD5A14"/>
    <w:rsid w:val="00BD5AE7"/>
    <w:rsid w:val="00BD6034"/>
    <w:rsid w:val="00BD6581"/>
    <w:rsid w:val="00BD67B9"/>
    <w:rsid w:val="00BD68B2"/>
    <w:rsid w:val="00BD73A5"/>
    <w:rsid w:val="00BD757E"/>
    <w:rsid w:val="00BD7859"/>
    <w:rsid w:val="00BD7F9F"/>
    <w:rsid w:val="00BE003F"/>
    <w:rsid w:val="00BE00EE"/>
    <w:rsid w:val="00BE0837"/>
    <w:rsid w:val="00BE0F44"/>
    <w:rsid w:val="00BE1129"/>
    <w:rsid w:val="00BE12A6"/>
    <w:rsid w:val="00BE1447"/>
    <w:rsid w:val="00BE166C"/>
    <w:rsid w:val="00BE1947"/>
    <w:rsid w:val="00BE1C68"/>
    <w:rsid w:val="00BE1F8F"/>
    <w:rsid w:val="00BE1F93"/>
    <w:rsid w:val="00BE2100"/>
    <w:rsid w:val="00BE2101"/>
    <w:rsid w:val="00BE247F"/>
    <w:rsid w:val="00BE249E"/>
    <w:rsid w:val="00BE270C"/>
    <w:rsid w:val="00BE2749"/>
    <w:rsid w:val="00BE2A97"/>
    <w:rsid w:val="00BE2AD3"/>
    <w:rsid w:val="00BE2B06"/>
    <w:rsid w:val="00BE2B65"/>
    <w:rsid w:val="00BE2DA1"/>
    <w:rsid w:val="00BE2F67"/>
    <w:rsid w:val="00BE3053"/>
    <w:rsid w:val="00BE327B"/>
    <w:rsid w:val="00BE3465"/>
    <w:rsid w:val="00BE358A"/>
    <w:rsid w:val="00BE3AB0"/>
    <w:rsid w:val="00BE3AE2"/>
    <w:rsid w:val="00BE3BC6"/>
    <w:rsid w:val="00BE3E0C"/>
    <w:rsid w:val="00BE3EBC"/>
    <w:rsid w:val="00BE3FF0"/>
    <w:rsid w:val="00BE4A16"/>
    <w:rsid w:val="00BE4E9D"/>
    <w:rsid w:val="00BE518E"/>
    <w:rsid w:val="00BE53F4"/>
    <w:rsid w:val="00BE561A"/>
    <w:rsid w:val="00BE5AE5"/>
    <w:rsid w:val="00BE5B41"/>
    <w:rsid w:val="00BE5E32"/>
    <w:rsid w:val="00BE5FF4"/>
    <w:rsid w:val="00BE638C"/>
    <w:rsid w:val="00BE66C6"/>
    <w:rsid w:val="00BE69AF"/>
    <w:rsid w:val="00BE6A76"/>
    <w:rsid w:val="00BE70E4"/>
    <w:rsid w:val="00BE71C5"/>
    <w:rsid w:val="00BE7726"/>
    <w:rsid w:val="00BE7D59"/>
    <w:rsid w:val="00BE7FA3"/>
    <w:rsid w:val="00BF0109"/>
    <w:rsid w:val="00BF0291"/>
    <w:rsid w:val="00BF04D8"/>
    <w:rsid w:val="00BF0774"/>
    <w:rsid w:val="00BF08FE"/>
    <w:rsid w:val="00BF0B03"/>
    <w:rsid w:val="00BF0D19"/>
    <w:rsid w:val="00BF0DD6"/>
    <w:rsid w:val="00BF0E4A"/>
    <w:rsid w:val="00BF0F1C"/>
    <w:rsid w:val="00BF126A"/>
    <w:rsid w:val="00BF13B7"/>
    <w:rsid w:val="00BF1848"/>
    <w:rsid w:val="00BF198F"/>
    <w:rsid w:val="00BF19F1"/>
    <w:rsid w:val="00BF1B69"/>
    <w:rsid w:val="00BF1D99"/>
    <w:rsid w:val="00BF1E1E"/>
    <w:rsid w:val="00BF1E8D"/>
    <w:rsid w:val="00BF1EF6"/>
    <w:rsid w:val="00BF21C6"/>
    <w:rsid w:val="00BF2387"/>
    <w:rsid w:val="00BF250D"/>
    <w:rsid w:val="00BF2772"/>
    <w:rsid w:val="00BF2FE8"/>
    <w:rsid w:val="00BF31FB"/>
    <w:rsid w:val="00BF33AA"/>
    <w:rsid w:val="00BF33CD"/>
    <w:rsid w:val="00BF3566"/>
    <w:rsid w:val="00BF3761"/>
    <w:rsid w:val="00BF3790"/>
    <w:rsid w:val="00BF37C6"/>
    <w:rsid w:val="00BF3930"/>
    <w:rsid w:val="00BF3B44"/>
    <w:rsid w:val="00BF3BA2"/>
    <w:rsid w:val="00BF3BC4"/>
    <w:rsid w:val="00BF3F94"/>
    <w:rsid w:val="00BF4362"/>
    <w:rsid w:val="00BF445D"/>
    <w:rsid w:val="00BF4685"/>
    <w:rsid w:val="00BF46F4"/>
    <w:rsid w:val="00BF46FE"/>
    <w:rsid w:val="00BF4708"/>
    <w:rsid w:val="00BF489E"/>
    <w:rsid w:val="00BF48C1"/>
    <w:rsid w:val="00BF4CFD"/>
    <w:rsid w:val="00BF4F07"/>
    <w:rsid w:val="00BF4F6C"/>
    <w:rsid w:val="00BF4FF7"/>
    <w:rsid w:val="00BF51B6"/>
    <w:rsid w:val="00BF54C9"/>
    <w:rsid w:val="00BF5598"/>
    <w:rsid w:val="00BF5768"/>
    <w:rsid w:val="00BF5B14"/>
    <w:rsid w:val="00BF5BCB"/>
    <w:rsid w:val="00BF5C27"/>
    <w:rsid w:val="00BF5CA0"/>
    <w:rsid w:val="00BF5DF9"/>
    <w:rsid w:val="00BF5F88"/>
    <w:rsid w:val="00BF6313"/>
    <w:rsid w:val="00BF657B"/>
    <w:rsid w:val="00BF65DF"/>
    <w:rsid w:val="00BF6886"/>
    <w:rsid w:val="00BF6F3F"/>
    <w:rsid w:val="00BF7493"/>
    <w:rsid w:val="00BF7537"/>
    <w:rsid w:val="00BF7690"/>
    <w:rsid w:val="00BF76CA"/>
    <w:rsid w:val="00BF7746"/>
    <w:rsid w:val="00BF7D34"/>
    <w:rsid w:val="00BF7D56"/>
    <w:rsid w:val="00C000F4"/>
    <w:rsid w:val="00C002BD"/>
    <w:rsid w:val="00C00681"/>
    <w:rsid w:val="00C006BC"/>
    <w:rsid w:val="00C00C99"/>
    <w:rsid w:val="00C0100A"/>
    <w:rsid w:val="00C010AD"/>
    <w:rsid w:val="00C01135"/>
    <w:rsid w:val="00C0141C"/>
    <w:rsid w:val="00C01512"/>
    <w:rsid w:val="00C0151C"/>
    <w:rsid w:val="00C01533"/>
    <w:rsid w:val="00C01BA8"/>
    <w:rsid w:val="00C01DAA"/>
    <w:rsid w:val="00C02289"/>
    <w:rsid w:val="00C02335"/>
    <w:rsid w:val="00C0237F"/>
    <w:rsid w:val="00C027AC"/>
    <w:rsid w:val="00C029E9"/>
    <w:rsid w:val="00C02A59"/>
    <w:rsid w:val="00C02DD7"/>
    <w:rsid w:val="00C02EB5"/>
    <w:rsid w:val="00C02F14"/>
    <w:rsid w:val="00C03172"/>
    <w:rsid w:val="00C03326"/>
    <w:rsid w:val="00C037BD"/>
    <w:rsid w:val="00C0385B"/>
    <w:rsid w:val="00C03EE1"/>
    <w:rsid w:val="00C043BE"/>
    <w:rsid w:val="00C04553"/>
    <w:rsid w:val="00C0458C"/>
    <w:rsid w:val="00C0490E"/>
    <w:rsid w:val="00C0499D"/>
    <w:rsid w:val="00C04B93"/>
    <w:rsid w:val="00C04D7B"/>
    <w:rsid w:val="00C04D87"/>
    <w:rsid w:val="00C04E6E"/>
    <w:rsid w:val="00C04FB6"/>
    <w:rsid w:val="00C0520A"/>
    <w:rsid w:val="00C057EA"/>
    <w:rsid w:val="00C05A27"/>
    <w:rsid w:val="00C05E9A"/>
    <w:rsid w:val="00C05F01"/>
    <w:rsid w:val="00C06096"/>
    <w:rsid w:val="00C06126"/>
    <w:rsid w:val="00C0635C"/>
    <w:rsid w:val="00C06472"/>
    <w:rsid w:val="00C064BB"/>
    <w:rsid w:val="00C0667F"/>
    <w:rsid w:val="00C066A2"/>
    <w:rsid w:val="00C067AE"/>
    <w:rsid w:val="00C06927"/>
    <w:rsid w:val="00C069EF"/>
    <w:rsid w:val="00C06CEF"/>
    <w:rsid w:val="00C06F2E"/>
    <w:rsid w:val="00C074FD"/>
    <w:rsid w:val="00C078A7"/>
    <w:rsid w:val="00C07CC1"/>
    <w:rsid w:val="00C07D14"/>
    <w:rsid w:val="00C07E39"/>
    <w:rsid w:val="00C07ED6"/>
    <w:rsid w:val="00C1003F"/>
    <w:rsid w:val="00C10327"/>
    <w:rsid w:val="00C10561"/>
    <w:rsid w:val="00C10674"/>
    <w:rsid w:val="00C10903"/>
    <w:rsid w:val="00C10CCC"/>
    <w:rsid w:val="00C10EC0"/>
    <w:rsid w:val="00C10F70"/>
    <w:rsid w:val="00C112B5"/>
    <w:rsid w:val="00C11532"/>
    <w:rsid w:val="00C115DA"/>
    <w:rsid w:val="00C117BD"/>
    <w:rsid w:val="00C12206"/>
    <w:rsid w:val="00C12226"/>
    <w:rsid w:val="00C12892"/>
    <w:rsid w:val="00C1295D"/>
    <w:rsid w:val="00C12C66"/>
    <w:rsid w:val="00C12C80"/>
    <w:rsid w:val="00C12D92"/>
    <w:rsid w:val="00C1306E"/>
    <w:rsid w:val="00C130F9"/>
    <w:rsid w:val="00C13385"/>
    <w:rsid w:val="00C13740"/>
    <w:rsid w:val="00C13B79"/>
    <w:rsid w:val="00C13CD2"/>
    <w:rsid w:val="00C14173"/>
    <w:rsid w:val="00C1417F"/>
    <w:rsid w:val="00C14240"/>
    <w:rsid w:val="00C1447B"/>
    <w:rsid w:val="00C14855"/>
    <w:rsid w:val="00C1488A"/>
    <w:rsid w:val="00C14ADE"/>
    <w:rsid w:val="00C14D19"/>
    <w:rsid w:val="00C14EA3"/>
    <w:rsid w:val="00C15343"/>
    <w:rsid w:val="00C15417"/>
    <w:rsid w:val="00C15781"/>
    <w:rsid w:val="00C15826"/>
    <w:rsid w:val="00C15941"/>
    <w:rsid w:val="00C15A1B"/>
    <w:rsid w:val="00C15A6F"/>
    <w:rsid w:val="00C15B95"/>
    <w:rsid w:val="00C15ED2"/>
    <w:rsid w:val="00C15F33"/>
    <w:rsid w:val="00C160D5"/>
    <w:rsid w:val="00C161DB"/>
    <w:rsid w:val="00C1620E"/>
    <w:rsid w:val="00C16492"/>
    <w:rsid w:val="00C167F2"/>
    <w:rsid w:val="00C16ABB"/>
    <w:rsid w:val="00C16CBE"/>
    <w:rsid w:val="00C16FC5"/>
    <w:rsid w:val="00C171DF"/>
    <w:rsid w:val="00C173A7"/>
    <w:rsid w:val="00C173B3"/>
    <w:rsid w:val="00C175D2"/>
    <w:rsid w:val="00C17616"/>
    <w:rsid w:val="00C1763B"/>
    <w:rsid w:val="00C17B01"/>
    <w:rsid w:val="00C17B5F"/>
    <w:rsid w:val="00C17CA3"/>
    <w:rsid w:val="00C20497"/>
    <w:rsid w:val="00C206DE"/>
    <w:rsid w:val="00C20859"/>
    <w:rsid w:val="00C20A4B"/>
    <w:rsid w:val="00C20ABF"/>
    <w:rsid w:val="00C20AF4"/>
    <w:rsid w:val="00C20CE6"/>
    <w:rsid w:val="00C2107B"/>
    <w:rsid w:val="00C210D3"/>
    <w:rsid w:val="00C21251"/>
    <w:rsid w:val="00C21869"/>
    <w:rsid w:val="00C21CD8"/>
    <w:rsid w:val="00C22222"/>
    <w:rsid w:val="00C2256A"/>
    <w:rsid w:val="00C22611"/>
    <w:rsid w:val="00C2268C"/>
    <w:rsid w:val="00C229FF"/>
    <w:rsid w:val="00C22BDC"/>
    <w:rsid w:val="00C22BDF"/>
    <w:rsid w:val="00C23257"/>
    <w:rsid w:val="00C23AB0"/>
    <w:rsid w:val="00C23D5F"/>
    <w:rsid w:val="00C23E01"/>
    <w:rsid w:val="00C241B4"/>
    <w:rsid w:val="00C24496"/>
    <w:rsid w:val="00C2459A"/>
    <w:rsid w:val="00C245E3"/>
    <w:rsid w:val="00C24669"/>
    <w:rsid w:val="00C24883"/>
    <w:rsid w:val="00C248D3"/>
    <w:rsid w:val="00C249AE"/>
    <w:rsid w:val="00C24AA0"/>
    <w:rsid w:val="00C24C6F"/>
    <w:rsid w:val="00C24D03"/>
    <w:rsid w:val="00C253A1"/>
    <w:rsid w:val="00C253DB"/>
    <w:rsid w:val="00C25413"/>
    <w:rsid w:val="00C25549"/>
    <w:rsid w:val="00C25925"/>
    <w:rsid w:val="00C2592A"/>
    <w:rsid w:val="00C25BB8"/>
    <w:rsid w:val="00C25D9E"/>
    <w:rsid w:val="00C25F13"/>
    <w:rsid w:val="00C26140"/>
    <w:rsid w:val="00C262A7"/>
    <w:rsid w:val="00C2655F"/>
    <w:rsid w:val="00C26D9A"/>
    <w:rsid w:val="00C26E2D"/>
    <w:rsid w:val="00C26E76"/>
    <w:rsid w:val="00C2709D"/>
    <w:rsid w:val="00C27A77"/>
    <w:rsid w:val="00C27C3B"/>
    <w:rsid w:val="00C27E77"/>
    <w:rsid w:val="00C27F50"/>
    <w:rsid w:val="00C30036"/>
    <w:rsid w:val="00C300C4"/>
    <w:rsid w:val="00C3010D"/>
    <w:rsid w:val="00C302A1"/>
    <w:rsid w:val="00C302A4"/>
    <w:rsid w:val="00C3062C"/>
    <w:rsid w:val="00C3071E"/>
    <w:rsid w:val="00C309AA"/>
    <w:rsid w:val="00C30A8C"/>
    <w:rsid w:val="00C30F2A"/>
    <w:rsid w:val="00C312F3"/>
    <w:rsid w:val="00C314CC"/>
    <w:rsid w:val="00C314FF"/>
    <w:rsid w:val="00C315B8"/>
    <w:rsid w:val="00C318FD"/>
    <w:rsid w:val="00C31B1D"/>
    <w:rsid w:val="00C31B6A"/>
    <w:rsid w:val="00C31EF2"/>
    <w:rsid w:val="00C32079"/>
    <w:rsid w:val="00C320B1"/>
    <w:rsid w:val="00C324CA"/>
    <w:rsid w:val="00C32913"/>
    <w:rsid w:val="00C32998"/>
    <w:rsid w:val="00C32A18"/>
    <w:rsid w:val="00C32DAE"/>
    <w:rsid w:val="00C33516"/>
    <w:rsid w:val="00C33528"/>
    <w:rsid w:val="00C33660"/>
    <w:rsid w:val="00C336C6"/>
    <w:rsid w:val="00C33AF9"/>
    <w:rsid w:val="00C33D0F"/>
    <w:rsid w:val="00C33E28"/>
    <w:rsid w:val="00C33E4B"/>
    <w:rsid w:val="00C33E89"/>
    <w:rsid w:val="00C33F1E"/>
    <w:rsid w:val="00C33F89"/>
    <w:rsid w:val="00C343C4"/>
    <w:rsid w:val="00C34815"/>
    <w:rsid w:val="00C3483E"/>
    <w:rsid w:val="00C34C0D"/>
    <w:rsid w:val="00C3511C"/>
    <w:rsid w:val="00C351A0"/>
    <w:rsid w:val="00C3528F"/>
    <w:rsid w:val="00C358DF"/>
    <w:rsid w:val="00C359A1"/>
    <w:rsid w:val="00C35CE5"/>
    <w:rsid w:val="00C35EC4"/>
    <w:rsid w:val="00C36033"/>
    <w:rsid w:val="00C36476"/>
    <w:rsid w:val="00C3696B"/>
    <w:rsid w:val="00C36A11"/>
    <w:rsid w:val="00C36ACB"/>
    <w:rsid w:val="00C36CAA"/>
    <w:rsid w:val="00C36D9C"/>
    <w:rsid w:val="00C370DA"/>
    <w:rsid w:val="00C372A7"/>
    <w:rsid w:val="00C37435"/>
    <w:rsid w:val="00C37465"/>
    <w:rsid w:val="00C377C9"/>
    <w:rsid w:val="00C377E4"/>
    <w:rsid w:val="00C40057"/>
    <w:rsid w:val="00C40181"/>
    <w:rsid w:val="00C40194"/>
    <w:rsid w:val="00C40362"/>
    <w:rsid w:val="00C40831"/>
    <w:rsid w:val="00C40936"/>
    <w:rsid w:val="00C409E4"/>
    <w:rsid w:val="00C40A5C"/>
    <w:rsid w:val="00C40A66"/>
    <w:rsid w:val="00C40ACA"/>
    <w:rsid w:val="00C40B22"/>
    <w:rsid w:val="00C40CF9"/>
    <w:rsid w:val="00C40D0B"/>
    <w:rsid w:val="00C412DF"/>
    <w:rsid w:val="00C413C6"/>
    <w:rsid w:val="00C41580"/>
    <w:rsid w:val="00C416A9"/>
    <w:rsid w:val="00C418C4"/>
    <w:rsid w:val="00C418E7"/>
    <w:rsid w:val="00C41966"/>
    <w:rsid w:val="00C41AC7"/>
    <w:rsid w:val="00C41CA8"/>
    <w:rsid w:val="00C41D72"/>
    <w:rsid w:val="00C4235F"/>
    <w:rsid w:val="00C4243B"/>
    <w:rsid w:val="00C426C8"/>
    <w:rsid w:val="00C429D7"/>
    <w:rsid w:val="00C42F32"/>
    <w:rsid w:val="00C42F9B"/>
    <w:rsid w:val="00C43042"/>
    <w:rsid w:val="00C4333B"/>
    <w:rsid w:val="00C433D2"/>
    <w:rsid w:val="00C4369B"/>
    <w:rsid w:val="00C43966"/>
    <w:rsid w:val="00C43C39"/>
    <w:rsid w:val="00C43C8D"/>
    <w:rsid w:val="00C4417B"/>
    <w:rsid w:val="00C4438F"/>
    <w:rsid w:val="00C44437"/>
    <w:rsid w:val="00C445CA"/>
    <w:rsid w:val="00C44DC6"/>
    <w:rsid w:val="00C44E04"/>
    <w:rsid w:val="00C453F7"/>
    <w:rsid w:val="00C45AFB"/>
    <w:rsid w:val="00C45C77"/>
    <w:rsid w:val="00C46042"/>
    <w:rsid w:val="00C46098"/>
    <w:rsid w:val="00C46116"/>
    <w:rsid w:val="00C46299"/>
    <w:rsid w:val="00C4673A"/>
    <w:rsid w:val="00C467EB"/>
    <w:rsid w:val="00C4696F"/>
    <w:rsid w:val="00C46A32"/>
    <w:rsid w:val="00C46B45"/>
    <w:rsid w:val="00C46BDC"/>
    <w:rsid w:val="00C46C12"/>
    <w:rsid w:val="00C46F1F"/>
    <w:rsid w:val="00C470FB"/>
    <w:rsid w:val="00C47254"/>
    <w:rsid w:val="00C4728A"/>
    <w:rsid w:val="00C4732D"/>
    <w:rsid w:val="00C47350"/>
    <w:rsid w:val="00C47363"/>
    <w:rsid w:val="00C47974"/>
    <w:rsid w:val="00C479C9"/>
    <w:rsid w:val="00C47EB5"/>
    <w:rsid w:val="00C50151"/>
    <w:rsid w:val="00C50317"/>
    <w:rsid w:val="00C5033C"/>
    <w:rsid w:val="00C507B6"/>
    <w:rsid w:val="00C5081B"/>
    <w:rsid w:val="00C50A56"/>
    <w:rsid w:val="00C50DF4"/>
    <w:rsid w:val="00C51027"/>
    <w:rsid w:val="00C511A8"/>
    <w:rsid w:val="00C512FB"/>
    <w:rsid w:val="00C5137B"/>
    <w:rsid w:val="00C5189E"/>
    <w:rsid w:val="00C51B7E"/>
    <w:rsid w:val="00C51F04"/>
    <w:rsid w:val="00C5202E"/>
    <w:rsid w:val="00C52053"/>
    <w:rsid w:val="00C5205D"/>
    <w:rsid w:val="00C5210E"/>
    <w:rsid w:val="00C53123"/>
    <w:rsid w:val="00C536B3"/>
    <w:rsid w:val="00C53952"/>
    <w:rsid w:val="00C53B7C"/>
    <w:rsid w:val="00C53C62"/>
    <w:rsid w:val="00C53D40"/>
    <w:rsid w:val="00C53D56"/>
    <w:rsid w:val="00C53D8F"/>
    <w:rsid w:val="00C53F60"/>
    <w:rsid w:val="00C54A22"/>
    <w:rsid w:val="00C54B57"/>
    <w:rsid w:val="00C54D44"/>
    <w:rsid w:val="00C54D7E"/>
    <w:rsid w:val="00C54EFD"/>
    <w:rsid w:val="00C55091"/>
    <w:rsid w:val="00C55590"/>
    <w:rsid w:val="00C55793"/>
    <w:rsid w:val="00C557BC"/>
    <w:rsid w:val="00C55B09"/>
    <w:rsid w:val="00C55B73"/>
    <w:rsid w:val="00C55B8A"/>
    <w:rsid w:val="00C55B9C"/>
    <w:rsid w:val="00C55D6A"/>
    <w:rsid w:val="00C55E95"/>
    <w:rsid w:val="00C56065"/>
    <w:rsid w:val="00C56079"/>
    <w:rsid w:val="00C561E3"/>
    <w:rsid w:val="00C56268"/>
    <w:rsid w:val="00C565FD"/>
    <w:rsid w:val="00C566FF"/>
    <w:rsid w:val="00C567A1"/>
    <w:rsid w:val="00C5689A"/>
    <w:rsid w:val="00C5690F"/>
    <w:rsid w:val="00C56D59"/>
    <w:rsid w:val="00C56E3C"/>
    <w:rsid w:val="00C56E61"/>
    <w:rsid w:val="00C56F3A"/>
    <w:rsid w:val="00C57103"/>
    <w:rsid w:val="00C57513"/>
    <w:rsid w:val="00C57BD7"/>
    <w:rsid w:val="00C57CE6"/>
    <w:rsid w:val="00C57D83"/>
    <w:rsid w:val="00C6026F"/>
    <w:rsid w:val="00C60363"/>
    <w:rsid w:val="00C603D5"/>
    <w:rsid w:val="00C6042C"/>
    <w:rsid w:val="00C60CC5"/>
    <w:rsid w:val="00C60D64"/>
    <w:rsid w:val="00C60DB9"/>
    <w:rsid w:val="00C6120C"/>
    <w:rsid w:val="00C61218"/>
    <w:rsid w:val="00C6144D"/>
    <w:rsid w:val="00C6145E"/>
    <w:rsid w:val="00C61760"/>
    <w:rsid w:val="00C6183E"/>
    <w:rsid w:val="00C61BFB"/>
    <w:rsid w:val="00C61D63"/>
    <w:rsid w:val="00C61ECC"/>
    <w:rsid w:val="00C62087"/>
    <w:rsid w:val="00C62237"/>
    <w:rsid w:val="00C622C5"/>
    <w:rsid w:val="00C623BB"/>
    <w:rsid w:val="00C62420"/>
    <w:rsid w:val="00C625AB"/>
    <w:rsid w:val="00C62744"/>
    <w:rsid w:val="00C62AF2"/>
    <w:rsid w:val="00C62DFF"/>
    <w:rsid w:val="00C62E72"/>
    <w:rsid w:val="00C62F6A"/>
    <w:rsid w:val="00C630A5"/>
    <w:rsid w:val="00C632D3"/>
    <w:rsid w:val="00C63321"/>
    <w:rsid w:val="00C636CE"/>
    <w:rsid w:val="00C6375C"/>
    <w:rsid w:val="00C6388C"/>
    <w:rsid w:val="00C63A4A"/>
    <w:rsid w:val="00C63BBE"/>
    <w:rsid w:val="00C64264"/>
    <w:rsid w:val="00C642DC"/>
    <w:rsid w:val="00C6439B"/>
    <w:rsid w:val="00C643D3"/>
    <w:rsid w:val="00C646FB"/>
    <w:rsid w:val="00C64ADD"/>
    <w:rsid w:val="00C64C2C"/>
    <w:rsid w:val="00C64DA3"/>
    <w:rsid w:val="00C64EC8"/>
    <w:rsid w:val="00C6502D"/>
    <w:rsid w:val="00C65132"/>
    <w:rsid w:val="00C6513B"/>
    <w:rsid w:val="00C6520B"/>
    <w:rsid w:val="00C65255"/>
    <w:rsid w:val="00C652E4"/>
    <w:rsid w:val="00C654F2"/>
    <w:rsid w:val="00C658B7"/>
    <w:rsid w:val="00C65B19"/>
    <w:rsid w:val="00C65FF2"/>
    <w:rsid w:val="00C66020"/>
    <w:rsid w:val="00C66028"/>
    <w:rsid w:val="00C66591"/>
    <w:rsid w:val="00C6674D"/>
    <w:rsid w:val="00C667CC"/>
    <w:rsid w:val="00C66879"/>
    <w:rsid w:val="00C66D11"/>
    <w:rsid w:val="00C66F41"/>
    <w:rsid w:val="00C67105"/>
    <w:rsid w:val="00C674C3"/>
    <w:rsid w:val="00C67538"/>
    <w:rsid w:val="00C6774F"/>
    <w:rsid w:val="00C677BB"/>
    <w:rsid w:val="00C67894"/>
    <w:rsid w:val="00C6794E"/>
    <w:rsid w:val="00C67990"/>
    <w:rsid w:val="00C67AD2"/>
    <w:rsid w:val="00C67D05"/>
    <w:rsid w:val="00C67E1B"/>
    <w:rsid w:val="00C70179"/>
    <w:rsid w:val="00C70209"/>
    <w:rsid w:val="00C709C8"/>
    <w:rsid w:val="00C70A7B"/>
    <w:rsid w:val="00C70ADF"/>
    <w:rsid w:val="00C70B73"/>
    <w:rsid w:val="00C70C07"/>
    <w:rsid w:val="00C70C47"/>
    <w:rsid w:val="00C70CF8"/>
    <w:rsid w:val="00C70F6D"/>
    <w:rsid w:val="00C70F7B"/>
    <w:rsid w:val="00C7103C"/>
    <w:rsid w:val="00C710BB"/>
    <w:rsid w:val="00C71203"/>
    <w:rsid w:val="00C7127A"/>
    <w:rsid w:val="00C713C5"/>
    <w:rsid w:val="00C7160F"/>
    <w:rsid w:val="00C71838"/>
    <w:rsid w:val="00C7185D"/>
    <w:rsid w:val="00C71A02"/>
    <w:rsid w:val="00C71E60"/>
    <w:rsid w:val="00C71F2E"/>
    <w:rsid w:val="00C71F41"/>
    <w:rsid w:val="00C72181"/>
    <w:rsid w:val="00C722F6"/>
    <w:rsid w:val="00C72523"/>
    <w:rsid w:val="00C72629"/>
    <w:rsid w:val="00C7268C"/>
    <w:rsid w:val="00C727C5"/>
    <w:rsid w:val="00C72854"/>
    <w:rsid w:val="00C728E0"/>
    <w:rsid w:val="00C72A68"/>
    <w:rsid w:val="00C72BEC"/>
    <w:rsid w:val="00C72CC9"/>
    <w:rsid w:val="00C733FA"/>
    <w:rsid w:val="00C735C0"/>
    <w:rsid w:val="00C73685"/>
    <w:rsid w:val="00C73A5A"/>
    <w:rsid w:val="00C73BB7"/>
    <w:rsid w:val="00C73CA6"/>
    <w:rsid w:val="00C73D03"/>
    <w:rsid w:val="00C73E64"/>
    <w:rsid w:val="00C73F50"/>
    <w:rsid w:val="00C7433C"/>
    <w:rsid w:val="00C743F2"/>
    <w:rsid w:val="00C74766"/>
    <w:rsid w:val="00C747C7"/>
    <w:rsid w:val="00C74C77"/>
    <w:rsid w:val="00C74E3F"/>
    <w:rsid w:val="00C74F99"/>
    <w:rsid w:val="00C75019"/>
    <w:rsid w:val="00C7502D"/>
    <w:rsid w:val="00C75800"/>
    <w:rsid w:val="00C7591C"/>
    <w:rsid w:val="00C75AC1"/>
    <w:rsid w:val="00C75DD8"/>
    <w:rsid w:val="00C75E31"/>
    <w:rsid w:val="00C76310"/>
    <w:rsid w:val="00C763C4"/>
    <w:rsid w:val="00C765E7"/>
    <w:rsid w:val="00C76623"/>
    <w:rsid w:val="00C7675B"/>
    <w:rsid w:val="00C76794"/>
    <w:rsid w:val="00C76AB3"/>
    <w:rsid w:val="00C76B68"/>
    <w:rsid w:val="00C76E3A"/>
    <w:rsid w:val="00C76ED2"/>
    <w:rsid w:val="00C76F11"/>
    <w:rsid w:val="00C7706F"/>
    <w:rsid w:val="00C7716A"/>
    <w:rsid w:val="00C7723E"/>
    <w:rsid w:val="00C7726D"/>
    <w:rsid w:val="00C77607"/>
    <w:rsid w:val="00C77880"/>
    <w:rsid w:val="00C778AA"/>
    <w:rsid w:val="00C77A02"/>
    <w:rsid w:val="00C77B41"/>
    <w:rsid w:val="00C77B5E"/>
    <w:rsid w:val="00C77D65"/>
    <w:rsid w:val="00C77EE6"/>
    <w:rsid w:val="00C80127"/>
    <w:rsid w:val="00C80314"/>
    <w:rsid w:val="00C805B6"/>
    <w:rsid w:val="00C80652"/>
    <w:rsid w:val="00C80D38"/>
    <w:rsid w:val="00C80F21"/>
    <w:rsid w:val="00C81103"/>
    <w:rsid w:val="00C81205"/>
    <w:rsid w:val="00C8121C"/>
    <w:rsid w:val="00C812A4"/>
    <w:rsid w:val="00C81303"/>
    <w:rsid w:val="00C81517"/>
    <w:rsid w:val="00C81851"/>
    <w:rsid w:val="00C82168"/>
    <w:rsid w:val="00C821D1"/>
    <w:rsid w:val="00C82206"/>
    <w:rsid w:val="00C8231A"/>
    <w:rsid w:val="00C824DE"/>
    <w:rsid w:val="00C825A2"/>
    <w:rsid w:val="00C825C7"/>
    <w:rsid w:val="00C825D1"/>
    <w:rsid w:val="00C8261A"/>
    <w:rsid w:val="00C82826"/>
    <w:rsid w:val="00C82948"/>
    <w:rsid w:val="00C82E8C"/>
    <w:rsid w:val="00C831F2"/>
    <w:rsid w:val="00C83246"/>
    <w:rsid w:val="00C83529"/>
    <w:rsid w:val="00C83A15"/>
    <w:rsid w:val="00C83A8E"/>
    <w:rsid w:val="00C83ABD"/>
    <w:rsid w:val="00C83C69"/>
    <w:rsid w:val="00C83F29"/>
    <w:rsid w:val="00C84086"/>
    <w:rsid w:val="00C84218"/>
    <w:rsid w:val="00C8425D"/>
    <w:rsid w:val="00C84296"/>
    <w:rsid w:val="00C8429E"/>
    <w:rsid w:val="00C84981"/>
    <w:rsid w:val="00C84A18"/>
    <w:rsid w:val="00C84B92"/>
    <w:rsid w:val="00C84F5E"/>
    <w:rsid w:val="00C84FD9"/>
    <w:rsid w:val="00C85082"/>
    <w:rsid w:val="00C8521A"/>
    <w:rsid w:val="00C85393"/>
    <w:rsid w:val="00C8549D"/>
    <w:rsid w:val="00C85531"/>
    <w:rsid w:val="00C858E3"/>
    <w:rsid w:val="00C85931"/>
    <w:rsid w:val="00C85998"/>
    <w:rsid w:val="00C85B64"/>
    <w:rsid w:val="00C85D48"/>
    <w:rsid w:val="00C85F59"/>
    <w:rsid w:val="00C8600C"/>
    <w:rsid w:val="00C863BC"/>
    <w:rsid w:val="00C86B73"/>
    <w:rsid w:val="00C86D54"/>
    <w:rsid w:val="00C86F1A"/>
    <w:rsid w:val="00C870E9"/>
    <w:rsid w:val="00C8715D"/>
    <w:rsid w:val="00C87201"/>
    <w:rsid w:val="00C8744B"/>
    <w:rsid w:val="00C87C23"/>
    <w:rsid w:val="00C90091"/>
    <w:rsid w:val="00C90093"/>
    <w:rsid w:val="00C901CC"/>
    <w:rsid w:val="00C90213"/>
    <w:rsid w:val="00C90E99"/>
    <w:rsid w:val="00C91096"/>
    <w:rsid w:val="00C9128F"/>
    <w:rsid w:val="00C912EC"/>
    <w:rsid w:val="00C9143F"/>
    <w:rsid w:val="00C91693"/>
    <w:rsid w:val="00C91694"/>
    <w:rsid w:val="00C920C5"/>
    <w:rsid w:val="00C92461"/>
    <w:rsid w:val="00C92479"/>
    <w:rsid w:val="00C9283F"/>
    <w:rsid w:val="00C92F42"/>
    <w:rsid w:val="00C93247"/>
    <w:rsid w:val="00C93380"/>
    <w:rsid w:val="00C9384B"/>
    <w:rsid w:val="00C93BC8"/>
    <w:rsid w:val="00C93FF6"/>
    <w:rsid w:val="00C9403B"/>
    <w:rsid w:val="00C940B0"/>
    <w:rsid w:val="00C94134"/>
    <w:rsid w:val="00C94411"/>
    <w:rsid w:val="00C9478D"/>
    <w:rsid w:val="00C948F8"/>
    <w:rsid w:val="00C94A4C"/>
    <w:rsid w:val="00C94A77"/>
    <w:rsid w:val="00C94A8F"/>
    <w:rsid w:val="00C94EE9"/>
    <w:rsid w:val="00C94F81"/>
    <w:rsid w:val="00C9501F"/>
    <w:rsid w:val="00C9534E"/>
    <w:rsid w:val="00C955EE"/>
    <w:rsid w:val="00C959E0"/>
    <w:rsid w:val="00C95EF8"/>
    <w:rsid w:val="00C96066"/>
    <w:rsid w:val="00C9616D"/>
    <w:rsid w:val="00C962B7"/>
    <w:rsid w:val="00C965A5"/>
    <w:rsid w:val="00C96852"/>
    <w:rsid w:val="00C96976"/>
    <w:rsid w:val="00C96B64"/>
    <w:rsid w:val="00C970F3"/>
    <w:rsid w:val="00C97300"/>
    <w:rsid w:val="00C974DE"/>
    <w:rsid w:val="00C97B47"/>
    <w:rsid w:val="00C97DAA"/>
    <w:rsid w:val="00CA00ED"/>
    <w:rsid w:val="00CA0200"/>
    <w:rsid w:val="00CA03FD"/>
    <w:rsid w:val="00CA05B7"/>
    <w:rsid w:val="00CA09AA"/>
    <w:rsid w:val="00CA0B44"/>
    <w:rsid w:val="00CA0F6E"/>
    <w:rsid w:val="00CA12B3"/>
    <w:rsid w:val="00CA1347"/>
    <w:rsid w:val="00CA1447"/>
    <w:rsid w:val="00CA1534"/>
    <w:rsid w:val="00CA15FD"/>
    <w:rsid w:val="00CA1700"/>
    <w:rsid w:val="00CA1761"/>
    <w:rsid w:val="00CA1771"/>
    <w:rsid w:val="00CA182E"/>
    <w:rsid w:val="00CA1FFE"/>
    <w:rsid w:val="00CA20F8"/>
    <w:rsid w:val="00CA2373"/>
    <w:rsid w:val="00CA24F1"/>
    <w:rsid w:val="00CA275B"/>
    <w:rsid w:val="00CA28F8"/>
    <w:rsid w:val="00CA2911"/>
    <w:rsid w:val="00CA2927"/>
    <w:rsid w:val="00CA2B08"/>
    <w:rsid w:val="00CA2E2E"/>
    <w:rsid w:val="00CA2F18"/>
    <w:rsid w:val="00CA3128"/>
    <w:rsid w:val="00CA3300"/>
    <w:rsid w:val="00CA335A"/>
    <w:rsid w:val="00CA3782"/>
    <w:rsid w:val="00CA381A"/>
    <w:rsid w:val="00CA3900"/>
    <w:rsid w:val="00CA3A3D"/>
    <w:rsid w:val="00CA3B4A"/>
    <w:rsid w:val="00CA3E64"/>
    <w:rsid w:val="00CA3EF7"/>
    <w:rsid w:val="00CA41F0"/>
    <w:rsid w:val="00CA43FC"/>
    <w:rsid w:val="00CA44A2"/>
    <w:rsid w:val="00CA4627"/>
    <w:rsid w:val="00CA471E"/>
    <w:rsid w:val="00CA4B5F"/>
    <w:rsid w:val="00CA4D19"/>
    <w:rsid w:val="00CA4DF8"/>
    <w:rsid w:val="00CA5062"/>
    <w:rsid w:val="00CA51BD"/>
    <w:rsid w:val="00CA5289"/>
    <w:rsid w:val="00CA52B3"/>
    <w:rsid w:val="00CA5422"/>
    <w:rsid w:val="00CA5901"/>
    <w:rsid w:val="00CA5B5D"/>
    <w:rsid w:val="00CA5C28"/>
    <w:rsid w:val="00CA5FBE"/>
    <w:rsid w:val="00CA602D"/>
    <w:rsid w:val="00CA6E6B"/>
    <w:rsid w:val="00CA6F32"/>
    <w:rsid w:val="00CA7249"/>
    <w:rsid w:val="00CA7DFB"/>
    <w:rsid w:val="00CA7FBD"/>
    <w:rsid w:val="00CB0477"/>
    <w:rsid w:val="00CB069A"/>
    <w:rsid w:val="00CB0CC4"/>
    <w:rsid w:val="00CB124C"/>
    <w:rsid w:val="00CB1302"/>
    <w:rsid w:val="00CB167B"/>
    <w:rsid w:val="00CB1923"/>
    <w:rsid w:val="00CB1A24"/>
    <w:rsid w:val="00CB1B9E"/>
    <w:rsid w:val="00CB1FB3"/>
    <w:rsid w:val="00CB20B6"/>
    <w:rsid w:val="00CB23A2"/>
    <w:rsid w:val="00CB2833"/>
    <w:rsid w:val="00CB28C7"/>
    <w:rsid w:val="00CB2E1B"/>
    <w:rsid w:val="00CB3283"/>
    <w:rsid w:val="00CB32F8"/>
    <w:rsid w:val="00CB371B"/>
    <w:rsid w:val="00CB3B1E"/>
    <w:rsid w:val="00CB3DCF"/>
    <w:rsid w:val="00CB40D6"/>
    <w:rsid w:val="00CB416B"/>
    <w:rsid w:val="00CB41BC"/>
    <w:rsid w:val="00CB4563"/>
    <w:rsid w:val="00CB464F"/>
    <w:rsid w:val="00CB4AFD"/>
    <w:rsid w:val="00CB4B14"/>
    <w:rsid w:val="00CB4E16"/>
    <w:rsid w:val="00CB4F4A"/>
    <w:rsid w:val="00CB50BE"/>
    <w:rsid w:val="00CB521B"/>
    <w:rsid w:val="00CB5440"/>
    <w:rsid w:val="00CB54BD"/>
    <w:rsid w:val="00CB55F2"/>
    <w:rsid w:val="00CB587B"/>
    <w:rsid w:val="00CB597A"/>
    <w:rsid w:val="00CB5980"/>
    <w:rsid w:val="00CB5CE3"/>
    <w:rsid w:val="00CB5D19"/>
    <w:rsid w:val="00CB5DEC"/>
    <w:rsid w:val="00CB63B6"/>
    <w:rsid w:val="00CB64E7"/>
    <w:rsid w:val="00CB655E"/>
    <w:rsid w:val="00CB6910"/>
    <w:rsid w:val="00CB69DC"/>
    <w:rsid w:val="00CB6A8C"/>
    <w:rsid w:val="00CB6B5E"/>
    <w:rsid w:val="00CB71BC"/>
    <w:rsid w:val="00CB7779"/>
    <w:rsid w:val="00CB7AD6"/>
    <w:rsid w:val="00CB7C67"/>
    <w:rsid w:val="00CC014D"/>
    <w:rsid w:val="00CC0227"/>
    <w:rsid w:val="00CC02C1"/>
    <w:rsid w:val="00CC0476"/>
    <w:rsid w:val="00CC060C"/>
    <w:rsid w:val="00CC06A6"/>
    <w:rsid w:val="00CC06DD"/>
    <w:rsid w:val="00CC0C78"/>
    <w:rsid w:val="00CC0E0A"/>
    <w:rsid w:val="00CC0F3D"/>
    <w:rsid w:val="00CC11C5"/>
    <w:rsid w:val="00CC128C"/>
    <w:rsid w:val="00CC12B3"/>
    <w:rsid w:val="00CC12B6"/>
    <w:rsid w:val="00CC12C2"/>
    <w:rsid w:val="00CC1654"/>
    <w:rsid w:val="00CC16A4"/>
    <w:rsid w:val="00CC18AB"/>
    <w:rsid w:val="00CC1989"/>
    <w:rsid w:val="00CC19FB"/>
    <w:rsid w:val="00CC1A8A"/>
    <w:rsid w:val="00CC1B02"/>
    <w:rsid w:val="00CC1B13"/>
    <w:rsid w:val="00CC1D7A"/>
    <w:rsid w:val="00CC1ECE"/>
    <w:rsid w:val="00CC22E6"/>
    <w:rsid w:val="00CC255D"/>
    <w:rsid w:val="00CC28F0"/>
    <w:rsid w:val="00CC2BEE"/>
    <w:rsid w:val="00CC2E22"/>
    <w:rsid w:val="00CC2F00"/>
    <w:rsid w:val="00CC3524"/>
    <w:rsid w:val="00CC356C"/>
    <w:rsid w:val="00CC36CC"/>
    <w:rsid w:val="00CC3E04"/>
    <w:rsid w:val="00CC40D1"/>
    <w:rsid w:val="00CC40FB"/>
    <w:rsid w:val="00CC4A07"/>
    <w:rsid w:val="00CC4C98"/>
    <w:rsid w:val="00CC4F68"/>
    <w:rsid w:val="00CC5121"/>
    <w:rsid w:val="00CC513E"/>
    <w:rsid w:val="00CC517A"/>
    <w:rsid w:val="00CC534D"/>
    <w:rsid w:val="00CC56B6"/>
    <w:rsid w:val="00CC5A25"/>
    <w:rsid w:val="00CC5BA7"/>
    <w:rsid w:val="00CC5C22"/>
    <w:rsid w:val="00CC5C56"/>
    <w:rsid w:val="00CC5CC1"/>
    <w:rsid w:val="00CC5D3F"/>
    <w:rsid w:val="00CC6668"/>
    <w:rsid w:val="00CC671A"/>
    <w:rsid w:val="00CC67D4"/>
    <w:rsid w:val="00CC6856"/>
    <w:rsid w:val="00CC6ECA"/>
    <w:rsid w:val="00CC6F6B"/>
    <w:rsid w:val="00CC75A9"/>
    <w:rsid w:val="00CC7631"/>
    <w:rsid w:val="00CC78FB"/>
    <w:rsid w:val="00CC7971"/>
    <w:rsid w:val="00CC7A85"/>
    <w:rsid w:val="00CC7AAA"/>
    <w:rsid w:val="00CC7E03"/>
    <w:rsid w:val="00CC7EAF"/>
    <w:rsid w:val="00CC7F14"/>
    <w:rsid w:val="00CD0293"/>
    <w:rsid w:val="00CD0669"/>
    <w:rsid w:val="00CD0886"/>
    <w:rsid w:val="00CD1077"/>
    <w:rsid w:val="00CD1233"/>
    <w:rsid w:val="00CD13F5"/>
    <w:rsid w:val="00CD183B"/>
    <w:rsid w:val="00CD1A82"/>
    <w:rsid w:val="00CD1DF7"/>
    <w:rsid w:val="00CD1E09"/>
    <w:rsid w:val="00CD283B"/>
    <w:rsid w:val="00CD2A85"/>
    <w:rsid w:val="00CD2C78"/>
    <w:rsid w:val="00CD2F21"/>
    <w:rsid w:val="00CD2FC0"/>
    <w:rsid w:val="00CD300B"/>
    <w:rsid w:val="00CD325B"/>
    <w:rsid w:val="00CD36BD"/>
    <w:rsid w:val="00CD3BD5"/>
    <w:rsid w:val="00CD3DB9"/>
    <w:rsid w:val="00CD3EC7"/>
    <w:rsid w:val="00CD3FFE"/>
    <w:rsid w:val="00CD43FE"/>
    <w:rsid w:val="00CD4533"/>
    <w:rsid w:val="00CD472D"/>
    <w:rsid w:val="00CD4785"/>
    <w:rsid w:val="00CD4849"/>
    <w:rsid w:val="00CD4BFD"/>
    <w:rsid w:val="00CD4CF6"/>
    <w:rsid w:val="00CD4FDF"/>
    <w:rsid w:val="00CD51E0"/>
    <w:rsid w:val="00CD5302"/>
    <w:rsid w:val="00CD5B2C"/>
    <w:rsid w:val="00CD5B45"/>
    <w:rsid w:val="00CD5CE1"/>
    <w:rsid w:val="00CD5F28"/>
    <w:rsid w:val="00CD5FF4"/>
    <w:rsid w:val="00CD6430"/>
    <w:rsid w:val="00CD6639"/>
    <w:rsid w:val="00CD6A8F"/>
    <w:rsid w:val="00CD6FA9"/>
    <w:rsid w:val="00CD76D9"/>
    <w:rsid w:val="00CD7913"/>
    <w:rsid w:val="00CD7AC5"/>
    <w:rsid w:val="00CD7B0A"/>
    <w:rsid w:val="00CD7C34"/>
    <w:rsid w:val="00CE0441"/>
    <w:rsid w:val="00CE05D7"/>
    <w:rsid w:val="00CE0787"/>
    <w:rsid w:val="00CE0BBD"/>
    <w:rsid w:val="00CE0D9F"/>
    <w:rsid w:val="00CE0F63"/>
    <w:rsid w:val="00CE1063"/>
    <w:rsid w:val="00CE10A8"/>
    <w:rsid w:val="00CE157B"/>
    <w:rsid w:val="00CE15C7"/>
    <w:rsid w:val="00CE1CCE"/>
    <w:rsid w:val="00CE1F48"/>
    <w:rsid w:val="00CE2742"/>
    <w:rsid w:val="00CE299D"/>
    <w:rsid w:val="00CE2ACE"/>
    <w:rsid w:val="00CE2AFD"/>
    <w:rsid w:val="00CE2D97"/>
    <w:rsid w:val="00CE31ED"/>
    <w:rsid w:val="00CE34D5"/>
    <w:rsid w:val="00CE3A8D"/>
    <w:rsid w:val="00CE3D7D"/>
    <w:rsid w:val="00CE3F20"/>
    <w:rsid w:val="00CE3F98"/>
    <w:rsid w:val="00CE4132"/>
    <w:rsid w:val="00CE41DC"/>
    <w:rsid w:val="00CE41EE"/>
    <w:rsid w:val="00CE4546"/>
    <w:rsid w:val="00CE4627"/>
    <w:rsid w:val="00CE4874"/>
    <w:rsid w:val="00CE4991"/>
    <w:rsid w:val="00CE5535"/>
    <w:rsid w:val="00CE561D"/>
    <w:rsid w:val="00CE5A28"/>
    <w:rsid w:val="00CE5B9D"/>
    <w:rsid w:val="00CE5E1E"/>
    <w:rsid w:val="00CE5F5F"/>
    <w:rsid w:val="00CE6135"/>
    <w:rsid w:val="00CE6154"/>
    <w:rsid w:val="00CE624C"/>
    <w:rsid w:val="00CE664E"/>
    <w:rsid w:val="00CE689E"/>
    <w:rsid w:val="00CE6AC1"/>
    <w:rsid w:val="00CE6CE8"/>
    <w:rsid w:val="00CE7008"/>
    <w:rsid w:val="00CE765B"/>
    <w:rsid w:val="00CE7788"/>
    <w:rsid w:val="00CE77B5"/>
    <w:rsid w:val="00CF000E"/>
    <w:rsid w:val="00CF03B7"/>
    <w:rsid w:val="00CF03E0"/>
    <w:rsid w:val="00CF0440"/>
    <w:rsid w:val="00CF054F"/>
    <w:rsid w:val="00CF0B03"/>
    <w:rsid w:val="00CF0B61"/>
    <w:rsid w:val="00CF0E66"/>
    <w:rsid w:val="00CF0F64"/>
    <w:rsid w:val="00CF1364"/>
    <w:rsid w:val="00CF1710"/>
    <w:rsid w:val="00CF17FA"/>
    <w:rsid w:val="00CF18C4"/>
    <w:rsid w:val="00CF18D9"/>
    <w:rsid w:val="00CF196F"/>
    <w:rsid w:val="00CF1BD3"/>
    <w:rsid w:val="00CF1BD9"/>
    <w:rsid w:val="00CF1DD5"/>
    <w:rsid w:val="00CF2597"/>
    <w:rsid w:val="00CF26E8"/>
    <w:rsid w:val="00CF28DC"/>
    <w:rsid w:val="00CF292A"/>
    <w:rsid w:val="00CF2B2B"/>
    <w:rsid w:val="00CF2B46"/>
    <w:rsid w:val="00CF2E73"/>
    <w:rsid w:val="00CF30EA"/>
    <w:rsid w:val="00CF32FD"/>
    <w:rsid w:val="00CF34C3"/>
    <w:rsid w:val="00CF366D"/>
    <w:rsid w:val="00CF3858"/>
    <w:rsid w:val="00CF3CBB"/>
    <w:rsid w:val="00CF3CC8"/>
    <w:rsid w:val="00CF3D46"/>
    <w:rsid w:val="00CF42E9"/>
    <w:rsid w:val="00CF43F8"/>
    <w:rsid w:val="00CF467E"/>
    <w:rsid w:val="00CF4807"/>
    <w:rsid w:val="00CF4A9E"/>
    <w:rsid w:val="00CF4CFD"/>
    <w:rsid w:val="00CF4FD7"/>
    <w:rsid w:val="00CF5392"/>
    <w:rsid w:val="00CF5602"/>
    <w:rsid w:val="00CF57E9"/>
    <w:rsid w:val="00CF5CDF"/>
    <w:rsid w:val="00CF5F9C"/>
    <w:rsid w:val="00CF5F9D"/>
    <w:rsid w:val="00CF604F"/>
    <w:rsid w:val="00CF6075"/>
    <w:rsid w:val="00CF607C"/>
    <w:rsid w:val="00CF6211"/>
    <w:rsid w:val="00CF63A3"/>
    <w:rsid w:val="00CF6768"/>
    <w:rsid w:val="00CF6841"/>
    <w:rsid w:val="00CF6C2C"/>
    <w:rsid w:val="00CF6C34"/>
    <w:rsid w:val="00CF6E13"/>
    <w:rsid w:val="00CF6FA4"/>
    <w:rsid w:val="00CF7158"/>
    <w:rsid w:val="00CF71A1"/>
    <w:rsid w:val="00CF74DD"/>
    <w:rsid w:val="00CF757F"/>
    <w:rsid w:val="00CF77FF"/>
    <w:rsid w:val="00CF781F"/>
    <w:rsid w:val="00CF7892"/>
    <w:rsid w:val="00CF7F24"/>
    <w:rsid w:val="00CF7F40"/>
    <w:rsid w:val="00D00305"/>
    <w:rsid w:val="00D00389"/>
    <w:rsid w:val="00D00415"/>
    <w:rsid w:val="00D005A3"/>
    <w:rsid w:val="00D0079F"/>
    <w:rsid w:val="00D008F6"/>
    <w:rsid w:val="00D00D84"/>
    <w:rsid w:val="00D01201"/>
    <w:rsid w:val="00D01714"/>
    <w:rsid w:val="00D017B1"/>
    <w:rsid w:val="00D0198F"/>
    <w:rsid w:val="00D019A7"/>
    <w:rsid w:val="00D019B6"/>
    <w:rsid w:val="00D01C87"/>
    <w:rsid w:val="00D01EC1"/>
    <w:rsid w:val="00D0260F"/>
    <w:rsid w:val="00D02616"/>
    <w:rsid w:val="00D0280B"/>
    <w:rsid w:val="00D02857"/>
    <w:rsid w:val="00D02967"/>
    <w:rsid w:val="00D02E9A"/>
    <w:rsid w:val="00D03132"/>
    <w:rsid w:val="00D031C9"/>
    <w:rsid w:val="00D03407"/>
    <w:rsid w:val="00D038B3"/>
    <w:rsid w:val="00D0390F"/>
    <w:rsid w:val="00D03A0F"/>
    <w:rsid w:val="00D03B81"/>
    <w:rsid w:val="00D03D16"/>
    <w:rsid w:val="00D03DB9"/>
    <w:rsid w:val="00D03E22"/>
    <w:rsid w:val="00D04021"/>
    <w:rsid w:val="00D04282"/>
    <w:rsid w:val="00D042E4"/>
    <w:rsid w:val="00D04461"/>
    <w:rsid w:val="00D0485A"/>
    <w:rsid w:val="00D04AED"/>
    <w:rsid w:val="00D04BAD"/>
    <w:rsid w:val="00D04DBB"/>
    <w:rsid w:val="00D05266"/>
    <w:rsid w:val="00D054A4"/>
    <w:rsid w:val="00D05533"/>
    <w:rsid w:val="00D056CE"/>
    <w:rsid w:val="00D05800"/>
    <w:rsid w:val="00D05866"/>
    <w:rsid w:val="00D060B5"/>
    <w:rsid w:val="00D061B2"/>
    <w:rsid w:val="00D063F9"/>
    <w:rsid w:val="00D064C9"/>
    <w:rsid w:val="00D06582"/>
    <w:rsid w:val="00D069DA"/>
    <w:rsid w:val="00D06A6F"/>
    <w:rsid w:val="00D06B57"/>
    <w:rsid w:val="00D06CC9"/>
    <w:rsid w:val="00D06CDF"/>
    <w:rsid w:val="00D072CA"/>
    <w:rsid w:val="00D0738E"/>
    <w:rsid w:val="00D07494"/>
    <w:rsid w:val="00D07718"/>
    <w:rsid w:val="00D0771F"/>
    <w:rsid w:val="00D077EC"/>
    <w:rsid w:val="00D07974"/>
    <w:rsid w:val="00D07D8D"/>
    <w:rsid w:val="00D07DEB"/>
    <w:rsid w:val="00D101FC"/>
    <w:rsid w:val="00D1053E"/>
    <w:rsid w:val="00D10554"/>
    <w:rsid w:val="00D1056D"/>
    <w:rsid w:val="00D107AA"/>
    <w:rsid w:val="00D10BB7"/>
    <w:rsid w:val="00D10DFB"/>
    <w:rsid w:val="00D11099"/>
    <w:rsid w:val="00D110B7"/>
    <w:rsid w:val="00D112C0"/>
    <w:rsid w:val="00D1194A"/>
    <w:rsid w:val="00D119B2"/>
    <w:rsid w:val="00D11C97"/>
    <w:rsid w:val="00D11CFC"/>
    <w:rsid w:val="00D11E3B"/>
    <w:rsid w:val="00D11E6A"/>
    <w:rsid w:val="00D12399"/>
    <w:rsid w:val="00D124A6"/>
    <w:rsid w:val="00D127B7"/>
    <w:rsid w:val="00D128DB"/>
    <w:rsid w:val="00D12A4F"/>
    <w:rsid w:val="00D12B52"/>
    <w:rsid w:val="00D12DDD"/>
    <w:rsid w:val="00D12F96"/>
    <w:rsid w:val="00D131ED"/>
    <w:rsid w:val="00D13240"/>
    <w:rsid w:val="00D1326A"/>
    <w:rsid w:val="00D13608"/>
    <w:rsid w:val="00D137E2"/>
    <w:rsid w:val="00D13AB8"/>
    <w:rsid w:val="00D13DDF"/>
    <w:rsid w:val="00D13F68"/>
    <w:rsid w:val="00D14145"/>
    <w:rsid w:val="00D141FD"/>
    <w:rsid w:val="00D142EF"/>
    <w:rsid w:val="00D1448A"/>
    <w:rsid w:val="00D147FB"/>
    <w:rsid w:val="00D148E4"/>
    <w:rsid w:val="00D14C78"/>
    <w:rsid w:val="00D14FA2"/>
    <w:rsid w:val="00D151CC"/>
    <w:rsid w:val="00D1583D"/>
    <w:rsid w:val="00D15A7A"/>
    <w:rsid w:val="00D15BB5"/>
    <w:rsid w:val="00D15D7C"/>
    <w:rsid w:val="00D15DDD"/>
    <w:rsid w:val="00D16071"/>
    <w:rsid w:val="00D161AD"/>
    <w:rsid w:val="00D16872"/>
    <w:rsid w:val="00D1698B"/>
    <w:rsid w:val="00D16A19"/>
    <w:rsid w:val="00D16DEB"/>
    <w:rsid w:val="00D16F2D"/>
    <w:rsid w:val="00D16FBD"/>
    <w:rsid w:val="00D17168"/>
    <w:rsid w:val="00D171C5"/>
    <w:rsid w:val="00D17297"/>
    <w:rsid w:val="00D175B7"/>
    <w:rsid w:val="00D17891"/>
    <w:rsid w:val="00D17A16"/>
    <w:rsid w:val="00D17AC8"/>
    <w:rsid w:val="00D20568"/>
    <w:rsid w:val="00D206C5"/>
    <w:rsid w:val="00D20720"/>
    <w:rsid w:val="00D20760"/>
    <w:rsid w:val="00D207B5"/>
    <w:rsid w:val="00D20A11"/>
    <w:rsid w:val="00D20A7B"/>
    <w:rsid w:val="00D20AEC"/>
    <w:rsid w:val="00D20FA0"/>
    <w:rsid w:val="00D213F2"/>
    <w:rsid w:val="00D21478"/>
    <w:rsid w:val="00D21575"/>
    <w:rsid w:val="00D216E8"/>
    <w:rsid w:val="00D217D9"/>
    <w:rsid w:val="00D21A46"/>
    <w:rsid w:val="00D22096"/>
    <w:rsid w:val="00D22164"/>
    <w:rsid w:val="00D22609"/>
    <w:rsid w:val="00D227A3"/>
    <w:rsid w:val="00D22BD6"/>
    <w:rsid w:val="00D22E95"/>
    <w:rsid w:val="00D231EB"/>
    <w:rsid w:val="00D23237"/>
    <w:rsid w:val="00D235D9"/>
    <w:rsid w:val="00D235E2"/>
    <w:rsid w:val="00D2385C"/>
    <w:rsid w:val="00D23C96"/>
    <w:rsid w:val="00D23D0B"/>
    <w:rsid w:val="00D23DC3"/>
    <w:rsid w:val="00D23EC3"/>
    <w:rsid w:val="00D23EF7"/>
    <w:rsid w:val="00D2463D"/>
    <w:rsid w:val="00D24810"/>
    <w:rsid w:val="00D248B6"/>
    <w:rsid w:val="00D24DF0"/>
    <w:rsid w:val="00D24E17"/>
    <w:rsid w:val="00D24EDF"/>
    <w:rsid w:val="00D25275"/>
    <w:rsid w:val="00D25378"/>
    <w:rsid w:val="00D2589E"/>
    <w:rsid w:val="00D25955"/>
    <w:rsid w:val="00D26006"/>
    <w:rsid w:val="00D26330"/>
    <w:rsid w:val="00D26450"/>
    <w:rsid w:val="00D26452"/>
    <w:rsid w:val="00D26604"/>
    <w:rsid w:val="00D26911"/>
    <w:rsid w:val="00D26AC3"/>
    <w:rsid w:val="00D26ACA"/>
    <w:rsid w:val="00D26C7B"/>
    <w:rsid w:val="00D26C98"/>
    <w:rsid w:val="00D273A0"/>
    <w:rsid w:val="00D2774B"/>
    <w:rsid w:val="00D27825"/>
    <w:rsid w:val="00D2789B"/>
    <w:rsid w:val="00D27932"/>
    <w:rsid w:val="00D279CD"/>
    <w:rsid w:val="00D3019D"/>
    <w:rsid w:val="00D30534"/>
    <w:rsid w:val="00D30592"/>
    <w:rsid w:val="00D3077B"/>
    <w:rsid w:val="00D30A7A"/>
    <w:rsid w:val="00D30D6F"/>
    <w:rsid w:val="00D30E5B"/>
    <w:rsid w:val="00D30EA9"/>
    <w:rsid w:val="00D30FFC"/>
    <w:rsid w:val="00D31077"/>
    <w:rsid w:val="00D31521"/>
    <w:rsid w:val="00D32054"/>
    <w:rsid w:val="00D32090"/>
    <w:rsid w:val="00D322ED"/>
    <w:rsid w:val="00D3280C"/>
    <w:rsid w:val="00D3284B"/>
    <w:rsid w:val="00D3294B"/>
    <w:rsid w:val="00D32CCD"/>
    <w:rsid w:val="00D331DD"/>
    <w:rsid w:val="00D336B7"/>
    <w:rsid w:val="00D3377B"/>
    <w:rsid w:val="00D3389B"/>
    <w:rsid w:val="00D33962"/>
    <w:rsid w:val="00D33E2C"/>
    <w:rsid w:val="00D34148"/>
    <w:rsid w:val="00D3461D"/>
    <w:rsid w:val="00D34671"/>
    <w:rsid w:val="00D34981"/>
    <w:rsid w:val="00D349DB"/>
    <w:rsid w:val="00D349E3"/>
    <w:rsid w:val="00D34E79"/>
    <w:rsid w:val="00D34E85"/>
    <w:rsid w:val="00D352C8"/>
    <w:rsid w:val="00D353C4"/>
    <w:rsid w:val="00D35942"/>
    <w:rsid w:val="00D35A5B"/>
    <w:rsid w:val="00D35C41"/>
    <w:rsid w:val="00D35D44"/>
    <w:rsid w:val="00D35D76"/>
    <w:rsid w:val="00D361F5"/>
    <w:rsid w:val="00D36465"/>
    <w:rsid w:val="00D366E3"/>
    <w:rsid w:val="00D36A45"/>
    <w:rsid w:val="00D36F32"/>
    <w:rsid w:val="00D37018"/>
    <w:rsid w:val="00D37078"/>
    <w:rsid w:val="00D3798B"/>
    <w:rsid w:val="00D37CA9"/>
    <w:rsid w:val="00D37D3E"/>
    <w:rsid w:val="00D37EAF"/>
    <w:rsid w:val="00D37F19"/>
    <w:rsid w:val="00D40000"/>
    <w:rsid w:val="00D400E3"/>
    <w:rsid w:val="00D40785"/>
    <w:rsid w:val="00D4080E"/>
    <w:rsid w:val="00D4097F"/>
    <w:rsid w:val="00D409CD"/>
    <w:rsid w:val="00D40A73"/>
    <w:rsid w:val="00D40A76"/>
    <w:rsid w:val="00D40E83"/>
    <w:rsid w:val="00D4103D"/>
    <w:rsid w:val="00D4111A"/>
    <w:rsid w:val="00D41226"/>
    <w:rsid w:val="00D41491"/>
    <w:rsid w:val="00D416A6"/>
    <w:rsid w:val="00D41779"/>
    <w:rsid w:val="00D4191B"/>
    <w:rsid w:val="00D42285"/>
    <w:rsid w:val="00D425A9"/>
    <w:rsid w:val="00D426AD"/>
    <w:rsid w:val="00D42718"/>
    <w:rsid w:val="00D42916"/>
    <w:rsid w:val="00D42B7D"/>
    <w:rsid w:val="00D42BF9"/>
    <w:rsid w:val="00D42EF0"/>
    <w:rsid w:val="00D4303B"/>
    <w:rsid w:val="00D43384"/>
    <w:rsid w:val="00D4354A"/>
    <w:rsid w:val="00D43B45"/>
    <w:rsid w:val="00D43D97"/>
    <w:rsid w:val="00D43F1D"/>
    <w:rsid w:val="00D43F9F"/>
    <w:rsid w:val="00D44021"/>
    <w:rsid w:val="00D44815"/>
    <w:rsid w:val="00D44827"/>
    <w:rsid w:val="00D44989"/>
    <w:rsid w:val="00D44B96"/>
    <w:rsid w:val="00D44C1B"/>
    <w:rsid w:val="00D44CD7"/>
    <w:rsid w:val="00D44E11"/>
    <w:rsid w:val="00D4502A"/>
    <w:rsid w:val="00D4507D"/>
    <w:rsid w:val="00D45082"/>
    <w:rsid w:val="00D45119"/>
    <w:rsid w:val="00D454A9"/>
    <w:rsid w:val="00D45685"/>
    <w:rsid w:val="00D456C2"/>
    <w:rsid w:val="00D4578A"/>
    <w:rsid w:val="00D458F0"/>
    <w:rsid w:val="00D45C76"/>
    <w:rsid w:val="00D45C92"/>
    <w:rsid w:val="00D45C9A"/>
    <w:rsid w:val="00D45D2A"/>
    <w:rsid w:val="00D45D80"/>
    <w:rsid w:val="00D45F29"/>
    <w:rsid w:val="00D46223"/>
    <w:rsid w:val="00D46252"/>
    <w:rsid w:val="00D465DA"/>
    <w:rsid w:val="00D46DB2"/>
    <w:rsid w:val="00D46F04"/>
    <w:rsid w:val="00D46F3F"/>
    <w:rsid w:val="00D47144"/>
    <w:rsid w:val="00D47149"/>
    <w:rsid w:val="00D47738"/>
    <w:rsid w:val="00D477CF"/>
    <w:rsid w:val="00D47AAD"/>
    <w:rsid w:val="00D47B0E"/>
    <w:rsid w:val="00D47CC1"/>
    <w:rsid w:val="00D47F44"/>
    <w:rsid w:val="00D50159"/>
    <w:rsid w:val="00D5073E"/>
    <w:rsid w:val="00D50812"/>
    <w:rsid w:val="00D50927"/>
    <w:rsid w:val="00D50956"/>
    <w:rsid w:val="00D50A74"/>
    <w:rsid w:val="00D50ABC"/>
    <w:rsid w:val="00D50AF1"/>
    <w:rsid w:val="00D50F0F"/>
    <w:rsid w:val="00D50F50"/>
    <w:rsid w:val="00D51479"/>
    <w:rsid w:val="00D51532"/>
    <w:rsid w:val="00D5153E"/>
    <w:rsid w:val="00D5172B"/>
    <w:rsid w:val="00D51766"/>
    <w:rsid w:val="00D517BA"/>
    <w:rsid w:val="00D51A0D"/>
    <w:rsid w:val="00D51AA3"/>
    <w:rsid w:val="00D51E2E"/>
    <w:rsid w:val="00D51EE7"/>
    <w:rsid w:val="00D52B3C"/>
    <w:rsid w:val="00D52C1B"/>
    <w:rsid w:val="00D53194"/>
    <w:rsid w:val="00D534D3"/>
    <w:rsid w:val="00D53657"/>
    <w:rsid w:val="00D53A19"/>
    <w:rsid w:val="00D53CDB"/>
    <w:rsid w:val="00D53E5C"/>
    <w:rsid w:val="00D54520"/>
    <w:rsid w:val="00D5461F"/>
    <w:rsid w:val="00D54A51"/>
    <w:rsid w:val="00D54A9A"/>
    <w:rsid w:val="00D54D16"/>
    <w:rsid w:val="00D54D2B"/>
    <w:rsid w:val="00D54DD7"/>
    <w:rsid w:val="00D54DE2"/>
    <w:rsid w:val="00D55213"/>
    <w:rsid w:val="00D552C2"/>
    <w:rsid w:val="00D55AD0"/>
    <w:rsid w:val="00D55C3D"/>
    <w:rsid w:val="00D55CC8"/>
    <w:rsid w:val="00D55D6F"/>
    <w:rsid w:val="00D55E4D"/>
    <w:rsid w:val="00D5602D"/>
    <w:rsid w:val="00D56895"/>
    <w:rsid w:val="00D56C13"/>
    <w:rsid w:val="00D56F90"/>
    <w:rsid w:val="00D571E9"/>
    <w:rsid w:val="00D573D6"/>
    <w:rsid w:val="00D577C2"/>
    <w:rsid w:val="00D57B22"/>
    <w:rsid w:val="00D57D6C"/>
    <w:rsid w:val="00D602FD"/>
    <w:rsid w:val="00D60466"/>
    <w:rsid w:val="00D604C0"/>
    <w:rsid w:val="00D606FC"/>
    <w:rsid w:val="00D60B1B"/>
    <w:rsid w:val="00D60B48"/>
    <w:rsid w:val="00D60BA4"/>
    <w:rsid w:val="00D60E01"/>
    <w:rsid w:val="00D60E05"/>
    <w:rsid w:val="00D6101A"/>
    <w:rsid w:val="00D610CB"/>
    <w:rsid w:val="00D61371"/>
    <w:rsid w:val="00D61794"/>
    <w:rsid w:val="00D61809"/>
    <w:rsid w:val="00D61896"/>
    <w:rsid w:val="00D618AA"/>
    <w:rsid w:val="00D61A02"/>
    <w:rsid w:val="00D61F9E"/>
    <w:rsid w:val="00D62126"/>
    <w:rsid w:val="00D62278"/>
    <w:rsid w:val="00D62356"/>
    <w:rsid w:val="00D624D6"/>
    <w:rsid w:val="00D6263D"/>
    <w:rsid w:val="00D628A7"/>
    <w:rsid w:val="00D6291A"/>
    <w:rsid w:val="00D62964"/>
    <w:rsid w:val="00D62A15"/>
    <w:rsid w:val="00D62AA4"/>
    <w:rsid w:val="00D62AE1"/>
    <w:rsid w:val="00D62B56"/>
    <w:rsid w:val="00D62B68"/>
    <w:rsid w:val="00D62D42"/>
    <w:rsid w:val="00D63196"/>
    <w:rsid w:val="00D633B2"/>
    <w:rsid w:val="00D633D5"/>
    <w:rsid w:val="00D63733"/>
    <w:rsid w:val="00D63894"/>
    <w:rsid w:val="00D63BD6"/>
    <w:rsid w:val="00D63E55"/>
    <w:rsid w:val="00D63F0E"/>
    <w:rsid w:val="00D64082"/>
    <w:rsid w:val="00D641E8"/>
    <w:rsid w:val="00D64435"/>
    <w:rsid w:val="00D64587"/>
    <w:rsid w:val="00D6470F"/>
    <w:rsid w:val="00D64ABF"/>
    <w:rsid w:val="00D64F0E"/>
    <w:rsid w:val="00D6514A"/>
    <w:rsid w:val="00D65158"/>
    <w:rsid w:val="00D65651"/>
    <w:rsid w:val="00D65676"/>
    <w:rsid w:val="00D65694"/>
    <w:rsid w:val="00D65A1D"/>
    <w:rsid w:val="00D65C29"/>
    <w:rsid w:val="00D65D39"/>
    <w:rsid w:val="00D664E0"/>
    <w:rsid w:val="00D66A6F"/>
    <w:rsid w:val="00D66A85"/>
    <w:rsid w:val="00D66B00"/>
    <w:rsid w:val="00D66CAE"/>
    <w:rsid w:val="00D67097"/>
    <w:rsid w:val="00D67528"/>
    <w:rsid w:val="00D676FC"/>
    <w:rsid w:val="00D67729"/>
    <w:rsid w:val="00D6772E"/>
    <w:rsid w:val="00D7002D"/>
    <w:rsid w:val="00D70206"/>
    <w:rsid w:val="00D705D3"/>
    <w:rsid w:val="00D705D6"/>
    <w:rsid w:val="00D706A1"/>
    <w:rsid w:val="00D706CE"/>
    <w:rsid w:val="00D70712"/>
    <w:rsid w:val="00D70A08"/>
    <w:rsid w:val="00D70B9F"/>
    <w:rsid w:val="00D70C51"/>
    <w:rsid w:val="00D70D70"/>
    <w:rsid w:val="00D71303"/>
    <w:rsid w:val="00D7130B"/>
    <w:rsid w:val="00D713AB"/>
    <w:rsid w:val="00D71507"/>
    <w:rsid w:val="00D71543"/>
    <w:rsid w:val="00D7166E"/>
    <w:rsid w:val="00D71C7A"/>
    <w:rsid w:val="00D71CC8"/>
    <w:rsid w:val="00D71D70"/>
    <w:rsid w:val="00D71D9A"/>
    <w:rsid w:val="00D71E86"/>
    <w:rsid w:val="00D72086"/>
    <w:rsid w:val="00D725D4"/>
    <w:rsid w:val="00D72739"/>
    <w:rsid w:val="00D72A67"/>
    <w:rsid w:val="00D72C33"/>
    <w:rsid w:val="00D72F57"/>
    <w:rsid w:val="00D72F79"/>
    <w:rsid w:val="00D73119"/>
    <w:rsid w:val="00D73541"/>
    <w:rsid w:val="00D7362A"/>
    <w:rsid w:val="00D73661"/>
    <w:rsid w:val="00D73759"/>
    <w:rsid w:val="00D7393D"/>
    <w:rsid w:val="00D73B5B"/>
    <w:rsid w:val="00D74134"/>
    <w:rsid w:val="00D7417E"/>
    <w:rsid w:val="00D74265"/>
    <w:rsid w:val="00D742B3"/>
    <w:rsid w:val="00D7436A"/>
    <w:rsid w:val="00D744DD"/>
    <w:rsid w:val="00D7468A"/>
    <w:rsid w:val="00D748CF"/>
    <w:rsid w:val="00D748D2"/>
    <w:rsid w:val="00D74BEE"/>
    <w:rsid w:val="00D7539E"/>
    <w:rsid w:val="00D7544E"/>
    <w:rsid w:val="00D7555B"/>
    <w:rsid w:val="00D75588"/>
    <w:rsid w:val="00D7577A"/>
    <w:rsid w:val="00D75D5F"/>
    <w:rsid w:val="00D75D61"/>
    <w:rsid w:val="00D75D9F"/>
    <w:rsid w:val="00D76151"/>
    <w:rsid w:val="00D7650C"/>
    <w:rsid w:val="00D7651E"/>
    <w:rsid w:val="00D7652B"/>
    <w:rsid w:val="00D76864"/>
    <w:rsid w:val="00D76921"/>
    <w:rsid w:val="00D76C42"/>
    <w:rsid w:val="00D76E57"/>
    <w:rsid w:val="00D76F43"/>
    <w:rsid w:val="00D76FC5"/>
    <w:rsid w:val="00D773D2"/>
    <w:rsid w:val="00D776F3"/>
    <w:rsid w:val="00D777C0"/>
    <w:rsid w:val="00D777ED"/>
    <w:rsid w:val="00D77A33"/>
    <w:rsid w:val="00D77AE0"/>
    <w:rsid w:val="00D77B3E"/>
    <w:rsid w:val="00D802BE"/>
    <w:rsid w:val="00D8031C"/>
    <w:rsid w:val="00D8059E"/>
    <w:rsid w:val="00D80AF2"/>
    <w:rsid w:val="00D80B76"/>
    <w:rsid w:val="00D80C6E"/>
    <w:rsid w:val="00D80D23"/>
    <w:rsid w:val="00D80F50"/>
    <w:rsid w:val="00D8106B"/>
    <w:rsid w:val="00D813E1"/>
    <w:rsid w:val="00D81402"/>
    <w:rsid w:val="00D8141E"/>
    <w:rsid w:val="00D81B23"/>
    <w:rsid w:val="00D81B6D"/>
    <w:rsid w:val="00D82256"/>
    <w:rsid w:val="00D8230A"/>
    <w:rsid w:val="00D82311"/>
    <w:rsid w:val="00D8250C"/>
    <w:rsid w:val="00D82AED"/>
    <w:rsid w:val="00D82AFD"/>
    <w:rsid w:val="00D82BBF"/>
    <w:rsid w:val="00D830F3"/>
    <w:rsid w:val="00D8318F"/>
    <w:rsid w:val="00D83242"/>
    <w:rsid w:val="00D83378"/>
    <w:rsid w:val="00D83532"/>
    <w:rsid w:val="00D838EB"/>
    <w:rsid w:val="00D83927"/>
    <w:rsid w:val="00D83C8B"/>
    <w:rsid w:val="00D83DEB"/>
    <w:rsid w:val="00D8404F"/>
    <w:rsid w:val="00D840D7"/>
    <w:rsid w:val="00D8411C"/>
    <w:rsid w:val="00D8432D"/>
    <w:rsid w:val="00D84346"/>
    <w:rsid w:val="00D847C6"/>
    <w:rsid w:val="00D84AE9"/>
    <w:rsid w:val="00D84B4D"/>
    <w:rsid w:val="00D84D75"/>
    <w:rsid w:val="00D84F17"/>
    <w:rsid w:val="00D84F4D"/>
    <w:rsid w:val="00D84FA6"/>
    <w:rsid w:val="00D852EF"/>
    <w:rsid w:val="00D85713"/>
    <w:rsid w:val="00D85742"/>
    <w:rsid w:val="00D857E2"/>
    <w:rsid w:val="00D8589F"/>
    <w:rsid w:val="00D85A0E"/>
    <w:rsid w:val="00D85C47"/>
    <w:rsid w:val="00D85FB9"/>
    <w:rsid w:val="00D85FFD"/>
    <w:rsid w:val="00D86071"/>
    <w:rsid w:val="00D86390"/>
    <w:rsid w:val="00D863C3"/>
    <w:rsid w:val="00D87676"/>
    <w:rsid w:val="00D8773A"/>
    <w:rsid w:val="00D8793D"/>
    <w:rsid w:val="00D87CE8"/>
    <w:rsid w:val="00D9001B"/>
    <w:rsid w:val="00D9019C"/>
    <w:rsid w:val="00D90210"/>
    <w:rsid w:val="00D909A2"/>
    <w:rsid w:val="00D909A3"/>
    <w:rsid w:val="00D90A86"/>
    <w:rsid w:val="00D90B28"/>
    <w:rsid w:val="00D90D00"/>
    <w:rsid w:val="00D90D80"/>
    <w:rsid w:val="00D9101A"/>
    <w:rsid w:val="00D9101C"/>
    <w:rsid w:val="00D91036"/>
    <w:rsid w:val="00D910B8"/>
    <w:rsid w:val="00D9124B"/>
    <w:rsid w:val="00D912D5"/>
    <w:rsid w:val="00D91368"/>
    <w:rsid w:val="00D91539"/>
    <w:rsid w:val="00D91721"/>
    <w:rsid w:val="00D91832"/>
    <w:rsid w:val="00D91C0B"/>
    <w:rsid w:val="00D91D41"/>
    <w:rsid w:val="00D91D71"/>
    <w:rsid w:val="00D91E9D"/>
    <w:rsid w:val="00D9250D"/>
    <w:rsid w:val="00D92727"/>
    <w:rsid w:val="00D9275E"/>
    <w:rsid w:val="00D92874"/>
    <w:rsid w:val="00D92925"/>
    <w:rsid w:val="00D9298B"/>
    <w:rsid w:val="00D92C05"/>
    <w:rsid w:val="00D92CEC"/>
    <w:rsid w:val="00D92E1B"/>
    <w:rsid w:val="00D9319F"/>
    <w:rsid w:val="00D933D0"/>
    <w:rsid w:val="00D936DD"/>
    <w:rsid w:val="00D93791"/>
    <w:rsid w:val="00D93C08"/>
    <w:rsid w:val="00D93DAB"/>
    <w:rsid w:val="00D94A4F"/>
    <w:rsid w:val="00D94B28"/>
    <w:rsid w:val="00D95147"/>
    <w:rsid w:val="00D95344"/>
    <w:rsid w:val="00D95584"/>
    <w:rsid w:val="00D95BC3"/>
    <w:rsid w:val="00D95E82"/>
    <w:rsid w:val="00D96421"/>
    <w:rsid w:val="00D96813"/>
    <w:rsid w:val="00D96ACE"/>
    <w:rsid w:val="00D96AEB"/>
    <w:rsid w:val="00D96CA4"/>
    <w:rsid w:val="00D96D2B"/>
    <w:rsid w:val="00D96D62"/>
    <w:rsid w:val="00D96DE5"/>
    <w:rsid w:val="00D9734C"/>
    <w:rsid w:val="00D97AB8"/>
    <w:rsid w:val="00D97EE1"/>
    <w:rsid w:val="00DA0087"/>
    <w:rsid w:val="00DA00E2"/>
    <w:rsid w:val="00DA027D"/>
    <w:rsid w:val="00DA0A30"/>
    <w:rsid w:val="00DA1221"/>
    <w:rsid w:val="00DA13E4"/>
    <w:rsid w:val="00DA1469"/>
    <w:rsid w:val="00DA1742"/>
    <w:rsid w:val="00DA189A"/>
    <w:rsid w:val="00DA20EA"/>
    <w:rsid w:val="00DA2214"/>
    <w:rsid w:val="00DA245F"/>
    <w:rsid w:val="00DA24B3"/>
    <w:rsid w:val="00DA251D"/>
    <w:rsid w:val="00DA2575"/>
    <w:rsid w:val="00DA25A3"/>
    <w:rsid w:val="00DA26A9"/>
    <w:rsid w:val="00DA2704"/>
    <w:rsid w:val="00DA2876"/>
    <w:rsid w:val="00DA2CC2"/>
    <w:rsid w:val="00DA3121"/>
    <w:rsid w:val="00DA3605"/>
    <w:rsid w:val="00DA3694"/>
    <w:rsid w:val="00DA388E"/>
    <w:rsid w:val="00DA3A0A"/>
    <w:rsid w:val="00DA3B1D"/>
    <w:rsid w:val="00DA3BE3"/>
    <w:rsid w:val="00DA3C1C"/>
    <w:rsid w:val="00DA3D6C"/>
    <w:rsid w:val="00DA3EE1"/>
    <w:rsid w:val="00DA433A"/>
    <w:rsid w:val="00DA437D"/>
    <w:rsid w:val="00DA4630"/>
    <w:rsid w:val="00DA463E"/>
    <w:rsid w:val="00DA4B49"/>
    <w:rsid w:val="00DA4B5E"/>
    <w:rsid w:val="00DA4B77"/>
    <w:rsid w:val="00DA4C17"/>
    <w:rsid w:val="00DA4DCC"/>
    <w:rsid w:val="00DA4E84"/>
    <w:rsid w:val="00DA4EF3"/>
    <w:rsid w:val="00DA4FC3"/>
    <w:rsid w:val="00DA504C"/>
    <w:rsid w:val="00DA511E"/>
    <w:rsid w:val="00DA52B7"/>
    <w:rsid w:val="00DA56ED"/>
    <w:rsid w:val="00DA59C3"/>
    <w:rsid w:val="00DA5EDB"/>
    <w:rsid w:val="00DA60B2"/>
    <w:rsid w:val="00DA6564"/>
    <w:rsid w:val="00DA6712"/>
    <w:rsid w:val="00DA6747"/>
    <w:rsid w:val="00DA674D"/>
    <w:rsid w:val="00DA678F"/>
    <w:rsid w:val="00DA687D"/>
    <w:rsid w:val="00DA68FE"/>
    <w:rsid w:val="00DA6ED5"/>
    <w:rsid w:val="00DA74AE"/>
    <w:rsid w:val="00DA79E1"/>
    <w:rsid w:val="00DA7FF7"/>
    <w:rsid w:val="00DB0165"/>
    <w:rsid w:val="00DB042E"/>
    <w:rsid w:val="00DB074B"/>
    <w:rsid w:val="00DB0840"/>
    <w:rsid w:val="00DB0845"/>
    <w:rsid w:val="00DB0846"/>
    <w:rsid w:val="00DB08E9"/>
    <w:rsid w:val="00DB095D"/>
    <w:rsid w:val="00DB0B1E"/>
    <w:rsid w:val="00DB0F72"/>
    <w:rsid w:val="00DB1195"/>
    <w:rsid w:val="00DB12CA"/>
    <w:rsid w:val="00DB1335"/>
    <w:rsid w:val="00DB1636"/>
    <w:rsid w:val="00DB1825"/>
    <w:rsid w:val="00DB18F9"/>
    <w:rsid w:val="00DB1AD1"/>
    <w:rsid w:val="00DB1CC2"/>
    <w:rsid w:val="00DB1DE1"/>
    <w:rsid w:val="00DB20A1"/>
    <w:rsid w:val="00DB20C2"/>
    <w:rsid w:val="00DB20D9"/>
    <w:rsid w:val="00DB26B0"/>
    <w:rsid w:val="00DB2857"/>
    <w:rsid w:val="00DB28F4"/>
    <w:rsid w:val="00DB2C9F"/>
    <w:rsid w:val="00DB2CC5"/>
    <w:rsid w:val="00DB2E7A"/>
    <w:rsid w:val="00DB2E84"/>
    <w:rsid w:val="00DB2EBB"/>
    <w:rsid w:val="00DB3004"/>
    <w:rsid w:val="00DB3042"/>
    <w:rsid w:val="00DB3072"/>
    <w:rsid w:val="00DB36BF"/>
    <w:rsid w:val="00DB3A3A"/>
    <w:rsid w:val="00DB3A8A"/>
    <w:rsid w:val="00DB3C0D"/>
    <w:rsid w:val="00DB3C82"/>
    <w:rsid w:val="00DB3D40"/>
    <w:rsid w:val="00DB420B"/>
    <w:rsid w:val="00DB4D2E"/>
    <w:rsid w:val="00DB4DD7"/>
    <w:rsid w:val="00DB5117"/>
    <w:rsid w:val="00DB53D5"/>
    <w:rsid w:val="00DB53E4"/>
    <w:rsid w:val="00DB5508"/>
    <w:rsid w:val="00DB56A3"/>
    <w:rsid w:val="00DB5706"/>
    <w:rsid w:val="00DB5A27"/>
    <w:rsid w:val="00DB5EDE"/>
    <w:rsid w:val="00DB5F07"/>
    <w:rsid w:val="00DB5FAE"/>
    <w:rsid w:val="00DB6102"/>
    <w:rsid w:val="00DB6623"/>
    <w:rsid w:val="00DB68A9"/>
    <w:rsid w:val="00DB6A2A"/>
    <w:rsid w:val="00DB6A3D"/>
    <w:rsid w:val="00DB6B53"/>
    <w:rsid w:val="00DB6B6A"/>
    <w:rsid w:val="00DB6E69"/>
    <w:rsid w:val="00DB6F14"/>
    <w:rsid w:val="00DB70E7"/>
    <w:rsid w:val="00DB7305"/>
    <w:rsid w:val="00DB7314"/>
    <w:rsid w:val="00DB76F1"/>
    <w:rsid w:val="00DB774F"/>
    <w:rsid w:val="00DB7860"/>
    <w:rsid w:val="00DB7DBE"/>
    <w:rsid w:val="00DB7DDE"/>
    <w:rsid w:val="00DC033B"/>
    <w:rsid w:val="00DC0389"/>
    <w:rsid w:val="00DC06A5"/>
    <w:rsid w:val="00DC0C8A"/>
    <w:rsid w:val="00DC0C99"/>
    <w:rsid w:val="00DC108A"/>
    <w:rsid w:val="00DC11B8"/>
    <w:rsid w:val="00DC1208"/>
    <w:rsid w:val="00DC12B3"/>
    <w:rsid w:val="00DC13BE"/>
    <w:rsid w:val="00DC145E"/>
    <w:rsid w:val="00DC19F4"/>
    <w:rsid w:val="00DC1E22"/>
    <w:rsid w:val="00DC1FB1"/>
    <w:rsid w:val="00DC202F"/>
    <w:rsid w:val="00DC2C08"/>
    <w:rsid w:val="00DC2FAF"/>
    <w:rsid w:val="00DC32E8"/>
    <w:rsid w:val="00DC34EF"/>
    <w:rsid w:val="00DC360C"/>
    <w:rsid w:val="00DC368F"/>
    <w:rsid w:val="00DC3A3D"/>
    <w:rsid w:val="00DC3CA0"/>
    <w:rsid w:val="00DC4232"/>
    <w:rsid w:val="00DC42DA"/>
    <w:rsid w:val="00DC44A6"/>
    <w:rsid w:val="00DC45A1"/>
    <w:rsid w:val="00DC45DD"/>
    <w:rsid w:val="00DC4CAD"/>
    <w:rsid w:val="00DC4FBA"/>
    <w:rsid w:val="00DC5052"/>
    <w:rsid w:val="00DC54A9"/>
    <w:rsid w:val="00DC5583"/>
    <w:rsid w:val="00DC58A5"/>
    <w:rsid w:val="00DC595C"/>
    <w:rsid w:val="00DC5A59"/>
    <w:rsid w:val="00DC5CB4"/>
    <w:rsid w:val="00DC5D88"/>
    <w:rsid w:val="00DC5E47"/>
    <w:rsid w:val="00DC60DF"/>
    <w:rsid w:val="00DC670D"/>
    <w:rsid w:val="00DC6A55"/>
    <w:rsid w:val="00DC6A5C"/>
    <w:rsid w:val="00DC7259"/>
    <w:rsid w:val="00DC74A8"/>
    <w:rsid w:val="00DC76A0"/>
    <w:rsid w:val="00DC7EAC"/>
    <w:rsid w:val="00DD0060"/>
    <w:rsid w:val="00DD00AB"/>
    <w:rsid w:val="00DD01D6"/>
    <w:rsid w:val="00DD067A"/>
    <w:rsid w:val="00DD0A43"/>
    <w:rsid w:val="00DD0CB9"/>
    <w:rsid w:val="00DD15C4"/>
    <w:rsid w:val="00DD15C6"/>
    <w:rsid w:val="00DD1650"/>
    <w:rsid w:val="00DD1777"/>
    <w:rsid w:val="00DD1A06"/>
    <w:rsid w:val="00DD1C17"/>
    <w:rsid w:val="00DD1DCE"/>
    <w:rsid w:val="00DD1ECC"/>
    <w:rsid w:val="00DD2296"/>
    <w:rsid w:val="00DD232F"/>
    <w:rsid w:val="00DD2435"/>
    <w:rsid w:val="00DD24BA"/>
    <w:rsid w:val="00DD2526"/>
    <w:rsid w:val="00DD25A5"/>
    <w:rsid w:val="00DD26AD"/>
    <w:rsid w:val="00DD2977"/>
    <w:rsid w:val="00DD2B9E"/>
    <w:rsid w:val="00DD2E6F"/>
    <w:rsid w:val="00DD2F17"/>
    <w:rsid w:val="00DD2F23"/>
    <w:rsid w:val="00DD302A"/>
    <w:rsid w:val="00DD322A"/>
    <w:rsid w:val="00DD3779"/>
    <w:rsid w:val="00DD3860"/>
    <w:rsid w:val="00DD38BC"/>
    <w:rsid w:val="00DD3E40"/>
    <w:rsid w:val="00DD4A32"/>
    <w:rsid w:val="00DD4A85"/>
    <w:rsid w:val="00DD4E09"/>
    <w:rsid w:val="00DD51A1"/>
    <w:rsid w:val="00DD53F9"/>
    <w:rsid w:val="00DD5C39"/>
    <w:rsid w:val="00DD5F87"/>
    <w:rsid w:val="00DD684E"/>
    <w:rsid w:val="00DD6CCD"/>
    <w:rsid w:val="00DD6E88"/>
    <w:rsid w:val="00DD7219"/>
    <w:rsid w:val="00DD7320"/>
    <w:rsid w:val="00DD7502"/>
    <w:rsid w:val="00DD774D"/>
    <w:rsid w:val="00DD7AFB"/>
    <w:rsid w:val="00DD7D96"/>
    <w:rsid w:val="00DD7E16"/>
    <w:rsid w:val="00DE022B"/>
    <w:rsid w:val="00DE02E6"/>
    <w:rsid w:val="00DE03CC"/>
    <w:rsid w:val="00DE040B"/>
    <w:rsid w:val="00DE0962"/>
    <w:rsid w:val="00DE0993"/>
    <w:rsid w:val="00DE0A3A"/>
    <w:rsid w:val="00DE0A50"/>
    <w:rsid w:val="00DE0D06"/>
    <w:rsid w:val="00DE0ED7"/>
    <w:rsid w:val="00DE13FE"/>
    <w:rsid w:val="00DE1617"/>
    <w:rsid w:val="00DE1638"/>
    <w:rsid w:val="00DE1733"/>
    <w:rsid w:val="00DE1782"/>
    <w:rsid w:val="00DE17E0"/>
    <w:rsid w:val="00DE1A41"/>
    <w:rsid w:val="00DE1D8F"/>
    <w:rsid w:val="00DE2250"/>
    <w:rsid w:val="00DE2553"/>
    <w:rsid w:val="00DE263E"/>
    <w:rsid w:val="00DE29F3"/>
    <w:rsid w:val="00DE2C45"/>
    <w:rsid w:val="00DE2C69"/>
    <w:rsid w:val="00DE2F71"/>
    <w:rsid w:val="00DE34ED"/>
    <w:rsid w:val="00DE37F4"/>
    <w:rsid w:val="00DE4066"/>
    <w:rsid w:val="00DE460B"/>
    <w:rsid w:val="00DE485A"/>
    <w:rsid w:val="00DE507E"/>
    <w:rsid w:val="00DE5183"/>
    <w:rsid w:val="00DE57CB"/>
    <w:rsid w:val="00DE59B8"/>
    <w:rsid w:val="00DE5C1C"/>
    <w:rsid w:val="00DE5E33"/>
    <w:rsid w:val="00DE607C"/>
    <w:rsid w:val="00DE6092"/>
    <w:rsid w:val="00DE60A6"/>
    <w:rsid w:val="00DE6247"/>
    <w:rsid w:val="00DE6718"/>
    <w:rsid w:val="00DE6719"/>
    <w:rsid w:val="00DE6897"/>
    <w:rsid w:val="00DE6A31"/>
    <w:rsid w:val="00DE6DBC"/>
    <w:rsid w:val="00DE6DC0"/>
    <w:rsid w:val="00DE7189"/>
    <w:rsid w:val="00DE71AE"/>
    <w:rsid w:val="00DE7622"/>
    <w:rsid w:val="00DE76BD"/>
    <w:rsid w:val="00DE7792"/>
    <w:rsid w:val="00DE78E5"/>
    <w:rsid w:val="00DE7AF7"/>
    <w:rsid w:val="00DE7C0C"/>
    <w:rsid w:val="00DE7F6C"/>
    <w:rsid w:val="00DF001F"/>
    <w:rsid w:val="00DF0252"/>
    <w:rsid w:val="00DF04D6"/>
    <w:rsid w:val="00DF05E5"/>
    <w:rsid w:val="00DF06E0"/>
    <w:rsid w:val="00DF099D"/>
    <w:rsid w:val="00DF0B93"/>
    <w:rsid w:val="00DF0BD0"/>
    <w:rsid w:val="00DF0F52"/>
    <w:rsid w:val="00DF103D"/>
    <w:rsid w:val="00DF1152"/>
    <w:rsid w:val="00DF1CB2"/>
    <w:rsid w:val="00DF1CF6"/>
    <w:rsid w:val="00DF1EAF"/>
    <w:rsid w:val="00DF1F24"/>
    <w:rsid w:val="00DF2296"/>
    <w:rsid w:val="00DF2708"/>
    <w:rsid w:val="00DF297C"/>
    <w:rsid w:val="00DF2F78"/>
    <w:rsid w:val="00DF3029"/>
    <w:rsid w:val="00DF38EB"/>
    <w:rsid w:val="00DF3C40"/>
    <w:rsid w:val="00DF3F1E"/>
    <w:rsid w:val="00DF4068"/>
    <w:rsid w:val="00DF4093"/>
    <w:rsid w:val="00DF450C"/>
    <w:rsid w:val="00DF4687"/>
    <w:rsid w:val="00DF4A4D"/>
    <w:rsid w:val="00DF4D67"/>
    <w:rsid w:val="00DF4E8B"/>
    <w:rsid w:val="00DF5258"/>
    <w:rsid w:val="00DF5FB5"/>
    <w:rsid w:val="00DF5FCE"/>
    <w:rsid w:val="00DF61C5"/>
    <w:rsid w:val="00DF645E"/>
    <w:rsid w:val="00DF6463"/>
    <w:rsid w:val="00DF65BF"/>
    <w:rsid w:val="00DF6807"/>
    <w:rsid w:val="00DF6951"/>
    <w:rsid w:val="00DF6AA6"/>
    <w:rsid w:val="00DF6B44"/>
    <w:rsid w:val="00DF6B59"/>
    <w:rsid w:val="00DF6D30"/>
    <w:rsid w:val="00DF7515"/>
    <w:rsid w:val="00DF7529"/>
    <w:rsid w:val="00DF7664"/>
    <w:rsid w:val="00DF769D"/>
    <w:rsid w:val="00DF777F"/>
    <w:rsid w:val="00DF78E1"/>
    <w:rsid w:val="00DF7BF2"/>
    <w:rsid w:val="00DF7E94"/>
    <w:rsid w:val="00E000D6"/>
    <w:rsid w:val="00E003B2"/>
    <w:rsid w:val="00E00621"/>
    <w:rsid w:val="00E00A87"/>
    <w:rsid w:val="00E00F70"/>
    <w:rsid w:val="00E01153"/>
    <w:rsid w:val="00E011E6"/>
    <w:rsid w:val="00E01976"/>
    <w:rsid w:val="00E019EE"/>
    <w:rsid w:val="00E01F04"/>
    <w:rsid w:val="00E02282"/>
    <w:rsid w:val="00E023E0"/>
    <w:rsid w:val="00E02674"/>
    <w:rsid w:val="00E0297E"/>
    <w:rsid w:val="00E02C1E"/>
    <w:rsid w:val="00E02CB1"/>
    <w:rsid w:val="00E02F2A"/>
    <w:rsid w:val="00E02F37"/>
    <w:rsid w:val="00E03044"/>
    <w:rsid w:val="00E0336A"/>
    <w:rsid w:val="00E0353F"/>
    <w:rsid w:val="00E03867"/>
    <w:rsid w:val="00E0397C"/>
    <w:rsid w:val="00E03AAA"/>
    <w:rsid w:val="00E03CFC"/>
    <w:rsid w:val="00E03D70"/>
    <w:rsid w:val="00E03E31"/>
    <w:rsid w:val="00E040A1"/>
    <w:rsid w:val="00E040CE"/>
    <w:rsid w:val="00E0411F"/>
    <w:rsid w:val="00E04287"/>
    <w:rsid w:val="00E042AF"/>
    <w:rsid w:val="00E048AD"/>
    <w:rsid w:val="00E0490B"/>
    <w:rsid w:val="00E049E6"/>
    <w:rsid w:val="00E04EEA"/>
    <w:rsid w:val="00E04F0E"/>
    <w:rsid w:val="00E05168"/>
    <w:rsid w:val="00E0578E"/>
    <w:rsid w:val="00E05A9D"/>
    <w:rsid w:val="00E05C40"/>
    <w:rsid w:val="00E060FE"/>
    <w:rsid w:val="00E061BB"/>
    <w:rsid w:val="00E0651A"/>
    <w:rsid w:val="00E0653B"/>
    <w:rsid w:val="00E06658"/>
    <w:rsid w:val="00E06681"/>
    <w:rsid w:val="00E06834"/>
    <w:rsid w:val="00E06A39"/>
    <w:rsid w:val="00E06E50"/>
    <w:rsid w:val="00E06EA8"/>
    <w:rsid w:val="00E06EE2"/>
    <w:rsid w:val="00E06FEF"/>
    <w:rsid w:val="00E073C8"/>
    <w:rsid w:val="00E0743E"/>
    <w:rsid w:val="00E07689"/>
    <w:rsid w:val="00E079A4"/>
    <w:rsid w:val="00E07A0A"/>
    <w:rsid w:val="00E07A53"/>
    <w:rsid w:val="00E07C35"/>
    <w:rsid w:val="00E07EFB"/>
    <w:rsid w:val="00E07F8C"/>
    <w:rsid w:val="00E07FCB"/>
    <w:rsid w:val="00E07FD9"/>
    <w:rsid w:val="00E1012F"/>
    <w:rsid w:val="00E107A7"/>
    <w:rsid w:val="00E1082A"/>
    <w:rsid w:val="00E109E6"/>
    <w:rsid w:val="00E1119B"/>
    <w:rsid w:val="00E11693"/>
    <w:rsid w:val="00E117B9"/>
    <w:rsid w:val="00E11822"/>
    <w:rsid w:val="00E118D9"/>
    <w:rsid w:val="00E1199C"/>
    <w:rsid w:val="00E11AFF"/>
    <w:rsid w:val="00E1219A"/>
    <w:rsid w:val="00E1269B"/>
    <w:rsid w:val="00E1293C"/>
    <w:rsid w:val="00E12CDC"/>
    <w:rsid w:val="00E12FB6"/>
    <w:rsid w:val="00E1340E"/>
    <w:rsid w:val="00E1354D"/>
    <w:rsid w:val="00E13818"/>
    <w:rsid w:val="00E138C4"/>
    <w:rsid w:val="00E13968"/>
    <w:rsid w:val="00E13D9E"/>
    <w:rsid w:val="00E13EBF"/>
    <w:rsid w:val="00E13F3E"/>
    <w:rsid w:val="00E13FFF"/>
    <w:rsid w:val="00E14092"/>
    <w:rsid w:val="00E14357"/>
    <w:rsid w:val="00E143F5"/>
    <w:rsid w:val="00E14469"/>
    <w:rsid w:val="00E14490"/>
    <w:rsid w:val="00E147DB"/>
    <w:rsid w:val="00E14A30"/>
    <w:rsid w:val="00E14E75"/>
    <w:rsid w:val="00E14ED4"/>
    <w:rsid w:val="00E15176"/>
    <w:rsid w:val="00E15320"/>
    <w:rsid w:val="00E15547"/>
    <w:rsid w:val="00E15681"/>
    <w:rsid w:val="00E15734"/>
    <w:rsid w:val="00E1574C"/>
    <w:rsid w:val="00E15762"/>
    <w:rsid w:val="00E15A49"/>
    <w:rsid w:val="00E1618A"/>
    <w:rsid w:val="00E1619E"/>
    <w:rsid w:val="00E16332"/>
    <w:rsid w:val="00E163CC"/>
    <w:rsid w:val="00E166EB"/>
    <w:rsid w:val="00E16800"/>
    <w:rsid w:val="00E169D7"/>
    <w:rsid w:val="00E16A42"/>
    <w:rsid w:val="00E16A61"/>
    <w:rsid w:val="00E16C6D"/>
    <w:rsid w:val="00E16CC1"/>
    <w:rsid w:val="00E16E56"/>
    <w:rsid w:val="00E16EBB"/>
    <w:rsid w:val="00E16F00"/>
    <w:rsid w:val="00E16F51"/>
    <w:rsid w:val="00E1753F"/>
    <w:rsid w:val="00E176F4"/>
    <w:rsid w:val="00E17709"/>
    <w:rsid w:val="00E17874"/>
    <w:rsid w:val="00E17A75"/>
    <w:rsid w:val="00E17B56"/>
    <w:rsid w:val="00E17D2B"/>
    <w:rsid w:val="00E17EF2"/>
    <w:rsid w:val="00E20004"/>
    <w:rsid w:val="00E20597"/>
    <w:rsid w:val="00E20755"/>
    <w:rsid w:val="00E209ED"/>
    <w:rsid w:val="00E21075"/>
    <w:rsid w:val="00E213DD"/>
    <w:rsid w:val="00E213F9"/>
    <w:rsid w:val="00E21A23"/>
    <w:rsid w:val="00E21B38"/>
    <w:rsid w:val="00E21EF0"/>
    <w:rsid w:val="00E22220"/>
    <w:rsid w:val="00E2232E"/>
    <w:rsid w:val="00E225BE"/>
    <w:rsid w:val="00E22654"/>
    <w:rsid w:val="00E226E5"/>
    <w:rsid w:val="00E2273C"/>
    <w:rsid w:val="00E22FD4"/>
    <w:rsid w:val="00E23044"/>
    <w:rsid w:val="00E23270"/>
    <w:rsid w:val="00E23706"/>
    <w:rsid w:val="00E23851"/>
    <w:rsid w:val="00E2391D"/>
    <w:rsid w:val="00E23AD7"/>
    <w:rsid w:val="00E23AE6"/>
    <w:rsid w:val="00E23B01"/>
    <w:rsid w:val="00E23B87"/>
    <w:rsid w:val="00E23DFE"/>
    <w:rsid w:val="00E23F8D"/>
    <w:rsid w:val="00E24070"/>
    <w:rsid w:val="00E24335"/>
    <w:rsid w:val="00E2446E"/>
    <w:rsid w:val="00E249DB"/>
    <w:rsid w:val="00E24A20"/>
    <w:rsid w:val="00E25393"/>
    <w:rsid w:val="00E258CB"/>
    <w:rsid w:val="00E2596C"/>
    <w:rsid w:val="00E25E09"/>
    <w:rsid w:val="00E25EE0"/>
    <w:rsid w:val="00E261DB"/>
    <w:rsid w:val="00E2622E"/>
    <w:rsid w:val="00E265EB"/>
    <w:rsid w:val="00E2665D"/>
    <w:rsid w:val="00E267D3"/>
    <w:rsid w:val="00E267DA"/>
    <w:rsid w:val="00E26AB3"/>
    <w:rsid w:val="00E26E83"/>
    <w:rsid w:val="00E27250"/>
    <w:rsid w:val="00E27373"/>
    <w:rsid w:val="00E27D59"/>
    <w:rsid w:val="00E27D63"/>
    <w:rsid w:val="00E30365"/>
    <w:rsid w:val="00E3049B"/>
    <w:rsid w:val="00E306CF"/>
    <w:rsid w:val="00E30768"/>
    <w:rsid w:val="00E308D8"/>
    <w:rsid w:val="00E30C32"/>
    <w:rsid w:val="00E30D12"/>
    <w:rsid w:val="00E30F35"/>
    <w:rsid w:val="00E31006"/>
    <w:rsid w:val="00E3106F"/>
    <w:rsid w:val="00E310F6"/>
    <w:rsid w:val="00E31397"/>
    <w:rsid w:val="00E3152E"/>
    <w:rsid w:val="00E31749"/>
    <w:rsid w:val="00E31B53"/>
    <w:rsid w:val="00E31D67"/>
    <w:rsid w:val="00E31DEF"/>
    <w:rsid w:val="00E31F80"/>
    <w:rsid w:val="00E3208D"/>
    <w:rsid w:val="00E32174"/>
    <w:rsid w:val="00E323B6"/>
    <w:rsid w:val="00E326C2"/>
    <w:rsid w:val="00E32A5A"/>
    <w:rsid w:val="00E32AC8"/>
    <w:rsid w:val="00E32F0E"/>
    <w:rsid w:val="00E3303A"/>
    <w:rsid w:val="00E33238"/>
    <w:rsid w:val="00E336BE"/>
    <w:rsid w:val="00E33AE7"/>
    <w:rsid w:val="00E33B5D"/>
    <w:rsid w:val="00E33B86"/>
    <w:rsid w:val="00E33D5A"/>
    <w:rsid w:val="00E340E9"/>
    <w:rsid w:val="00E342C1"/>
    <w:rsid w:val="00E3443C"/>
    <w:rsid w:val="00E3445D"/>
    <w:rsid w:val="00E345CB"/>
    <w:rsid w:val="00E3491D"/>
    <w:rsid w:val="00E34BBB"/>
    <w:rsid w:val="00E35020"/>
    <w:rsid w:val="00E35050"/>
    <w:rsid w:val="00E350ED"/>
    <w:rsid w:val="00E35274"/>
    <w:rsid w:val="00E35452"/>
    <w:rsid w:val="00E3563C"/>
    <w:rsid w:val="00E35650"/>
    <w:rsid w:val="00E35A75"/>
    <w:rsid w:val="00E35CC4"/>
    <w:rsid w:val="00E35CD0"/>
    <w:rsid w:val="00E35D9F"/>
    <w:rsid w:val="00E35F07"/>
    <w:rsid w:val="00E36014"/>
    <w:rsid w:val="00E361E8"/>
    <w:rsid w:val="00E36411"/>
    <w:rsid w:val="00E36606"/>
    <w:rsid w:val="00E36742"/>
    <w:rsid w:val="00E368E1"/>
    <w:rsid w:val="00E36AB5"/>
    <w:rsid w:val="00E36BB3"/>
    <w:rsid w:val="00E36F13"/>
    <w:rsid w:val="00E3726B"/>
    <w:rsid w:val="00E376C3"/>
    <w:rsid w:val="00E379F7"/>
    <w:rsid w:val="00E37DC4"/>
    <w:rsid w:val="00E37E9D"/>
    <w:rsid w:val="00E37EAE"/>
    <w:rsid w:val="00E40026"/>
    <w:rsid w:val="00E4011A"/>
    <w:rsid w:val="00E40DED"/>
    <w:rsid w:val="00E40FA6"/>
    <w:rsid w:val="00E41601"/>
    <w:rsid w:val="00E41676"/>
    <w:rsid w:val="00E41D1E"/>
    <w:rsid w:val="00E41F22"/>
    <w:rsid w:val="00E41FBC"/>
    <w:rsid w:val="00E422ED"/>
    <w:rsid w:val="00E42314"/>
    <w:rsid w:val="00E42DAC"/>
    <w:rsid w:val="00E42FCA"/>
    <w:rsid w:val="00E432BF"/>
    <w:rsid w:val="00E43457"/>
    <w:rsid w:val="00E436F6"/>
    <w:rsid w:val="00E4375E"/>
    <w:rsid w:val="00E43971"/>
    <w:rsid w:val="00E43B42"/>
    <w:rsid w:val="00E43B62"/>
    <w:rsid w:val="00E43CF4"/>
    <w:rsid w:val="00E44454"/>
    <w:rsid w:val="00E44924"/>
    <w:rsid w:val="00E44934"/>
    <w:rsid w:val="00E44968"/>
    <w:rsid w:val="00E45304"/>
    <w:rsid w:val="00E45684"/>
    <w:rsid w:val="00E45965"/>
    <w:rsid w:val="00E45CA7"/>
    <w:rsid w:val="00E45D87"/>
    <w:rsid w:val="00E45DA0"/>
    <w:rsid w:val="00E45E79"/>
    <w:rsid w:val="00E45E9F"/>
    <w:rsid w:val="00E45EFF"/>
    <w:rsid w:val="00E46293"/>
    <w:rsid w:val="00E46315"/>
    <w:rsid w:val="00E46741"/>
    <w:rsid w:val="00E4674B"/>
    <w:rsid w:val="00E46A9F"/>
    <w:rsid w:val="00E46C5B"/>
    <w:rsid w:val="00E47245"/>
    <w:rsid w:val="00E479D0"/>
    <w:rsid w:val="00E47A07"/>
    <w:rsid w:val="00E47BE8"/>
    <w:rsid w:val="00E47C97"/>
    <w:rsid w:val="00E47CD7"/>
    <w:rsid w:val="00E47FC8"/>
    <w:rsid w:val="00E500DA"/>
    <w:rsid w:val="00E504EE"/>
    <w:rsid w:val="00E507FF"/>
    <w:rsid w:val="00E508BA"/>
    <w:rsid w:val="00E50A6B"/>
    <w:rsid w:val="00E50ABA"/>
    <w:rsid w:val="00E51000"/>
    <w:rsid w:val="00E5119A"/>
    <w:rsid w:val="00E5124A"/>
    <w:rsid w:val="00E51396"/>
    <w:rsid w:val="00E5162E"/>
    <w:rsid w:val="00E516B3"/>
    <w:rsid w:val="00E51890"/>
    <w:rsid w:val="00E51D9B"/>
    <w:rsid w:val="00E51DD6"/>
    <w:rsid w:val="00E51E88"/>
    <w:rsid w:val="00E52331"/>
    <w:rsid w:val="00E528DF"/>
    <w:rsid w:val="00E52C3B"/>
    <w:rsid w:val="00E52D1C"/>
    <w:rsid w:val="00E53291"/>
    <w:rsid w:val="00E53568"/>
    <w:rsid w:val="00E535B9"/>
    <w:rsid w:val="00E53726"/>
    <w:rsid w:val="00E53C54"/>
    <w:rsid w:val="00E53F2C"/>
    <w:rsid w:val="00E54396"/>
    <w:rsid w:val="00E5444D"/>
    <w:rsid w:val="00E54455"/>
    <w:rsid w:val="00E5488C"/>
    <w:rsid w:val="00E54BBF"/>
    <w:rsid w:val="00E54D51"/>
    <w:rsid w:val="00E54DFD"/>
    <w:rsid w:val="00E54E10"/>
    <w:rsid w:val="00E54F52"/>
    <w:rsid w:val="00E54F7B"/>
    <w:rsid w:val="00E55007"/>
    <w:rsid w:val="00E552A0"/>
    <w:rsid w:val="00E553BD"/>
    <w:rsid w:val="00E5552B"/>
    <w:rsid w:val="00E555C0"/>
    <w:rsid w:val="00E5562E"/>
    <w:rsid w:val="00E556E5"/>
    <w:rsid w:val="00E55785"/>
    <w:rsid w:val="00E55951"/>
    <w:rsid w:val="00E559E9"/>
    <w:rsid w:val="00E55AF5"/>
    <w:rsid w:val="00E5615F"/>
    <w:rsid w:val="00E562BF"/>
    <w:rsid w:val="00E56473"/>
    <w:rsid w:val="00E56543"/>
    <w:rsid w:val="00E57484"/>
    <w:rsid w:val="00E57770"/>
    <w:rsid w:val="00E5777F"/>
    <w:rsid w:val="00E57787"/>
    <w:rsid w:val="00E57A1F"/>
    <w:rsid w:val="00E57A75"/>
    <w:rsid w:val="00E57AE8"/>
    <w:rsid w:val="00E57F92"/>
    <w:rsid w:val="00E6002A"/>
    <w:rsid w:val="00E60054"/>
    <w:rsid w:val="00E601AA"/>
    <w:rsid w:val="00E60250"/>
    <w:rsid w:val="00E603BE"/>
    <w:rsid w:val="00E60406"/>
    <w:rsid w:val="00E60845"/>
    <w:rsid w:val="00E60847"/>
    <w:rsid w:val="00E60BCC"/>
    <w:rsid w:val="00E60D79"/>
    <w:rsid w:val="00E60FE8"/>
    <w:rsid w:val="00E6122E"/>
    <w:rsid w:val="00E6147A"/>
    <w:rsid w:val="00E614D2"/>
    <w:rsid w:val="00E61628"/>
    <w:rsid w:val="00E61683"/>
    <w:rsid w:val="00E6193C"/>
    <w:rsid w:val="00E61954"/>
    <w:rsid w:val="00E61995"/>
    <w:rsid w:val="00E619A7"/>
    <w:rsid w:val="00E61A76"/>
    <w:rsid w:val="00E61D3F"/>
    <w:rsid w:val="00E61E1A"/>
    <w:rsid w:val="00E621A5"/>
    <w:rsid w:val="00E6227F"/>
    <w:rsid w:val="00E627B7"/>
    <w:rsid w:val="00E629B8"/>
    <w:rsid w:val="00E62CF2"/>
    <w:rsid w:val="00E63A00"/>
    <w:rsid w:val="00E63CCD"/>
    <w:rsid w:val="00E641B4"/>
    <w:rsid w:val="00E64794"/>
    <w:rsid w:val="00E64D21"/>
    <w:rsid w:val="00E64E03"/>
    <w:rsid w:val="00E656BE"/>
    <w:rsid w:val="00E6593C"/>
    <w:rsid w:val="00E6595C"/>
    <w:rsid w:val="00E65B4F"/>
    <w:rsid w:val="00E65C74"/>
    <w:rsid w:val="00E65CC8"/>
    <w:rsid w:val="00E65D76"/>
    <w:rsid w:val="00E65DDE"/>
    <w:rsid w:val="00E65EA0"/>
    <w:rsid w:val="00E65FE5"/>
    <w:rsid w:val="00E66015"/>
    <w:rsid w:val="00E664A6"/>
    <w:rsid w:val="00E668A5"/>
    <w:rsid w:val="00E6698C"/>
    <w:rsid w:val="00E66FF0"/>
    <w:rsid w:val="00E67598"/>
    <w:rsid w:val="00E679CF"/>
    <w:rsid w:val="00E67A4B"/>
    <w:rsid w:val="00E67CBA"/>
    <w:rsid w:val="00E67D3E"/>
    <w:rsid w:val="00E67E18"/>
    <w:rsid w:val="00E70025"/>
    <w:rsid w:val="00E70562"/>
    <w:rsid w:val="00E706EF"/>
    <w:rsid w:val="00E70AF2"/>
    <w:rsid w:val="00E70CCA"/>
    <w:rsid w:val="00E7105E"/>
    <w:rsid w:val="00E711BE"/>
    <w:rsid w:val="00E712C6"/>
    <w:rsid w:val="00E71DFD"/>
    <w:rsid w:val="00E71E2E"/>
    <w:rsid w:val="00E72045"/>
    <w:rsid w:val="00E72318"/>
    <w:rsid w:val="00E723D3"/>
    <w:rsid w:val="00E7247B"/>
    <w:rsid w:val="00E724DE"/>
    <w:rsid w:val="00E7256E"/>
    <w:rsid w:val="00E72818"/>
    <w:rsid w:val="00E72B94"/>
    <w:rsid w:val="00E72C1D"/>
    <w:rsid w:val="00E72C51"/>
    <w:rsid w:val="00E72CDF"/>
    <w:rsid w:val="00E72E0D"/>
    <w:rsid w:val="00E72E4E"/>
    <w:rsid w:val="00E731A7"/>
    <w:rsid w:val="00E731BA"/>
    <w:rsid w:val="00E738A6"/>
    <w:rsid w:val="00E73A8E"/>
    <w:rsid w:val="00E73AC1"/>
    <w:rsid w:val="00E740EE"/>
    <w:rsid w:val="00E74197"/>
    <w:rsid w:val="00E741AF"/>
    <w:rsid w:val="00E7425B"/>
    <w:rsid w:val="00E743D3"/>
    <w:rsid w:val="00E74681"/>
    <w:rsid w:val="00E74742"/>
    <w:rsid w:val="00E7486B"/>
    <w:rsid w:val="00E753CA"/>
    <w:rsid w:val="00E7565A"/>
    <w:rsid w:val="00E7570B"/>
    <w:rsid w:val="00E75764"/>
    <w:rsid w:val="00E75BCC"/>
    <w:rsid w:val="00E75D50"/>
    <w:rsid w:val="00E76000"/>
    <w:rsid w:val="00E7611F"/>
    <w:rsid w:val="00E76370"/>
    <w:rsid w:val="00E76D80"/>
    <w:rsid w:val="00E76DCD"/>
    <w:rsid w:val="00E76E4F"/>
    <w:rsid w:val="00E771FE"/>
    <w:rsid w:val="00E77423"/>
    <w:rsid w:val="00E7747C"/>
    <w:rsid w:val="00E7754B"/>
    <w:rsid w:val="00E77621"/>
    <w:rsid w:val="00E77B7D"/>
    <w:rsid w:val="00E77CFE"/>
    <w:rsid w:val="00E80584"/>
    <w:rsid w:val="00E80AD3"/>
    <w:rsid w:val="00E80B08"/>
    <w:rsid w:val="00E80CDB"/>
    <w:rsid w:val="00E80FA1"/>
    <w:rsid w:val="00E81116"/>
    <w:rsid w:val="00E8114E"/>
    <w:rsid w:val="00E815FB"/>
    <w:rsid w:val="00E816FD"/>
    <w:rsid w:val="00E81927"/>
    <w:rsid w:val="00E81A6C"/>
    <w:rsid w:val="00E81D9D"/>
    <w:rsid w:val="00E8201B"/>
    <w:rsid w:val="00E8248E"/>
    <w:rsid w:val="00E82966"/>
    <w:rsid w:val="00E82C4F"/>
    <w:rsid w:val="00E82F25"/>
    <w:rsid w:val="00E82FC0"/>
    <w:rsid w:val="00E832E5"/>
    <w:rsid w:val="00E83537"/>
    <w:rsid w:val="00E83653"/>
    <w:rsid w:val="00E8380C"/>
    <w:rsid w:val="00E83A7A"/>
    <w:rsid w:val="00E83AE2"/>
    <w:rsid w:val="00E83C25"/>
    <w:rsid w:val="00E83DA9"/>
    <w:rsid w:val="00E83ECD"/>
    <w:rsid w:val="00E83F90"/>
    <w:rsid w:val="00E83FEB"/>
    <w:rsid w:val="00E8433B"/>
    <w:rsid w:val="00E8447E"/>
    <w:rsid w:val="00E8476F"/>
    <w:rsid w:val="00E847C5"/>
    <w:rsid w:val="00E848D0"/>
    <w:rsid w:val="00E84973"/>
    <w:rsid w:val="00E84B92"/>
    <w:rsid w:val="00E84C13"/>
    <w:rsid w:val="00E84C2D"/>
    <w:rsid w:val="00E850DC"/>
    <w:rsid w:val="00E850F5"/>
    <w:rsid w:val="00E8519B"/>
    <w:rsid w:val="00E853A7"/>
    <w:rsid w:val="00E855FE"/>
    <w:rsid w:val="00E8571C"/>
    <w:rsid w:val="00E85B51"/>
    <w:rsid w:val="00E85C03"/>
    <w:rsid w:val="00E8614E"/>
    <w:rsid w:val="00E8631D"/>
    <w:rsid w:val="00E86656"/>
    <w:rsid w:val="00E8665C"/>
    <w:rsid w:val="00E86857"/>
    <w:rsid w:val="00E868BF"/>
    <w:rsid w:val="00E86A07"/>
    <w:rsid w:val="00E86AD0"/>
    <w:rsid w:val="00E86D91"/>
    <w:rsid w:val="00E86FD0"/>
    <w:rsid w:val="00E86FE3"/>
    <w:rsid w:val="00E870AF"/>
    <w:rsid w:val="00E8711B"/>
    <w:rsid w:val="00E874A0"/>
    <w:rsid w:val="00E87797"/>
    <w:rsid w:val="00E878FA"/>
    <w:rsid w:val="00E87BC1"/>
    <w:rsid w:val="00E87BF3"/>
    <w:rsid w:val="00E90012"/>
    <w:rsid w:val="00E903E5"/>
    <w:rsid w:val="00E90536"/>
    <w:rsid w:val="00E9055C"/>
    <w:rsid w:val="00E9059B"/>
    <w:rsid w:val="00E907DB"/>
    <w:rsid w:val="00E90A5E"/>
    <w:rsid w:val="00E90D5E"/>
    <w:rsid w:val="00E90FD8"/>
    <w:rsid w:val="00E910E8"/>
    <w:rsid w:val="00E91108"/>
    <w:rsid w:val="00E913D1"/>
    <w:rsid w:val="00E915BA"/>
    <w:rsid w:val="00E91688"/>
    <w:rsid w:val="00E91B8A"/>
    <w:rsid w:val="00E91EA6"/>
    <w:rsid w:val="00E9223E"/>
    <w:rsid w:val="00E92295"/>
    <w:rsid w:val="00E92296"/>
    <w:rsid w:val="00E92AD2"/>
    <w:rsid w:val="00E92D75"/>
    <w:rsid w:val="00E930E1"/>
    <w:rsid w:val="00E9311E"/>
    <w:rsid w:val="00E93196"/>
    <w:rsid w:val="00E94154"/>
    <w:rsid w:val="00E94242"/>
    <w:rsid w:val="00E9467D"/>
    <w:rsid w:val="00E947D4"/>
    <w:rsid w:val="00E948AB"/>
    <w:rsid w:val="00E9491E"/>
    <w:rsid w:val="00E94DD0"/>
    <w:rsid w:val="00E94E51"/>
    <w:rsid w:val="00E951A6"/>
    <w:rsid w:val="00E9523A"/>
    <w:rsid w:val="00E95394"/>
    <w:rsid w:val="00E95870"/>
    <w:rsid w:val="00E95913"/>
    <w:rsid w:val="00E959E8"/>
    <w:rsid w:val="00E95BB4"/>
    <w:rsid w:val="00E95BF6"/>
    <w:rsid w:val="00E962CC"/>
    <w:rsid w:val="00E96303"/>
    <w:rsid w:val="00E96788"/>
    <w:rsid w:val="00E9688F"/>
    <w:rsid w:val="00E96A97"/>
    <w:rsid w:val="00E96EB0"/>
    <w:rsid w:val="00E96FF0"/>
    <w:rsid w:val="00E97092"/>
    <w:rsid w:val="00E973F2"/>
    <w:rsid w:val="00E977EC"/>
    <w:rsid w:val="00E97830"/>
    <w:rsid w:val="00E97A01"/>
    <w:rsid w:val="00E97A6F"/>
    <w:rsid w:val="00E97DA1"/>
    <w:rsid w:val="00E97DF6"/>
    <w:rsid w:val="00E97FDA"/>
    <w:rsid w:val="00EA0781"/>
    <w:rsid w:val="00EA08C9"/>
    <w:rsid w:val="00EA0983"/>
    <w:rsid w:val="00EA0A9B"/>
    <w:rsid w:val="00EA0B17"/>
    <w:rsid w:val="00EA0C92"/>
    <w:rsid w:val="00EA0CC0"/>
    <w:rsid w:val="00EA0DA3"/>
    <w:rsid w:val="00EA0F47"/>
    <w:rsid w:val="00EA0FA3"/>
    <w:rsid w:val="00EA121A"/>
    <w:rsid w:val="00EA126D"/>
    <w:rsid w:val="00EA15FA"/>
    <w:rsid w:val="00EA1783"/>
    <w:rsid w:val="00EA1960"/>
    <w:rsid w:val="00EA1D55"/>
    <w:rsid w:val="00EA1F6E"/>
    <w:rsid w:val="00EA220D"/>
    <w:rsid w:val="00EA2290"/>
    <w:rsid w:val="00EA23F2"/>
    <w:rsid w:val="00EA241E"/>
    <w:rsid w:val="00EA2456"/>
    <w:rsid w:val="00EA247F"/>
    <w:rsid w:val="00EA250C"/>
    <w:rsid w:val="00EA25B0"/>
    <w:rsid w:val="00EA2717"/>
    <w:rsid w:val="00EA2807"/>
    <w:rsid w:val="00EA28D7"/>
    <w:rsid w:val="00EA2B2B"/>
    <w:rsid w:val="00EA2B36"/>
    <w:rsid w:val="00EA3087"/>
    <w:rsid w:val="00EA319F"/>
    <w:rsid w:val="00EA3254"/>
    <w:rsid w:val="00EA32C8"/>
    <w:rsid w:val="00EA3436"/>
    <w:rsid w:val="00EA3574"/>
    <w:rsid w:val="00EA3809"/>
    <w:rsid w:val="00EA383E"/>
    <w:rsid w:val="00EA38FF"/>
    <w:rsid w:val="00EA3A04"/>
    <w:rsid w:val="00EA3B61"/>
    <w:rsid w:val="00EA3D76"/>
    <w:rsid w:val="00EA3E91"/>
    <w:rsid w:val="00EA3EE7"/>
    <w:rsid w:val="00EA3FFE"/>
    <w:rsid w:val="00EA464F"/>
    <w:rsid w:val="00EA487A"/>
    <w:rsid w:val="00EA49C9"/>
    <w:rsid w:val="00EA4D0E"/>
    <w:rsid w:val="00EA4DC6"/>
    <w:rsid w:val="00EA4E38"/>
    <w:rsid w:val="00EA51AD"/>
    <w:rsid w:val="00EA53A9"/>
    <w:rsid w:val="00EA5B4E"/>
    <w:rsid w:val="00EA5E37"/>
    <w:rsid w:val="00EA5F71"/>
    <w:rsid w:val="00EA5FFC"/>
    <w:rsid w:val="00EA675D"/>
    <w:rsid w:val="00EA67D9"/>
    <w:rsid w:val="00EA6865"/>
    <w:rsid w:val="00EA6AFE"/>
    <w:rsid w:val="00EA6C45"/>
    <w:rsid w:val="00EA6D3E"/>
    <w:rsid w:val="00EA6D70"/>
    <w:rsid w:val="00EA708C"/>
    <w:rsid w:val="00EA7636"/>
    <w:rsid w:val="00EA77AC"/>
    <w:rsid w:val="00EA79C8"/>
    <w:rsid w:val="00EA7ADA"/>
    <w:rsid w:val="00EA7D36"/>
    <w:rsid w:val="00EA7DD0"/>
    <w:rsid w:val="00EA7E20"/>
    <w:rsid w:val="00EA7E65"/>
    <w:rsid w:val="00EA7EDA"/>
    <w:rsid w:val="00EB0057"/>
    <w:rsid w:val="00EB019A"/>
    <w:rsid w:val="00EB075E"/>
    <w:rsid w:val="00EB08FE"/>
    <w:rsid w:val="00EB0A67"/>
    <w:rsid w:val="00EB0A84"/>
    <w:rsid w:val="00EB0B92"/>
    <w:rsid w:val="00EB0C47"/>
    <w:rsid w:val="00EB0C5F"/>
    <w:rsid w:val="00EB0C90"/>
    <w:rsid w:val="00EB0D6F"/>
    <w:rsid w:val="00EB0DE1"/>
    <w:rsid w:val="00EB147C"/>
    <w:rsid w:val="00EB16D3"/>
    <w:rsid w:val="00EB176E"/>
    <w:rsid w:val="00EB17A8"/>
    <w:rsid w:val="00EB1878"/>
    <w:rsid w:val="00EB1B13"/>
    <w:rsid w:val="00EB1B84"/>
    <w:rsid w:val="00EB1D1F"/>
    <w:rsid w:val="00EB2490"/>
    <w:rsid w:val="00EB2693"/>
    <w:rsid w:val="00EB27E3"/>
    <w:rsid w:val="00EB27F4"/>
    <w:rsid w:val="00EB29D2"/>
    <w:rsid w:val="00EB2C4D"/>
    <w:rsid w:val="00EB2EC2"/>
    <w:rsid w:val="00EB2F7B"/>
    <w:rsid w:val="00EB2F86"/>
    <w:rsid w:val="00EB3039"/>
    <w:rsid w:val="00EB30DA"/>
    <w:rsid w:val="00EB3145"/>
    <w:rsid w:val="00EB331B"/>
    <w:rsid w:val="00EB3341"/>
    <w:rsid w:val="00EB3424"/>
    <w:rsid w:val="00EB34E6"/>
    <w:rsid w:val="00EB379E"/>
    <w:rsid w:val="00EB37AA"/>
    <w:rsid w:val="00EB3829"/>
    <w:rsid w:val="00EB3B65"/>
    <w:rsid w:val="00EB3BAC"/>
    <w:rsid w:val="00EB3D7D"/>
    <w:rsid w:val="00EB400B"/>
    <w:rsid w:val="00EB43E5"/>
    <w:rsid w:val="00EB4418"/>
    <w:rsid w:val="00EB45E9"/>
    <w:rsid w:val="00EB46EF"/>
    <w:rsid w:val="00EB4826"/>
    <w:rsid w:val="00EB48BF"/>
    <w:rsid w:val="00EB490B"/>
    <w:rsid w:val="00EB4AD0"/>
    <w:rsid w:val="00EB4B16"/>
    <w:rsid w:val="00EB4B7A"/>
    <w:rsid w:val="00EB4C79"/>
    <w:rsid w:val="00EB550E"/>
    <w:rsid w:val="00EB55B2"/>
    <w:rsid w:val="00EB55EF"/>
    <w:rsid w:val="00EB5752"/>
    <w:rsid w:val="00EB58EA"/>
    <w:rsid w:val="00EB5A73"/>
    <w:rsid w:val="00EB5FCA"/>
    <w:rsid w:val="00EB62CF"/>
    <w:rsid w:val="00EB62D8"/>
    <w:rsid w:val="00EB66A3"/>
    <w:rsid w:val="00EB6903"/>
    <w:rsid w:val="00EB6ACD"/>
    <w:rsid w:val="00EB6B95"/>
    <w:rsid w:val="00EB71FD"/>
    <w:rsid w:val="00EB76D5"/>
    <w:rsid w:val="00EB7C8D"/>
    <w:rsid w:val="00EB7E72"/>
    <w:rsid w:val="00EC02D9"/>
    <w:rsid w:val="00EC0370"/>
    <w:rsid w:val="00EC0377"/>
    <w:rsid w:val="00EC03D8"/>
    <w:rsid w:val="00EC0741"/>
    <w:rsid w:val="00EC09DC"/>
    <w:rsid w:val="00EC0A46"/>
    <w:rsid w:val="00EC0B51"/>
    <w:rsid w:val="00EC0F08"/>
    <w:rsid w:val="00EC0FFD"/>
    <w:rsid w:val="00EC1048"/>
    <w:rsid w:val="00EC1108"/>
    <w:rsid w:val="00EC142E"/>
    <w:rsid w:val="00EC15D4"/>
    <w:rsid w:val="00EC1610"/>
    <w:rsid w:val="00EC1700"/>
    <w:rsid w:val="00EC17FD"/>
    <w:rsid w:val="00EC1BD9"/>
    <w:rsid w:val="00EC1D19"/>
    <w:rsid w:val="00EC1DAD"/>
    <w:rsid w:val="00EC22BA"/>
    <w:rsid w:val="00EC232E"/>
    <w:rsid w:val="00EC23C6"/>
    <w:rsid w:val="00EC251F"/>
    <w:rsid w:val="00EC263D"/>
    <w:rsid w:val="00EC2866"/>
    <w:rsid w:val="00EC28DC"/>
    <w:rsid w:val="00EC2B60"/>
    <w:rsid w:val="00EC33B5"/>
    <w:rsid w:val="00EC3575"/>
    <w:rsid w:val="00EC37A6"/>
    <w:rsid w:val="00EC387C"/>
    <w:rsid w:val="00EC398A"/>
    <w:rsid w:val="00EC3B08"/>
    <w:rsid w:val="00EC3C71"/>
    <w:rsid w:val="00EC3EBE"/>
    <w:rsid w:val="00EC4012"/>
    <w:rsid w:val="00EC4139"/>
    <w:rsid w:val="00EC43D2"/>
    <w:rsid w:val="00EC4A8B"/>
    <w:rsid w:val="00EC502A"/>
    <w:rsid w:val="00EC5096"/>
    <w:rsid w:val="00EC5319"/>
    <w:rsid w:val="00EC5466"/>
    <w:rsid w:val="00EC5643"/>
    <w:rsid w:val="00EC56CF"/>
    <w:rsid w:val="00EC5957"/>
    <w:rsid w:val="00EC59B3"/>
    <w:rsid w:val="00EC5C3C"/>
    <w:rsid w:val="00EC5D00"/>
    <w:rsid w:val="00EC6010"/>
    <w:rsid w:val="00EC618A"/>
    <w:rsid w:val="00EC62C4"/>
    <w:rsid w:val="00EC64FC"/>
    <w:rsid w:val="00EC6715"/>
    <w:rsid w:val="00EC679D"/>
    <w:rsid w:val="00EC6FC3"/>
    <w:rsid w:val="00EC7599"/>
    <w:rsid w:val="00EC75EB"/>
    <w:rsid w:val="00EC7787"/>
    <w:rsid w:val="00EC797A"/>
    <w:rsid w:val="00EC7A39"/>
    <w:rsid w:val="00EC7A9F"/>
    <w:rsid w:val="00EC7D26"/>
    <w:rsid w:val="00EC7DB9"/>
    <w:rsid w:val="00EC7E19"/>
    <w:rsid w:val="00ED0085"/>
    <w:rsid w:val="00ED01C1"/>
    <w:rsid w:val="00ED0349"/>
    <w:rsid w:val="00ED0620"/>
    <w:rsid w:val="00ED0D1B"/>
    <w:rsid w:val="00ED0D58"/>
    <w:rsid w:val="00ED1168"/>
    <w:rsid w:val="00ED11C6"/>
    <w:rsid w:val="00ED12D4"/>
    <w:rsid w:val="00ED13A7"/>
    <w:rsid w:val="00ED1410"/>
    <w:rsid w:val="00ED18C9"/>
    <w:rsid w:val="00ED192C"/>
    <w:rsid w:val="00ED193E"/>
    <w:rsid w:val="00ED19DF"/>
    <w:rsid w:val="00ED1A96"/>
    <w:rsid w:val="00ED1AEA"/>
    <w:rsid w:val="00ED1AFB"/>
    <w:rsid w:val="00ED1DB7"/>
    <w:rsid w:val="00ED1FF2"/>
    <w:rsid w:val="00ED21C7"/>
    <w:rsid w:val="00ED22A2"/>
    <w:rsid w:val="00ED22D8"/>
    <w:rsid w:val="00ED2538"/>
    <w:rsid w:val="00ED259F"/>
    <w:rsid w:val="00ED2783"/>
    <w:rsid w:val="00ED295D"/>
    <w:rsid w:val="00ED2C7D"/>
    <w:rsid w:val="00ED3060"/>
    <w:rsid w:val="00ED3193"/>
    <w:rsid w:val="00ED3633"/>
    <w:rsid w:val="00ED378C"/>
    <w:rsid w:val="00ED3AC9"/>
    <w:rsid w:val="00ED3D21"/>
    <w:rsid w:val="00ED3E70"/>
    <w:rsid w:val="00ED441C"/>
    <w:rsid w:val="00ED45C4"/>
    <w:rsid w:val="00ED48AE"/>
    <w:rsid w:val="00ED491F"/>
    <w:rsid w:val="00ED4976"/>
    <w:rsid w:val="00ED4E6E"/>
    <w:rsid w:val="00ED5039"/>
    <w:rsid w:val="00ED5081"/>
    <w:rsid w:val="00ED523F"/>
    <w:rsid w:val="00ED59C0"/>
    <w:rsid w:val="00ED59F7"/>
    <w:rsid w:val="00ED6223"/>
    <w:rsid w:val="00ED6297"/>
    <w:rsid w:val="00ED629B"/>
    <w:rsid w:val="00ED6524"/>
    <w:rsid w:val="00ED69D1"/>
    <w:rsid w:val="00ED6A90"/>
    <w:rsid w:val="00ED6AD3"/>
    <w:rsid w:val="00ED6FDE"/>
    <w:rsid w:val="00ED6FF8"/>
    <w:rsid w:val="00ED73E4"/>
    <w:rsid w:val="00ED7428"/>
    <w:rsid w:val="00ED745D"/>
    <w:rsid w:val="00ED74A8"/>
    <w:rsid w:val="00ED74F0"/>
    <w:rsid w:val="00ED79E8"/>
    <w:rsid w:val="00ED79E9"/>
    <w:rsid w:val="00ED7A34"/>
    <w:rsid w:val="00ED7F1C"/>
    <w:rsid w:val="00ED7F6F"/>
    <w:rsid w:val="00ED7FC3"/>
    <w:rsid w:val="00EE0042"/>
    <w:rsid w:val="00EE01E3"/>
    <w:rsid w:val="00EE06FB"/>
    <w:rsid w:val="00EE07EB"/>
    <w:rsid w:val="00EE088A"/>
    <w:rsid w:val="00EE0A18"/>
    <w:rsid w:val="00EE0A3F"/>
    <w:rsid w:val="00EE0A90"/>
    <w:rsid w:val="00EE0B6F"/>
    <w:rsid w:val="00EE0CF1"/>
    <w:rsid w:val="00EE127B"/>
    <w:rsid w:val="00EE133C"/>
    <w:rsid w:val="00EE15D2"/>
    <w:rsid w:val="00EE17C1"/>
    <w:rsid w:val="00EE18A2"/>
    <w:rsid w:val="00EE1903"/>
    <w:rsid w:val="00EE1E08"/>
    <w:rsid w:val="00EE1EC7"/>
    <w:rsid w:val="00EE2020"/>
    <w:rsid w:val="00EE23DC"/>
    <w:rsid w:val="00EE27CA"/>
    <w:rsid w:val="00EE2804"/>
    <w:rsid w:val="00EE29BA"/>
    <w:rsid w:val="00EE2B3E"/>
    <w:rsid w:val="00EE2D86"/>
    <w:rsid w:val="00EE2E78"/>
    <w:rsid w:val="00EE2E7A"/>
    <w:rsid w:val="00EE30ED"/>
    <w:rsid w:val="00EE3179"/>
    <w:rsid w:val="00EE3840"/>
    <w:rsid w:val="00EE39C5"/>
    <w:rsid w:val="00EE3D0A"/>
    <w:rsid w:val="00EE3F35"/>
    <w:rsid w:val="00EE43D7"/>
    <w:rsid w:val="00EE448A"/>
    <w:rsid w:val="00EE4517"/>
    <w:rsid w:val="00EE45C1"/>
    <w:rsid w:val="00EE463D"/>
    <w:rsid w:val="00EE49EC"/>
    <w:rsid w:val="00EE4CAE"/>
    <w:rsid w:val="00EE4D61"/>
    <w:rsid w:val="00EE4DBB"/>
    <w:rsid w:val="00EE4DCC"/>
    <w:rsid w:val="00EE51B0"/>
    <w:rsid w:val="00EE52F3"/>
    <w:rsid w:val="00EE5374"/>
    <w:rsid w:val="00EE57E9"/>
    <w:rsid w:val="00EE58AD"/>
    <w:rsid w:val="00EE5BF5"/>
    <w:rsid w:val="00EE5C08"/>
    <w:rsid w:val="00EE6174"/>
    <w:rsid w:val="00EE61E4"/>
    <w:rsid w:val="00EE62B7"/>
    <w:rsid w:val="00EE65BB"/>
    <w:rsid w:val="00EE6862"/>
    <w:rsid w:val="00EE6871"/>
    <w:rsid w:val="00EE6A5A"/>
    <w:rsid w:val="00EE6AF8"/>
    <w:rsid w:val="00EE6B19"/>
    <w:rsid w:val="00EE6BCD"/>
    <w:rsid w:val="00EE6CDA"/>
    <w:rsid w:val="00EE6F36"/>
    <w:rsid w:val="00EE7027"/>
    <w:rsid w:val="00EE7192"/>
    <w:rsid w:val="00EE7274"/>
    <w:rsid w:val="00EE72C5"/>
    <w:rsid w:val="00EE7495"/>
    <w:rsid w:val="00EE7851"/>
    <w:rsid w:val="00EE7895"/>
    <w:rsid w:val="00EE796B"/>
    <w:rsid w:val="00EE7A6E"/>
    <w:rsid w:val="00EE7D66"/>
    <w:rsid w:val="00EF00BC"/>
    <w:rsid w:val="00EF01D8"/>
    <w:rsid w:val="00EF02A3"/>
    <w:rsid w:val="00EF0323"/>
    <w:rsid w:val="00EF041E"/>
    <w:rsid w:val="00EF06CA"/>
    <w:rsid w:val="00EF0C5D"/>
    <w:rsid w:val="00EF0F02"/>
    <w:rsid w:val="00EF1038"/>
    <w:rsid w:val="00EF13BC"/>
    <w:rsid w:val="00EF13DC"/>
    <w:rsid w:val="00EF1727"/>
    <w:rsid w:val="00EF19DE"/>
    <w:rsid w:val="00EF1A01"/>
    <w:rsid w:val="00EF1BA3"/>
    <w:rsid w:val="00EF2360"/>
    <w:rsid w:val="00EF25BE"/>
    <w:rsid w:val="00EF2AF7"/>
    <w:rsid w:val="00EF2B2C"/>
    <w:rsid w:val="00EF2B9B"/>
    <w:rsid w:val="00EF2C4B"/>
    <w:rsid w:val="00EF2DE5"/>
    <w:rsid w:val="00EF3251"/>
    <w:rsid w:val="00EF338B"/>
    <w:rsid w:val="00EF33DB"/>
    <w:rsid w:val="00EF3939"/>
    <w:rsid w:val="00EF3CD6"/>
    <w:rsid w:val="00EF3F80"/>
    <w:rsid w:val="00EF424D"/>
    <w:rsid w:val="00EF4584"/>
    <w:rsid w:val="00EF4640"/>
    <w:rsid w:val="00EF4707"/>
    <w:rsid w:val="00EF47DB"/>
    <w:rsid w:val="00EF4849"/>
    <w:rsid w:val="00EF48CA"/>
    <w:rsid w:val="00EF4B3C"/>
    <w:rsid w:val="00EF4C6C"/>
    <w:rsid w:val="00EF4CC0"/>
    <w:rsid w:val="00EF5168"/>
    <w:rsid w:val="00EF548C"/>
    <w:rsid w:val="00EF57F7"/>
    <w:rsid w:val="00EF58FC"/>
    <w:rsid w:val="00EF5C22"/>
    <w:rsid w:val="00EF5F7C"/>
    <w:rsid w:val="00EF621F"/>
    <w:rsid w:val="00EF62F7"/>
    <w:rsid w:val="00EF6364"/>
    <w:rsid w:val="00EF6418"/>
    <w:rsid w:val="00EF6970"/>
    <w:rsid w:val="00EF6B3F"/>
    <w:rsid w:val="00EF6C37"/>
    <w:rsid w:val="00EF7006"/>
    <w:rsid w:val="00EF74D3"/>
    <w:rsid w:val="00EF74FE"/>
    <w:rsid w:val="00EF7629"/>
    <w:rsid w:val="00EF77A1"/>
    <w:rsid w:val="00EF78B7"/>
    <w:rsid w:val="00EF7C7F"/>
    <w:rsid w:val="00EF7E68"/>
    <w:rsid w:val="00F0004C"/>
    <w:rsid w:val="00F00417"/>
    <w:rsid w:val="00F007C9"/>
    <w:rsid w:val="00F007CA"/>
    <w:rsid w:val="00F00DF9"/>
    <w:rsid w:val="00F00ED4"/>
    <w:rsid w:val="00F00F3B"/>
    <w:rsid w:val="00F01001"/>
    <w:rsid w:val="00F0126E"/>
    <w:rsid w:val="00F013B8"/>
    <w:rsid w:val="00F018B0"/>
    <w:rsid w:val="00F0190B"/>
    <w:rsid w:val="00F01990"/>
    <w:rsid w:val="00F01B5E"/>
    <w:rsid w:val="00F02049"/>
    <w:rsid w:val="00F020A6"/>
    <w:rsid w:val="00F02413"/>
    <w:rsid w:val="00F0263B"/>
    <w:rsid w:val="00F02BB1"/>
    <w:rsid w:val="00F02DC8"/>
    <w:rsid w:val="00F02E7C"/>
    <w:rsid w:val="00F02F25"/>
    <w:rsid w:val="00F032E7"/>
    <w:rsid w:val="00F03767"/>
    <w:rsid w:val="00F03818"/>
    <w:rsid w:val="00F039F7"/>
    <w:rsid w:val="00F03A3C"/>
    <w:rsid w:val="00F03B27"/>
    <w:rsid w:val="00F03CA1"/>
    <w:rsid w:val="00F03CC3"/>
    <w:rsid w:val="00F03D6A"/>
    <w:rsid w:val="00F03FFB"/>
    <w:rsid w:val="00F0415E"/>
    <w:rsid w:val="00F04478"/>
    <w:rsid w:val="00F04917"/>
    <w:rsid w:val="00F0555A"/>
    <w:rsid w:val="00F05937"/>
    <w:rsid w:val="00F05A75"/>
    <w:rsid w:val="00F05B28"/>
    <w:rsid w:val="00F05B34"/>
    <w:rsid w:val="00F05CA3"/>
    <w:rsid w:val="00F05CFC"/>
    <w:rsid w:val="00F05D85"/>
    <w:rsid w:val="00F05E21"/>
    <w:rsid w:val="00F05F0F"/>
    <w:rsid w:val="00F05F28"/>
    <w:rsid w:val="00F05F9A"/>
    <w:rsid w:val="00F0663D"/>
    <w:rsid w:val="00F06A4D"/>
    <w:rsid w:val="00F06BFC"/>
    <w:rsid w:val="00F06EE2"/>
    <w:rsid w:val="00F07284"/>
    <w:rsid w:val="00F072F5"/>
    <w:rsid w:val="00F07862"/>
    <w:rsid w:val="00F07A48"/>
    <w:rsid w:val="00F07C19"/>
    <w:rsid w:val="00F07ED4"/>
    <w:rsid w:val="00F07F58"/>
    <w:rsid w:val="00F1036D"/>
    <w:rsid w:val="00F103F8"/>
    <w:rsid w:val="00F1040C"/>
    <w:rsid w:val="00F10858"/>
    <w:rsid w:val="00F10E28"/>
    <w:rsid w:val="00F114D7"/>
    <w:rsid w:val="00F11CBE"/>
    <w:rsid w:val="00F11EE5"/>
    <w:rsid w:val="00F120E7"/>
    <w:rsid w:val="00F12265"/>
    <w:rsid w:val="00F127E3"/>
    <w:rsid w:val="00F12835"/>
    <w:rsid w:val="00F1288C"/>
    <w:rsid w:val="00F12A57"/>
    <w:rsid w:val="00F12DF2"/>
    <w:rsid w:val="00F12F1E"/>
    <w:rsid w:val="00F1304C"/>
    <w:rsid w:val="00F132B7"/>
    <w:rsid w:val="00F133BA"/>
    <w:rsid w:val="00F136C9"/>
    <w:rsid w:val="00F13728"/>
    <w:rsid w:val="00F137BB"/>
    <w:rsid w:val="00F13845"/>
    <w:rsid w:val="00F13C20"/>
    <w:rsid w:val="00F13F02"/>
    <w:rsid w:val="00F13FAA"/>
    <w:rsid w:val="00F14183"/>
    <w:rsid w:val="00F14294"/>
    <w:rsid w:val="00F14401"/>
    <w:rsid w:val="00F14697"/>
    <w:rsid w:val="00F14932"/>
    <w:rsid w:val="00F14A44"/>
    <w:rsid w:val="00F14E8E"/>
    <w:rsid w:val="00F14F3F"/>
    <w:rsid w:val="00F1515B"/>
    <w:rsid w:val="00F151D8"/>
    <w:rsid w:val="00F15387"/>
    <w:rsid w:val="00F154BE"/>
    <w:rsid w:val="00F1564A"/>
    <w:rsid w:val="00F15720"/>
    <w:rsid w:val="00F158D8"/>
    <w:rsid w:val="00F159D4"/>
    <w:rsid w:val="00F1622A"/>
    <w:rsid w:val="00F1658F"/>
    <w:rsid w:val="00F167CD"/>
    <w:rsid w:val="00F16971"/>
    <w:rsid w:val="00F16D3D"/>
    <w:rsid w:val="00F16DB9"/>
    <w:rsid w:val="00F16FD5"/>
    <w:rsid w:val="00F170A9"/>
    <w:rsid w:val="00F1711F"/>
    <w:rsid w:val="00F17405"/>
    <w:rsid w:val="00F17A1F"/>
    <w:rsid w:val="00F17C6A"/>
    <w:rsid w:val="00F17C6F"/>
    <w:rsid w:val="00F17E58"/>
    <w:rsid w:val="00F20159"/>
    <w:rsid w:val="00F201AE"/>
    <w:rsid w:val="00F203F3"/>
    <w:rsid w:val="00F204DE"/>
    <w:rsid w:val="00F2068B"/>
    <w:rsid w:val="00F208AD"/>
    <w:rsid w:val="00F20DC0"/>
    <w:rsid w:val="00F20F50"/>
    <w:rsid w:val="00F210E7"/>
    <w:rsid w:val="00F21117"/>
    <w:rsid w:val="00F21222"/>
    <w:rsid w:val="00F21276"/>
    <w:rsid w:val="00F21581"/>
    <w:rsid w:val="00F2169D"/>
    <w:rsid w:val="00F21BF0"/>
    <w:rsid w:val="00F2280E"/>
    <w:rsid w:val="00F22CD1"/>
    <w:rsid w:val="00F22CED"/>
    <w:rsid w:val="00F22D9E"/>
    <w:rsid w:val="00F22FC1"/>
    <w:rsid w:val="00F22FF6"/>
    <w:rsid w:val="00F230F0"/>
    <w:rsid w:val="00F23245"/>
    <w:rsid w:val="00F23375"/>
    <w:rsid w:val="00F233AE"/>
    <w:rsid w:val="00F233BC"/>
    <w:rsid w:val="00F23605"/>
    <w:rsid w:val="00F238D2"/>
    <w:rsid w:val="00F23D1F"/>
    <w:rsid w:val="00F23D31"/>
    <w:rsid w:val="00F24107"/>
    <w:rsid w:val="00F24221"/>
    <w:rsid w:val="00F2422D"/>
    <w:rsid w:val="00F243D8"/>
    <w:rsid w:val="00F24439"/>
    <w:rsid w:val="00F245B9"/>
    <w:rsid w:val="00F246E6"/>
    <w:rsid w:val="00F24720"/>
    <w:rsid w:val="00F247DD"/>
    <w:rsid w:val="00F24801"/>
    <w:rsid w:val="00F24870"/>
    <w:rsid w:val="00F248FC"/>
    <w:rsid w:val="00F24B82"/>
    <w:rsid w:val="00F24BE3"/>
    <w:rsid w:val="00F25D0C"/>
    <w:rsid w:val="00F25D64"/>
    <w:rsid w:val="00F265FD"/>
    <w:rsid w:val="00F2665B"/>
    <w:rsid w:val="00F266DA"/>
    <w:rsid w:val="00F2683E"/>
    <w:rsid w:val="00F275E6"/>
    <w:rsid w:val="00F276BB"/>
    <w:rsid w:val="00F2775F"/>
    <w:rsid w:val="00F27A1F"/>
    <w:rsid w:val="00F27B2F"/>
    <w:rsid w:val="00F27BF1"/>
    <w:rsid w:val="00F27D07"/>
    <w:rsid w:val="00F27F01"/>
    <w:rsid w:val="00F30252"/>
    <w:rsid w:val="00F30488"/>
    <w:rsid w:val="00F3060D"/>
    <w:rsid w:val="00F306BD"/>
    <w:rsid w:val="00F307F5"/>
    <w:rsid w:val="00F309DA"/>
    <w:rsid w:val="00F30B45"/>
    <w:rsid w:val="00F30B7F"/>
    <w:rsid w:val="00F30BE8"/>
    <w:rsid w:val="00F30ED1"/>
    <w:rsid w:val="00F31161"/>
    <w:rsid w:val="00F31162"/>
    <w:rsid w:val="00F3117D"/>
    <w:rsid w:val="00F313BE"/>
    <w:rsid w:val="00F315C1"/>
    <w:rsid w:val="00F316A4"/>
    <w:rsid w:val="00F31998"/>
    <w:rsid w:val="00F31A9C"/>
    <w:rsid w:val="00F31BDE"/>
    <w:rsid w:val="00F31C24"/>
    <w:rsid w:val="00F31CD7"/>
    <w:rsid w:val="00F31DA3"/>
    <w:rsid w:val="00F32165"/>
    <w:rsid w:val="00F32455"/>
    <w:rsid w:val="00F3250B"/>
    <w:rsid w:val="00F32763"/>
    <w:rsid w:val="00F328EB"/>
    <w:rsid w:val="00F32CFB"/>
    <w:rsid w:val="00F32EBA"/>
    <w:rsid w:val="00F32ED2"/>
    <w:rsid w:val="00F32FB8"/>
    <w:rsid w:val="00F3300A"/>
    <w:rsid w:val="00F336D6"/>
    <w:rsid w:val="00F33A53"/>
    <w:rsid w:val="00F33A56"/>
    <w:rsid w:val="00F33B31"/>
    <w:rsid w:val="00F340C0"/>
    <w:rsid w:val="00F34475"/>
    <w:rsid w:val="00F34B01"/>
    <w:rsid w:val="00F34BBF"/>
    <w:rsid w:val="00F35011"/>
    <w:rsid w:val="00F3571E"/>
    <w:rsid w:val="00F358B8"/>
    <w:rsid w:val="00F35C3C"/>
    <w:rsid w:val="00F35F6E"/>
    <w:rsid w:val="00F35FA3"/>
    <w:rsid w:val="00F3604D"/>
    <w:rsid w:val="00F36054"/>
    <w:rsid w:val="00F361E7"/>
    <w:rsid w:val="00F362C9"/>
    <w:rsid w:val="00F365A6"/>
    <w:rsid w:val="00F36744"/>
    <w:rsid w:val="00F36A43"/>
    <w:rsid w:val="00F36C89"/>
    <w:rsid w:val="00F36CC2"/>
    <w:rsid w:val="00F36D22"/>
    <w:rsid w:val="00F36D39"/>
    <w:rsid w:val="00F37758"/>
    <w:rsid w:val="00F378B1"/>
    <w:rsid w:val="00F37B04"/>
    <w:rsid w:val="00F37BEE"/>
    <w:rsid w:val="00F37C3B"/>
    <w:rsid w:val="00F37DF2"/>
    <w:rsid w:val="00F37EF1"/>
    <w:rsid w:val="00F4008D"/>
    <w:rsid w:val="00F40695"/>
    <w:rsid w:val="00F40850"/>
    <w:rsid w:val="00F4088C"/>
    <w:rsid w:val="00F4127A"/>
    <w:rsid w:val="00F4143B"/>
    <w:rsid w:val="00F41894"/>
    <w:rsid w:val="00F41F9E"/>
    <w:rsid w:val="00F4203C"/>
    <w:rsid w:val="00F42105"/>
    <w:rsid w:val="00F422B9"/>
    <w:rsid w:val="00F42326"/>
    <w:rsid w:val="00F42BB3"/>
    <w:rsid w:val="00F42C48"/>
    <w:rsid w:val="00F43037"/>
    <w:rsid w:val="00F4361A"/>
    <w:rsid w:val="00F437FC"/>
    <w:rsid w:val="00F438AD"/>
    <w:rsid w:val="00F43A6B"/>
    <w:rsid w:val="00F43BC0"/>
    <w:rsid w:val="00F43BE6"/>
    <w:rsid w:val="00F440D8"/>
    <w:rsid w:val="00F44102"/>
    <w:rsid w:val="00F4414F"/>
    <w:rsid w:val="00F4430B"/>
    <w:rsid w:val="00F443FD"/>
    <w:rsid w:val="00F445EE"/>
    <w:rsid w:val="00F449D5"/>
    <w:rsid w:val="00F44A12"/>
    <w:rsid w:val="00F44ACA"/>
    <w:rsid w:val="00F44D2C"/>
    <w:rsid w:val="00F44DD6"/>
    <w:rsid w:val="00F44DEC"/>
    <w:rsid w:val="00F44DF8"/>
    <w:rsid w:val="00F4503A"/>
    <w:rsid w:val="00F45052"/>
    <w:rsid w:val="00F455A8"/>
    <w:rsid w:val="00F45840"/>
    <w:rsid w:val="00F458A2"/>
    <w:rsid w:val="00F45C08"/>
    <w:rsid w:val="00F45F33"/>
    <w:rsid w:val="00F45F69"/>
    <w:rsid w:val="00F46523"/>
    <w:rsid w:val="00F465AD"/>
    <w:rsid w:val="00F46799"/>
    <w:rsid w:val="00F46860"/>
    <w:rsid w:val="00F46C39"/>
    <w:rsid w:val="00F46D09"/>
    <w:rsid w:val="00F4736C"/>
    <w:rsid w:val="00F473B9"/>
    <w:rsid w:val="00F4754E"/>
    <w:rsid w:val="00F47556"/>
    <w:rsid w:val="00F478E9"/>
    <w:rsid w:val="00F504CD"/>
    <w:rsid w:val="00F50776"/>
    <w:rsid w:val="00F507C2"/>
    <w:rsid w:val="00F50872"/>
    <w:rsid w:val="00F50923"/>
    <w:rsid w:val="00F50991"/>
    <w:rsid w:val="00F50BA9"/>
    <w:rsid w:val="00F50BEE"/>
    <w:rsid w:val="00F50C37"/>
    <w:rsid w:val="00F50D64"/>
    <w:rsid w:val="00F51186"/>
    <w:rsid w:val="00F5162F"/>
    <w:rsid w:val="00F516A6"/>
    <w:rsid w:val="00F51C98"/>
    <w:rsid w:val="00F51EAA"/>
    <w:rsid w:val="00F52464"/>
    <w:rsid w:val="00F52C71"/>
    <w:rsid w:val="00F53105"/>
    <w:rsid w:val="00F5332C"/>
    <w:rsid w:val="00F53370"/>
    <w:rsid w:val="00F533C4"/>
    <w:rsid w:val="00F53AF4"/>
    <w:rsid w:val="00F53C06"/>
    <w:rsid w:val="00F53CC9"/>
    <w:rsid w:val="00F542A6"/>
    <w:rsid w:val="00F54322"/>
    <w:rsid w:val="00F544A2"/>
    <w:rsid w:val="00F54580"/>
    <w:rsid w:val="00F5463C"/>
    <w:rsid w:val="00F54643"/>
    <w:rsid w:val="00F54666"/>
    <w:rsid w:val="00F5475B"/>
    <w:rsid w:val="00F547E0"/>
    <w:rsid w:val="00F54831"/>
    <w:rsid w:val="00F549DA"/>
    <w:rsid w:val="00F54B7E"/>
    <w:rsid w:val="00F55245"/>
    <w:rsid w:val="00F55462"/>
    <w:rsid w:val="00F5549E"/>
    <w:rsid w:val="00F5559E"/>
    <w:rsid w:val="00F55721"/>
    <w:rsid w:val="00F558CB"/>
    <w:rsid w:val="00F5598F"/>
    <w:rsid w:val="00F55B14"/>
    <w:rsid w:val="00F55C4F"/>
    <w:rsid w:val="00F55C6E"/>
    <w:rsid w:val="00F55EF7"/>
    <w:rsid w:val="00F55F8C"/>
    <w:rsid w:val="00F55FBC"/>
    <w:rsid w:val="00F56255"/>
    <w:rsid w:val="00F568F2"/>
    <w:rsid w:val="00F56A20"/>
    <w:rsid w:val="00F56E7A"/>
    <w:rsid w:val="00F56F31"/>
    <w:rsid w:val="00F57147"/>
    <w:rsid w:val="00F5731A"/>
    <w:rsid w:val="00F573B6"/>
    <w:rsid w:val="00F57C9B"/>
    <w:rsid w:val="00F60672"/>
    <w:rsid w:val="00F60B14"/>
    <w:rsid w:val="00F60C32"/>
    <w:rsid w:val="00F60F53"/>
    <w:rsid w:val="00F613C6"/>
    <w:rsid w:val="00F617C9"/>
    <w:rsid w:val="00F61977"/>
    <w:rsid w:val="00F62074"/>
    <w:rsid w:val="00F62640"/>
    <w:rsid w:val="00F62977"/>
    <w:rsid w:val="00F62A07"/>
    <w:rsid w:val="00F62CD3"/>
    <w:rsid w:val="00F62F43"/>
    <w:rsid w:val="00F62FFF"/>
    <w:rsid w:val="00F630B3"/>
    <w:rsid w:val="00F6314B"/>
    <w:rsid w:val="00F63568"/>
    <w:rsid w:val="00F636D8"/>
    <w:rsid w:val="00F63703"/>
    <w:rsid w:val="00F6383A"/>
    <w:rsid w:val="00F638FB"/>
    <w:rsid w:val="00F639FF"/>
    <w:rsid w:val="00F6406A"/>
    <w:rsid w:val="00F641BE"/>
    <w:rsid w:val="00F642BD"/>
    <w:rsid w:val="00F64799"/>
    <w:rsid w:val="00F648C5"/>
    <w:rsid w:val="00F64A4C"/>
    <w:rsid w:val="00F64F7D"/>
    <w:rsid w:val="00F650A3"/>
    <w:rsid w:val="00F653D9"/>
    <w:rsid w:val="00F65875"/>
    <w:rsid w:val="00F65A19"/>
    <w:rsid w:val="00F65AC5"/>
    <w:rsid w:val="00F66381"/>
    <w:rsid w:val="00F664D5"/>
    <w:rsid w:val="00F6658B"/>
    <w:rsid w:val="00F66765"/>
    <w:rsid w:val="00F66981"/>
    <w:rsid w:val="00F66BD3"/>
    <w:rsid w:val="00F66DBD"/>
    <w:rsid w:val="00F6709B"/>
    <w:rsid w:val="00F670D5"/>
    <w:rsid w:val="00F6721A"/>
    <w:rsid w:val="00F67367"/>
    <w:rsid w:val="00F67510"/>
    <w:rsid w:val="00F67542"/>
    <w:rsid w:val="00F67876"/>
    <w:rsid w:val="00F67AFC"/>
    <w:rsid w:val="00F67C3E"/>
    <w:rsid w:val="00F67C96"/>
    <w:rsid w:val="00F67F80"/>
    <w:rsid w:val="00F70025"/>
    <w:rsid w:val="00F700BF"/>
    <w:rsid w:val="00F702A8"/>
    <w:rsid w:val="00F703C1"/>
    <w:rsid w:val="00F707E5"/>
    <w:rsid w:val="00F7090D"/>
    <w:rsid w:val="00F70B17"/>
    <w:rsid w:val="00F711DF"/>
    <w:rsid w:val="00F71ABC"/>
    <w:rsid w:val="00F71B61"/>
    <w:rsid w:val="00F71C1E"/>
    <w:rsid w:val="00F71CF7"/>
    <w:rsid w:val="00F720C3"/>
    <w:rsid w:val="00F721E8"/>
    <w:rsid w:val="00F723C2"/>
    <w:rsid w:val="00F7259C"/>
    <w:rsid w:val="00F72868"/>
    <w:rsid w:val="00F72C63"/>
    <w:rsid w:val="00F72C6E"/>
    <w:rsid w:val="00F72CE9"/>
    <w:rsid w:val="00F72DE9"/>
    <w:rsid w:val="00F72F37"/>
    <w:rsid w:val="00F73187"/>
    <w:rsid w:val="00F732C2"/>
    <w:rsid w:val="00F73A8D"/>
    <w:rsid w:val="00F73D41"/>
    <w:rsid w:val="00F73D87"/>
    <w:rsid w:val="00F73DED"/>
    <w:rsid w:val="00F74087"/>
    <w:rsid w:val="00F741C9"/>
    <w:rsid w:val="00F74328"/>
    <w:rsid w:val="00F744F1"/>
    <w:rsid w:val="00F74672"/>
    <w:rsid w:val="00F74717"/>
    <w:rsid w:val="00F74902"/>
    <w:rsid w:val="00F7496E"/>
    <w:rsid w:val="00F74A09"/>
    <w:rsid w:val="00F74C03"/>
    <w:rsid w:val="00F74E31"/>
    <w:rsid w:val="00F75356"/>
    <w:rsid w:val="00F753E0"/>
    <w:rsid w:val="00F75493"/>
    <w:rsid w:val="00F75696"/>
    <w:rsid w:val="00F7580C"/>
    <w:rsid w:val="00F758BC"/>
    <w:rsid w:val="00F75CA4"/>
    <w:rsid w:val="00F76134"/>
    <w:rsid w:val="00F762A1"/>
    <w:rsid w:val="00F764A3"/>
    <w:rsid w:val="00F76804"/>
    <w:rsid w:val="00F76D19"/>
    <w:rsid w:val="00F76EF0"/>
    <w:rsid w:val="00F7708D"/>
    <w:rsid w:val="00F7711C"/>
    <w:rsid w:val="00F77176"/>
    <w:rsid w:val="00F774A2"/>
    <w:rsid w:val="00F77662"/>
    <w:rsid w:val="00F77A6D"/>
    <w:rsid w:val="00F77C6C"/>
    <w:rsid w:val="00F77E08"/>
    <w:rsid w:val="00F80569"/>
    <w:rsid w:val="00F806F7"/>
    <w:rsid w:val="00F808B1"/>
    <w:rsid w:val="00F80C09"/>
    <w:rsid w:val="00F80E8B"/>
    <w:rsid w:val="00F8107E"/>
    <w:rsid w:val="00F810F0"/>
    <w:rsid w:val="00F813D3"/>
    <w:rsid w:val="00F8151C"/>
    <w:rsid w:val="00F815FA"/>
    <w:rsid w:val="00F815FE"/>
    <w:rsid w:val="00F8179E"/>
    <w:rsid w:val="00F81BE3"/>
    <w:rsid w:val="00F81F23"/>
    <w:rsid w:val="00F81F47"/>
    <w:rsid w:val="00F821A6"/>
    <w:rsid w:val="00F82A29"/>
    <w:rsid w:val="00F82B01"/>
    <w:rsid w:val="00F82BB6"/>
    <w:rsid w:val="00F82DB3"/>
    <w:rsid w:val="00F82E1D"/>
    <w:rsid w:val="00F82E6E"/>
    <w:rsid w:val="00F82EF1"/>
    <w:rsid w:val="00F82FCA"/>
    <w:rsid w:val="00F83259"/>
    <w:rsid w:val="00F834CA"/>
    <w:rsid w:val="00F83792"/>
    <w:rsid w:val="00F83AAD"/>
    <w:rsid w:val="00F83E17"/>
    <w:rsid w:val="00F83FB3"/>
    <w:rsid w:val="00F844F9"/>
    <w:rsid w:val="00F8457E"/>
    <w:rsid w:val="00F845A6"/>
    <w:rsid w:val="00F84744"/>
    <w:rsid w:val="00F84918"/>
    <w:rsid w:val="00F849B2"/>
    <w:rsid w:val="00F84AC2"/>
    <w:rsid w:val="00F84AF2"/>
    <w:rsid w:val="00F854D3"/>
    <w:rsid w:val="00F85602"/>
    <w:rsid w:val="00F85DFB"/>
    <w:rsid w:val="00F85EC8"/>
    <w:rsid w:val="00F8611C"/>
    <w:rsid w:val="00F864B2"/>
    <w:rsid w:val="00F865C9"/>
    <w:rsid w:val="00F86AA8"/>
    <w:rsid w:val="00F86CC4"/>
    <w:rsid w:val="00F86DAC"/>
    <w:rsid w:val="00F86F87"/>
    <w:rsid w:val="00F870EC"/>
    <w:rsid w:val="00F871A1"/>
    <w:rsid w:val="00F872EA"/>
    <w:rsid w:val="00F87BBD"/>
    <w:rsid w:val="00F87C4E"/>
    <w:rsid w:val="00F87EDE"/>
    <w:rsid w:val="00F87EFD"/>
    <w:rsid w:val="00F901D1"/>
    <w:rsid w:val="00F903F0"/>
    <w:rsid w:val="00F904C4"/>
    <w:rsid w:val="00F90677"/>
    <w:rsid w:val="00F909D4"/>
    <w:rsid w:val="00F90A2D"/>
    <w:rsid w:val="00F90AC0"/>
    <w:rsid w:val="00F90B6F"/>
    <w:rsid w:val="00F90D33"/>
    <w:rsid w:val="00F90D56"/>
    <w:rsid w:val="00F91096"/>
    <w:rsid w:val="00F91565"/>
    <w:rsid w:val="00F91687"/>
    <w:rsid w:val="00F919EC"/>
    <w:rsid w:val="00F91D23"/>
    <w:rsid w:val="00F91D74"/>
    <w:rsid w:val="00F91D8B"/>
    <w:rsid w:val="00F91E5C"/>
    <w:rsid w:val="00F91E8B"/>
    <w:rsid w:val="00F9204B"/>
    <w:rsid w:val="00F923FE"/>
    <w:rsid w:val="00F925D6"/>
    <w:rsid w:val="00F92A3D"/>
    <w:rsid w:val="00F92CFB"/>
    <w:rsid w:val="00F9307F"/>
    <w:rsid w:val="00F93082"/>
    <w:rsid w:val="00F93373"/>
    <w:rsid w:val="00F936AF"/>
    <w:rsid w:val="00F936FC"/>
    <w:rsid w:val="00F939C5"/>
    <w:rsid w:val="00F93BE5"/>
    <w:rsid w:val="00F93C68"/>
    <w:rsid w:val="00F93DE0"/>
    <w:rsid w:val="00F94196"/>
    <w:rsid w:val="00F946F1"/>
    <w:rsid w:val="00F9474E"/>
    <w:rsid w:val="00F94873"/>
    <w:rsid w:val="00F94F7D"/>
    <w:rsid w:val="00F95143"/>
    <w:rsid w:val="00F9572E"/>
    <w:rsid w:val="00F958E0"/>
    <w:rsid w:val="00F95989"/>
    <w:rsid w:val="00F959B9"/>
    <w:rsid w:val="00F95A6D"/>
    <w:rsid w:val="00F95DE7"/>
    <w:rsid w:val="00F95FBF"/>
    <w:rsid w:val="00F962C0"/>
    <w:rsid w:val="00F962FA"/>
    <w:rsid w:val="00F963B2"/>
    <w:rsid w:val="00F96642"/>
    <w:rsid w:val="00F96A95"/>
    <w:rsid w:val="00F96BDC"/>
    <w:rsid w:val="00F96CAB"/>
    <w:rsid w:val="00F96E8B"/>
    <w:rsid w:val="00F96F59"/>
    <w:rsid w:val="00F9767A"/>
    <w:rsid w:val="00F97798"/>
    <w:rsid w:val="00F9796A"/>
    <w:rsid w:val="00F97A84"/>
    <w:rsid w:val="00F97ADD"/>
    <w:rsid w:val="00F97B02"/>
    <w:rsid w:val="00F97B30"/>
    <w:rsid w:val="00F97C6D"/>
    <w:rsid w:val="00F97E4D"/>
    <w:rsid w:val="00F97F29"/>
    <w:rsid w:val="00FA0178"/>
    <w:rsid w:val="00FA036D"/>
    <w:rsid w:val="00FA0A36"/>
    <w:rsid w:val="00FA0D14"/>
    <w:rsid w:val="00FA1007"/>
    <w:rsid w:val="00FA1248"/>
    <w:rsid w:val="00FA1429"/>
    <w:rsid w:val="00FA159C"/>
    <w:rsid w:val="00FA1A2C"/>
    <w:rsid w:val="00FA1B55"/>
    <w:rsid w:val="00FA1CD6"/>
    <w:rsid w:val="00FA235E"/>
    <w:rsid w:val="00FA2544"/>
    <w:rsid w:val="00FA2706"/>
    <w:rsid w:val="00FA2724"/>
    <w:rsid w:val="00FA28BB"/>
    <w:rsid w:val="00FA2949"/>
    <w:rsid w:val="00FA2A0E"/>
    <w:rsid w:val="00FA2A41"/>
    <w:rsid w:val="00FA2B71"/>
    <w:rsid w:val="00FA2C1B"/>
    <w:rsid w:val="00FA2EAE"/>
    <w:rsid w:val="00FA34C5"/>
    <w:rsid w:val="00FA34FE"/>
    <w:rsid w:val="00FA3687"/>
    <w:rsid w:val="00FA36C3"/>
    <w:rsid w:val="00FA3A71"/>
    <w:rsid w:val="00FA3A7F"/>
    <w:rsid w:val="00FA3AF0"/>
    <w:rsid w:val="00FA3E80"/>
    <w:rsid w:val="00FA3E8A"/>
    <w:rsid w:val="00FA4108"/>
    <w:rsid w:val="00FA453E"/>
    <w:rsid w:val="00FA4714"/>
    <w:rsid w:val="00FA47BC"/>
    <w:rsid w:val="00FA49A7"/>
    <w:rsid w:val="00FA4A64"/>
    <w:rsid w:val="00FA4D4B"/>
    <w:rsid w:val="00FA554D"/>
    <w:rsid w:val="00FA5CCD"/>
    <w:rsid w:val="00FA5DAA"/>
    <w:rsid w:val="00FA5EA6"/>
    <w:rsid w:val="00FA609C"/>
    <w:rsid w:val="00FA614A"/>
    <w:rsid w:val="00FA614F"/>
    <w:rsid w:val="00FA6203"/>
    <w:rsid w:val="00FA6C91"/>
    <w:rsid w:val="00FA6C92"/>
    <w:rsid w:val="00FA6E87"/>
    <w:rsid w:val="00FA6F51"/>
    <w:rsid w:val="00FA706F"/>
    <w:rsid w:val="00FA7175"/>
    <w:rsid w:val="00FA7321"/>
    <w:rsid w:val="00FA737B"/>
    <w:rsid w:val="00FA79EF"/>
    <w:rsid w:val="00FB0239"/>
    <w:rsid w:val="00FB0282"/>
    <w:rsid w:val="00FB0876"/>
    <w:rsid w:val="00FB08C2"/>
    <w:rsid w:val="00FB0E1B"/>
    <w:rsid w:val="00FB0FA3"/>
    <w:rsid w:val="00FB0FEA"/>
    <w:rsid w:val="00FB1069"/>
    <w:rsid w:val="00FB11FC"/>
    <w:rsid w:val="00FB1366"/>
    <w:rsid w:val="00FB139C"/>
    <w:rsid w:val="00FB1637"/>
    <w:rsid w:val="00FB182F"/>
    <w:rsid w:val="00FB1D40"/>
    <w:rsid w:val="00FB1FA7"/>
    <w:rsid w:val="00FB2236"/>
    <w:rsid w:val="00FB263B"/>
    <w:rsid w:val="00FB26CD"/>
    <w:rsid w:val="00FB2915"/>
    <w:rsid w:val="00FB29CA"/>
    <w:rsid w:val="00FB2A36"/>
    <w:rsid w:val="00FB2C1C"/>
    <w:rsid w:val="00FB2E6A"/>
    <w:rsid w:val="00FB37B0"/>
    <w:rsid w:val="00FB3878"/>
    <w:rsid w:val="00FB392B"/>
    <w:rsid w:val="00FB3B18"/>
    <w:rsid w:val="00FB3FD9"/>
    <w:rsid w:val="00FB403E"/>
    <w:rsid w:val="00FB42DA"/>
    <w:rsid w:val="00FB44FC"/>
    <w:rsid w:val="00FB457C"/>
    <w:rsid w:val="00FB4613"/>
    <w:rsid w:val="00FB4731"/>
    <w:rsid w:val="00FB496C"/>
    <w:rsid w:val="00FB4CBA"/>
    <w:rsid w:val="00FB523F"/>
    <w:rsid w:val="00FB533F"/>
    <w:rsid w:val="00FB5402"/>
    <w:rsid w:val="00FB5489"/>
    <w:rsid w:val="00FB55F8"/>
    <w:rsid w:val="00FB56F4"/>
    <w:rsid w:val="00FB5789"/>
    <w:rsid w:val="00FB57E7"/>
    <w:rsid w:val="00FB5C0E"/>
    <w:rsid w:val="00FB5D1C"/>
    <w:rsid w:val="00FB5E1F"/>
    <w:rsid w:val="00FB6050"/>
    <w:rsid w:val="00FB616F"/>
    <w:rsid w:val="00FB6187"/>
    <w:rsid w:val="00FB658F"/>
    <w:rsid w:val="00FB677B"/>
    <w:rsid w:val="00FB69CF"/>
    <w:rsid w:val="00FB6D17"/>
    <w:rsid w:val="00FB71D7"/>
    <w:rsid w:val="00FB75F1"/>
    <w:rsid w:val="00FB7602"/>
    <w:rsid w:val="00FB7A39"/>
    <w:rsid w:val="00FB7AE9"/>
    <w:rsid w:val="00FB7B78"/>
    <w:rsid w:val="00FB7C10"/>
    <w:rsid w:val="00FB7C62"/>
    <w:rsid w:val="00FB7CD4"/>
    <w:rsid w:val="00FB7E3E"/>
    <w:rsid w:val="00FB7F80"/>
    <w:rsid w:val="00FC00B5"/>
    <w:rsid w:val="00FC0289"/>
    <w:rsid w:val="00FC0A32"/>
    <w:rsid w:val="00FC0B05"/>
    <w:rsid w:val="00FC0C62"/>
    <w:rsid w:val="00FC0DAD"/>
    <w:rsid w:val="00FC106E"/>
    <w:rsid w:val="00FC1538"/>
    <w:rsid w:val="00FC1569"/>
    <w:rsid w:val="00FC1590"/>
    <w:rsid w:val="00FC167E"/>
    <w:rsid w:val="00FC175A"/>
    <w:rsid w:val="00FC1AB4"/>
    <w:rsid w:val="00FC1AD0"/>
    <w:rsid w:val="00FC1B44"/>
    <w:rsid w:val="00FC2066"/>
    <w:rsid w:val="00FC20F6"/>
    <w:rsid w:val="00FC22E5"/>
    <w:rsid w:val="00FC233A"/>
    <w:rsid w:val="00FC2477"/>
    <w:rsid w:val="00FC2D55"/>
    <w:rsid w:val="00FC2DB2"/>
    <w:rsid w:val="00FC31A3"/>
    <w:rsid w:val="00FC327A"/>
    <w:rsid w:val="00FC32FB"/>
    <w:rsid w:val="00FC3D3B"/>
    <w:rsid w:val="00FC3F5D"/>
    <w:rsid w:val="00FC42A9"/>
    <w:rsid w:val="00FC4306"/>
    <w:rsid w:val="00FC44D2"/>
    <w:rsid w:val="00FC456A"/>
    <w:rsid w:val="00FC45E5"/>
    <w:rsid w:val="00FC460B"/>
    <w:rsid w:val="00FC46C7"/>
    <w:rsid w:val="00FC4AAB"/>
    <w:rsid w:val="00FC4AEC"/>
    <w:rsid w:val="00FC4B7E"/>
    <w:rsid w:val="00FC4C32"/>
    <w:rsid w:val="00FC5176"/>
    <w:rsid w:val="00FC5198"/>
    <w:rsid w:val="00FC5466"/>
    <w:rsid w:val="00FC5956"/>
    <w:rsid w:val="00FC599B"/>
    <w:rsid w:val="00FC59C9"/>
    <w:rsid w:val="00FC5C2B"/>
    <w:rsid w:val="00FC5CB6"/>
    <w:rsid w:val="00FC5EB3"/>
    <w:rsid w:val="00FC617C"/>
    <w:rsid w:val="00FC64A2"/>
    <w:rsid w:val="00FC678B"/>
    <w:rsid w:val="00FC681A"/>
    <w:rsid w:val="00FC6840"/>
    <w:rsid w:val="00FC6BA0"/>
    <w:rsid w:val="00FC6BBA"/>
    <w:rsid w:val="00FC7059"/>
    <w:rsid w:val="00FC70B7"/>
    <w:rsid w:val="00FC72A7"/>
    <w:rsid w:val="00FC7446"/>
    <w:rsid w:val="00FC7704"/>
    <w:rsid w:val="00FC7751"/>
    <w:rsid w:val="00FC7A14"/>
    <w:rsid w:val="00FC7BED"/>
    <w:rsid w:val="00FC7E5F"/>
    <w:rsid w:val="00FC7E92"/>
    <w:rsid w:val="00FD00B7"/>
    <w:rsid w:val="00FD0398"/>
    <w:rsid w:val="00FD03F2"/>
    <w:rsid w:val="00FD0713"/>
    <w:rsid w:val="00FD0725"/>
    <w:rsid w:val="00FD07DA"/>
    <w:rsid w:val="00FD089E"/>
    <w:rsid w:val="00FD0A29"/>
    <w:rsid w:val="00FD0B3B"/>
    <w:rsid w:val="00FD0C63"/>
    <w:rsid w:val="00FD0CBC"/>
    <w:rsid w:val="00FD0EEE"/>
    <w:rsid w:val="00FD16DC"/>
    <w:rsid w:val="00FD19E9"/>
    <w:rsid w:val="00FD19EF"/>
    <w:rsid w:val="00FD1A63"/>
    <w:rsid w:val="00FD1D06"/>
    <w:rsid w:val="00FD2026"/>
    <w:rsid w:val="00FD20A2"/>
    <w:rsid w:val="00FD2768"/>
    <w:rsid w:val="00FD27E1"/>
    <w:rsid w:val="00FD27E3"/>
    <w:rsid w:val="00FD2914"/>
    <w:rsid w:val="00FD2E52"/>
    <w:rsid w:val="00FD3438"/>
    <w:rsid w:val="00FD36C0"/>
    <w:rsid w:val="00FD3753"/>
    <w:rsid w:val="00FD3794"/>
    <w:rsid w:val="00FD4497"/>
    <w:rsid w:val="00FD47B5"/>
    <w:rsid w:val="00FD48AB"/>
    <w:rsid w:val="00FD4F5F"/>
    <w:rsid w:val="00FD50CB"/>
    <w:rsid w:val="00FD514A"/>
    <w:rsid w:val="00FD5452"/>
    <w:rsid w:val="00FD5D6C"/>
    <w:rsid w:val="00FD6272"/>
    <w:rsid w:val="00FD62D6"/>
    <w:rsid w:val="00FD6539"/>
    <w:rsid w:val="00FD6599"/>
    <w:rsid w:val="00FD69F6"/>
    <w:rsid w:val="00FD6A23"/>
    <w:rsid w:val="00FD6DF4"/>
    <w:rsid w:val="00FD7186"/>
    <w:rsid w:val="00FD7218"/>
    <w:rsid w:val="00FD73E5"/>
    <w:rsid w:val="00FD7834"/>
    <w:rsid w:val="00FD7EED"/>
    <w:rsid w:val="00FD7F96"/>
    <w:rsid w:val="00FE0075"/>
    <w:rsid w:val="00FE0187"/>
    <w:rsid w:val="00FE08B6"/>
    <w:rsid w:val="00FE0C03"/>
    <w:rsid w:val="00FE0CF8"/>
    <w:rsid w:val="00FE0F11"/>
    <w:rsid w:val="00FE142F"/>
    <w:rsid w:val="00FE177B"/>
    <w:rsid w:val="00FE17A0"/>
    <w:rsid w:val="00FE181B"/>
    <w:rsid w:val="00FE18C3"/>
    <w:rsid w:val="00FE1958"/>
    <w:rsid w:val="00FE1A93"/>
    <w:rsid w:val="00FE1AC8"/>
    <w:rsid w:val="00FE1AE9"/>
    <w:rsid w:val="00FE1CCC"/>
    <w:rsid w:val="00FE1D85"/>
    <w:rsid w:val="00FE1E89"/>
    <w:rsid w:val="00FE1ECB"/>
    <w:rsid w:val="00FE216F"/>
    <w:rsid w:val="00FE21D8"/>
    <w:rsid w:val="00FE2560"/>
    <w:rsid w:val="00FE284A"/>
    <w:rsid w:val="00FE2BD7"/>
    <w:rsid w:val="00FE3037"/>
    <w:rsid w:val="00FE3760"/>
    <w:rsid w:val="00FE37A4"/>
    <w:rsid w:val="00FE384E"/>
    <w:rsid w:val="00FE3949"/>
    <w:rsid w:val="00FE397F"/>
    <w:rsid w:val="00FE3BEB"/>
    <w:rsid w:val="00FE3CF8"/>
    <w:rsid w:val="00FE3F4C"/>
    <w:rsid w:val="00FE455D"/>
    <w:rsid w:val="00FE47D4"/>
    <w:rsid w:val="00FE49AA"/>
    <w:rsid w:val="00FE4A1F"/>
    <w:rsid w:val="00FE4DB2"/>
    <w:rsid w:val="00FE533A"/>
    <w:rsid w:val="00FE5359"/>
    <w:rsid w:val="00FE54FB"/>
    <w:rsid w:val="00FE553B"/>
    <w:rsid w:val="00FE5693"/>
    <w:rsid w:val="00FE594B"/>
    <w:rsid w:val="00FE5D08"/>
    <w:rsid w:val="00FE5D5B"/>
    <w:rsid w:val="00FE5EA3"/>
    <w:rsid w:val="00FE5EB7"/>
    <w:rsid w:val="00FE5FC8"/>
    <w:rsid w:val="00FE6050"/>
    <w:rsid w:val="00FE62D2"/>
    <w:rsid w:val="00FE63B3"/>
    <w:rsid w:val="00FE64A7"/>
    <w:rsid w:val="00FE64AE"/>
    <w:rsid w:val="00FE66DC"/>
    <w:rsid w:val="00FE68C9"/>
    <w:rsid w:val="00FE6D0E"/>
    <w:rsid w:val="00FE6E08"/>
    <w:rsid w:val="00FE6F5C"/>
    <w:rsid w:val="00FE724A"/>
    <w:rsid w:val="00FE7273"/>
    <w:rsid w:val="00FE74BF"/>
    <w:rsid w:val="00FE779F"/>
    <w:rsid w:val="00FE7935"/>
    <w:rsid w:val="00FE79F3"/>
    <w:rsid w:val="00FE7BCE"/>
    <w:rsid w:val="00FE7D16"/>
    <w:rsid w:val="00FF0069"/>
    <w:rsid w:val="00FF032A"/>
    <w:rsid w:val="00FF05D4"/>
    <w:rsid w:val="00FF09BC"/>
    <w:rsid w:val="00FF0A1B"/>
    <w:rsid w:val="00FF0C6F"/>
    <w:rsid w:val="00FF0D02"/>
    <w:rsid w:val="00FF135D"/>
    <w:rsid w:val="00FF1552"/>
    <w:rsid w:val="00FF19DC"/>
    <w:rsid w:val="00FF1A49"/>
    <w:rsid w:val="00FF1AD8"/>
    <w:rsid w:val="00FF1B65"/>
    <w:rsid w:val="00FF1BA2"/>
    <w:rsid w:val="00FF1C58"/>
    <w:rsid w:val="00FF1CA3"/>
    <w:rsid w:val="00FF1DEF"/>
    <w:rsid w:val="00FF225B"/>
    <w:rsid w:val="00FF231D"/>
    <w:rsid w:val="00FF256B"/>
    <w:rsid w:val="00FF264F"/>
    <w:rsid w:val="00FF2810"/>
    <w:rsid w:val="00FF284A"/>
    <w:rsid w:val="00FF2941"/>
    <w:rsid w:val="00FF2AA9"/>
    <w:rsid w:val="00FF2B82"/>
    <w:rsid w:val="00FF2C62"/>
    <w:rsid w:val="00FF3375"/>
    <w:rsid w:val="00FF339A"/>
    <w:rsid w:val="00FF3524"/>
    <w:rsid w:val="00FF3648"/>
    <w:rsid w:val="00FF37E3"/>
    <w:rsid w:val="00FF3B01"/>
    <w:rsid w:val="00FF3C02"/>
    <w:rsid w:val="00FF3DCC"/>
    <w:rsid w:val="00FF423A"/>
    <w:rsid w:val="00FF435E"/>
    <w:rsid w:val="00FF45EA"/>
    <w:rsid w:val="00FF46CF"/>
    <w:rsid w:val="00FF475F"/>
    <w:rsid w:val="00FF4BE0"/>
    <w:rsid w:val="00FF4F11"/>
    <w:rsid w:val="00FF4F8E"/>
    <w:rsid w:val="00FF5036"/>
    <w:rsid w:val="00FF523A"/>
    <w:rsid w:val="00FF564F"/>
    <w:rsid w:val="00FF5790"/>
    <w:rsid w:val="00FF5C09"/>
    <w:rsid w:val="00FF5D30"/>
    <w:rsid w:val="00FF5D89"/>
    <w:rsid w:val="00FF6581"/>
    <w:rsid w:val="00FF659D"/>
    <w:rsid w:val="00FF685D"/>
    <w:rsid w:val="00FF6928"/>
    <w:rsid w:val="00FF6BC7"/>
    <w:rsid w:val="00FF6C94"/>
    <w:rsid w:val="00FF6D75"/>
    <w:rsid w:val="00FF6D9C"/>
    <w:rsid w:val="00FF6EA3"/>
    <w:rsid w:val="00FF6EE0"/>
    <w:rsid w:val="00FF723C"/>
    <w:rsid w:val="00FF7328"/>
    <w:rsid w:val="00FF742E"/>
    <w:rsid w:val="00FF7440"/>
    <w:rsid w:val="00FF7520"/>
    <w:rsid w:val="00FF792E"/>
    <w:rsid w:val="00FF79F8"/>
    <w:rsid w:val="00FF7B10"/>
    <w:rsid w:val="00FF7DCC"/>
    <w:rsid w:val="00FF7ECE"/>
    <w:rsid w:val="00FF7EFB"/>
    <w:rsid w:val="00FF7F95"/>
    <w:rsid w:val="7B1220A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220AF"/>
  <w15:chartTrackingRefBased/>
  <w15:docId w15:val="{4D88DE43-4E71-4A46-8CDD-EC07560C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8C4"/>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E138C4"/>
    <w:pPr>
      <w:keepNext/>
      <w:keepLines/>
      <w:numPr>
        <w:numId w:val="19"/>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E138C4"/>
    <w:pPr>
      <w:numPr>
        <w:ilvl w:val="1"/>
      </w:numPr>
      <w:spacing w:before="240"/>
      <w:outlineLvl w:val="1"/>
    </w:pPr>
    <w:rPr>
      <w:spacing w:val="4"/>
      <w:sz w:val="28"/>
    </w:rPr>
  </w:style>
  <w:style w:type="paragraph" w:styleId="Overskrift3">
    <w:name w:val="heading 3"/>
    <w:basedOn w:val="Normal"/>
    <w:next w:val="Normal"/>
    <w:link w:val="Overskrift3Tegn"/>
    <w:qFormat/>
    <w:rsid w:val="00E138C4"/>
    <w:pPr>
      <w:keepNext/>
      <w:keepLines/>
      <w:numPr>
        <w:ilvl w:val="2"/>
        <w:numId w:val="19"/>
      </w:numPr>
      <w:spacing w:before="240" w:after="100"/>
      <w:outlineLvl w:val="2"/>
    </w:pPr>
    <w:rPr>
      <w:b/>
    </w:rPr>
  </w:style>
  <w:style w:type="paragraph" w:styleId="Overskrift4">
    <w:name w:val="heading 4"/>
    <w:basedOn w:val="Overskrift1"/>
    <w:next w:val="Normal"/>
    <w:link w:val="Overskrift4Tegn"/>
    <w:qFormat/>
    <w:rsid w:val="00E138C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138C4"/>
    <w:pPr>
      <w:numPr>
        <w:ilvl w:val="4"/>
      </w:numPr>
      <w:spacing w:before="200"/>
      <w:outlineLvl w:val="4"/>
    </w:pPr>
    <w:rPr>
      <w:b w:val="0"/>
      <w:sz w:val="22"/>
    </w:rPr>
  </w:style>
  <w:style w:type="paragraph" w:styleId="Overskrift6">
    <w:name w:val="heading 6"/>
    <w:basedOn w:val="Normal"/>
    <w:next w:val="Normal"/>
    <w:link w:val="Overskrift6Tegn"/>
    <w:qFormat/>
    <w:rsid w:val="00E138C4"/>
    <w:pPr>
      <w:numPr>
        <w:ilvl w:val="5"/>
        <w:numId w:val="1"/>
      </w:numPr>
      <w:spacing w:before="240" w:after="60"/>
      <w:outlineLvl w:val="5"/>
    </w:pPr>
    <w:rPr>
      <w:i/>
    </w:rPr>
  </w:style>
  <w:style w:type="paragraph" w:styleId="Overskrift7">
    <w:name w:val="heading 7"/>
    <w:basedOn w:val="Normal"/>
    <w:next w:val="Normal"/>
    <w:link w:val="Overskrift7Tegn"/>
    <w:qFormat/>
    <w:rsid w:val="00E138C4"/>
    <w:pPr>
      <w:numPr>
        <w:ilvl w:val="6"/>
        <w:numId w:val="1"/>
      </w:numPr>
      <w:spacing w:before="240" w:after="60"/>
      <w:outlineLvl w:val="6"/>
    </w:pPr>
  </w:style>
  <w:style w:type="paragraph" w:styleId="Overskrift8">
    <w:name w:val="heading 8"/>
    <w:basedOn w:val="Normal"/>
    <w:next w:val="Normal"/>
    <w:link w:val="Overskrift8Tegn"/>
    <w:qFormat/>
    <w:rsid w:val="00E138C4"/>
    <w:pPr>
      <w:numPr>
        <w:ilvl w:val="7"/>
        <w:numId w:val="1"/>
      </w:numPr>
      <w:spacing w:before="240" w:after="60"/>
      <w:outlineLvl w:val="7"/>
    </w:pPr>
    <w:rPr>
      <w:i/>
    </w:rPr>
  </w:style>
  <w:style w:type="paragraph" w:styleId="Overskrift9">
    <w:name w:val="heading 9"/>
    <w:basedOn w:val="Normal"/>
    <w:next w:val="Normal"/>
    <w:link w:val="Overskrift9Tegn"/>
    <w:qFormat/>
    <w:rsid w:val="00E138C4"/>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E138C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138C4"/>
  </w:style>
  <w:style w:type="character" w:customStyle="1" w:styleId="Overskrift1Tegn">
    <w:name w:val="Overskrift 1 Tegn"/>
    <w:basedOn w:val="Standardskriftforavsnitt"/>
    <w:link w:val="Overskrift1"/>
    <w:rsid w:val="00E138C4"/>
    <w:rPr>
      <w:rFonts w:ascii="Open Sans" w:eastAsia="Times New Roman" w:hAnsi="Open Sans"/>
      <w:b/>
      <w:kern w:val="28"/>
      <w:sz w:val="32"/>
      <w:lang w:eastAsia="nb-NO"/>
    </w:rPr>
  </w:style>
  <w:style w:type="paragraph" w:styleId="Tittel">
    <w:name w:val="Title"/>
    <w:basedOn w:val="Normal"/>
    <w:next w:val="Normal"/>
    <w:link w:val="TittelTegn"/>
    <w:uiPriority w:val="10"/>
    <w:qFormat/>
    <w:rsid w:val="00E138C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138C4"/>
    <w:rPr>
      <w:rFonts w:asciiTheme="majorHAnsi" w:eastAsiaTheme="majorEastAsia" w:hAnsiTheme="majorHAnsi" w:cstheme="majorBidi"/>
      <w:color w:val="323E4F" w:themeColor="text2" w:themeShade="BF"/>
      <w:spacing w:val="5"/>
      <w:kern w:val="28"/>
      <w:sz w:val="52"/>
      <w:szCs w:val="52"/>
      <w:lang w:eastAsia="nb-NO"/>
    </w:rPr>
  </w:style>
  <w:style w:type="table" w:styleId="Tabellrutenett">
    <w:name w:val="Table Grid"/>
    <w:basedOn w:val="Vanligtabell"/>
    <w:uiPriority w:val="59"/>
    <w:rsid w:val="00E138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genmellomrom">
    <w:name w:val="No Spacing"/>
    <w:link w:val="IngenmellomromTegn"/>
    <w:uiPriority w:val="1"/>
    <w:qFormat/>
    <w:rsid w:val="00E138C4"/>
    <w:pPr>
      <w:spacing w:after="0" w:line="240" w:lineRule="auto"/>
    </w:pPr>
    <w:rPr>
      <w:rFonts w:ascii="Calibri" w:eastAsia="Times New Roman" w:hAnsi="Calibri"/>
      <w:sz w:val="24"/>
      <w:lang w:eastAsia="nb-NO"/>
    </w:rPr>
  </w:style>
  <w:style w:type="paragraph" w:styleId="Overskriftforinnholdsfortegnelse">
    <w:name w:val="TOC Heading"/>
    <w:basedOn w:val="Overskrift1"/>
    <w:next w:val="Normal"/>
    <w:uiPriority w:val="39"/>
    <w:unhideWhenUsed/>
    <w:qFormat/>
    <w:rsid w:val="00E138C4"/>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character" w:customStyle="1" w:styleId="Overskrift2Tegn">
    <w:name w:val="Overskrift 2 Tegn"/>
    <w:basedOn w:val="Standardskriftforavsnitt"/>
    <w:link w:val="Overskrift2"/>
    <w:rsid w:val="00E138C4"/>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E138C4"/>
    <w:rPr>
      <w:rFonts w:ascii="Open Sans" w:eastAsia="Times New Roman" w:hAnsi="Open Sans"/>
      <w:b/>
      <w:lang w:eastAsia="nb-NO"/>
    </w:rPr>
  </w:style>
  <w:style w:type="character" w:customStyle="1" w:styleId="Overskrift4Tegn">
    <w:name w:val="Overskrift 4 Tegn"/>
    <w:basedOn w:val="Standardskriftforavsnitt"/>
    <w:link w:val="Overskrift4"/>
    <w:rsid w:val="00E138C4"/>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E138C4"/>
    <w:rPr>
      <w:rFonts w:ascii="Open Sans" w:eastAsia="Times New Roman" w:hAnsi="Open Sans"/>
      <w:kern w:val="28"/>
      <w:lang w:eastAsia="nb-NO"/>
    </w:rPr>
  </w:style>
  <w:style w:type="character" w:customStyle="1" w:styleId="Overskrift6Tegn">
    <w:name w:val="Overskrift 6 Tegn"/>
    <w:basedOn w:val="Standardskriftforavsnitt"/>
    <w:link w:val="Overskrift6"/>
    <w:rsid w:val="00E138C4"/>
    <w:rPr>
      <w:rFonts w:ascii="Open Sans" w:eastAsia="Times New Roman" w:hAnsi="Open Sans"/>
      <w:i/>
      <w:lang w:eastAsia="nb-NO"/>
    </w:rPr>
  </w:style>
  <w:style w:type="character" w:customStyle="1" w:styleId="Overskrift7Tegn">
    <w:name w:val="Overskrift 7 Tegn"/>
    <w:basedOn w:val="Standardskriftforavsnitt"/>
    <w:link w:val="Overskrift7"/>
    <w:rsid w:val="00E138C4"/>
    <w:rPr>
      <w:rFonts w:ascii="Open Sans" w:eastAsia="Times New Roman" w:hAnsi="Open Sans"/>
      <w:lang w:eastAsia="nb-NO"/>
    </w:rPr>
  </w:style>
  <w:style w:type="character" w:customStyle="1" w:styleId="Overskrift8Tegn">
    <w:name w:val="Overskrift 8 Tegn"/>
    <w:basedOn w:val="Standardskriftforavsnitt"/>
    <w:link w:val="Overskrift8"/>
    <w:rsid w:val="00E138C4"/>
    <w:rPr>
      <w:rFonts w:ascii="Open Sans" w:eastAsia="Times New Roman" w:hAnsi="Open Sans"/>
      <w:i/>
      <w:lang w:eastAsia="nb-NO"/>
    </w:rPr>
  </w:style>
  <w:style w:type="character" w:customStyle="1" w:styleId="Overskrift9Tegn">
    <w:name w:val="Overskrift 9 Tegn"/>
    <w:basedOn w:val="Standardskriftforavsnitt"/>
    <w:link w:val="Overskrift9"/>
    <w:rsid w:val="00E138C4"/>
    <w:rPr>
      <w:rFonts w:ascii="Open Sans" w:eastAsia="Times New Roman" w:hAnsi="Open Sans"/>
      <w:b/>
      <w:i/>
      <w:sz w:val="18"/>
      <w:lang w:eastAsia="nb-NO"/>
    </w:rPr>
  </w:style>
  <w:style w:type="paragraph" w:styleId="Undertittel">
    <w:name w:val="Subtitle"/>
    <w:basedOn w:val="Overskrift1"/>
    <w:next w:val="Normal"/>
    <w:link w:val="UndertittelTegn"/>
    <w:qFormat/>
    <w:rsid w:val="00E138C4"/>
    <w:pPr>
      <w:numPr>
        <w:numId w:val="0"/>
      </w:numPr>
      <w:spacing w:before="240"/>
      <w:outlineLvl w:val="9"/>
    </w:pPr>
    <w:rPr>
      <w:spacing w:val="4"/>
      <w:sz w:val="28"/>
    </w:rPr>
  </w:style>
  <w:style w:type="character" w:customStyle="1" w:styleId="UndertittelTegn">
    <w:name w:val="Undertittel Tegn"/>
    <w:basedOn w:val="Standardskriftforavsnitt"/>
    <w:link w:val="Undertittel"/>
    <w:rsid w:val="00E138C4"/>
    <w:rPr>
      <w:rFonts w:ascii="Open Sans" w:eastAsia="Times New Roman" w:hAnsi="Open Sans"/>
      <w:b/>
      <w:spacing w:val="4"/>
      <w:kern w:val="28"/>
      <w:sz w:val="28"/>
      <w:lang w:eastAsia="nb-NO"/>
    </w:rPr>
  </w:style>
  <w:style w:type="paragraph" w:customStyle="1" w:styleId="ForfatterMerknad">
    <w:name w:val="ForfatterMerknad"/>
    <w:basedOn w:val="TrykkeriMerknad"/>
    <w:qFormat/>
    <w:rsid w:val="00E138C4"/>
    <w:pPr>
      <w:shd w:val="clear" w:color="auto" w:fill="FFFF99"/>
      <w:spacing w:line="240" w:lineRule="auto"/>
    </w:pPr>
    <w:rPr>
      <w:color w:val="833C0B" w:themeColor="accent2" w:themeShade="80"/>
    </w:rPr>
  </w:style>
  <w:style w:type="paragraph" w:styleId="Listeavsnitt">
    <w:name w:val="List Paragraph"/>
    <w:basedOn w:val="friliste"/>
    <w:uiPriority w:val="34"/>
    <w:qFormat/>
    <w:rsid w:val="00E138C4"/>
    <w:pPr>
      <w:spacing w:before="0"/>
      <w:ind w:firstLine="0"/>
    </w:pPr>
  </w:style>
  <w:style w:type="paragraph" w:styleId="Topptekst">
    <w:name w:val="header"/>
    <w:basedOn w:val="Normal"/>
    <w:link w:val="TopptekstTegn"/>
    <w:rsid w:val="00E138C4"/>
    <w:pPr>
      <w:tabs>
        <w:tab w:val="center" w:pos="4536"/>
        <w:tab w:val="right" w:pos="9072"/>
      </w:tabs>
    </w:pPr>
  </w:style>
  <w:style w:type="character" w:customStyle="1" w:styleId="TopptekstTegn">
    <w:name w:val="Topptekst Tegn"/>
    <w:basedOn w:val="Standardskriftforavsnitt"/>
    <w:link w:val="Topptekst"/>
    <w:rsid w:val="00E138C4"/>
    <w:rPr>
      <w:rFonts w:ascii="Open Sans" w:eastAsia="Times New Roman" w:hAnsi="Open Sans"/>
      <w:lang w:eastAsia="nb-NO"/>
    </w:rPr>
  </w:style>
  <w:style w:type="paragraph" w:styleId="Bunntekst">
    <w:name w:val="footer"/>
    <w:basedOn w:val="Normal"/>
    <w:link w:val="BunntekstTegn"/>
    <w:uiPriority w:val="99"/>
    <w:rsid w:val="00E138C4"/>
    <w:pPr>
      <w:tabs>
        <w:tab w:val="center" w:pos="4153"/>
        <w:tab w:val="right" w:pos="8306"/>
      </w:tabs>
    </w:pPr>
    <w:rPr>
      <w:spacing w:val="4"/>
    </w:rPr>
  </w:style>
  <w:style w:type="character" w:customStyle="1" w:styleId="BunntekstTegn">
    <w:name w:val="Bunntekst Tegn"/>
    <w:basedOn w:val="Standardskriftforavsnitt"/>
    <w:link w:val="Bunntekst"/>
    <w:uiPriority w:val="99"/>
    <w:rsid w:val="00E138C4"/>
    <w:rPr>
      <w:rFonts w:ascii="Open Sans" w:eastAsia="Times New Roman" w:hAnsi="Open Sans"/>
      <w:spacing w:val="4"/>
      <w:lang w:eastAsia="nb-NO"/>
    </w:rPr>
  </w:style>
  <w:style w:type="paragraph" w:styleId="INNH1">
    <w:name w:val="toc 1"/>
    <w:basedOn w:val="Normal"/>
    <w:next w:val="Normal"/>
    <w:uiPriority w:val="39"/>
    <w:rsid w:val="00E138C4"/>
    <w:pPr>
      <w:tabs>
        <w:tab w:val="right" w:leader="dot" w:pos="8306"/>
      </w:tabs>
    </w:pPr>
  </w:style>
  <w:style w:type="paragraph" w:styleId="INNH2">
    <w:name w:val="toc 2"/>
    <w:basedOn w:val="Normal"/>
    <w:next w:val="Normal"/>
    <w:uiPriority w:val="39"/>
    <w:rsid w:val="00E138C4"/>
    <w:pPr>
      <w:tabs>
        <w:tab w:val="right" w:leader="dot" w:pos="8306"/>
      </w:tabs>
      <w:ind w:left="200"/>
    </w:pPr>
  </w:style>
  <w:style w:type="paragraph" w:styleId="INNH3">
    <w:name w:val="toc 3"/>
    <w:basedOn w:val="Normal"/>
    <w:next w:val="Normal"/>
    <w:uiPriority w:val="39"/>
    <w:rsid w:val="00E138C4"/>
    <w:pPr>
      <w:tabs>
        <w:tab w:val="right" w:leader="dot" w:pos="8306"/>
      </w:tabs>
      <w:ind w:left="400"/>
    </w:pPr>
  </w:style>
  <w:style w:type="character" w:styleId="Hyperkobling">
    <w:name w:val="Hyperlink"/>
    <w:basedOn w:val="Standardskriftforavsnitt"/>
    <w:uiPriority w:val="99"/>
    <w:unhideWhenUsed/>
    <w:rsid w:val="00E138C4"/>
    <w:rPr>
      <w:color w:val="0563C1" w:themeColor="hyperlink"/>
      <w:u w:val="single"/>
    </w:rPr>
  </w:style>
  <w:style w:type="paragraph" w:styleId="Fotnotetekst">
    <w:name w:val="footnote text"/>
    <w:basedOn w:val="Normal"/>
    <w:link w:val="FotnotetekstTegn"/>
    <w:rsid w:val="00E138C4"/>
    <w:rPr>
      <w:spacing w:val="4"/>
    </w:rPr>
  </w:style>
  <w:style w:type="character" w:customStyle="1" w:styleId="FotnotetekstTegn">
    <w:name w:val="Fotnotetekst Tegn"/>
    <w:basedOn w:val="Standardskriftforavsnitt"/>
    <w:link w:val="Fotnotetekst"/>
    <w:rsid w:val="00E138C4"/>
    <w:rPr>
      <w:rFonts w:ascii="Open Sans" w:eastAsia="Times New Roman" w:hAnsi="Open Sans"/>
      <w:spacing w:val="4"/>
      <w:lang w:eastAsia="nb-NO"/>
    </w:rPr>
  </w:style>
  <w:style w:type="character" w:styleId="Fotnotereferanse">
    <w:name w:val="footnote reference"/>
    <w:basedOn w:val="Standardskriftforavsnitt"/>
    <w:rsid w:val="00E138C4"/>
    <w:rPr>
      <w:vertAlign w:val="superscript"/>
    </w:rPr>
  </w:style>
  <w:style w:type="paragraph" w:styleId="Bildetekst">
    <w:name w:val="caption"/>
    <w:basedOn w:val="Normal"/>
    <w:next w:val="Normal"/>
    <w:uiPriority w:val="35"/>
    <w:unhideWhenUsed/>
    <w:qFormat/>
    <w:rsid w:val="00E138C4"/>
    <w:pPr>
      <w:spacing w:line="240" w:lineRule="auto"/>
    </w:pPr>
    <w:rPr>
      <w:b/>
      <w:bCs/>
      <w:color w:val="4472C4" w:themeColor="accent1"/>
      <w:sz w:val="18"/>
      <w:szCs w:val="18"/>
    </w:rPr>
  </w:style>
  <w:style w:type="paragraph" w:customStyle="1" w:styleId="Tabellmerknad">
    <w:name w:val="Tabellmerknad"/>
    <w:basedOn w:val="Ingenmellomrom"/>
    <w:link w:val="TabellmerknadTegn"/>
    <w:qFormat/>
    <w:rsid w:val="00B32E0B"/>
    <w:rPr>
      <w:i/>
      <w:iCs/>
      <w:sz w:val="18"/>
      <w:szCs w:val="18"/>
    </w:rPr>
  </w:style>
  <w:style w:type="character" w:customStyle="1" w:styleId="FotnoteTegn">
    <w:name w:val="Fotnote Tegn"/>
    <w:basedOn w:val="Standardskriftforavsnitt"/>
    <w:link w:val="Fotnote"/>
    <w:locked/>
    <w:rsid w:val="003C5165"/>
    <w:rPr>
      <w:rFonts w:ascii="Arial" w:hAnsi="Arial"/>
      <w:color w:val="000000" w:themeColor="text1"/>
      <w:sz w:val="18"/>
      <w:szCs w:val="18"/>
    </w:rPr>
  </w:style>
  <w:style w:type="character" w:customStyle="1" w:styleId="IngenmellomromTegn">
    <w:name w:val="Ingen mellomrom Tegn"/>
    <w:basedOn w:val="Standardskriftforavsnitt"/>
    <w:link w:val="Ingenmellomrom"/>
    <w:uiPriority w:val="1"/>
    <w:rsid w:val="00B32E0B"/>
    <w:rPr>
      <w:rFonts w:ascii="Calibri" w:eastAsia="Times New Roman" w:hAnsi="Calibri"/>
      <w:sz w:val="24"/>
      <w:lang w:eastAsia="nb-NO"/>
    </w:rPr>
  </w:style>
  <w:style w:type="character" w:customStyle="1" w:styleId="TabellmerknadTegn">
    <w:name w:val="Tabellmerknad Tegn"/>
    <w:basedOn w:val="IngenmellomromTegn"/>
    <w:link w:val="Tabellmerknad"/>
    <w:rsid w:val="00B32E0B"/>
    <w:rPr>
      <w:rFonts w:ascii="Arial" w:eastAsia="Times New Roman" w:hAnsi="Arial"/>
      <w:i/>
      <w:iCs/>
      <w:sz w:val="18"/>
      <w:szCs w:val="18"/>
      <w:lang w:eastAsia="nb-NO"/>
    </w:rPr>
  </w:style>
  <w:style w:type="paragraph" w:customStyle="1" w:styleId="Fotnote">
    <w:name w:val="Fotnote"/>
    <w:basedOn w:val="Ingenmellomrom"/>
    <w:link w:val="FotnoteTegn"/>
    <w:qFormat/>
    <w:rsid w:val="003C5165"/>
    <w:rPr>
      <w:color w:val="000000" w:themeColor="text1"/>
      <w:sz w:val="18"/>
      <w:szCs w:val="18"/>
    </w:rPr>
  </w:style>
  <w:style w:type="numbering" w:customStyle="1" w:styleId="OverskrifterListeStil">
    <w:name w:val="OverskrifterListeStil"/>
    <w:uiPriority w:val="99"/>
    <w:rsid w:val="00E138C4"/>
    <w:pPr>
      <w:numPr>
        <w:numId w:val="46"/>
      </w:numPr>
    </w:pPr>
  </w:style>
  <w:style w:type="paragraph" w:styleId="Sitat">
    <w:name w:val="Quote"/>
    <w:basedOn w:val="Normal"/>
    <w:next w:val="Normal"/>
    <w:link w:val="SitatTegn"/>
    <w:uiPriority w:val="29"/>
    <w:qFormat/>
    <w:rsid w:val="00E138C4"/>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138C4"/>
    <w:rPr>
      <w:rFonts w:ascii="Open Sans" w:eastAsia="Times New Roman" w:hAnsi="Open Sans"/>
      <w:i/>
      <w:iCs/>
      <w:color w:val="404040" w:themeColor="text1" w:themeTint="BF"/>
      <w:lang w:eastAsia="nb-NO"/>
    </w:rPr>
  </w:style>
  <w:style w:type="character" w:styleId="Merknadsreferanse">
    <w:name w:val="annotation reference"/>
    <w:basedOn w:val="Standardskriftforavsnitt"/>
    <w:semiHidden/>
    <w:rsid w:val="00E138C4"/>
    <w:rPr>
      <w:sz w:val="16"/>
    </w:rPr>
  </w:style>
  <w:style w:type="paragraph" w:styleId="Merknadstekst">
    <w:name w:val="annotation text"/>
    <w:basedOn w:val="Normal"/>
    <w:link w:val="MerknadstekstTegn"/>
    <w:rsid w:val="00E138C4"/>
  </w:style>
  <w:style w:type="character" w:customStyle="1" w:styleId="MerknadstekstTegn">
    <w:name w:val="Merknadstekst Tegn"/>
    <w:basedOn w:val="Standardskriftforavsnitt"/>
    <w:link w:val="Merknadstekst"/>
    <w:rsid w:val="00E138C4"/>
    <w:rPr>
      <w:rFonts w:ascii="Open Sans" w:eastAsia="Times New Roman" w:hAnsi="Open Sans"/>
      <w:lang w:eastAsia="nb-NO"/>
    </w:rPr>
  </w:style>
  <w:style w:type="paragraph" w:styleId="Kommentaremne">
    <w:name w:val="annotation subject"/>
    <w:basedOn w:val="Merknadstekst"/>
    <w:next w:val="Merknadstekst"/>
    <w:link w:val="KommentaremneTegn"/>
    <w:uiPriority w:val="99"/>
    <w:semiHidden/>
    <w:unhideWhenUsed/>
    <w:rsid w:val="00E138C4"/>
    <w:pPr>
      <w:spacing w:line="240" w:lineRule="auto"/>
    </w:pPr>
    <w:rPr>
      <w:b/>
      <w:bCs/>
      <w:szCs w:val="20"/>
    </w:rPr>
  </w:style>
  <w:style w:type="character" w:customStyle="1" w:styleId="KommentaremneTegn">
    <w:name w:val="Kommentaremne Tegn"/>
    <w:basedOn w:val="MerknadstekstTegn"/>
    <w:link w:val="Kommentaremne"/>
    <w:uiPriority w:val="99"/>
    <w:semiHidden/>
    <w:rsid w:val="00E138C4"/>
    <w:rPr>
      <w:rFonts w:ascii="Open Sans" w:eastAsia="Times New Roman" w:hAnsi="Open Sans"/>
      <w:b/>
      <w:bCs/>
      <w:szCs w:val="20"/>
      <w:lang w:eastAsia="nb-NO"/>
    </w:rPr>
  </w:style>
  <w:style w:type="character" w:styleId="Ulstomtale">
    <w:name w:val="Unresolved Mention"/>
    <w:basedOn w:val="Standardskriftforavsnitt"/>
    <w:uiPriority w:val="99"/>
    <w:semiHidden/>
    <w:unhideWhenUsed/>
    <w:rsid w:val="000F1C25"/>
    <w:rPr>
      <w:color w:val="605E5C"/>
      <w:shd w:val="clear" w:color="auto" w:fill="E1DFDD"/>
    </w:rPr>
  </w:style>
  <w:style w:type="paragraph" w:styleId="Brdtekst">
    <w:name w:val="Body Text"/>
    <w:basedOn w:val="Normal"/>
    <w:link w:val="BrdtekstTegn"/>
    <w:uiPriority w:val="99"/>
    <w:unhideWhenUsed/>
    <w:rsid w:val="00E138C4"/>
  </w:style>
  <w:style w:type="character" w:customStyle="1" w:styleId="BrdtekstTegn">
    <w:name w:val="Brødtekst Tegn"/>
    <w:basedOn w:val="Standardskriftforavsnitt"/>
    <w:link w:val="Brdtekst"/>
    <w:uiPriority w:val="99"/>
    <w:rsid w:val="00E138C4"/>
    <w:rPr>
      <w:rFonts w:ascii="Open Sans" w:eastAsia="Times New Roman" w:hAnsi="Open Sans"/>
      <w:lang w:eastAsia="nb-NO"/>
    </w:rPr>
  </w:style>
  <w:style w:type="paragraph" w:styleId="INNH4">
    <w:name w:val="toc 4"/>
    <w:basedOn w:val="Normal"/>
    <w:next w:val="Normal"/>
    <w:rsid w:val="00E138C4"/>
    <w:pPr>
      <w:tabs>
        <w:tab w:val="right" w:leader="dot" w:pos="8306"/>
      </w:tabs>
      <w:ind w:left="600"/>
    </w:pPr>
  </w:style>
  <w:style w:type="paragraph" w:styleId="INNH5">
    <w:name w:val="toc 5"/>
    <w:basedOn w:val="Normal"/>
    <w:next w:val="Normal"/>
    <w:rsid w:val="00E138C4"/>
    <w:pPr>
      <w:tabs>
        <w:tab w:val="right" w:leader="dot" w:pos="8306"/>
      </w:tabs>
      <w:ind w:left="800"/>
    </w:pPr>
  </w:style>
  <w:style w:type="paragraph" w:styleId="INNH6">
    <w:name w:val="toc 6"/>
    <w:basedOn w:val="Normal"/>
    <w:next w:val="Normal"/>
    <w:autoRedefine/>
    <w:uiPriority w:val="39"/>
    <w:unhideWhenUsed/>
    <w:rsid w:val="00E138C4"/>
    <w:pPr>
      <w:spacing w:after="100"/>
      <w:ind w:left="1200"/>
    </w:pPr>
  </w:style>
  <w:style w:type="paragraph" w:styleId="INNH7">
    <w:name w:val="toc 7"/>
    <w:basedOn w:val="Normal"/>
    <w:next w:val="Normal"/>
    <w:autoRedefine/>
    <w:uiPriority w:val="39"/>
    <w:unhideWhenUsed/>
    <w:rsid w:val="00E138C4"/>
    <w:pPr>
      <w:spacing w:after="100"/>
      <w:ind w:left="1440"/>
    </w:pPr>
  </w:style>
  <w:style w:type="paragraph" w:styleId="INNH8">
    <w:name w:val="toc 8"/>
    <w:basedOn w:val="Normal"/>
    <w:next w:val="Normal"/>
    <w:autoRedefine/>
    <w:uiPriority w:val="39"/>
    <w:unhideWhenUsed/>
    <w:rsid w:val="00E138C4"/>
    <w:pPr>
      <w:spacing w:after="100"/>
      <w:ind w:left="1680"/>
    </w:pPr>
  </w:style>
  <w:style w:type="paragraph" w:styleId="INNH9">
    <w:name w:val="toc 9"/>
    <w:basedOn w:val="Normal"/>
    <w:next w:val="Normal"/>
    <w:autoRedefine/>
    <w:uiPriority w:val="39"/>
    <w:unhideWhenUsed/>
    <w:rsid w:val="00E138C4"/>
    <w:pPr>
      <w:spacing w:after="100"/>
      <w:ind w:left="1920"/>
    </w:pPr>
  </w:style>
  <w:style w:type="character" w:styleId="Fulgthyperkobling">
    <w:name w:val="FollowedHyperlink"/>
    <w:basedOn w:val="Standardskriftforavsnitt"/>
    <w:uiPriority w:val="99"/>
    <w:semiHidden/>
    <w:unhideWhenUsed/>
    <w:rsid w:val="00E138C4"/>
    <w:rPr>
      <w:color w:val="954F72" w:themeColor="followedHyperlink"/>
      <w:u w:val="single"/>
    </w:rPr>
  </w:style>
  <w:style w:type="paragraph" w:customStyle="1" w:styleId="SP14110874">
    <w:name w:val="SP.14.110874"/>
    <w:basedOn w:val="Normal"/>
    <w:next w:val="Normal"/>
    <w:uiPriority w:val="99"/>
    <w:rsid w:val="00EA7E20"/>
    <w:pPr>
      <w:autoSpaceDE w:val="0"/>
      <w:autoSpaceDN w:val="0"/>
      <w:adjustRightInd w:val="0"/>
      <w:spacing w:before="0" w:after="0" w:line="240" w:lineRule="auto"/>
    </w:pPr>
    <w:rPr>
      <w:rFonts w:ascii="UniCentury Old Style" w:hAnsi="UniCentury Old Style"/>
      <w:sz w:val="24"/>
      <w:szCs w:val="24"/>
    </w:rPr>
  </w:style>
  <w:style w:type="paragraph" w:customStyle="1" w:styleId="SP14110868">
    <w:name w:val="SP.14.110868"/>
    <w:basedOn w:val="Normal"/>
    <w:next w:val="Normal"/>
    <w:uiPriority w:val="99"/>
    <w:rsid w:val="00EA7E20"/>
    <w:pPr>
      <w:autoSpaceDE w:val="0"/>
      <w:autoSpaceDN w:val="0"/>
      <w:adjustRightInd w:val="0"/>
      <w:spacing w:before="0" w:after="0" w:line="240" w:lineRule="auto"/>
    </w:pPr>
    <w:rPr>
      <w:rFonts w:ascii="UniCentury Old Style" w:hAnsi="UniCentury Old Style"/>
      <w:sz w:val="24"/>
      <w:szCs w:val="24"/>
    </w:rPr>
  </w:style>
  <w:style w:type="character" w:customStyle="1" w:styleId="SC14172046">
    <w:name w:val="SC.14.172046"/>
    <w:uiPriority w:val="99"/>
    <w:rsid w:val="00EA7E20"/>
    <w:rPr>
      <w:rFonts w:cs="UniCentury Old Style"/>
      <w:color w:val="000000"/>
      <w:sz w:val="21"/>
      <w:szCs w:val="21"/>
    </w:rPr>
  </w:style>
  <w:style w:type="paragraph" w:styleId="NormalWeb">
    <w:name w:val="Normal (Web)"/>
    <w:basedOn w:val="Normal"/>
    <w:uiPriority w:val="99"/>
    <w:semiHidden/>
    <w:unhideWhenUsed/>
    <w:rsid w:val="00E138C4"/>
    <w:rPr>
      <w:rFonts w:cs="Times New Roman"/>
      <w:szCs w:val="24"/>
    </w:rPr>
  </w:style>
  <w:style w:type="paragraph" w:styleId="Revisjon">
    <w:name w:val="Revision"/>
    <w:hidden/>
    <w:uiPriority w:val="99"/>
    <w:semiHidden/>
    <w:rsid w:val="00D16071"/>
    <w:pPr>
      <w:spacing w:after="0" w:line="240" w:lineRule="auto"/>
    </w:pPr>
    <w:rPr>
      <w:rFonts w:ascii="Arial" w:hAnsi="Arial"/>
    </w:rPr>
  </w:style>
  <w:style w:type="paragraph" w:customStyle="1" w:styleId="SP5323866">
    <w:name w:val="SP.5.323866"/>
    <w:basedOn w:val="Normal"/>
    <w:next w:val="Normal"/>
    <w:uiPriority w:val="99"/>
    <w:rsid w:val="00E3443C"/>
    <w:pPr>
      <w:autoSpaceDE w:val="0"/>
      <w:autoSpaceDN w:val="0"/>
      <w:adjustRightInd w:val="0"/>
      <w:spacing w:before="0" w:after="0" w:line="240" w:lineRule="auto"/>
    </w:pPr>
    <w:rPr>
      <w:rFonts w:ascii="UniCentury Old Style" w:hAnsi="UniCentury Old Style"/>
      <w:sz w:val="24"/>
      <w:szCs w:val="24"/>
    </w:rPr>
  </w:style>
  <w:style w:type="paragraph" w:customStyle="1" w:styleId="SP5323860">
    <w:name w:val="SP.5.323860"/>
    <w:basedOn w:val="Normal"/>
    <w:next w:val="Normal"/>
    <w:uiPriority w:val="99"/>
    <w:rsid w:val="00E3443C"/>
    <w:pPr>
      <w:autoSpaceDE w:val="0"/>
      <w:autoSpaceDN w:val="0"/>
      <w:adjustRightInd w:val="0"/>
      <w:spacing w:before="0" w:after="0" w:line="240" w:lineRule="auto"/>
    </w:pPr>
    <w:rPr>
      <w:rFonts w:ascii="UniCentury Old Style" w:hAnsi="UniCentury Old Style"/>
      <w:sz w:val="24"/>
      <w:szCs w:val="24"/>
    </w:rPr>
  </w:style>
  <w:style w:type="character" w:customStyle="1" w:styleId="SC5172049">
    <w:name w:val="SC.5.172049"/>
    <w:uiPriority w:val="99"/>
    <w:rsid w:val="00E3443C"/>
    <w:rPr>
      <w:rFonts w:cs="UniCentury Old Style"/>
      <w:color w:val="000000"/>
      <w:sz w:val="21"/>
      <w:szCs w:val="21"/>
    </w:rPr>
  </w:style>
  <w:style w:type="paragraph" w:customStyle="1" w:styleId="alfaliste">
    <w:name w:val="alfaliste"/>
    <w:basedOn w:val="Nummerertliste"/>
    <w:rsid w:val="00E138C4"/>
    <w:pPr>
      <w:numPr>
        <w:numId w:val="40"/>
      </w:numPr>
    </w:pPr>
    <w:rPr>
      <w:spacing w:val="4"/>
    </w:rPr>
  </w:style>
  <w:style w:type="paragraph" w:customStyle="1" w:styleId="alfaliste2">
    <w:name w:val="alfaliste 2"/>
    <w:basedOn w:val="alfaliste"/>
    <w:next w:val="alfaliste"/>
    <w:rsid w:val="00E138C4"/>
    <w:pPr>
      <w:numPr>
        <w:numId w:val="25"/>
      </w:numPr>
    </w:pPr>
  </w:style>
  <w:style w:type="paragraph" w:customStyle="1" w:styleId="alfaliste3">
    <w:name w:val="alfaliste 3"/>
    <w:basedOn w:val="alfaliste"/>
    <w:autoRedefine/>
    <w:qFormat/>
    <w:rsid w:val="00E138C4"/>
    <w:pPr>
      <w:numPr>
        <w:numId w:val="31"/>
      </w:numPr>
    </w:pPr>
  </w:style>
  <w:style w:type="paragraph" w:customStyle="1" w:styleId="alfaliste4">
    <w:name w:val="alfaliste 4"/>
    <w:basedOn w:val="alfaliste"/>
    <w:qFormat/>
    <w:rsid w:val="00E138C4"/>
    <w:pPr>
      <w:numPr>
        <w:numId w:val="32"/>
      </w:numPr>
      <w:ind w:left="1588" w:hanging="397"/>
    </w:pPr>
  </w:style>
  <w:style w:type="paragraph" w:customStyle="1" w:styleId="alfaliste5">
    <w:name w:val="alfaliste 5"/>
    <w:basedOn w:val="alfaliste"/>
    <w:qFormat/>
    <w:rsid w:val="00E138C4"/>
    <w:pPr>
      <w:numPr>
        <w:numId w:val="33"/>
      </w:numPr>
      <w:ind w:left="1985" w:hanging="397"/>
    </w:pPr>
  </w:style>
  <w:style w:type="paragraph" w:customStyle="1" w:styleId="avsnitt-tittel">
    <w:name w:val="avsnitt-tittel"/>
    <w:basedOn w:val="Undertittel"/>
    <w:next w:val="Normal"/>
    <w:rsid w:val="00E138C4"/>
    <w:rPr>
      <w:b w:val="0"/>
    </w:rPr>
  </w:style>
  <w:style w:type="paragraph" w:customStyle="1" w:styleId="avsnitt-undertittel">
    <w:name w:val="avsnitt-undertittel"/>
    <w:basedOn w:val="Undertittel"/>
    <w:next w:val="Normal"/>
    <w:rsid w:val="00E138C4"/>
    <w:pPr>
      <w:spacing w:line="240" w:lineRule="auto"/>
    </w:pPr>
    <w:rPr>
      <w:rFonts w:eastAsia="Batang"/>
      <w:b w:val="0"/>
      <w:i/>
      <w:sz w:val="24"/>
      <w:szCs w:val="20"/>
    </w:rPr>
  </w:style>
  <w:style w:type="paragraph" w:customStyle="1" w:styleId="avsnitt-under-undertittel">
    <w:name w:val="avsnitt-under-undertittel"/>
    <w:basedOn w:val="Undertittel"/>
    <w:next w:val="Normal"/>
    <w:rsid w:val="00E138C4"/>
    <w:pPr>
      <w:spacing w:line="240" w:lineRule="auto"/>
    </w:pPr>
    <w:rPr>
      <w:rFonts w:eastAsia="Batang"/>
      <w:b w:val="0"/>
      <w:i/>
      <w:sz w:val="22"/>
      <w:szCs w:val="20"/>
    </w:rPr>
  </w:style>
  <w:style w:type="paragraph" w:customStyle="1" w:styleId="Def">
    <w:name w:val="Def"/>
    <w:basedOn w:val="Normal"/>
    <w:qFormat/>
    <w:rsid w:val="00E138C4"/>
  </w:style>
  <w:style w:type="paragraph" w:customStyle="1" w:styleId="figur-beskr">
    <w:name w:val="figur-beskr"/>
    <w:basedOn w:val="Normal"/>
    <w:next w:val="Normal"/>
    <w:rsid w:val="00E138C4"/>
    <w:rPr>
      <w:spacing w:val="4"/>
    </w:rPr>
  </w:style>
  <w:style w:type="paragraph" w:customStyle="1" w:styleId="figur-tittel">
    <w:name w:val="figur-tittel"/>
    <w:basedOn w:val="Normal"/>
    <w:next w:val="Normal"/>
    <w:rsid w:val="00E138C4"/>
    <w:pPr>
      <w:numPr>
        <w:ilvl w:val="5"/>
        <w:numId w:val="19"/>
      </w:numPr>
    </w:pPr>
    <w:rPr>
      <w:spacing w:val="4"/>
      <w:sz w:val="28"/>
    </w:rPr>
  </w:style>
  <w:style w:type="character" w:customStyle="1" w:styleId="halvfet">
    <w:name w:val="halvfet"/>
    <w:basedOn w:val="Standardskriftforavsnitt"/>
    <w:rsid w:val="00E138C4"/>
    <w:rPr>
      <w:b/>
    </w:rPr>
  </w:style>
  <w:style w:type="paragraph" w:customStyle="1" w:styleId="hengende-innrykk">
    <w:name w:val="hengende-innrykk"/>
    <w:basedOn w:val="Normal"/>
    <w:next w:val="Normal"/>
    <w:rsid w:val="00E138C4"/>
    <w:pPr>
      <w:ind w:left="1418" w:hanging="1418"/>
    </w:pPr>
    <w:rPr>
      <w:spacing w:val="4"/>
    </w:rPr>
  </w:style>
  <w:style w:type="paragraph" w:customStyle="1" w:styleId="Kilde">
    <w:name w:val="Kilde"/>
    <w:basedOn w:val="Normal"/>
    <w:next w:val="Normal"/>
    <w:rsid w:val="00E138C4"/>
    <w:pPr>
      <w:spacing w:after="240"/>
    </w:pPr>
    <w:rPr>
      <w:spacing w:val="4"/>
    </w:rPr>
  </w:style>
  <w:style w:type="character" w:customStyle="1" w:styleId="kursiv">
    <w:name w:val="kursiv"/>
    <w:basedOn w:val="Standardskriftforavsnitt"/>
    <w:rsid w:val="00E138C4"/>
    <w:rPr>
      <w:i/>
    </w:rPr>
  </w:style>
  <w:style w:type="character" w:customStyle="1" w:styleId="l-endring">
    <w:name w:val="l-endring"/>
    <w:basedOn w:val="Standardskriftforavsnitt"/>
    <w:rsid w:val="00E138C4"/>
    <w:rPr>
      <w:i/>
    </w:rPr>
  </w:style>
  <w:style w:type="paragraph" w:customStyle="1" w:styleId="l-lovdeltit">
    <w:name w:val="l-lovdeltit"/>
    <w:basedOn w:val="Normal"/>
    <w:next w:val="Normal"/>
    <w:rsid w:val="00E138C4"/>
    <w:pPr>
      <w:keepNext/>
      <w:spacing w:before="120" w:after="60"/>
    </w:pPr>
    <w:rPr>
      <w:b/>
    </w:rPr>
  </w:style>
  <w:style w:type="paragraph" w:customStyle="1" w:styleId="l-lovkap">
    <w:name w:val="l-lovkap"/>
    <w:basedOn w:val="Normal"/>
    <w:next w:val="Normal"/>
    <w:rsid w:val="00E138C4"/>
    <w:pPr>
      <w:keepNext/>
      <w:spacing w:before="240" w:after="40"/>
    </w:pPr>
    <w:rPr>
      <w:b/>
      <w:spacing w:val="4"/>
    </w:rPr>
  </w:style>
  <w:style w:type="paragraph" w:customStyle="1" w:styleId="l-lovtit">
    <w:name w:val="l-lovtit"/>
    <w:basedOn w:val="Normal"/>
    <w:next w:val="Normal"/>
    <w:rsid w:val="00E138C4"/>
    <w:pPr>
      <w:keepNext/>
      <w:spacing w:before="120" w:after="60"/>
    </w:pPr>
    <w:rPr>
      <w:b/>
      <w:spacing w:val="4"/>
    </w:rPr>
  </w:style>
  <w:style w:type="paragraph" w:customStyle="1" w:styleId="l-paragraf">
    <w:name w:val="l-paragraf"/>
    <w:basedOn w:val="Normal"/>
    <w:next w:val="Normal"/>
    <w:rsid w:val="00E138C4"/>
    <w:pPr>
      <w:spacing w:before="180" w:after="0"/>
    </w:pPr>
    <w:rPr>
      <w:rFonts w:ascii="Times" w:hAnsi="Times"/>
      <w:i/>
      <w:spacing w:val="4"/>
    </w:rPr>
  </w:style>
  <w:style w:type="paragraph" w:customStyle="1" w:styleId="opplisting">
    <w:name w:val="opplisting"/>
    <w:basedOn w:val="Liste"/>
    <w:qFormat/>
    <w:rsid w:val="00E138C4"/>
    <w:pPr>
      <w:numPr>
        <w:numId w:val="0"/>
      </w:numPr>
      <w:tabs>
        <w:tab w:val="left" w:pos="397"/>
      </w:tabs>
    </w:pPr>
    <w:rPr>
      <w:rFonts w:cs="Times New Roman"/>
    </w:rPr>
  </w:style>
  <w:style w:type="paragraph" w:customStyle="1" w:styleId="Ramme-slutt">
    <w:name w:val="Ramme-slutt"/>
    <w:basedOn w:val="Normal"/>
    <w:qFormat/>
    <w:rsid w:val="00E138C4"/>
    <w:rPr>
      <w:b/>
      <w:color w:val="C00000"/>
    </w:rPr>
  </w:style>
  <w:style w:type="paragraph" w:customStyle="1" w:styleId="romertallliste">
    <w:name w:val="romertall liste"/>
    <w:basedOn w:val="Nummerertliste"/>
    <w:qFormat/>
    <w:rsid w:val="00E138C4"/>
    <w:pPr>
      <w:numPr>
        <w:numId w:val="34"/>
      </w:numPr>
      <w:ind w:left="397" w:hanging="397"/>
    </w:pPr>
  </w:style>
  <w:style w:type="paragraph" w:customStyle="1" w:styleId="romertallliste2">
    <w:name w:val="romertall liste 2"/>
    <w:basedOn w:val="romertallliste"/>
    <w:qFormat/>
    <w:rsid w:val="00E138C4"/>
    <w:pPr>
      <w:numPr>
        <w:numId w:val="35"/>
      </w:numPr>
      <w:ind w:left="794" w:hanging="397"/>
    </w:pPr>
  </w:style>
  <w:style w:type="paragraph" w:customStyle="1" w:styleId="romertallliste3">
    <w:name w:val="romertall liste 3"/>
    <w:basedOn w:val="romertallliste"/>
    <w:qFormat/>
    <w:rsid w:val="00E138C4"/>
    <w:pPr>
      <w:numPr>
        <w:numId w:val="36"/>
      </w:numPr>
      <w:ind w:left="1191" w:hanging="397"/>
    </w:pPr>
  </w:style>
  <w:style w:type="paragraph" w:customStyle="1" w:styleId="romertallliste4">
    <w:name w:val="romertall liste 4"/>
    <w:basedOn w:val="romertallliste"/>
    <w:qFormat/>
    <w:rsid w:val="00E138C4"/>
    <w:pPr>
      <w:numPr>
        <w:numId w:val="37"/>
      </w:numPr>
      <w:ind w:left="1588" w:hanging="397"/>
    </w:pPr>
  </w:style>
  <w:style w:type="character" w:customStyle="1" w:styleId="skrift-hevet">
    <w:name w:val="skrift-hevet"/>
    <w:basedOn w:val="Standardskriftforavsnitt"/>
    <w:rsid w:val="00E138C4"/>
    <w:rPr>
      <w:sz w:val="20"/>
      <w:vertAlign w:val="superscript"/>
    </w:rPr>
  </w:style>
  <w:style w:type="character" w:customStyle="1" w:styleId="skrift-senket">
    <w:name w:val="skrift-senket"/>
    <w:basedOn w:val="Standardskriftforavsnitt"/>
    <w:rsid w:val="00E138C4"/>
    <w:rPr>
      <w:sz w:val="20"/>
      <w:vertAlign w:val="subscript"/>
    </w:rPr>
  </w:style>
  <w:style w:type="character" w:customStyle="1" w:styleId="sperret">
    <w:name w:val="sperret"/>
    <w:basedOn w:val="Standardskriftforavsnitt"/>
    <w:rsid w:val="00E138C4"/>
    <w:rPr>
      <w:spacing w:val="30"/>
    </w:rPr>
  </w:style>
  <w:style w:type="character" w:customStyle="1" w:styleId="Stikkord">
    <w:name w:val="Stikkord"/>
    <w:basedOn w:val="Standardskriftforavsnitt"/>
    <w:rsid w:val="00E138C4"/>
  </w:style>
  <w:style w:type="paragraph" w:customStyle="1" w:styleId="Tabellnavn">
    <w:name w:val="Tabellnavn"/>
    <w:basedOn w:val="Normal"/>
    <w:qFormat/>
    <w:rsid w:val="00E138C4"/>
    <w:rPr>
      <w:rFonts w:ascii="Times" w:hAnsi="Times"/>
      <w:vanish/>
      <w:color w:val="00B050"/>
    </w:rPr>
  </w:style>
  <w:style w:type="paragraph" w:customStyle="1" w:styleId="tabell-tittel">
    <w:name w:val="tabell-tittel"/>
    <w:basedOn w:val="Normal"/>
    <w:next w:val="Normal"/>
    <w:rsid w:val="00E138C4"/>
    <w:pPr>
      <w:keepNext/>
      <w:keepLines/>
      <w:numPr>
        <w:ilvl w:val="6"/>
        <w:numId w:val="19"/>
      </w:numPr>
      <w:spacing w:before="240"/>
    </w:pPr>
    <w:rPr>
      <w:spacing w:val="4"/>
      <w:sz w:val="28"/>
    </w:rPr>
  </w:style>
  <w:style w:type="paragraph" w:customStyle="1" w:styleId="Term">
    <w:name w:val="Term"/>
    <w:basedOn w:val="Normal"/>
    <w:qFormat/>
    <w:rsid w:val="00E138C4"/>
  </w:style>
  <w:style w:type="paragraph" w:customStyle="1" w:styleId="tittel-ramme">
    <w:name w:val="tittel-ramme"/>
    <w:basedOn w:val="Normal"/>
    <w:next w:val="Normal"/>
    <w:rsid w:val="00E138C4"/>
    <w:pPr>
      <w:keepNext/>
      <w:keepLines/>
      <w:numPr>
        <w:ilvl w:val="7"/>
        <w:numId w:val="19"/>
      </w:numPr>
      <w:spacing w:before="360" w:after="80"/>
      <w:jc w:val="center"/>
    </w:pPr>
    <w:rPr>
      <w:b/>
      <w:spacing w:val="4"/>
      <w:sz w:val="24"/>
    </w:rPr>
  </w:style>
  <w:style w:type="table" w:customStyle="1" w:styleId="Tabell-VM">
    <w:name w:val="Tabell-VM"/>
    <w:basedOn w:val="Tabelltemaer"/>
    <w:uiPriority w:val="99"/>
    <w:qFormat/>
    <w:rsid w:val="00E138C4"/>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138C4"/>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138C4"/>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1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138C4"/>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E138C4"/>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138C4"/>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138C4"/>
    <w:pPr>
      <w:numPr>
        <w:numId w:val="18"/>
      </w:numPr>
    </w:pPr>
  </w:style>
  <w:style w:type="paragraph" w:customStyle="1" w:styleId="Figur">
    <w:name w:val="Figur"/>
    <w:basedOn w:val="Normal"/>
    <w:rsid w:val="00E138C4"/>
    <w:pPr>
      <w:suppressAutoHyphens/>
      <w:spacing w:before="400" w:line="240" w:lineRule="auto"/>
      <w:jc w:val="center"/>
    </w:pPr>
    <w:rPr>
      <w:b/>
      <w:color w:val="FF0000"/>
    </w:rPr>
  </w:style>
  <w:style w:type="paragraph" w:customStyle="1" w:styleId="l-ledd">
    <w:name w:val="l-ledd"/>
    <w:basedOn w:val="Normal"/>
    <w:qFormat/>
    <w:rsid w:val="00E138C4"/>
    <w:pPr>
      <w:spacing w:after="0"/>
      <w:ind w:firstLine="397"/>
    </w:pPr>
    <w:rPr>
      <w:rFonts w:ascii="Times" w:hAnsi="Times"/>
      <w:spacing w:val="4"/>
    </w:rPr>
  </w:style>
  <w:style w:type="paragraph" w:customStyle="1" w:styleId="l-punktum">
    <w:name w:val="l-punktum"/>
    <w:basedOn w:val="Normal"/>
    <w:qFormat/>
    <w:rsid w:val="00E138C4"/>
    <w:pPr>
      <w:spacing w:after="0"/>
    </w:pPr>
    <w:rPr>
      <w:spacing w:val="4"/>
    </w:rPr>
  </w:style>
  <w:style w:type="paragraph" w:customStyle="1" w:styleId="l-tit-endr-lovkap">
    <w:name w:val="l-tit-endr-lovkap"/>
    <w:basedOn w:val="Normal"/>
    <w:qFormat/>
    <w:rsid w:val="00E138C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138C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138C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138C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138C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138C4"/>
  </w:style>
  <w:style w:type="paragraph" w:customStyle="1" w:styleId="l-alfaliste">
    <w:name w:val="l-alfaliste"/>
    <w:basedOn w:val="alfaliste"/>
    <w:qFormat/>
    <w:rsid w:val="00E138C4"/>
    <w:pPr>
      <w:numPr>
        <w:numId w:val="0"/>
      </w:numPr>
    </w:pPr>
    <w:rPr>
      <w:rFonts w:eastAsiaTheme="minorEastAsia"/>
    </w:rPr>
  </w:style>
  <w:style w:type="numbering" w:customStyle="1" w:styleId="AlfaListeStil">
    <w:name w:val="AlfaListeStil"/>
    <w:uiPriority w:val="99"/>
    <w:rsid w:val="00E138C4"/>
    <w:pPr>
      <w:numPr>
        <w:numId w:val="40"/>
      </w:numPr>
    </w:pPr>
  </w:style>
  <w:style w:type="paragraph" w:customStyle="1" w:styleId="l-alfaliste2">
    <w:name w:val="l-alfaliste 2"/>
    <w:basedOn w:val="alfaliste2"/>
    <w:qFormat/>
    <w:rsid w:val="00E138C4"/>
    <w:pPr>
      <w:numPr>
        <w:numId w:val="0"/>
      </w:numPr>
    </w:pPr>
  </w:style>
  <w:style w:type="paragraph" w:customStyle="1" w:styleId="l-alfaliste3">
    <w:name w:val="l-alfaliste 3"/>
    <w:basedOn w:val="alfaliste3"/>
    <w:qFormat/>
    <w:rsid w:val="00E138C4"/>
    <w:pPr>
      <w:numPr>
        <w:numId w:val="0"/>
      </w:numPr>
    </w:pPr>
  </w:style>
  <w:style w:type="paragraph" w:customStyle="1" w:styleId="l-alfaliste4">
    <w:name w:val="l-alfaliste 4"/>
    <w:basedOn w:val="alfaliste4"/>
    <w:qFormat/>
    <w:rsid w:val="00E138C4"/>
    <w:pPr>
      <w:numPr>
        <w:numId w:val="0"/>
      </w:numPr>
    </w:pPr>
  </w:style>
  <w:style w:type="paragraph" w:customStyle="1" w:styleId="l-alfaliste5">
    <w:name w:val="l-alfaliste 5"/>
    <w:basedOn w:val="alfaliste5"/>
    <w:qFormat/>
    <w:rsid w:val="00E138C4"/>
    <w:pPr>
      <w:numPr>
        <w:numId w:val="0"/>
      </w:numPr>
    </w:pPr>
  </w:style>
  <w:style w:type="numbering" w:customStyle="1" w:styleId="l-AlfaListeStil">
    <w:name w:val="l-AlfaListeStil"/>
    <w:uiPriority w:val="99"/>
    <w:rsid w:val="00E138C4"/>
  </w:style>
  <w:style w:type="numbering" w:customStyle="1" w:styleId="l-NummerertListeStil">
    <w:name w:val="l-NummerertListeStil"/>
    <w:uiPriority w:val="99"/>
    <w:rsid w:val="00E138C4"/>
    <w:pPr>
      <w:numPr>
        <w:numId w:val="8"/>
      </w:numPr>
    </w:pPr>
  </w:style>
  <w:style w:type="numbering" w:customStyle="1" w:styleId="NrListeStil">
    <w:name w:val="NrListeStil"/>
    <w:uiPriority w:val="99"/>
    <w:rsid w:val="00E138C4"/>
    <w:pPr>
      <w:numPr>
        <w:numId w:val="9"/>
      </w:numPr>
    </w:pPr>
  </w:style>
  <w:style w:type="numbering" w:customStyle="1" w:styleId="OpplistingListeStil">
    <w:name w:val="OpplistingListeStil"/>
    <w:uiPriority w:val="99"/>
    <w:rsid w:val="00E138C4"/>
    <w:pPr>
      <w:numPr>
        <w:numId w:val="39"/>
      </w:numPr>
    </w:pPr>
  </w:style>
  <w:style w:type="numbering" w:customStyle="1" w:styleId="RomListeStil">
    <w:name w:val="RomListeStil"/>
    <w:uiPriority w:val="99"/>
    <w:rsid w:val="00E138C4"/>
    <w:pPr>
      <w:numPr>
        <w:numId w:val="11"/>
      </w:numPr>
    </w:pPr>
  </w:style>
  <w:style w:type="numbering" w:customStyle="1" w:styleId="StrekListeStil">
    <w:name w:val="StrekListeStil"/>
    <w:uiPriority w:val="99"/>
    <w:rsid w:val="00E138C4"/>
    <w:pPr>
      <w:numPr>
        <w:numId w:val="12"/>
      </w:numPr>
    </w:pPr>
  </w:style>
  <w:style w:type="paragraph" w:customStyle="1" w:styleId="romertallliste5">
    <w:name w:val="romertall liste 5"/>
    <w:basedOn w:val="romertallliste"/>
    <w:qFormat/>
    <w:rsid w:val="00E138C4"/>
    <w:pPr>
      <w:numPr>
        <w:numId w:val="38"/>
      </w:numPr>
      <w:ind w:left="1985" w:hanging="397"/>
    </w:pPr>
    <w:rPr>
      <w:spacing w:val="4"/>
    </w:rPr>
  </w:style>
  <w:style w:type="paragraph" w:customStyle="1" w:styleId="opplisting2">
    <w:name w:val="opplisting 2"/>
    <w:basedOn w:val="opplisting"/>
    <w:qFormat/>
    <w:rsid w:val="00E138C4"/>
    <w:pPr>
      <w:ind w:left="397"/>
    </w:pPr>
    <w:rPr>
      <w:lang w:val="en-US"/>
    </w:rPr>
  </w:style>
  <w:style w:type="paragraph" w:customStyle="1" w:styleId="opplisting3">
    <w:name w:val="opplisting 3"/>
    <w:basedOn w:val="opplisting"/>
    <w:qFormat/>
    <w:rsid w:val="00E138C4"/>
    <w:pPr>
      <w:ind w:left="794"/>
    </w:pPr>
  </w:style>
  <w:style w:type="paragraph" w:customStyle="1" w:styleId="opplisting4">
    <w:name w:val="opplisting 4"/>
    <w:basedOn w:val="opplisting"/>
    <w:qFormat/>
    <w:rsid w:val="00E138C4"/>
    <w:pPr>
      <w:ind w:left="1191"/>
    </w:pPr>
  </w:style>
  <w:style w:type="paragraph" w:customStyle="1" w:styleId="opplisting5">
    <w:name w:val="opplisting 5"/>
    <w:basedOn w:val="opplisting"/>
    <w:qFormat/>
    <w:rsid w:val="00E138C4"/>
    <w:pPr>
      <w:ind w:left="1588"/>
    </w:pPr>
  </w:style>
  <w:style w:type="paragraph" w:customStyle="1" w:styleId="friliste">
    <w:name w:val="friliste"/>
    <w:basedOn w:val="Normal"/>
    <w:qFormat/>
    <w:rsid w:val="00E138C4"/>
    <w:pPr>
      <w:tabs>
        <w:tab w:val="left" w:pos="397"/>
      </w:tabs>
      <w:spacing w:after="0"/>
      <w:ind w:left="397" w:hanging="397"/>
    </w:pPr>
  </w:style>
  <w:style w:type="paragraph" w:customStyle="1" w:styleId="friliste2">
    <w:name w:val="friliste 2"/>
    <w:basedOn w:val="friliste"/>
    <w:qFormat/>
    <w:rsid w:val="00E138C4"/>
    <w:pPr>
      <w:tabs>
        <w:tab w:val="left" w:pos="794"/>
      </w:tabs>
      <w:spacing w:before="0"/>
      <w:ind w:left="794"/>
    </w:pPr>
  </w:style>
  <w:style w:type="paragraph" w:customStyle="1" w:styleId="friliste3">
    <w:name w:val="friliste 3"/>
    <w:basedOn w:val="friliste"/>
    <w:qFormat/>
    <w:rsid w:val="00E138C4"/>
    <w:pPr>
      <w:tabs>
        <w:tab w:val="left" w:pos="1191"/>
      </w:tabs>
      <w:spacing w:before="0"/>
      <w:ind w:left="1191"/>
    </w:pPr>
  </w:style>
  <w:style w:type="paragraph" w:customStyle="1" w:styleId="friliste4">
    <w:name w:val="friliste 4"/>
    <w:basedOn w:val="friliste"/>
    <w:qFormat/>
    <w:rsid w:val="00E138C4"/>
    <w:pPr>
      <w:tabs>
        <w:tab w:val="left" w:pos="1588"/>
      </w:tabs>
      <w:spacing w:before="0"/>
      <w:ind w:left="1588"/>
    </w:pPr>
  </w:style>
  <w:style w:type="paragraph" w:customStyle="1" w:styleId="friliste5">
    <w:name w:val="friliste 5"/>
    <w:basedOn w:val="friliste"/>
    <w:qFormat/>
    <w:rsid w:val="00E138C4"/>
    <w:pPr>
      <w:tabs>
        <w:tab w:val="left" w:pos="1985"/>
      </w:tabs>
      <w:spacing w:before="0"/>
      <w:ind w:left="1985"/>
    </w:pPr>
  </w:style>
  <w:style w:type="paragraph" w:customStyle="1" w:styleId="blokksit">
    <w:name w:val="blokksit"/>
    <w:basedOn w:val="Normal"/>
    <w:autoRedefine/>
    <w:qFormat/>
    <w:rsid w:val="00E138C4"/>
    <w:pPr>
      <w:spacing w:line="240" w:lineRule="auto"/>
      <w:ind w:left="397"/>
    </w:pPr>
    <w:rPr>
      <w:spacing w:val="-2"/>
    </w:rPr>
  </w:style>
  <w:style w:type="character" w:customStyle="1" w:styleId="regular">
    <w:name w:val="regular"/>
    <w:basedOn w:val="Standardskriftforavsnitt"/>
    <w:uiPriority w:val="1"/>
    <w:qFormat/>
    <w:rsid w:val="00E138C4"/>
    <w:rPr>
      <w:i/>
    </w:rPr>
  </w:style>
  <w:style w:type="character" w:customStyle="1" w:styleId="gjennomstreket">
    <w:name w:val="gjennomstreket"/>
    <w:uiPriority w:val="1"/>
    <w:rsid w:val="00E138C4"/>
    <w:rPr>
      <w:strike/>
      <w:dstrike w:val="0"/>
    </w:rPr>
  </w:style>
  <w:style w:type="paragraph" w:customStyle="1" w:styleId="l-avsnitt">
    <w:name w:val="l-avsnitt"/>
    <w:basedOn w:val="l-lovkap"/>
    <w:qFormat/>
    <w:rsid w:val="00E138C4"/>
    <w:rPr>
      <w:lang w:val="nn-NO"/>
    </w:rPr>
  </w:style>
  <w:style w:type="paragraph" w:customStyle="1" w:styleId="l-tit-endr-avsnitt">
    <w:name w:val="l-tit-endr-avsnitt"/>
    <w:basedOn w:val="l-tit-endr-lovkap"/>
    <w:qFormat/>
    <w:rsid w:val="00E138C4"/>
  </w:style>
  <w:style w:type="paragraph" w:customStyle="1" w:styleId="Listebombe">
    <w:name w:val="Liste bombe"/>
    <w:basedOn w:val="Liste"/>
    <w:qFormat/>
    <w:rsid w:val="00E138C4"/>
    <w:pPr>
      <w:numPr>
        <w:numId w:val="13"/>
      </w:numPr>
      <w:ind w:left="397" w:hanging="397"/>
    </w:pPr>
  </w:style>
  <w:style w:type="paragraph" w:styleId="Liste">
    <w:name w:val="List"/>
    <w:basedOn w:val="Nummerertliste"/>
    <w:qFormat/>
    <w:rsid w:val="00E138C4"/>
    <w:pPr>
      <w:numPr>
        <w:numId w:val="20"/>
      </w:numPr>
      <w:ind w:left="397" w:hanging="397"/>
      <w:contextualSpacing/>
    </w:pPr>
    <w:rPr>
      <w:spacing w:val="4"/>
    </w:rPr>
  </w:style>
  <w:style w:type="paragraph" w:customStyle="1" w:styleId="Listebombe2">
    <w:name w:val="Liste bombe 2"/>
    <w:basedOn w:val="Liste2"/>
    <w:qFormat/>
    <w:rsid w:val="00E138C4"/>
    <w:pPr>
      <w:numPr>
        <w:numId w:val="14"/>
      </w:numPr>
      <w:ind w:left="794" w:hanging="397"/>
    </w:pPr>
  </w:style>
  <w:style w:type="paragraph" w:styleId="Liste2">
    <w:name w:val="List 2"/>
    <w:basedOn w:val="Liste"/>
    <w:qFormat/>
    <w:rsid w:val="00E138C4"/>
    <w:pPr>
      <w:numPr>
        <w:numId w:val="21"/>
      </w:numPr>
      <w:ind w:left="794" w:hanging="397"/>
    </w:pPr>
  </w:style>
  <w:style w:type="paragraph" w:customStyle="1" w:styleId="Listebombe3">
    <w:name w:val="Liste bombe 3"/>
    <w:basedOn w:val="Liste3"/>
    <w:qFormat/>
    <w:rsid w:val="00E138C4"/>
    <w:pPr>
      <w:numPr>
        <w:numId w:val="15"/>
      </w:numPr>
      <w:ind w:left="1191" w:hanging="397"/>
    </w:pPr>
  </w:style>
  <w:style w:type="paragraph" w:styleId="Liste3">
    <w:name w:val="List 3"/>
    <w:basedOn w:val="Liste"/>
    <w:qFormat/>
    <w:rsid w:val="00E138C4"/>
    <w:pPr>
      <w:numPr>
        <w:numId w:val="22"/>
      </w:numPr>
      <w:ind w:left="1191" w:hanging="397"/>
    </w:pPr>
  </w:style>
  <w:style w:type="paragraph" w:customStyle="1" w:styleId="Listebombe4">
    <w:name w:val="Liste bombe 4"/>
    <w:basedOn w:val="Liste4"/>
    <w:qFormat/>
    <w:rsid w:val="00E138C4"/>
    <w:pPr>
      <w:numPr>
        <w:numId w:val="16"/>
      </w:numPr>
      <w:ind w:left="1588" w:hanging="397"/>
    </w:pPr>
  </w:style>
  <w:style w:type="paragraph" w:styleId="Liste4">
    <w:name w:val="List 4"/>
    <w:basedOn w:val="Liste"/>
    <w:qFormat/>
    <w:rsid w:val="00E138C4"/>
    <w:pPr>
      <w:numPr>
        <w:numId w:val="23"/>
      </w:numPr>
      <w:ind w:left="1588" w:hanging="397"/>
    </w:pPr>
  </w:style>
  <w:style w:type="paragraph" w:customStyle="1" w:styleId="Listebombe5">
    <w:name w:val="Liste bombe 5"/>
    <w:basedOn w:val="Liste5"/>
    <w:qFormat/>
    <w:rsid w:val="00E138C4"/>
    <w:pPr>
      <w:numPr>
        <w:numId w:val="17"/>
      </w:numPr>
      <w:ind w:left="1985" w:hanging="397"/>
    </w:pPr>
  </w:style>
  <w:style w:type="paragraph" w:styleId="Liste5">
    <w:name w:val="List 5"/>
    <w:basedOn w:val="Liste"/>
    <w:qFormat/>
    <w:rsid w:val="00E138C4"/>
    <w:pPr>
      <w:numPr>
        <w:numId w:val="24"/>
      </w:numPr>
      <w:ind w:left="1985" w:hanging="397"/>
    </w:pPr>
  </w:style>
  <w:style w:type="paragraph" w:customStyle="1" w:styleId="Listeavsnitt2">
    <w:name w:val="Listeavsnitt 2"/>
    <w:basedOn w:val="Listeavsnitt"/>
    <w:qFormat/>
    <w:rsid w:val="00E138C4"/>
    <w:pPr>
      <w:ind w:left="794"/>
    </w:pPr>
  </w:style>
  <w:style w:type="paragraph" w:customStyle="1" w:styleId="Listeavsnitt3">
    <w:name w:val="Listeavsnitt 3"/>
    <w:basedOn w:val="Listeavsnitt"/>
    <w:qFormat/>
    <w:rsid w:val="00E138C4"/>
    <w:pPr>
      <w:ind w:left="1191"/>
    </w:pPr>
  </w:style>
  <w:style w:type="paragraph" w:customStyle="1" w:styleId="Listeavsnitt4">
    <w:name w:val="Listeavsnitt 4"/>
    <w:basedOn w:val="Listeavsnitt"/>
    <w:qFormat/>
    <w:rsid w:val="00E138C4"/>
    <w:pPr>
      <w:ind w:left="1588"/>
    </w:pPr>
  </w:style>
  <w:style w:type="paragraph" w:customStyle="1" w:styleId="Listeavsnitt5">
    <w:name w:val="Listeavsnitt 5"/>
    <w:basedOn w:val="Listeavsnitt"/>
    <w:qFormat/>
    <w:rsid w:val="00E138C4"/>
    <w:pPr>
      <w:ind w:left="1985"/>
    </w:pPr>
  </w:style>
  <w:style w:type="paragraph" w:customStyle="1" w:styleId="Petit">
    <w:name w:val="Petit"/>
    <w:basedOn w:val="Normal"/>
    <w:next w:val="Normal"/>
    <w:qFormat/>
    <w:rsid w:val="00E138C4"/>
    <w:rPr>
      <w:spacing w:val="6"/>
      <w:sz w:val="19"/>
    </w:rPr>
  </w:style>
  <w:style w:type="paragraph" w:customStyle="1" w:styleId="TrykkeriMerknad">
    <w:name w:val="TrykkeriMerknad"/>
    <w:basedOn w:val="Normal"/>
    <w:qFormat/>
    <w:rsid w:val="00E138C4"/>
    <w:pPr>
      <w:spacing w:before="60"/>
    </w:pPr>
    <w:rPr>
      <w:color w:val="C45911" w:themeColor="accent2" w:themeShade="BF"/>
      <w:spacing w:val="4"/>
      <w:sz w:val="26"/>
    </w:rPr>
  </w:style>
  <w:style w:type="paragraph" w:customStyle="1" w:styleId="UnOverskrift1">
    <w:name w:val="UnOverskrift 1"/>
    <w:basedOn w:val="Overskrift1"/>
    <w:next w:val="Normal"/>
    <w:qFormat/>
    <w:rsid w:val="00E138C4"/>
    <w:pPr>
      <w:numPr>
        <w:numId w:val="0"/>
      </w:numPr>
    </w:pPr>
  </w:style>
  <w:style w:type="paragraph" w:customStyle="1" w:styleId="UnOverskrift2">
    <w:name w:val="UnOverskrift 2"/>
    <w:basedOn w:val="Overskrift2"/>
    <w:next w:val="Normal"/>
    <w:qFormat/>
    <w:rsid w:val="00E138C4"/>
    <w:pPr>
      <w:numPr>
        <w:ilvl w:val="0"/>
        <w:numId w:val="0"/>
      </w:numPr>
    </w:pPr>
  </w:style>
  <w:style w:type="paragraph" w:customStyle="1" w:styleId="UnOverskrift3">
    <w:name w:val="UnOverskrift 3"/>
    <w:basedOn w:val="Overskrift3"/>
    <w:next w:val="Normal"/>
    <w:qFormat/>
    <w:rsid w:val="00E138C4"/>
    <w:pPr>
      <w:numPr>
        <w:ilvl w:val="0"/>
        <w:numId w:val="0"/>
      </w:numPr>
    </w:pPr>
  </w:style>
  <w:style w:type="paragraph" w:customStyle="1" w:styleId="UnOverskrift4">
    <w:name w:val="UnOverskrift 4"/>
    <w:basedOn w:val="Overskrift4"/>
    <w:next w:val="Normal"/>
    <w:qFormat/>
    <w:rsid w:val="00E138C4"/>
    <w:pPr>
      <w:numPr>
        <w:ilvl w:val="0"/>
        <w:numId w:val="0"/>
      </w:numPr>
    </w:pPr>
  </w:style>
  <w:style w:type="paragraph" w:customStyle="1" w:styleId="UnOverskrift5">
    <w:name w:val="UnOverskrift 5"/>
    <w:basedOn w:val="Overskrift5"/>
    <w:next w:val="Normal"/>
    <w:qFormat/>
    <w:rsid w:val="00E138C4"/>
    <w:pPr>
      <w:numPr>
        <w:ilvl w:val="0"/>
        <w:numId w:val="0"/>
      </w:numPr>
    </w:pPr>
  </w:style>
  <w:style w:type="paragraph" w:customStyle="1" w:styleId="PublTittel">
    <w:name w:val="PublTittel"/>
    <w:basedOn w:val="Normal"/>
    <w:qFormat/>
    <w:rsid w:val="00E138C4"/>
    <w:pPr>
      <w:spacing w:before="80"/>
    </w:pPr>
    <w:rPr>
      <w:sz w:val="48"/>
      <w:szCs w:val="48"/>
    </w:rPr>
  </w:style>
  <w:style w:type="paragraph" w:customStyle="1" w:styleId="Ingress">
    <w:name w:val="Ingress"/>
    <w:basedOn w:val="Normal"/>
    <w:qFormat/>
    <w:rsid w:val="00E138C4"/>
    <w:rPr>
      <w:i/>
    </w:rPr>
  </w:style>
  <w:style w:type="paragraph" w:customStyle="1" w:styleId="Note">
    <w:name w:val="Note"/>
    <w:basedOn w:val="Normal"/>
    <w:qFormat/>
    <w:rsid w:val="00E138C4"/>
  </w:style>
  <w:style w:type="paragraph" w:customStyle="1" w:styleId="FigurAltTekst">
    <w:name w:val="FigurAltTekst"/>
    <w:basedOn w:val="Note"/>
    <w:qFormat/>
    <w:rsid w:val="00E138C4"/>
    <w:rPr>
      <w:color w:val="7030A0"/>
    </w:rPr>
  </w:style>
  <w:style w:type="paragraph" w:customStyle="1" w:styleId="meta-dep">
    <w:name w:val="meta-dep"/>
    <w:basedOn w:val="Normal"/>
    <w:next w:val="Normal"/>
    <w:qFormat/>
    <w:rsid w:val="00E138C4"/>
    <w:rPr>
      <w:rFonts w:ascii="Courier New" w:hAnsi="Courier New"/>
      <w:vanish/>
      <w:color w:val="C00000"/>
      <w:sz w:val="28"/>
    </w:rPr>
  </w:style>
  <w:style w:type="paragraph" w:customStyle="1" w:styleId="meta-depavd">
    <w:name w:val="meta-depavd"/>
    <w:basedOn w:val="meta-dep"/>
    <w:next w:val="Normal"/>
    <w:qFormat/>
    <w:rsid w:val="00E138C4"/>
  </w:style>
  <w:style w:type="paragraph" w:customStyle="1" w:styleId="meta-forf">
    <w:name w:val="meta-forf"/>
    <w:basedOn w:val="meta-dep"/>
    <w:next w:val="Normal"/>
    <w:qFormat/>
    <w:rsid w:val="00E138C4"/>
  </w:style>
  <w:style w:type="paragraph" w:customStyle="1" w:styleId="meta-spr">
    <w:name w:val="meta-spr"/>
    <w:basedOn w:val="meta-dep"/>
    <w:next w:val="Normal"/>
    <w:qFormat/>
    <w:rsid w:val="00E138C4"/>
  </w:style>
  <w:style w:type="paragraph" w:customStyle="1" w:styleId="meta-ingress">
    <w:name w:val="meta-ingress"/>
    <w:basedOn w:val="meta-dep"/>
    <w:next w:val="Normal"/>
    <w:qFormat/>
    <w:rsid w:val="00E138C4"/>
    <w:rPr>
      <w:color w:val="1F3864" w:themeColor="accent1" w:themeShade="80"/>
      <w:sz w:val="24"/>
    </w:rPr>
  </w:style>
  <w:style w:type="paragraph" w:customStyle="1" w:styleId="meta-sperrefrist">
    <w:name w:val="meta-sperrefrist"/>
    <w:basedOn w:val="meta-dep"/>
    <w:next w:val="Normal"/>
    <w:qFormat/>
    <w:rsid w:val="00E138C4"/>
  </w:style>
  <w:style w:type="paragraph" w:customStyle="1" w:styleId="meta-objUrl">
    <w:name w:val="meta-objUrl"/>
    <w:basedOn w:val="meta-dep"/>
    <w:next w:val="Normal"/>
    <w:qFormat/>
    <w:rsid w:val="00E138C4"/>
    <w:rPr>
      <w:color w:val="7030A0"/>
    </w:rPr>
  </w:style>
  <w:style w:type="paragraph" w:customStyle="1" w:styleId="meta-dokFormat">
    <w:name w:val="meta-dokFormat"/>
    <w:basedOn w:val="meta-dep"/>
    <w:next w:val="Normal"/>
    <w:qFormat/>
    <w:rsid w:val="00E138C4"/>
    <w:rPr>
      <w:color w:val="7030A0"/>
    </w:rPr>
  </w:style>
  <w:style w:type="paragraph" w:customStyle="1" w:styleId="TabellHode-rad">
    <w:name w:val="TabellHode-rad"/>
    <w:basedOn w:val="Normal"/>
    <w:qFormat/>
    <w:rsid w:val="00E138C4"/>
    <w:pPr>
      <w:shd w:val="clear" w:color="auto" w:fill="E2EFD9" w:themeFill="accent6" w:themeFillTint="33"/>
    </w:pPr>
  </w:style>
  <w:style w:type="paragraph" w:customStyle="1" w:styleId="TabellHode-kolonne">
    <w:name w:val="TabellHode-kolonne"/>
    <w:basedOn w:val="TabellHode-rad"/>
    <w:qFormat/>
    <w:rsid w:val="00E138C4"/>
    <w:pPr>
      <w:shd w:val="clear" w:color="auto" w:fill="D9E2F3" w:themeFill="accent1" w:themeFillTint="33"/>
    </w:pPr>
  </w:style>
  <w:style w:type="paragraph" w:styleId="Indeks1">
    <w:name w:val="index 1"/>
    <w:basedOn w:val="Normal"/>
    <w:next w:val="Normal"/>
    <w:autoRedefine/>
    <w:uiPriority w:val="99"/>
    <w:semiHidden/>
    <w:unhideWhenUsed/>
    <w:rsid w:val="00E138C4"/>
    <w:pPr>
      <w:spacing w:after="0" w:line="240" w:lineRule="auto"/>
      <w:ind w:left="240" w:hanging="240"/>
    </w:pPr>
  </w:style>
  <w:style w:type="paragraph" w:styleId="Indeks2">
    <w:name w:val="index 2"/>
    <w:basedOn w:val="Normal"/>
    <w:next w:val="Normal"/>
    <w:autoRedefine/>
    <w:uiPriority w:val="99"/>
    <w:semiHidden/>
    <w:unhideWhenUsed/>
    <w:rsid w:val="00E138C4"/>
    <w:pPr>
      <w:spacing w:after="0" w:line="240" w:lineRule="auto"/>
      <w:ind w:left="480" w:hanging="240"/>
    </w:pPr>
  </w:style>
  <w:style w:type="paragraph" w:styleId="Indeks3">
    <w:name w:val="index 3"/>
    <w:basedOn w:val="Normal"/>
    <w:next w:val="Normal"/>
    <w:autoRedefine/>
    <w:uiPriority w:val="99"/>
    <w:semiHidden/>
    <w:unhideWhenUsed/>
    <w:rsid w:val="00E138C4"/>
    <w:pPr>
      <w:spacing w:after="0" w:line="240" w:lineRule="auto"/>
      <w:ind w:left="720" w:hanging="240"/>
    </w:pPr>
  </w:style>
  <w:style w:type="paragraph" w:styleId="Indeks4">
    <w:name w:val="index 4"/>
    <w:basedOn w:val="Normal"/>
    <w:next w:val="Normal"/>
    <w:autoRedefine/>
    <w:uiPriority w:val="99"/>
    <w:semiHidden/>
    <w:unhideWhenUsed/>
    <w:rsid w:val="00E138C4"/>
    <w:pPr>
      <w:spacing w:after="0" w:line="240" w:lineRule="auto"/>
      <w:ind w:left="960" w:hanging="240"/>
    </w:pPr>
  </w:style>
  <w:style w:type="paragraph" w:styleId="Indeks5">
    <w:name w:val="index 5"/>
    <w:basedOn w:val="Normal"/>
    <w:next w:val="Normal"/>
    <w:autoRedefine/>
    <w:uiPriority w:val="99"/>
    <w:semiHidden/>
    <w:unhideWhenUsed/>
    <w:rsid w:val="00E138C4"/>
    <w:pPr>
      <w:spacing w:after="0" w:line="240" w:lineRule="auto"/>
      <w:ind w:left="1200" w:hanging="240"/>
    </w:pPr>
  </w:style>
  <w:style w:type="paragraph" w:styleId="Indeks6">
    <w:name w:val="index 6"/>
    <w:basedOn w:val="Normal"/>
    <w:next w:val="Normal"/>
    <w:autoRedefine/>
    <w:uiPriority w:val="99"/>
    <w:semiHidden/>
    <w:unhideWhenUsed/>
    <w:rsid w:val="00E138C4"/>
    <w:pPr>
      <w:spacing w:after="0" w:line="240" w:lineRule="auto"/>
      <w:ind w:left="1440" w:hanging="240"/>
    </w:pPr>
  </w:style>
  <w:style w:type="paragraph" w:styleId="Indeks7">
    <w:name w:val="index 7"/>
    <w:basedOn w:val="Normal"/>
    <w:next w:val="Normal"/>
    <w:autoRedefine/>
    <w:uiPriority w:val="99"/>
    <w:semiHidden/>
    <w:unhideWhenUsed/>
    <w:rsid w:val="00E138C4"/>
    <w:pPr>
      <w:spacing w:after="0" w:line="240" w:lineRule="auto"/>
      <w:ind w:left="1680" w:hanging="240"/>
    </w:pPr>
  </w:style>
  <w:style w:type="paragraph" w:styleId="Indeks8">
    <w:name w:val="index 8"/>
    <w:basedOn w:val="Normal"/>
    <w:next w:val="Normal"/>
    <w:autoRedefine/>
    <w:uiPriority w:val="99"/>
    <w:semiHidden/>
    <w:unhideWhenUsed/>
    <w:rsid w:val="00E138C4"/>
    <w:pPr>
      <w:spacing w:after="0" w:line="240" w:lineRule="auto"/>
      <w:ind w:left="1920" w:hanging="240"/>
    </w:pPr>
  </w:style>
  <w:style w:type="paragraph" w:styleId="Indeks9">
    <w:name w:val="index 9"/>
    <w:basedOn w:val="Normal"/>
    <w:next w:val="Normal"/>
    <w:autoRedefine/>
    <w:uiPriority w:val="99"/>
    <w:semiHidden/>
    <w:unhideWhenUsed/>
    <w:rsid w:val="00E138C4"/>
    <w:pPr>
      <w:spacing w:after="0" w:line="240" w:lineRule="auto"/>
      <w:ind w:left="2160" w:hanging="240"/>
    </w:pPr>
  </w:style>
  <w:style w:type="paragraph" w:styleId="Vanliginnrykk">
    <w:name w:val="Normal Indent"/>
    <w:basedOn w:val="Normal"/>
    <w:uiPriority w:val="99"/>
    <w:semiHidden/>
    <w:unhideWhenUsed/>
    <w:rsid w:val="00E138C4"/>
    <w:pPr>
      <w:ind w:left="708"/>
    </w:pPr>
  </w:style>
  <w:style w:type="paragraph" w:styleId="Stikkordregisteroverskrift">
    <w:name w:val="index heading"/>
    <w:basedOn w:val="Normal"/>
    <w:next w:val="Indeks1"/>
    <w:uiPriority w:val="99"/>
    <w:semiHidden/>
    <w:unhideWhenUsed/>
    <w:rsid w:val="00E138C4"/>
    <w:rPr>
      <w:rFonts w:asciiTheme="majorHAnsi" w:eastAsiaTheme="majorEastAsia" w:hAnsiTheme="majorHAnsi" w:cstheme="majorBidi"/>
      <w:b/>
      <w:bCs/>
    </w:rPr>
  </w:style>
  <w:style w:type="paragraph" w:styleId="Figurliste">
    <w:name w:val="table of figures"/>
    <w:basedOn w:val="Normal"/>
    <w:next w:val="Normal"/>
    <w:uiPriority w:val="99"/>
    <w:semiHidden/>
    <w:unhideWhenUsed/>
    <w:rsid w:val="00E138C4"/>
    <w:pPr>
      <w:spacing w:after="0"/>
    </w:pPr>
  </w:style>
  <w:style w:type="paragraph" w:styleId="Konvoluttadresse">
    <w:name w:val="envelope address"/>
    <w:basedOn w:val="Normal"/>
    <w:uiPriority w:val="99"/>
    <w:semiHidden/>
    <w:unhideWhenUsed/>
    <w:rsid w:val="00E138C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138C4"/>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E138C4"/>
  </w:style>
  <w:style w:type="character" w:styleId="Sidetall">
    <w:name w:val="page number"/>
    <w:basedOn w:val="Standardskriftforavsnitt"/>
    <w:rsid w:val="00E138C4"/>
  </w:style>
  <w:style w:type="character" w:styleId="Sluttnotereferanse">
    <w:name w:val="endnote reference"/>
    <w:basedOn w:val="Standardskriftforavsnitt"/>
    <w:uiPriority w:val="99"/>
    <w:semiHidden/>
    <w:unhideWhenUsed/>
    <w:rsid w:val="00E138C4"/>
    <w:rPr>
      <w:vertAlign w:val="superscript"/>
    </w:rPr>
  </w:style>
  <w:style w:type="paragraph" w:styleId="Sluttnotetekst">
    <w:name w:val="endnote text"/>
    <w:basedOn w:val="Normal"/>
    <w:link w:val="SluttnotetekstTegn"/>
    <w:uiPriority w:val="99"/>
    <w:semiHidden/>
    <w:unhideWhenUsed/>
    <w:rsid w:val="00E138C4"/>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E138C4"/>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E138C4"/>
    <w:pPr>
      <w:spacing w:after="0"/>
      <w:ind w:left="240" w:hanging="240"/>
    </w:pPr>
  </w:style>
  <w:style w:type="paragraph" w:styleId="Makrotekst">
    <w:name w:val="macro"/>
    <w:link w:val="MakrotekstTegn"/>
    <w:uiPriority w:val="99"/>
    <w:semiHidden/>
    <w:unhideWhenUsed/>
    <w:rsid w:val="00E138C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E138C4"/>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E138C4"/>
    <w:pPr>
      <w:spacing w:before="120"/>
    </w:pPr>
    <w:rPr>
      <w:rFonts w:asciiTheme="majorHAnsi" w:eastAsiaTheme="majorEastAsia" w:hAnsiTheme="majorHAnsi" w:cstheme="majorBidi"/>
      <w:b/>
      <w:bCs/>
      <w:szCs w:val="24"/>
    </w:rPr>
  </w:style>
  <w:style w:type="paragraph" w:styleId="Punktliste">
    <w:name w:val="List Bullet"/>
    <w:basedOn w:val="Normal"/>
    <w:rsid w:val="00E138C4"/>
    <w:pPr>
      <w:numPr>
        <w:numId w:val="2"/>
      </w:numPr>
      <w:spacing w:after="0"/>
    </w:pPr>
    <w:rPr>
      <w:spacing w:val="4"/>
    </w:rPr>
  </w:style>
  <w:style w:type="paragraph" w:styleId="Nummerertliste">
    <w:name w:val="List Number"/>
    <w:qFormat/>
    <w:rsid w:val="00E138C4"/>
    <w:pPr>
      <w:keepLines/>
      <w:numPr>
        <w:numId w:val="26"/>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E138C4"/>
    <w:pPr>
      <w:numPr>
        <w:numId w:val="3"/>
      </w:numPr>
      <w:spacing w:after="0"/>
    </w:pPr>
    <w:rPr>
      <w:spacing w:val="4"/>
    </w:rPr>
  </w:style>
  <w:style w:type="paragraph" w:styleId="Punktliste3">
    <w:name w:val="List Bullet 3"/>
    <w:basedOn w:val="Normal"/>
    <w:rsid w:val="00E138C4"/>
    <w:pPr>
      <w:numPr>
        <w:numId w:val="4"/>
      </w:numPr>
      <w:spacing w:after="0"/>
    </w:pPr>
    <w:rPr>
      <w:spacing w:val="4"/>
    </w:rPr>
  </w:style>
  <w:style w:type="paragraph" w:styleId="Punktliste4">
    <w:name w:val="List Bullet 4"/>
    <w:basedOn w:val="Normal"/>
    <w:rsid w:val="00E138C4"/>
    <w:pPr>
      <w:numPr>
        <w:numId w:val="5"/>
      </w:numPr>
      <w:spacing w:after="0"/>
    </w:pPr>
  </w:style>
  <w:style w:type="paragraph" w:styleId="Punktliste5">
    <w:name w:val="List Bullet 5"/>
    <w:basedOn w:val="Normal"/>
    <w:rsid w:val="00E138C4"/>
    <w:pPr>
      <w:numPr>
        <w:numId w:val="6"/>
      </w:numPr>
      <w:spacing w:after="0"/>
    </w:pPr>
  </w:style>
  <w:style w:type="paragraph" w:styleId="Nummerertliste2">
    <w:name w:val="List Number 2"/>
    <w:basedOn w:val="Nummerertliste"/>
    <w:qFormat/>
    <w:rsid w:val="00E138C4"/>
    <w:pPr>
      <w:numPr>
        <w:numId w:val="27"/>
      </w:numPr>
      <w:ind w:left="794" w:hanging="397"/>
    </w:pPr>
  </w:style>
  <w:style w:type="paragraph" w:styleId="Nummerertliste3">
    <w:name w:val="List Number 3"/>
    <w:basedOn w:val="Nummerertliste"/>
    <w:qFormat/>
    <w:rsid w:val="00E138C4"/>
    <w:pPr>
      <w:numPr>
        <w:numId w:val="28"/>
      </w:numPr>
      <w:tabs>
        <w:tab w:val="num" w:pos="397"/>
      </w:tabs>
      <w:ind w:left="1191" w:hanging="397"/>
    </w:pPr>
  </w:style>
  <w:style w:type="paragraph" w:styleId="Nummerertliste4">
    <w:name w:val="List Number 4"/>
    <w:basedOn w:val="Nummerertliste"/>
    <w:rsid w:val="00E138C4"/>
    <w:pPr>
      <w:numPr>
        <w:numId w:val="29"/>
      </w:numPr>
      <w:tabs>
        <w:tab w:val="num" w:pos="397"/>
      </w:tabs>
      <w:ind w:left="1588" w:hanging="397"/>
    </w:pPr>
  </w:style>
  <w:style w:type="paragraph" w:styleId="Nummerertliste5">
    <w:name w:val="List Number 5"/>
    <w:basedOn w:val="Nummerertliste"/>
    <w:qFormat/>
    <w:rsid w:val="00E138C4"/>
    <w:pPr>
      <w:numPr>
        <w:numId w:val="30"/>
      </w:numPr>
      <w:tabs>
        <w:tab w:val="num" w:pos="397"/>
      </w:tabs>
      <w:ind w:left="1985" w:hanging="397"/>
    </w:pPr>
  </w:style>
  <w:style w:type="paragraph" w:styleId="Hilsen">
    <w:name w:val="Closing"/>
    <w:basedOn w:val="Normal"/>
    <w:link w:val="HilsenTegn"/>
    <w:uiPriority w:val="99"/>
    <w:semiHidden/>
    <w:unhideWhenUsed/>
    <w:rsid w:val="00E138C4"/>
    <w:pPr>
      <w:spacing w:after="0" w:line="240" w:lineRule="auto"/>
      <w:ind w:left="4252"/>
    </w:pPr>
  </w:style>
  <w:style w:type="character" w:customStyle="1" w:styleId="HilsenTegn">
    <w:name w:val="Hilsen Tegn"/>
    <w:basedOn w:val="Standardskriftforavsnitt"/>
    <w:link w:val="Hilsen"/>
    <w:uiPriority w:val="99"/>
    <w:semiHidden/>
    <w:rsid w:val="00E138C4"/>
    <w:rPr>
      <w:rFonts w:ascii="Open Sans" w:eastAsia="Times New Roman" w:hAnsi="Open Sans"/>
      <w:lang w:eastAsia="nb-NO"/>
    </w:rPr>
  </w:style>
  <w:style w:type="paragraph" w:styleId="Underskrift">
    <w:name w:val="Signature"/>
    <w:basedOn w:val="Normal"/>
    <w:link w:val="UnderskriftTegn"/>
    <w:uiPriority w:val="99"/>
    <w:semiHidden/>
    <w:unhideWhenUsed/>
    <w:rsid w:val="00E138C4"/>
    <w:pPr>
      <w:spacing w:after="0" w:line="240" w:lineRule="auto"/>
      <w:ind w:left="4252"/>
    </w:pPr>
  </w:style>
  <w:style w:type="character" w:customStyle="1" w:styleId="UnderskriftTegn">
    <w:name w:val="Underskrift Tegn"/>
    <w:basedOn w:val="Standardskriftforavsnitt"/>
    <w:link w:val="Underskrift"/>
    <w:uiPriority w:val="99"/>
    <w:semiHidden/>
    <w:rsid w:val="00E138C4"/>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E138C4"/>
    <w:pPr>
      <w:ind w:left="283"/>
    </w:pPr>
  </w:style>
  <w:style w:type="character" w:customStyle="1" w:styleId="BrdtekstinnrykkTegn">
    <w:name w:val="Brødtekstinnrykk Tegn"/>
    <w:basedOn w:val="Standardskriftforavsnitt"/>
    <w:link w:val="Brdtekstinnrykk"/>
    <w:uiPriority w:val="99"/>
    <w:semiHidden/>
    <w:rsid w:val="00E138C4"/>
    <w:rPr>
      <w:rFonts w:ascii="Open Sans" w:eastAsia="Times New Roman" w:hAnsi="Open Sans"/>
      <w:lang w:eastAsia="nb-NO"/>
    </w:rPr>
  </w:style>
  <w:style w:type="paragraph" w:styleId="Liste-forts">
    <w:name w:val="List Continue"/>
    <w:basedOn w:val="Normal"/>
    <w:uiPriority w:val="99"/>
    <w:semiHidden/>
    <w:unhideWhenUsed/>
    <w:rsid w:val="00E138C4"/>
    <w:pPr>
      <w:ind w:left="283"/>
      <w:contextualSpacing/>
    </w:pPr>
  </w:style>
  <w:style w:type="paragraph" w:styleId="Liste-forts2">
    <w:name w:val="List Continue 2"/>
    <w:basedOn w:val="Normal"/>
    <w:uiPriority w:val="99"/>
    <w:semiHidden/>
    <w:unhideWhenUsed/>
    <w:rsid w:val="00E138C4"/>
    <w:pPr>
      <w:ind w:left="566"/>
      <w:contextualSpacing/>
    </w:pPr>
  </w:style>
  <w:style w:type="paragraph" w:styleId="Liste-forts3">
    <w:name w:val="List Continue 3"/>
    <w:basedOn w:val="Normal"/>
    <w:uiPriority w:val="99"/>
    <w:semiHidden/>
    <w:unhideWhenUsed/>
    <w:rsid w:val="00E138C4"/>
    <w:pPr>
      <w:ind w:left="849"/>
      <w:contextualSpacing/>
    </w:pPr>
  </w:style>
  <w:style w:type="paragraph" w:styleId="Liste-forts4">
    <w:name w:val="List Continue 4"/>
    <w:basedOn w:val="Normal"/>
    <w:uiPriority w:val="99"/>
    <w:semiHidden/>
    <w:unhideWhenUsed/>
    <w:rsid w:val="00E138C4"/>
    <w:pPr>
      <w:ind w:left="1132"/>
      <w:contextualSpacing/>
    </w:pPr>
  </w:style>
  <w:style w:type="paragraph" w:styleId="Liste-forts5">
    <w:name w:val="List Continue 5"/>
    <w:basedOn w:val="Normal"/>
    <w:uiPriority w:val="99"/>
    <w:semiHidden/>
    <w:unhideWhenUsed/>
    <w:rsid w:val="00E138C4"/>
    <w:pPr>
      <w:ind w:left="1415"/>
      <w:contextualSpacing/>
    </w:pPr>
  </w:style>
  <w:style w:type="paragraph" w:styleId="Meldingshode">
    <w:name w:val="Message Header"/>
    <w:basedOn w:val="Normal"/>
    <w:link w:val="MeldingshodeTegn"/>
    <w:uiPriority w:val="99"/>
    <w:semiHidden/>
    <w:unhideWhenUsed/>
    <w:rsid w:val="00E138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138C4"/>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E138C4"/>
  </w:style>
  <w:style w:type="character" w:customStyle="1" w:styleId="InnledendehilsenTegn">
    <w:name w:val="Innledende hilsen Tegn"/>
    <w:basedOn w:val="Standardskriftforavsnitt"/>
    <w:link w:val="Innledendehilsen"/>
    <w:uiPriority w:val="99"/>
    <w:semiHidden/>
    <w:rsid w:val="00E138C4"/>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E138C4"/>
    <w:pPr>
      <w:ind w:firstLine="360"/>
    </w:pPr>
  </w:style>
  <w:style w:type="character" w:customStyle="1" w:styleId="Brdtekst-frsteinnrykkTegn">
    <w:name w:val="Brødtekst - første innrykk Tegn"/>
    <w:basedOn w:val="BrdtekstTegn"/>
    <w:link w:val="Brdtekst-frsteinnrykk"/>
    <w:uiPriority w:val="99"/>
    <w:semiHidden/>
    <w:rsid w:val="00E138C4"/>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E138C4"/>
    <w:pPr>
      <w:ind w:left="360" w:firstLine="360"/>
    </w:pPr>
  </w:style>
  <w:style w:type="character" w:customStyle="1" w:styleId="Brdtekst-frsteinnrykk2Tegn">
    <w:name w:val="Brødtekst - første innrykk 2 Tegn"/>
    <w:basedOn w:val="BrdtekstinnrykkTegn"/>
    <w:link w:val="Brdtekst-frsteinnrykk2"/>
    <w:uiPriority w:val="99"/>
    <w:semiHidden/>
    <w:rsid w:val="00E138C4"/>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E138C4"/>
    <w:pPr>
      <w:spacing w:after="0" w:line="240" w:lineRule="auto"/>
    </w:pPr>
  </w:style>
  <w:style w:type="character" w:customStyle="1" w:styleId="NotatoverskriftTegn">
    <w:name w:val="Notatoverskrift Tegn"/>
    <w:basedOn w:val="Standardskriftforavsnitt"/>
    <w:link w:val="Notatoverskrift"/>
    <w:uiPriority w:val="99"/>
    <w:semiHidden/>
    <w:rsid w:val="00E138C4"/>
    <w:rPr>
      <w:rFonts w:ascii="Open Sans" w:eastAsia="Times New Roman" w:hAnsi="Open Sans"/>
      <w:lang w:eastAsia="nb-NO"/>
    </w:rPr>
  </w:style>
  <w:style w:type="paragraph" w:styleId="Brdtekst2">
    <w:name w:val="Body Text 2"/>
    <w:basedOn w:val="Normal"/>
    <w:link w:val="Brdtekst2Tegn"/>
    <w:uiPriority w:val="99"/>
    <w:semiHidden/>
    <w:unhideWhenUsed/>
    <w:rsid w:val="00E138C4"/>
    <w:pPr>
      <w:spacing w:line="480" w:lineRule="auto"/>
    </w:pPr>
  </w:style>
  <w:style w:type="character" w:customStyle="1" w:styleId="Brdtekst2Tegn">
    <w:name w:val="Brødtekst 2 Tegn"/>
    <w:basedOn w:val="Standardskriftforavsnitt"/>
    <w:link w:val="Brdtekst2"/>
    <w:uiPriority w:val="99"/>
    <w:semiHidden/>
    <w:rsid w:val="00E138C4"/>
    <w:rPr>
      <w:rFonts w:ascii="Open Sans" w:eastAsia="Times New Roman" w:hAnsi="Open Sans"/>
      <w:lang w:eastAsia="nb-NO"/>
    </w:rPr>
  </w:style>
  <w:style w:type="paragraph" w:styleId="Brdtekst3">
    <w:name w:val="Body Text 3"/>
    <w:basedOn w:val="Normal"/>
    <w:link w:val="Brdtekst3Tegn"/>
    <w:uiPriority w:val="99"/>
    <w:semiHidden/>
    <w:unhideWhenUsed/>
    <w:rsid w:val="00E138C4"/>
    <w:rPr>
      <w:sz w:val="16"/>
      <w:szCs w:val="16"/>
    </w:rPr>
  </w:style>
  <w:style w:type="character" w:customStyle="1" w:styleId="Brdtekst3Tegn">
    <w:name w:val="Brødtekst 3 Tegn"/>
    <w:basedOn w:val="Standardskriftforavsnitt"/>
    <w:link w:val="Brdtekst3"/>
    <w:uiPriority w:val="99"/>
    <w:semiHidden/>
    <w:rsid w:val="00E138C4"/>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E138C4"/>
    <w:pPr>
      <w:spacing w:line="480" w:lineRule="auto"/>
      <w:ind w:left="283"/>
    </w:pPr>
  </w:style>
  <w:style w:type="character" w:customStyle="1" w:styleId="Brdtekstinnrykk2Tegn">
    <w:name w:val="Brødtekstinnrykk 2 Tegn"/>
    <w:basedOn w:val="Standardskriftforavsnitt"/>
    <w:link w:val="Brdtekstinnrykk2"/>
    <w:uiPriority w:val="99"/>
    <w:semiHidden/>
    <w:rsid w:val="00E138C4"/>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E138C4"/>
    <w:pPr>
      <w:ind w:left="283"/>
    </w:pPr>
    <w:rPr>
      <w:sz w:val="16"/>
      <w:szCs w:val="16"/>
    </w:rPr>
  </w:style>
  <w:style w:type="character" w:customStyle="1" w:styleId="Brdtekstinnrykk3Tegn">
    <w:name w:val="Brødtekstinnrykk 3 Tegn"/>
    <w:basedOn w:val="Standardskriftforavsnitt"/>
    <w:link w:val="Brdtekstinnrykk3"/>
    <w:uiPriority w:val="99"/>
    <w:semiHidden/>
    <w:rsid w:val="00E138C4"/>
    <w:rPr>
      <w:rFonts w:ascii="Open Sans" w:eastAsia="Times New Roman" w:hAnsi="Open Sans"/>
      <w:sz w:val="16"/>
      <w:szCs w:val="16"/>
      <w:lang w:eastAsia="nb-NO"/>
    </w:rPr>
  </w:style>
  <w:style w:type="paragraph" w:styleId="Blokktekst">
    <w:name w:val="Block Text"/>
    <w:basedOn w:val="Normal"/>
    <w:uiPriority w:val="99"/>
    <w:semiHidden/>
    <w:unhideWhenUsed/>
    <w:rsid w:val="00E138C4"/>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Sterk">
    <w:name w:val="Strong"/>
    <w:basedOn w:val="Standardskriftforavsnitt"/>
    <w:uiPriority w:val="22"/>
    <w:qFormat/>
    <w:rsid w:val="00E138C4"/>
    <w:rPr>
      <w:b/>
      <w:bCs/>
    </w:rPr>
  </w:style>
  <w:style w:type="character" w:styleId="Utheving">
    <w:name w:val="Emphasis"/>
    <w:basedOn w:val="Standardskriftforavsnitt"/>
    <w:uiPriority w:val="20"/>
    <w:qFormat/>
    <w:rsid w:val="00E138C4"/>
    <w:rPr>
      <w:i/>
      <w:iCs/>
    </w:rPr>
  </w:style>
  <w:style w:type="paragraph" w:styleId="Dokumentkart">
    <w:name w:val="Document Map"/>
    <w:basedOn w:val="Normal"/>
    <w:link w:val="DokumentkartTegn"/>
    <w:uiPriority w:val="99"/>
    <w:semiHidden/>
    <w:unhideWhenUsed/>
    <w:rsid w:val="00E138C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138C4"/>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E138C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138C4"/>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E138C4"/>
    <w:pPr>
      <w:spacing w:after="0" w:line="240" w:lineRule="auto"/>
    </w:pPr>
  </w:style>
  <w:style w:type="character" w:customStyle="1" w:styleId="E-postsignaturTegn">
    <w:name w:val="E-postsignatur Tegn"/>
    <w:basedOn w:val="Standardskriftforavsnitt"/>
    <w:link w:val="E-postsignatur"/>
    <w:uiPriority w:val="99"/>
    <w:semiHidden/>
    <w:rsid w:val="00E138C4"/>
    <w:rPr>
      <w:rFonts w:ascii="Open Sans" w:eastAsia="Times New Roman" w:hAnsi="Open Sans"/>
      <w:lang w:eastAsia="nb-NO"/>
    </w:rPr>
  </w:style>
  <w:style w:type="character" w:styleId="HTML-akronym">
    <w:name w:val="HTML Acronym"/>
    <w:basedOn w:val="Standardskriftforavsnitt"/>
    <w:uiPriority w:val="99"/>
    <w:semiHidden/>
    <w:unhideWhenUsed/>
    <w:rsid w:val="00E138C4"/>
  </w:style>
  <w:style w:type="paragraph" w:styleId="HTML-adresse">
    <w:name w:val="HTML Address"/>
    <w:basedOn w:val="Normal"/>
    <w:link w:val="HTML-adresseTegn"/>
    <w:uiPriority w:val="99"/>
    <w:semiHidden/>
    <w:unhideWhenUsed/>
    <w:rsid w:val="00E138C4"/>
    <w:pPr>
      <w:spacing w:after="0" w:line="240" w:lineRule="auto"/>
    </w:pPr>
    <w:rPr>
      <w:i/>
      <w:iCs/>
    </w:rPr>
  </w:style>
  <w:style w:type="character" w:customStyle="1" w:styleId="HTML-adresseTegn">
    <w:name w:val="HTML-adresse Tegn"/>
    <w:basedOn w:val="Standardskriftforavsnitt"/>
    <w:link w:val="HTML-adresse"/>
    <w:uiPriority w:val="99"/>
    <w:semiHidden/>
    <w:rsid w:val="00E138C4"/>
    <w:rPr>
      <w:rFonts w:ascii="Open Sans" w:eastAsia="Times New Roman" w:hAnsi="Open Sans"/>
      <w:i/>
      <w:iCs/>
      <w:lang w:eastAsia="nb-NO"/>
    </w:rPr>
  </w:style>
  <w:style w:type="character" w:styleId="HTML-sitat">
    <w:name w:val="HTML Cite"/>
    <w:basedOn w:val="Standardskriftforavsnitt"/>
    <w:uiPriority w:val="99"/>
    <w:semiHidden/>
    <w:unhideWhenUsed/>
    <w:rsid w:val="00E138C4"/>
    <w:rPr>
      <w:i/>
      <w:iCs/>
    </w:rPr>
  </w:style>
  <w:style w:type="character" w:styleId="HTML-kode">
    <w:name w:val="HTML Code"/>
    <w:basedOn w:val="Standardskriftforavsnitt"/>
    <w:uiPriority w:val="99"/>
    <w:semiHidden/>
    <w:unhideWhenUsed/>
    <w:rsid w:val="00E138C4"/>
    <w:rPr>
      <w:rFonts w:ascii="Consolas" w:hAnsi="Consolas"/>
      <w:sz w:val="20"/>
      <w:szCs w:val="20"/>
    </w:rPr>
  </w:style>
  <w:style w:type="character" w:styleId="HTML-definisjon">
    <w:name w:val="HTML Definition"/>
    <w:basedOn w:val="Standardskriftforavsnitt"/>
    <w:uiPriority w:val="99"/>
    <w:semiHidden/>
    <w:unhideWhenUsed/>
    <w:rsid w:val="00E138C4"/>
    <w:rPr>
      <w:i/>
      <w:iCs/>
    </w:rPr>
  </w:style>
  <w:style w:type="character" w:styleId="HTML-tastatur">
    <w:name w:val="HTML Keyboard"/>
    <w:basedOn w:val="Standardskriftforavsnitt"/>
    <w:uiPriority w:val="99"/>
    <w:semiHidden/>
    <w:unhideWhenUsed/>
    <w:rsid w:val="00E138C4"/>
    <w:rPr>
      <w:rFonts w:ascii="Consolas" w:hAnsi="Consolas"/>
      <w:sz w:val="20"/>
      <w:szCs w:val="20"/>
    </w:rPr>
  </w:style>
  <w:style w:type="paragraph" w:styleId="HTML-forhndsformatert">
    <w:name w:val="HTML Preformatted"/>
    <w:basedOn w:val="Normal"/>
    <w:link w:val="HTML-forhndsformatertTegn"/>
    <w:uiPriority w:val="99"/>
    <w:semiHidden/>
    <w:unhideWhenUsed/>
    <w:rsid w:val="00E138C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E138C4"/>
    <w:rPr>
      <w:rFonts w:ascii="Consolas" w:eastAsia="Times New Roman" w:hAnsi="Consolas"/>
      <w:szCs w:val="20"/>
      <w:lang w:eastAsia="nb-NO"/>
    </w:rPr>
  </w:style>
  <w:style w:type="character" w:styleId="HTML-eksempel">
    <w:name w:val="HTML Sample"/>
    <w:basedOn w:val="Standardskriftforavsnitt"/>
    <w:uiPriority w:val="99"/>
    <w:semiHidden/>
    <w:unhideWhenUsed/>
    <w:rsid w:val="00E138C4"/>
    <w:rPr>
      <w:rFonts w:ascii="Consolas" w:hAnsi="Consolas"/>
      <w:sz w:val="24"/>
      <w:szCs w:val="24"/>
    </w:rPr>
  </w:style>
  <w:style w:type="character" w:styleId="HTML-skrivemaskin">
    <w:name w:val="HTML Typewriter"/>
    <w:basedOn w:val="Standardskriftforavsnitt"/>
    <w:uiPriority w:val="99"/>
    <w:semiHidden/>
    <w:unhideWhenUsed/>
    <w:rsid w:val="00E138C4"/>
    <w:rPr>
      <w:rFonts w:ascii="Consolas" w:hAnsi="Consolas"/>
      <w:sz w:val="20"/>
      <w:szCs w:val="20"/>
    </w:rPr>
  </w:style>
  <w:style w:type="character" w:styleId="HTML-variabel">
    <w:name w:val="HTML Variable"/>
    <w:basedOn w:val="Standardskriftforavsnitt"/>
    <w:uiPriority w:val="99"/>
    <w:semiHidden/>
    <w:unhideWhenUsed/>
    <w:rsid w:val="00E138C4"/>
    <w:rPr>
      <w:i/>
      <w:iCs/>
    </w:rPr>
  </w:style>
  <w:style w:type="paragraph" w:styleId="Bobletekst">
    <w:name w:val="Balloon Text"/>
    <w:basedOn w:val="Normal"/>
    <w:link w:val="BobletekstTegn"/>
    <w:uiPriority w:val="99"/>
    <w:semiHidden/>
    <w:unhideWhenUsed/>
    <w:rsid w:val="00E138C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138C4"/>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E138C4"/>
    <w:rPr>
      <w:color w:val="808080"/>
    </w:rPr>
  </w:style>
  <w:style w:type="paragraph" w:styleId="Sterktsitat">
    <w:name w:val="Intense Quote"/>
    <w:basedOn w:val="Normal"/>
    <w:next w:val="Normal"/>
    <w:link w:val="SterktsitatTegn"/>
    <w:uiPriority w:val="30"/>
    <w:qFormat/>
    <w:rsid w:val="00E138C4"/>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E138C4"/>
    <w:rPr>
      <w:rFonts w:ascii="Open Sans" w:eastAsia="Times New Roman" w:hAnsi="Open Sans"/>
      <w:b/>
      <w:bCs/>
      <w:i/>
      <w:iCs/>
      <w:color w:val="4472C4" w:themeColor="accent1"/>
      <w:lang w:eastAsia="nb-NO"/>
    </w:rPr>
  </w:style>
  <w:style w:type="character" w:styleId="Svakutheving">
    <w:name w:val="Subtle Emphasis"/>
    <w:basedOn w:val="Standardskriftforavsnitt"/>
    <w:uiPriority w:val="19"/>
    <w:qFormat/>
    <w:rsid w:val="00E138C4"/>
    <w:rPr>
      <w:i/>
      <w:iCs/>
      <w:color w:val="808080" w:themeColor="text1" w:themeTint="7F"/>
    </w:rPr>
  </w:style>
  <w:style w:type="character" w:styleId="Sterkutheving">
    <w:name w:val="Intense Emphasis"/>
    <w:basedOn w:val="Standardskriftforavsnitt"/>
    <w:uiPriority w:val="21"/>
    <w:qFormat/>
    <w:rsid w:val="00E138C4"/>
    <w:rPr>
      <w:b/>
      <w:bCs/>
      <w:i/>
      <w:iCs/>
      <w:color w:val="4472C4" w:themeColor="accent1"/>
    </w:rPr>
  </w:style>
  <w:style w:type="character" w:styleId="Svakreferanse">
    <w:name w:val="Subtle Reference"/>
    <w:basedOn w:val="Standardskriftforavsnitt"/>
    <w:uiPriority w:val="31"/>
    <w:qFormat/>
    <w:rsid w:val="00E138C4"/>
    <w:rPr>
      <w:smallCaps/>
      <w:color w:val="ED7D31" w:themeColor="accent2"/>
      <w:u w:val="single"/>
    </w:rPr>
  </w:style>
  <w:style w:type="character" w:styleId="Sterkreferanse">
    <w:name w:val="Intense Reference"/>
    <w:basedOn w:val="Standardskriftforavsnitt"/>
    <w:uiPriority w:val="32"/>
    <w:qFormat/>
    <w:rsid w:val="00E138C4"/>
    <w:rPr>
      <w:b/>
      <w:bCs/>
      <w:smallCaps/>
      <w:color w:val="ED7D31" w:themeColor="accent2"/>
      <w:spacing w:val="5"/>
      <w:u w:val="single"/>
    </w:rPr>
  </w:style>
  <w:style w:type="character" w:styleId="Boktittel">
    <w:name w:val="Book Title"/>
    <w:basedOn w:val="Standardskriftforavsnitt"/>
    <w:uiPriority w:val="33"/>
    <w:qFormat/>
    <w:rsid w:val="00E138C4"/>
    <w:rPr>
      <w:b/>
      <w:bCs/>
      <w:smallCaps/>
      <w:spacing w:val="5"/>
    </w:rPr>
  </w:style>
  <w:style w:type="paragraph" w:styleId="Bibliografi">
    <w:name w:val="Bibliography"/>
    <w:basedOn w:val="Normal"/>
    <w:next w:val="Normal"/>
    <w:uiPriority w:val="37"/>
    <w:semiHidden/>
    <w:unhideWhenUsed/>
    <w:rsid w:val="00E138C4"/>
  </w:style>
  <w:style w:type="table" w:styleId="Listetabell5mrkuthevingsfarge5">
    <w:name w:val="List Table 5 Dark Accent 5"/>
    <w:basedOn w:val="Vanligtabell"/>
    <w:uiPriority w:val="50"/>
    <w:rsid w:val="00E138C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E138C4"/>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E138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138C4"/>
    <w:tblPr/>
    <w:tcPr>
      <w:shd w:val="clear" w:color="auto" w:fill="B4C6E7" w:themeFill="accent1" w:themeFillTint="66"/>
    </w:tcPr>
  </w:style>
  <w:style w:type="table" w:customStyle="1" w:styleId="GronnBoks">
    <w:name w:val="GronnBoks"/>
    <w:basedOn w:val="StandardBoks"/>
    <w:uiPriority w:val="99"/>
    <w:rsid w:val="00E138C4"/>
    <w:tblPr/>
    <w:tcPr>
      <w:shd w:val="clear" w:color="auto" w:fill="C5E0B3" w:themeFill="accent6" w:themeFillTint="66"/>
    </w:tcPr>
  </w:style>
  <w:style w:type="table" w:customStyle="1" w:styleId="RodBoks">
    <w:name w:val="RodBoks"/>
    <w:basedOn w:val="StandardBoks"/>
    <w:uiPriority w:val="99"/>
    <w:rsid w:val="00E138C4"/>
    <w:tblPr/>
    <w:tcPr>
      <w:shd w:val="clear" w:color="auto" w:fill="FFB3B3"/>
    </w:tcPr>
  </w:style>
  <w:style w:type="paragraph" w:customStyle="1" w:styleId="BoksGraaTittel">
    <w:name w:val="BoksGraaTittel"/>
    <w:basedOn w:val="Normal"/>
    <w:next w:val="Normal"/>
    <w:qFormat/>
    <w:rsid w:val="00E138C4"/>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E138C4"/>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E138C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138C4"/>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E138C4"/>
    <w:rPr>
      <w:u w:val="single"/>
    </w:rPr>
  </w:style>
  <w:style w:type="paragraph" w:customStyle="1" w:styleId="del-nr">
    <w:name w:val="del-nr"/>
    <w:basedOn w:val="Normal"/>
    <w:qFormat/>
    <w:rsid w:val="00E138C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E138C4"/>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E138C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E138C4"/>
  </w:style>
  <w:style w:type="paragraph" w:customStyle="1" w:styleId="tbl2LinjeSumBold">
    <w:name w:val="tbl2LinjeSumBold"/>
    <w:basedOn w:val="tblRad"/>
    <w:rsid w:val="00E138C4"/>
    <w:rPr>
      <w:b/>
    </w:rPr>
  </w:style>
  <w:style w:type="paragraph" w:customStyle="1" w:styleId="tblDelsum1">
    <w:name w:val="tblDelsum1"/>
    <w:basedOn w:val="tblRad"/>
    <w:rsid w:val="00E138C4"/>
    <w:rPr>
      <w:i/>
    </w:rPr>
  </w:style>
  <w:style w:type="paragraph" w:customStyle="1" w:styleId="tblDelsum1-Kapittel">
    <w:name w:val="tblDelsum1 - Kapittel"/>
    <w:basedOn w:val="tblDelsum1"/>
    <w:rsid w:val="00E138C4"/>
    <w:pPr>
      <w:keepNext w:val="0"/>
    </w:pPr>
  </w:style>
  <w:style w:type="paragraph" w:customStyle="1" w:styleId="tblDelsum2">
    <w:name w:val="tblDelsum2"/>
    <w:basedOn w:val="tblRad"/>
    <w:rsid w:val="00E138C4"/>
    <w:rPr>
      <w:b/>
      <w:i/>
    </w:rPr>
  </w:style>
  <w:style w:type="paragraph" w:customStyle="1" w:styleId="tblDelsum2-Kapittel">
    <w:name w:val="tblDelsum2 - Kapittel"/>
    <w:basedOn w:val="tblDelsum2"/>
    <w:rsid w:val="00E138C4"/>
    <w:pPr>
      <w:keepNext w:val="0"/>
    </w:pPr>
  </w:style>
  <w:style w:type="paragraph" w:customStyle="1" w:styleId="tblTabelloverskrift">
    <w:name w:val="tblTabelloverskrift"/>
    <w:rsid w:val="00E138C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E138C4"/>
    <w:pPr>
      <w:spacing w:after="0"/>
      <w:jc w:val="right"/>
    </w:pPr>
    <w:rPr>
      <w:b w:val="0"/>
      <w:caps w:val="0"/>
      <w:sz w:val="16"/>
    </w:rPr>
  </w:style>
  <w:style w:type="paragraph" w:customStyle="1" w:styleId="tblKategoriOverskrift">
    <w:name w:val="tblKategoriOverskrift"/>
    <w:basedOn w:val="tblRad"/>
    <w:rsid w:val="00E138C4"/>
    <w:pPr>
      <w:spacing w:before="120"/>
    </w:pPr>
    <w:rPr>
      <w:b/>
    </w:rPr>
  </w:style>
  <w:style w:type="paragraph" w:customStyle="1" w:styleId="tblKolonneoverskrift">
    <w:name w:val="tblKolonneoverskrift"/>
    <w:basedOn w:val="Normal"/>
    <w:rsid w:val="00E138C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138C4"/>
    <w:pPr>
      <w:spacing w:after="360"/>
      <w:jc w:val="center"/>
    </w:pPr>
    <w:rPr>
      <w:b w:val="0"/>
      <w:caps w:val="0"/>
    </w:rPr>
  </w:style>
  <w:style w:type="paragraph" w:customStyle="1" w:styleId="tblKolonneoverskrift-Vedtak">
    <w:name w:val="tblKolonneoverskrift - Vedtak"/>
    <w:basedOn w:val="tblTabelloverskrift-Vedtak"/>
    <w:rsid w:val="00E138C4"/>
    <w:pPr>
      <w:spacing w:after="0"/>
    </w:pPr>
  </w:style>
  <w:style w:type="paragraph" w:customStyle="1" w:styleId="tblOverskrift-Vedtak">
    <w:name w:val="tblOverskrift - Vedtak"/>
    <w:basedOn w:val="tblRad"/>
    <w:rsid w:val="00E138C4"/>
    <w:pPr>
      <w:spacing w:before="360"/>
      <w:jc w:val="center"/>
    </w:pPr>
  </w:style>
  <w:style w:type="paragraph" w:customStyle="1" w:styleId="tblRadBold">
    <w:name w:val="tblRadBold"/>
    <w:basedOn w:val="tblRad"/>
    <w:rsid w:val="00E138C4"/>
    <w:rPr>
      <w:b/>
    </w:rPr>
  </w:style>
  <w:style w:type="paragraph" w:customStyle="1" w:styleId="tblRadItalic">
    <w:name w:val="tblRadItalic"/>
    <w:basedOn w:val="tblRad"/>
    <w:rsid w:val="00E138C4"/>
    <w:rPr>
      <w:i/>
    </w:rPr>
  </w:style>
  <w:style w:type="paragraph" w:customStyle="1" w:styleId="tblRadItalicSiste">
    <w:name w:val="tblRadItalicSiste"/>
    <w:basedOn w:val="tblRadItalic"/>
    <w:rsid w:val="00E138C4"/>
  </w:style>
  <w:style w:type="paragraph" w:customStyle="1" w:styleId="tblRadMedLuft">
    <w:name w:val="tblRadMedLuft"/>
    <w:basedOn w:val="tblRad"/>
    <w:rsid w:val="00E138C4"/>
    <w:pPr>
      <w:spacing w:before="120"/>
    </w:pPr>
  </w:style>
  <w:style w:type="paragraph" w:customStyle="1" w:styleId="tblRadMedLuftSiste">
    <w:name w:val="tblRadMedLuftSiste"/>
    <w:basedOn w:val="tblRadMedLuft"/>
    <w:rsid w:val="00E138C4"/>
    <w:pPr>
      <w:spacing w:after="120"/>
    </w:pPr>
  </w:style>
  <w:style w:type="paragraph" w:customStyle="1" w:styleId="tblRadMedLuftSiste-Vedtak">
    <w:name w:val="tblRadMedLuftSiste - Vedtak"/>
    <w:basedOn w:val="tblRadMedLuftSiste"/>
    <w:rsid w:val="00E138C4"/>
    <w:pPr>
      <w:keepNext w:val="0"/>
    </w:pPr>
  </w:style>
  <w:style w:type="paragraph" w:customStyle="1" w:styleId="tblRadSiste">
    <w:name w:val="tblRadSiste"/>
    <w:basedOn w:val="tblRad"/>
    <w:rsid w:val="00E138C4"/>
  </w:style>
  <w:style w:type="paragraph" w:customStyle="1" w:styleId="tblSluttsum">
    <w:name w:val="tblSluttsum"/>
    <w:basedOn w:val="tblRad"/>
    <w:rsid w:val="00E138C4"/>
    <w:pPr>
      <w:spacing w:before="120"/>
    </w:pPr>
    <w:rPr>
      <w:b/>
      <w:i/>
    </w:rPr>
  </w:style>
  <w:style w:type="paragraph" w:customStyle="1" w:styleId="Stil1">
    <w:name w:val="Stil1"/>
    <w:basedOn w:val="Normal"/>
    <w:qFormat/>
    <w:rsid w:val="00E138C4"/>
    <w:pPr>
      <w:spacing w:after="100"/>
    </w:pPr>
  </w:style>
  <w:style w:type="paragraph" w:customStyle="1" w:styleId="Stil2">
    <w:name w:val="Stil2"/>
    <w:basedOn w:val="Normal"/>
    <w:autoRedefine/>
    <w:qFormat/>
    <w:rsid w:val="00E138C4"/>
    <w:pPr>
      <w:spacing w:after="100"/>
    </w:pPr>
  </w:style>
  <w:style w:type="paragraph" w:customStyle="1" w:styleId="Forside-departement">
    <w:name w:val="Forside-departement"/>
    <w:qFormat/>
    <w:rsid w:val="00E138C4"/>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E138C4"/>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E138C4"/>
    <w:pPr>
      <w:spacing w:after="0" w:line="240" w:lineRule="auto"/>
    </w:pPr>
    <w:rPr>
      <w:rFonts w:ascii="Open Sans" w:eastAsia="Times New Roman" w:hAnsi="Open Sans" w:cs="Open Sans"/>
      <w:color w:val="000000"/>
      <w:sz w:val="66"/>
      <w:szCs w:val="66"/>
    </w:rPr>
  </w:style>
  <w:style w:type="character" w:styleId="Emneknagg">
    <w:name w:val="Hashtag"/>
    <w:basedOn w:val="Standardskriftforavsnitt"/>
    <w:uiPriority w:val="99"/>
    <w:semiHidden/>
    <w:unhideWhenUsed/>
    <w:rsid w:val="004C55EC"/>
    <w:rPr>
      <w:color w:val="2B579A"/>
      <w:shd w:val="clear" w:color="auto" w:fill="E1DFDD"/>
    </w:rPr>
  </w:style>
  <w:style w:type="character" w:styleId="Omtale">
    <w:name w:val="Mention"/>
    <w:basedOn w:val="Standardskriftforavsnitt"/>
    <w:uiPriority w:val="99"/>
    <w:semiHidden/>
    <w:unhideWhenUsed/>
    <w:rsid w:val="004C55EC"/>
    <w:rPr>
      <w:color w:val="2B579A"/>
      <w:shd w:val="clear" w:color="auto" w:fill="E1DFDD"/>
    </w:rPr>
  </w:style>
  <w:style w:type="character" w:styleId="Smarthyperkobling">
    <w:name w:val="Smart Hyperlink"/>
    <w:basedOn w:val="Standardskriftforavsnitt"/>
    <w:uiPriority w:val="99"/>
    <w:semiHidden/>
    <w:unhideWhenUsed/>
    <w:rsid w:val="004C55EC"/>
    <w:rPr>
      <w:u w:val="dotted"/>
    </w:rPr>
  </w:style>
  <w:style w:type="character" w:styleId="Smartkobling">
    <w:name w:val="Smart Link"/>
    <w:basedOn w:val="Standardskriftforavsnitt"/>
    <w:uiPriority w:val="99"/>
    <w:semiHidden/>
    <w:unhideWhenUsed/>
    <w:rsid w:val="004C55EC"/>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221">
      <w:bodyDiv w:val="1"/>
      <w:marLeft w:val="0"/>
      <w:marRight w:val="0"/>
      <w:marTop w:val="0"/>
      <w:marBottom w:val="0"/>
      <w:divBdr>
        <w:top w:val="none" w:sz="0" w:space="0" w:color="auto"/>
        <w:left w:val="none" w:sz="0" w:space="0" w:color="auto"/>
        <w:bottom w:val="none" w:sz="0" w:space="0" w:color="auto"/>
        <w:right w:val="none" w:sz="0" w:space="0" w:color="auto"/>
      </w:divBdr>
    </w:div>
    <w:div w:id="78333570">
      <w:bodyDiv w:val="1"/>
      <w:marLeft w:val="0"/>
      <w:marRight w:val="0"/>
      <w:marTop w:val="0"/>
      <w:marBottom w:val="0"/>
      <w:divBdr>
        <w:top w:val="none" w:sz="0" w:space="0" w:color="auto"/>
        <w:left w:val="none" w:sz="0" w:space="0" w:color="auto"/>
        <w:bottom w:val="none" w:sz="0" w:space="0" w:color="auto"/>
        <w:right w:val="none" w:sz="0" w:space="0" w:color="auto"/>
      </w:divBdr>
    </w:div>
    <w:div w:id="95059761">
      <w:bodyDiv w:val="1"/>
      <w:marLeft w:val="0"/>
      <w:marRight w:val="0"/>
      <w:marTop w:val="0"/>
      <w:marBottom w:val="0"/>
      <w:divBdr>
        <w:top w:val="none" w:sz="0" w:space="0" w:color="auto"/>
        <w:left w:val="none" w:sz="0" w:space="0" w:color="auto"/>
        <w:bottom w:val="none" w:sz="0" w:space="0" w:color="auto"/>
        <w:right w:val="none" w:sz="0" w:space="0" w:color="auto"/>
      </w:divBdr>
    </w:div>
    <w:div w:id="101465120">
      <w:bodyDiv w:val="1"/>
      <w:marLeft w:val="0"/>
      <w:marRight w:val="0"/>
      <w:marTop w:val="0"/>
      <w:marBottom w:val="0"/>
      <w:divBdr>
        <w:top w:val="none" w:sz="0" w:space="0" w:color="auto"/>
        <w:left w:val="none" w:sz="0" w:space="0" w:color="auto"/>
        <w:bottom w:val="none" w:sz="0" w:space="0" w:color="auto"/>
        <w:right w:val="none" w:sz="0" w:space="0" w:color="auto"/>
      </w:divBdr>
    </w:div>
    <w:div w:id="106049883">
      <w:bodyDiv w:val="1"/>
      <w:marLeft w:val="0"/>
      <w:marRight w:val="0"/>
      <w:marTop w:val="0"/>
      <w:marBottom w:val="0"/>
      <w:divBdr>
        <w:top w:val="none" w:sz="0" w:space="0" w:color="auto"/>
        <w:left w:val="none" w:sz="0" w:space="0" w:color="auto"/>
        <w:bottom w:val="none" w:sz="0" w:space="0" w:color="auto"/>
        <w:right w:val="none" w:sz="0" w:space="0" w:color="auto"/>
      </w:divBdr>
    </w:div>
    <w:div w:id="112947678">
      <w:bodyDiv w:val="1"/>
      <w:marLeft w:val="0"/>
      <w:marRight w:val="0"/>
      <w:marTop w:val="0"/>
      <w:marBottom w:val="0"/>
      <w:divBdr>
        <w:top w:val="none" w:sz="0" w:space="0" w:color="auto"/>
        <w:left w:val="none" w:sz="0" w:space="0" w:color="auto"/>
        <w:bottom w:val="none" w:sz="0" w:space="0" w:color="auto"/>
        <w:right w:val="none" w:sz="0" w:space="0" w:color="auto"/>
      </w:divBdr>
    </w:div>
    <w:div w:id="121308846">
      <w:bodyDiv w:val="1"/>
      <w:marLeft w:val="0"/>
      <w:marRight w:val="0"/>
      <w:marTop w:val="0"/>
      <w:marBottom w:val="0"/>
      <w:divBdr>
        <w:top w:val="none" w:sz="0" w:space="0" w:color="auto"/>
        <w:left w:val="none" w:sz="0" w:space="0" w:color="auto"/>
        <w:bottom w:val="none" w:sz="0" w:space="0" w:color="auto"/>
        <w:right w:val="none" w:sz="0" w:space="0" w:color="auto"/>
      </w:divBdr>
    </w:div>
    <w:div w:id="136269624">
      <w:bodyDiv w:val="1"/>
      <w:marLeft w:val="0"/>
      <w:marRight w:val="0"/>
      <w:marTop w:val="0"/>
      <w:marBottom w:val="0"/>
      <w:divBdr>
        <w:top w:val="none" w:sz="0" w:space="0" w:color="auto"/>
        <w:left w:val="none" w:sz="0" w:space="0" w:color="auto"/>
        <w:bottom w:val="none" w:sz="0" w:space="0" w:color="auto"/>
        <w:right w:val="none" w:sz="0" w:space="0" w:color="auto"/>
      </w:divBdr>
    </w:div>
    <w:div w:id="162203008">
      <w:bodyDiv w:val="1"/>
      <w:marLeft w:val="0"/>
      <w:marRight w:val="0"/>
      <w:marTop w:val="0"/>
      <w:marBottom w:val="0"/>
      <w:divBdr>
        <w:top w:val="none" w:sz="0" w:space="0" w:color="auto"/>
        <w:left w:val="none" w:sz="0" w:space="0" w:color="auto"/>
        <w:bottom w:val="none" w:sz="0" w:space="0" w:color="auto"/>
        <w:right w:val="none" w:sz="0" w:space="0" w:color="auto"/>
      </w:divBdr>
    </w:div>
    <w:div w:id="244189738">
      <w:bodyDiv w:val="1"/>
      <w:marLeft w:val="0"/>
      <w:marRight w:val="0"/>
      <w:marTop w:val="0"/>
      <w:marBottom w:val="0"/>
      <w:divBdr>
        <w:top w:val="none" w:sz="0" w:space="0" w:color="auto"/>
        <w:left w:val="none" w:sz="0" w:space="0" w:color="auto"/>
        <w:bottom w:val="none" w:sz="0" w:space="0" w:color="auto"/>
        <w:right w:val="none" w:sz="0" w:space="0" w:color="auto"/>
      </w:divBdr>
    </w:div>
    <w:div w:id="272173205">
      <w:bodyDiv w:val="1"/>
      <w:marLeft w:val="0"/>
      <w:marRight w:val="0"/>
      <w:marTop w:val="0"/>
      <w:marBottom w:val="0"/>
      <w:divBdr>
        <w:top w:val="none" w:sz="0" w:space="0" w:color="auto"/>
        <w:left w:val="none" w:sz="0" w:space="0" w:color="auto"/>
        <w:bottom w:val="none" w:sz="0" w:space="0" w:color="auto"/>
        <w:right w:val="none" w:sz="0" w:space="0" w:color="auto"/>
      </w:divBdr>
    </w:div>
    <w:div w:id="293678721">
      <w:bodyDiv w:val="1"/>
      <w:marLeft w:val="0"/>
      <w:marRight w:val="0"/>
      <w:marTop w:val="0"/>
      <w:marBottom w:val="0"/>
      <w:divBdr>
        <w:top w:val="none" w:sz="0" w:space="0" w:color="auto"/>
        <w:left w:val="none" w:sz="0" w:space="0" w:color="auto"/>
        <w:bottom w:val="none" w:sz="0" w:space="0" w:color="auto"/>
        <w:right w:val="none" w:sz="0" w:space="0" w:color="auto"/>
      </w:divBdr>
    </w:div>
    <w:div w:id="308092783">
      <w:bodyDiv w:val="1"/>
      <w:marLeft w:val="0"/>
      <w:marRight w:val="0"/>
      <w:marTop w:val="0"/>
      <w:marBottom w:val="0"/>
      <w:divBdr>
        <w:top w:val="none" w:sz="0" w:space="0" w:color="auto"/>
        <w:left w:val="none" w:sz="0" w:space="0" w:color="auto"/>
        <w:bottom w:val="none" w:sz="0" w:space="0" w:color="auto"/>
        <w:right w:val="none" w:sz="0" w:space="0" w:color="auto"/>
      </w:divBdr>
    </w:div>
    <w:div w:id="318775333">
      <w:bodyDiv w:val="1"/>
      <w:marLeft w:val="0"/>
      <w:marRight w:val="0"/>
      <w:marTop w:val="0"/>
      <w:marBottom w:val="0"/>
      <w:divBdr>
        <w:top w:val="none" w:sz="0" w:space="0" w:color="auto"/>
        <w:left w:val="none" w:sz="0" w:space="0" w:color="auto"/>
        <w:bottom w:val="none" w:sz="0" w:space="0" w:color="auto"/>
        <w:right w:val="none" w:sz="0" w:space="0" w:color="auto"/>
      </w:divBdr>
    </w:div>
    <w:div w:id="334770399">
      <w:bodyDiv w:val="1"/>
      <w:marLeft w:val="0"/>
      <w:marRight w:val="0"/>
      <w:marTop w:val="0"/>
      <w:marBottom w:val="0"/>
      <w:divBdr>
        <w:top w:val="none" w:sz="0" w:space="0" w:color="auto"/>
        <w:left w:val="none" w:sz="0" w:space="0" w:color="auto"/>
        <w:bottom w:val="none" w:sz="0" w:space="0" w:color="auto"/>
        <w:right w:val="none" w:sz="0" w:space="0" w:color="auto"/>
      </w:divBdr>
    </w:div>
    <w:div w:id="432942796">
      <w:bodyDiv w:val="1"/>
      <w:marLeft w:val="0"/>
      <w:marRight w:val="0"/>
      <w:marTop w:val="0"/>
      <w:marBottom w:val="0"/>
      <w:divBdr>
        <w:top w:val="none" w:sz="0" w:space="0" w:color="auto"/>
        <w:left w:val="none" w:sz="0" w:space="0" w:color="auto"/>
        <w:bottom w:val="none" w:sz="0" w:space="0" w:color="auto"/>
        <w:right w:val="none" w:sz="0" w:space="0" w:color="auto"/>
      </w:divBdr>
    </w:div>
    <w:div w:id="434374902">
      <w:bodyDiv w:val="1"/>
      <w:marLeft w:val="0"/>
      <w:marRight w:val="0"/>
      <w:marTop w:val="0"/>
      <w:marBottom w:val="0"/>
      <w:divBdr>
        <w:top w:val="none" w:sz="0" w:space="0" w:color="auto"/>
        <w:left w:val="none" w:sz="0" w:space="0" w:color="auto"/>
        <w:bottom w:val="none" w:sz="0" w:space="0" w:color="auto"/>
        <w:right w:val="none" w:sz="0" w:space="0" w:color="auto"/>
      </w:divBdr>
      <w:divsChild>
        <w:div w:id="1484394133">
          <w:marLeft w:val="0"/>
          <w:marRight w:val="0"/>
          <w:marTop w:val="0"/>
          <w:marBottom w:val="0"/>
          <w:divBdr>
            <w:top w:val="none" w:sz="0" w:space="0" w:color="auto"/>
            <w:left w:val="none" w:sz="0" w:space="0" w:color="auto"/>
            <w:bottom w:val="none" w:sz="0" w:space="0" w:color="auto"/>
            <w:right w:val="none" w:sz="0" w:space="0" w:color="auto"/>
          </w:divBdr>
        </w:div>
        <w:div w:id="1945183388">
          <w:marLeft w:val="0"/>
          <w:marRight w:val="0"/>
          <w:marTop w:val="0"/>
          <w:marBottom w:val="0"/>
          <w:divBdr>
            <w:top w:val="none" w:sz="0" w:space="0" w:color="auto"/>
            <w:left w:val="none" w:sz="0" w:space="0" w:color="auto"/>
            <w:bottom w:val="none" w:sz="0" w:space="0" w:color="auto"/>
            <w:right w:val="none" w:sz="0" w:space="0" w:color="auto"/>
          </w:divBdr>
        </w:div>
      </w:divsChild>
    </w:div>
    <w:div w:id="518857060">
      <w:bodyDiv w:val="1"/>
      <w:marLeft w:val="0"/>
      <w:marRight w:val="0"/>
      <w:marTop w:val="0"/>
      <w:marBottom w:val="0"/>
      <w:divBdr>
        <w:top w:val="none" w:sz="0" w:space="0" w:color="auto"/>
        <w:left w:val="none" w:sz="0" w:space="0" w:color="auto"/>
        <w:bottom w:val="none" w:sz="0" w:space="0" w:color="auto"/>
        <w:right w:val="none" w:sz="0" w:space="0" w:color="auto"/>
      </w:divBdr>
    </w:div>
    <w:div w:id="541212477">
      <w:bodyDiv w:val="1"/>
      <w:marLeft w:val="0"/>
      <w:marRight w:val="0"/>
      <w:marTop w:val="0"/>
      <w:marBottom w:val="0"/>
      <w:divBdr>
        <w:top w:val="none" w:sz="0" w:space="0" w:color="auto"/>
        <w:left w:val="none" w:sz="0" w:space="0" w:color="auto"/>
        <w:bottom w:val="none" w:sz="0" w:space="0" w:color="auto"/>
        <w:right w:val="none" w:sz="0" w:space="0" w:color="auto"/>
      </w:divBdr>
    </w:div>
    <w:div w:id="595551510">
      <w:bodyDiv w:val="1"/>
      <w:marLeft w:val="0"/>
      <w:marRight w:val="0"/>
      <w:marTop w:val="0"/>
      <w:marBottom w:val="0"/>
      <w:divBdr>
        <w:top w:val="none" w:sz="0" w:space="0" w:color="auto"/>
        <w:left w:val="none" w:sz="0" w:space="0" w:color="auto"/>
        <w:bottom w:val="none" w:sz="0" w:space="0" w:color="auto"/>
        <w:right w:val="none" w:sz="0" w:space="0" w:color="auto"/>
      </w:divBdr>
    </w:div>
    <w:div w:id="631860604">
      <w:bodyDiv w:val="1"/>
      <w:marLeft w:val="0"/>
      <w:marRight w:val="0"/>
      <w:marTop w:val="0"/>
      <w:marBottom w:val="0"/>
      <w:divBdr>
        <w:top w:val="none" w:sz="0" w:space="0" w:color="auto"/>
        <w:left w:val="none" w:sz="0" w:space="0" w:color="auto"/>
        <w:bottom w:val="none" w:sz="0" w:space="0" w:color="auto"/>
        <w:right w:val="none" w:sz="0" w:space="0" w:color="auto"/>
      </w:divBdr>
    </w:div>
    <w:div w:id="692809277">
      <w:bodyDiv w:val="1"/>
      <w:marLeft w:val="0"/>
      <w:marRight w:val="0"/>
      <w:marTop w:val="0"/>
      <w:marBottom w:val="0"/>
      <w:divBdr>
        <w:top w:val="none" w:sz="0" w:space="0" w:color="auto"/>
        <w:left w:val="none" w:sz="0" w:space="0" w:color="auto"/>
        <w:bottom w:val="none" w:sz="0" w:space="0" w:color="auto"/>
        <w:right w:val="none" w:sz="0" w:space="0" w:color="auto"/>
      </w:divBdr>
    </w:div>
    <w:div w:id="730156904">
      <w:bodyDiv w:val="1"/>
      <w:marLeft w:val="0"/>
      <w:marRight w:val="0"/>
      <w:marTop w:val="0"/>
      <w:marBottom w:val="0"/>
      <w:divBdr>
        <w:top w:val="none" w:sz="0" w:space="0" w:color="auto"/>
        <w:left w:val="none" w:sz="0" w:space="0" w:color="auto"/>
        <w:bottom w:val="none" w:sz="0" w:space="0" w:color="auto"/>
        <w:right w:val="none" w:sz="0" w:space="0" w:color="auto"/>
      </w:divBdr>
    </w:div>
    <w:div w:id="750470343">
      <w:bodyDiv w:val="1"/>
      <w:marLeft w:val="0"/>
      <w:marRight w:val="0"/>
      <w:marTop w:val="0"/>
      <w:marBottom w:val="0"/>
      <w:divBdr>
        <w:top w:val="none" w:sz="0" w:space="0" w:color="auto"/>
        <w:left w:val="none" w:sz="0" w:space="0" w:color="auto"/>
        <w:bottom w:val="none" w:sz="0" w:space="0" w:color="auto"/>
        <w:right w:val="none" w:sz="0" w:space="0" w:color="auto"/>
      </w:divBdr>
    </w:div>
    <w:div w:id="753285884">
      <w:bodyDiv w:val="1"/>
      <w:marLeft w:val="0"/>
      <w:marRight w:val="0"/>
      <w:marTop w:val="0"/>
      <w:marBottom w:val="0"/>
      <w:divBdr>
        <w:top w:val="none" w:sz="0" w:space="0" w:color="auto"/>
        <w:left w:val="none" w:sz="0" w:space="0" w:color="auto"/>
        <w:bottom w:val="none" w:sz="0" w:space="0" w:color="auto"/>
        <w:right w:val="none" w:sz="0" w:space="0" w:color="auto"/>
      </w:divBdr>
    </w:div>
    <w:div w:id="756707821">
      <w:bodyDiv w:val="1"/>
      <w:marLeft w:val="0"/>
      <w:marRight w:val="0"/>
      <w:marTop w:val="0"/>
      <w:marBottom w:val="0"/>
      <w:divBdr>
        <w:top w:val="none" w:sz="0" w:space="0" w:color="auto"/>
        <w:left w:val="none" w:sz="0" w:space="0" w:color="auto"/>
        <w:bottom w:val="none" w:sz="0" w:space="0" w:color="auto"/>
        <w:right w:val="none" w:sz="0" w:space="0" w:color="auto"/>
      </w:divBdr>
    </w:div>
    <w:div w:id="795373476">
      <w:bodyDiv w:val="1"/>
      <w:marLeft w:val="0"/>
      <w:marRight w:val="0"/>
      <w:marTop w:val="0"/>
      <w:marBottom w:val="0"/>
      <w:divBdr>
        <w:top w:val="none" w:sz="0" w:space="0" w:color="auto"/>
        <w:left w:val="none" w:sz="0" w:space="0" w:color="auto"/>
        <w:bottom w:val="none" w:sz="0" w:space="0" w:color="auto"/>
        <w:right w:val="none" w:sz="0" w:space="0" w:color="auto"/>
      </w:divBdr>
    </w:div>
    <w:div w:id="795484933">
      <w:bodyDiv w:val="1"/>
      <w:marLeft w:val="0"/>
      <w:marRight w:val="0"/>
      <w:marTop w:val="0"/>
      <w:marBottom w:val="0"/>
      <w:divBdr>
        <w:top w:val="none" w:sz="0" w:space="0" w:color="auto"/>
        <w:left w:val="none" w:sz="0" w:space="0" w:color="auto"/>
        <w:bottom w:val="none" w:sz="0" w:space="0" w:color="auto"/>
        <w:right w:val="none" w:sz="0" w:space="0" w:color="auto"/>
      </w:divBdr>
    </w:div>
    <w:div w:id="871458974">
      <w:bodyDiv w:val="1"/>
      <w:marLeft w:val="0"/>
      <w:marRight w:val="0"/>
      <w:marTop w:val="0"/>
      <w:marBottom w:val="0"/>
      <w:divBdr>
        <w:top w:val="none" w:sz="0" w:space="0" w:color="auto"/>
        <w:left w:val="none" w:sz="0" w:space="0" w:color="auto"/>
        <w:bottom w:val="none" w:sz="0" w:space="0" w:color="auto"/>
        <w:right w:val="none" w:sz="0" w:space="0" w:color="auto"/>
      </w:divBdr>
    </w:div>
    <w:div w:id="872381698">
      <w:bodyDiv w:val="1"/>
      <w:marLeft w:val="0"/>
      <w:marRight w:val="0"/>
      <w:marTop w:val="0"/>
      <w:marBottom w:val="0"/>
      <w:divBdr>
        <w:top w:val="none" w:sz="0" w:space="0" w:color="auto"/>
        <w:left w:val="none" w:sz="0" w:space="0" w:color="auto"/>
        <w:bottom w:val="none" w:sz="0" w:space="0" w:color="auto"/>
        <w:right w:val="none" w:sz="0" w:space="0" w:color="auto"/>
      </w:divBdr>
    </w:div>
    <w:div w:id="919293445">
      <w:bodyDiv w:val="1"/>
      <w:marLeft w:val="0"/>
      <w:marRight w:val="0"/>
      <w:marTop w:val="0"/>
      <w:marBottom w:val="0"/>
      <w:divBdr>
        <w:top w:val="none" w:sz="0" w:space="0" w:color="auto"/>
        <w:left w:val="none" w:sz="0" w:space="0" w:color="auto"/>
        <w:bottom w:val="none" w:sz="0" w:space="0" w:color="auto"/>
        <w:right w:val="none" w:sz="0" w:space="0" w:color="auto"/>
      </w:divBdr>
    </w:div>
    <w:div w:id="971712401">
      <w:bodyDiv w:val="1"/>
      <w:marLeft w:val="0"/>
      <w:marRight w:val="0"/>
      <w:marTop w:val="0"/>
      <w:marBottom w:val="0"/>
      <w:divBdr>
        <w:top w:val="none" w:sz="0" w:space="0" w:color="auto"/>
        <w:left w:val="none" w:sz="0" w:space="0" w:color="auto"/>
        <w:bottom w:val="none" w:sz="0" w:space="0" w:color="auto"/>
        <w:right w:val="none" w:sz="0" w:space="0" w:color="auto"/>
      </w:divBdr>
    </w:div>
    <w:div w:id="998119970">
      <w:bodyDiv w:val="1"/>
      <w:marLeft w:val="0"/>
      <w:marRight w:val="0"/>
      <w:marTop w:val="0"/>
      <w:marBottom w:val="0"/>
      <w:divBdr>
        <w:top w:val="none" w:sz="0" w:space="0" w:color="auto"/>
        <w:left w:val="none" w:sz="0" w:space="0" w:color="auto"/>
        <w:bottom w:val="none" w:sz="0" w:space="0" w:color="auto"/>
        <w:right w:val="none" w:sz="0" w:space="0" w:color="auto"/>
      </w:divBdr>
    </w:div>
    <w:div w:id="1004624000">
      <w:bodyDiv w:val="1"/>
      <w:marLeft w:val="0"/>
      <w:marRight w:val="0"/>
      <w:marTop w:val="0"/>
      <w:marBottom w:val="0"/>
      <w:divBdr>
        <w:top w:val="none" w:sz="0" w:space="0" w:color="auto"/>
        <w:left w:val="none" w:sz="0" w:space="0" w:color="auto"/>
        <w:bottom w:val="none" w:sz="0" w:space="0" w:color="auto"/>
        <w:right w:val="none" w:sz="0" w:space="0" w:color="auto"/>
      </w:divBdr>
    </w:div>
    <w:div w:id="1038974708">
      <w:bodyDiv w:val="1"/>
      <w:marLeft w:val="0"/>
      <w:marRight w:val="0"/>
      <w:marTop w:val="0"/>
      <w:marBottom w:val="0"/>
      <w:divBdr>
        <w:top w:val="none" w:sz="0" w:space="0" w:color="auto"/>
        <w:left w:val="none" w:sz="0" w:space="0" w:color="auto"/>
        <w:bottom w:val="none" w:sz="0" w:space="0" w:color="auto"/>
        <w:right w:val="none" w:sz="0" w:space="0" w:color="auto"/>
      </w:divBdr>
    </w:div>
    <w:div w:id="1042166791">
      <w:bodyDiv w:val="1"/>
      <w:marLeft w:val="0"/>
      <w:marRight w:val="0"/>
      <w:marTop w:val="0"/>
      <w:marBottom w:val="0"/>
      <w:divBdr>
        <w:top w:val="none" w:sz="0" w:space="0" w:color="auto"/>
        <w:left w:val="none" w:sz="0" w:space="0" w:color="auto"/>
        <w:bottom w:val="none" w:sz="0" w:space="0" w:color="auto"/>
        <w:right w:val="none" w:sz="0" w:space="0" w:color="auto"/>
      </w:divBdr>
    </w:div>
    <w:div w:id="1078554376">
      <w:bodyDiv w:val="1"/>
      <w:marLeft w:val="0"/>
      <w:marRight w:val="0"/>
      <w:marTop w:val="0"/>
      <w:marBottom w:val="0"/>
      <w:divBdr>
        <w:top w:val="none" w:sz="0" w:space="0" w:color="auto"/>
        <w:left w:val="none" w:sz="0" w:space="0" w:color="auto"/>
        <w:bottom w:val="none" w:sz="0" w:space="0" w:color="auto"/>
        <w:right w:val="none" w:sz="0" w:space="0" w:color="auto"/>
      </w:divBdr>
    </w:div>
    <w:div w:id="1119882745">
      <w:bodyDiv w:val="1"/>
      <w:marLeft w:val="0"/>
      <w:marRight w:val="0"/>
      <w:marTop w:val="0"/>
      <w:marBottom w:val="0"/>
      <w:divBdr>
        <w:top w:val="none" w:sz="0" w:space="0" w:color="auto"/>
        <w:left w:val="none" w:sz="0" w:space="0" w:color="auto"/>
        <w:bottom w:val="none" w:sz="0" w:space="0" w:color="auto"/>
        <w:right w:val="none" w:sz="0" w:space="0" w:color="auto"/>
      </w:divBdr>
    </w:div>
    <w:div w:id="1137335247">
      <w:bodyDiv w:val="1"/>
      <w:marLeft w:val="0"/>
      <w:marRight w:val="0"/>
      <w:marTop w:val="0"/>
      <w:marBottom w:val="0"/>
      <w:divBdr>
        <w:top w:val="none" w:sz="0" w:space="0" w:color="auto"/>
        <w:left w:val="none" w:sz="0" w:space="0" w:color="auto"/>
        <w:bottom w:val="none" w:sz="0" w:space="0" w:color="auto"/>
        <w:right w:val="none" w:sz="0" w:space="0" w:color="auto"/>
      </w:divBdr>
    </w:div>
    <w:div w:id="1180463204">
      <w:bodyDiv w:val="1"/>
      <w:marLeft w:val="0"/>
      <w:marRight w:val="0"/>
      <w:marTop w:val="0"/>
      <w:marBottom w:val="0"/>
      <w:divBdr>
        <w:top w:val="none" w:sz="0" w:space="0" w:color="auto"/>
        <w:left w:val="none" w:sz="0" w:space="0" w:color="auto"/>
        <w:bottom w:val="none" w:sz="0" w:space="0" w:color="auto"/>
        <w:right w:val="none" w:sz="0" w:space="0" w:color="auto"/>
      </w:divBdr>
    </w:div>
    <w:div w:id="1188910170">
      <w:bodyDiv w:val="1"/>
      <w:marLeft w:val="0"/>
      <w:marRight w:val="0"/>
      <w:marTop w:val="0"/>
      <w:marBottom w:val="0"/>
      <w:divBdr>
        <w:top w:val="none" w:sz="0" w:space="0" w:color="auto"/>
        <w:left w:val="none" w:sz="0" w:space="0" w:color="auto"/>
        <w:bottom w:val="none" w:sz="0" w:space="0" w:color="auto"/>
        <w:right w:val="none" w:sz="0" w:space="0" w:color="auto"/>
      </w:divBdr>
    </w:div>
    <w:div w:id="1199511913">
      <w:bodyDiv w:val="1"/>
      <w:marLeft w:val="0"/>
      <w:marRight w:val="0"/>
      <w:marTop w:val="0"/>
      <w:marBottom w:val="0"/>
      <w:divBdr>
        <w:top w:val="none" w:sz="0" w:space="0" w:color="auto"/>
        <w:left w:val="none" w:sz="0" w:space="0" w:color="auto"/>
        <w:bottom w:val="none" w:sz="0" w:space="0" w:color="auto"/>
        <w:right w:val="none" w:sz="0" w:space="0" w:color="auto"/>
      </w:divBdr>
    </w:div>
    <w:div w:id="1246107445">
      <w:bodyDiv w:val="1"/>
      <w:marLeft w:val="0"/>
      <w:marRight w:val="0"/>
      <w:marTop w:val="0"/>
      <w:marBottom w:val="0"/>
      <w:divBdr>
        <w:top w:val="none" w:sz="0" w:space="0" w:color="auto"/>
        <w:left w:val="none" w:sz="0" w:space="0" w:color="auto"/>
        <w:bottom w:val="none" w:sz="0" w:space="0" w:color="auto"/>
        <w:right w:val="none" w:sz="0" w:space="0" w:color="auto"/>
      </w:divBdr>
    </w:div>
    <w:div w:id="1292205161">
      <w:bodyDiv w:val="1"/>
      <w:marLeft w:val="0"/>
      <w:marRight w:val="0"/>
      <w:marTop w:val="0"/>
      <w:marBottom w:val="0"/>
      <w:divBdr>
        <w:top w:val="none" w:sz="0" w:space="0" w:color="auto"/>
        <w:left w:val="none" w:sz="0" w:space="0" w:color="auto"/>
        <w:bottom w:val="none" w:sz="0" w:space="0" w:color="auto"/>
        <w:right w:val="none" w:sz="0" w:space="0" w:color="auto"/>
      </w:divBdr>
    </w:div>
    <w:div w:id="1343816569">
      <w:bodyDiv w:val="1"/>
      <w:marLeft w:val="0"/>
      <w:marRight w:val="0"/>
      <w:marTop w:val="0"/>
      <w:marBottom w:val="0"/>
      <w:divBdr>
        <w:top w:val="none" w:sz="0" w:space="0" w:color="auto"/>
        <w:left w:val="none" w:sz="0" w:space="0" w:color="auto"/>
        <w:bottom w:val="none" w:sz="0" w:space="0" w:color="auto"/>
        <w:right w:val="none" w:sz="0" w:space="0" w:color="auto"/>
      </w:divBdr>
    </w:div>
    <w:div w:id="1351492374">
      <w:bodyDiv w:val="1"/>
      <w:marLeft w:val="0"/>
      <w:marRight w:val="0"/>
      <w:marTop w:val="0"/>
      <w:marBottom w:val="0"/>
      <w:divBdr>
        <w:top w:val="none" w:sz="0" w:space="0" w:color="auto"/>
        <w:left w:val="none" w:sz="0" w:space="0" w:color="auto"/>
        <w:bottom w:val="none" w:sz="0" w:space="0" w:color="auto"/>
        <w:right w:val="none" w:sz="0" w:space="0" w:color="auto"/>
      </w:divBdr>
    </w:div>
    <w:div w:id="1366247790">
      <w:bodyDiv w:val="1"/>
      <w:marLeft w:val="0"/>
      <w:marRight w:val="0"/>
      <w:marTop w:val="0"/>
      <w:marBottom w:val="0"/>
      <w:divBdr>
        <w:top w:val="none" w:sz="0" w:space="0" w:color="auto"/>
        <w:left w:val="none" w:sz="0" w:space="0" w:color="auto"/>
        <w:bottom w:val="none" w:sz="0" w:space="0" w:color="auto"/>
        <w:right w:val="none" w:sz="0" w:space="0" w:color="auto"/>
      </w:divBdr>
    </w:div>
    <w:div w:id="1388648296">
      <w:bodyDiv w:val="1"/>
      <w:marLeft w:val="0"/>
      <w:marRight w:val="0"/>
      <w:marTop w:val="0"/>
      <w:marBottom w:val="0"/>
      <w:divBdr>
        <w:top w:val="none" w:sz="0" w:space="0" w:color="auto"/>
        <w:left w:val="none" w:sz="0" w:space="0" w:color="auto"/>
        <w:bottom w:val="none" w:sz="0" w:space="0" w:color="auto"/>
        <w:right w:val="none" w:sz="0" w:space="0" w:color="auto"/>
      </w:divBdr>
    </w:div>
    <w:div w:id="1458179866">
      <w:bodyDiv w:val="1"/>
      <w:marLeft w:val="0"/>
      <w:marRight w:val="0"/>
      <w:marTop w:val="0"/>
      <w:marBottom w:val="0"/>
      <w:divBdr>
        <w:top w:val="none" w:sz="0" w:space="0" w:color="auto"/>
        <w:left w:val="none" w:sz="0" w:space="0" w:color="auto"/>
        <w:bottom w:val="none" w:sz="0" w:space="0" w:color="auto"/>
        <w:right w:val="none" w:sz="0" w:space="0" w:color="auto"/>
      </w:divBdr>
    </w:div>
    <w:div w:id="1468739699">
      <w:bodyDiv w:val="1"/>
      <w:marLeft w:val="0"/>
      <w:marRight w:val="0"/>
      <w:marTop w:val="0"/>
      <w:marBottom w:val="0"/>
      <w:divBdr>
        <w:top w:val="none" w:sz="0" w:space="0" w:color="auto"/>
        <w:left w:val="none" w:sz="0" w:space="0" w:color="auto"/>
        <w:bottom w:val="none" w:sz="0" w:space="0" w:color="auto"/>
        <w:right w:val="none" w:sz="0" w:space="0" w:color="auto"/>
      </w:divBdr>
    </w:div>
    <w:div w:id="1497456768">
      <w:bodyDiv w:val="1"/>
      <w:marLeft w:val="0"/>
      <w:marRight w:val="0"/>
      <w:marTop w:val="0"/>
      <w:marBottom w:val="0"/>
      <w:divBdr>
        <w:top w:val="none" w:sz="0" w:space="0" w:color="auto"/>
        <w:left w:val="none" w:sz="0" w:space="0" w:color="auto"/>
        <w:bottom w:val="none" w:sz="0" w:space="0" w:color="auto"/>
        <w:right w:val="none" w:sz="0" w:space="0" w:color="auto"/>
      </w:divBdr>
    </w:div>
    <w:div w:id="1525679229">
      <w:bodyDiv w:val="1"/>
      <w:marLeft w:val="0"/>
      <w:marRight w:val="0"/>
      <w:marTop w:val="0"/>
      <w:marBottom w:val="0"/>
      <w:divBdr>
        <w:top w:val="none" w:sz="0" w:space="0" w:color="auto"/>
        <w:left w:val="none" w:sz="0" w:space="0" w:color="auto"/>
        <w:bottom w:val="none" w:sz="0" w:space="0" w:color="auto"/>
        <w:right w:val="none" w:sz="0" w:space="0" w:color="auto"/>
      </w:divBdr>
    </w:div>
    <w:div w:id="1529374887">
      <w:bodyDiv w:val="1"/>
      <w:marLeft w:val="0"/>
      <w:marRight w:val="0"/>
      <w:marTop w:val="0"/>
      <w:marBottom w:val="0"/>
      <w:divBdr>
        <w:top w:val="none" w:sz="0" w:space="0" w:color="auto"/>
        <w:left w:val="none" w:sz="0" w:space="0" w:color="auto"/>
        <w:bottom w:val="none" w:sz="0" w:space="0" w:color="auto"/>
        <w:right w:val="none" w:sz="0" w:space="0" w:color="auto"/>
      </w:divBdr>
    </w:div>
    <w:div w:id="1550069029">
      <w:bodyDiv w:val="1"/>
      <w:marLeft w:val="0"/>
      <w:marRight w:val="0"/>
      <w:marTop w:val="0"/>
      <w:marBottom w:val="0"/>
      <w:divBdr>
        <w:top w:val="none" w:sz="0" w:space="0" w:color="auto"/>
        <w:left w:val="none" w:sz="0" w:space="0" w:color="auto"/>
        <w:bottom w:val="none" w:sz="0" w:space="0" w:color="auto"/>
        <w:right w:val="none" w:sz="0" w:space="0" w:color="auto"/>
      </w:divBdr>
    </w:div>
    <w:div w:id="1580363439">
      <w:bodyDiv w:val="1"/>
      <w:marLeft w:val="0"/>
      <w:marRight w:val="0"/>
      <w:marTop w:val="0"/>
      <w:marBottom w:val="0"/>
      <w:divBdr>
        <w:top w:val="none" w:sz="0" w:space="0" w:color="auto"/>
        <w:left w:val="none" w:sz="0" w:space="0" w:color="auto"/>
        <w:bottom w:val="none" w:sz="0" w:space="0" w:color="auto"/>
        <w:right w:val="none" w:sz="0" w:space="0" w:color="auto"/>
      </w:divBdr>
    </w:div>
    <w:div w:id="1582640958">
      <w:bodyDiv w:val="1"/>
      <w:marLeft w:val="0"/>
      <w:marRight w:val="0"/>
      <w:marTop w:val="0"/>
      <w:marBottom w:val="0"/>
      <w:divBdr>
        <w:top w:val="none" w:sz="0" w:space="0" w:color="auto"/>
        <w:left w:val="none" w:sz="0" w:space="0" w:color="auto"/>
        <w:bottom w:val="none" w:sz="0" w:space="0" w:color="auto"/>
        <w:right w:val="none" w:sz="0" w:space="0" w:color="auto"/>
      </w:divBdr>
    </w:div>
    <w:div w:id="1608997764">
      <w:bodyDiv w:val="1"/>
      <w:marLeft w:val="0"/>
      <w:marRight w:val="0"/>
      <w:marTop w:val="0"/>
      <w:marBottom w:val="0"/>
      <w:divBdr>
        <w:top w:val="none" w:sz="0" w:space="0" w:color="auto"/>
        <w:left w:val="none" w:sz="0" w:space="0" w:color="auto"/>
        <w:bottom w:val="none" w:sz="0" w:space="0" w:color="auto"/>
        <w:right w:val="none" w:sz="0" w:space="0" w:color="auto"/>
      </w:divBdr>
    </w:div>
    <w:div w:id="1619752501">
      <w:bodyDiv w:val="1"/>
      <w:marLeft w:val="0"/>
      <w:marRight w:val="0"/>
      <w:marTop w:val="0"/>
      <w:marBottom w:val="0"/>
      <w:divBdr>
        <w:top w:val="none" w:sz="0" w:space="0" w:color="auto"/>
        <w:left w:val="none" w:sz="0" w:space="0" w:color="auto"/>
        <w:bottom w:val="none" w:sz="0" w:space="0" w:color="auto"/>
        <w:right w:val="none" w:sz="0" w:space="0" w:color="auto"/>
      </w:divBdr>
    </w:div>
    <w:div w:id="1620532663">
      <w:bodyDiv w:val="1"/>
      <w:marLeft w:val="0"/>
      <w:marRight w:val="0"/>
      <w:marTop w:val="0"/>
      <w:marBottom w:val="0"/>
      <w:divBdr>
        <w:top w:val="none" w:sz="0" w:space="0" w:color="auto"/>
        <w:left w:val="none" w:sz="0" w:space="0" w:color="auto"/>
        <w:bottom w:val="none" w:sz="0" w:space="0" w:color="auto"/>
        <w:right w:val="none" w:sz="0" w:space="0" w:color="auto"/>
      </w:divBdr>
    </w:div>
    <w:div w:id="1622493018">
      <w:bodyDiv w:val="1"/>
      <w:marLeft w:val="0"/>
      <w:marRight w:val="0"/>
      <w:marTop w:val="0"/>
      <w:marBottom w:val="0"/>
      <w:divBdr>
        <w:top w:val="none" w:sz="0" w:space="0" w:color="auto"/>
        <w:left w:val="none" w:sz="0" w:space="0" w:color="auto"/>
        <w:bottom w:val="none" w:sz="0" w:space="0" w:color="auto"/>
        <w:right w:val="none" w:sz="0" w:space="0" w:color="auto"/>
      </w:divBdr>
    </w:div>
    <w:div w:id="1628463540">
      <w:bodyDiv w:val="1"/>
      <w:marLeft w:val="0"/>
      <w:marRight w:val="0"/>
      <w:marTop w:val="0"/>
      <w:marBottom w:val="0"/>
      <w:divBdr>
        <w:top w:val="none" w:sz="0" w:space="0" w:color="auto"/>
        <w:left w:val="none" w:sz="0" w:space="0" w:color="auto"/>
        <w:bottom w:val="none" w:sz="0" w:space="0" w:color="auto"/>
        <w:right w:val="none" w:sz="0" w:space="0" w:color="auto"/>
      </w:divBdr>
    </w:div>
    <w:div w:id="1631785472">
      <w:bodyDiv w:val="1"/>
      <w:marLeft w:val="0"/>
      <w:marRight w:val="0"/>
      <w:marTop w:val="0"/>
      <w:marBottom w:val="0"/>
      <w:divBdr>
        <w:top w:val="none" w:sz="0" w:space="0" w:color="auto"/>
        <w:left w:val="none" w:sz="0" w:space="0" w:color="auto"/>
        <w:bottom w:val="none" w:sz="0" w:space="0" w:color="auto"/>
        <w:right w:val="none" w:sz="0" w:space="0" w:color="auto"/>
      </w:divBdr>
    </w:div>
    <w:div w:id="1656373480">
      <w:bodyDiv w:val="1"/>
      <w:marLeft w:val="0"/>
      <w:marRight w:val="0"/>
      <w:marTop w:val="0"/>
      <w:marBottom w:val="0"/>
      <w:divBdr>
        <w:top w:val="none" w:sz="0" w:space="0" w:color="auto"/>
        <w:left w:val="none" w:sz="0" w:space="0" w:color="auto"/>
        <w:bottom w:val="none" w:sz="0" w:space="0" w:color="auto"/>
        <w:right w:val="none" w:sz="0" w:space="0" w:color="auto"/>
      </w:divBdr>
    </w:div>
    <w:div w:id="1664553065">
      <w:bodyDiv w:val="1"/>
      <w:marLeft w:val="0"/>
      <w:marRight w:val="0"/>
      <w:marTop w:val="0"/>
      <w:marBottom w:val="0"/>
      <w:divBdr>
        <w:top w:val="none" w:sz="0" w:space="0" w:color="auto"/>
        <w:left w:val="none" w:sz="0" w:space="0" w:color="auto"/>
        <w:bottom w:val="none" w:sz="0" w:space="0" w:color="auto"/>
        <w:right w:val="none" w:sz="0" w:space="0" w:color="auto"/>
      </w:divBdr>
    </w:div>
    <w:div w:id="1675719837">
      <w:bodyDiv w:val="1"/>
      <w:marLeft w:val="0"/>
      <w:marRight w:val="0"/>
      <w:marTop w:val="0"/>
      <w:marBottom w:val="0"/>
      <w:divBdr>
        <w:top w:val="none" w:sz="0" w:space="0" w:color="auto"/>
        <w:left w:val="none" w:sz="0" w:space="0" w:color="auto"/>
        <w:bottom w:val="none" w:sz="0" w:space="0" w:color="auto"/>
        <w:right w:val="none" w:sz="0" w:space="0" w:color="auto"/>
      </w:divBdr>
    </w:div>
    <w:div w:id="1707558000">
      <w:bodyDiv w:val="1"/>
      <w:marLeft w:val="0"/>
      <w:marRight w:val="0"/>
      <w:marTop w:val="0"/>
      <w:marBottom w:val="0"/>
      <w:divBdr>
        <w:top w:val="none" w:sz="0" w:space="0" w:color="auto"/>
        <w:left w:val="none" w:sz="0" w:space="0" w:color="auto"/>
        <w:bottom w:val="none" w:sz="0" w:space="0" w:color="auto"/>
        <w:right w:val="none" w:sz="0" w:space="0" w:color="auto"/>
      </w:divBdr>
    </w:div>
    <w:div w:id="1726026667">
      <w:bodyDiv w:val="1"/>
      <w:marLeft w:val="0"/>
      <w:marRight w:val="0"/>
      <w:marTop w:val="0"/>
      <w:marBottom w:val="0"/>
      <w:divBdr>
        <w:top w:val="none" w:sz="0" w:space="0" w:color="auto"/>
        <w:left w:val="none" w:sz="0" w:space="0" w:color="auto"/>
        <w:bottom w:val="none" w:sz="0" w:space="0" w:color="auto"/>
        <w:right w:val="none" w:sz="0" w:space="0" w:color="auto"/>
      </w:divBdr>
    </w:div>
    <w:div w:id="1741977990">
      <w:bodyDiv w:val="1"/>
      <w:marLeft w:val="0"/>
      <w:marRight w:val="0"/>
      <w:marTop w:val="0"/>
      <w:marBottom w:val="0"/>
      <w:divBdr>
        <w:top w:val="none" w:sz="0" w:space="0" w:color="auto"/>
        <w:left w:val="none" w:sz="0" w:space="0" w:color="auto"/>
        <w:bottom w:val="none" w:sz="0" w:space="0" w:color="auto"/>
        <w:right w:val="none" w:sz="0" w:space="0" w:color="auto"/>
      </w:divBdr>
    </w:div>
    <w:div w:id="1850558510">
      <w:bodyDiv w:val="1"/>
      <w:marLeft w:val="0"/>
      <w:marRight w:val="0"/>
      <w:marTop w:val="0"/>
      <w:marBottom w:val="0"/>
      <w:divBdr>
        <w:top w:val="none" w:sz="0" w:space="0" w:color="auto"/>
        <w:left w:val="none" w:sz="0" w:space="0" w:color="auto"/>
        <w:bottom w:val="none" w:sz="0" w:space="0" w:color="auto"/>
        <w:right w:val="none" w:sz="0" w:space="0" w:color="auto"/>
      </w:divBdr>
    </w:div>
    <w:div w:id="1907567109">
      <w:bodyDiv w:val="1"/>
      <w:marLeft w:val="0"/>
      <w:marRight w:val="0"/>
      <w:marTop w:val="0"/>
      <w:marBottom w:val="0"/>
      <w:divBdr>
        <w:top w:val="none" w:sz="0" w:space="0" w:color="auto"/>
        <w:left w:val="none" w:sz="0" w:space="0" w:color="auto"/>
        <w:bottom w:val="none" w:sz="0" w:space="0" w:color="auto"/>
        <w:right w:val="none" w:sz="0" w:space="0" w:color="auto"/>
      </w:divBdr>
    </w:div>
    <w:div w:id="1933011012">
      <w:bodyDiv w:val="1"/>
      <w:marLeft w:val="0"/>
      <w:marRight w:val="0"/>
      <w:marTop w:val="0"/>
      <w:marBottom w:val="0"/>
      <w:divBdr>
        <w:top w:val="none" w:sz="0" w:space="0" w:color="auto"/>
        <w:left w:val="none" w:sz="0" w:space="0" w:color="auto"/>
        <w:bottom w:val="none" w:sz="0" w:space="0" w:color="auto"/>
        <w:right w:val="none" w:sz="0" w:space="0" w:color="auto"/>
      </w:divBdr>
    </w:div>
    <w:div w:id="1959867686">
      <w:bodyDiv w:val="1"/>
      <w:marLeft w:val="0"/>
      <w:marRight w:val="0"/>
      <w:marTop w:val="0"/>
      <w:marBottom w:val="0"/>
      <w:divBdr>
        <w:top w:val="none" w:sz="0" w:space="0" w:color="auto"/>
        <w:left w:val="none" w:sz="0" w:space="0" w:color="auto"/>
        <w:bottom w:val="none" w:sz="0" w:space="0" w:color="auto"/>
        <w:right w:val="none" w:sz="0" w:space="0" w:color="auto"/>
      </w:divBdr>
    </w:div>
    <w:div w:id="2002155290">
      <w:bodyDiv w:val="1"/>
      <w:marLeft w:val="0"/>
      <w:marRight w:val="0"/>
      <w:marTop w:val="0"/>
      <w:marBottom w:val="0"/>
      <w:divBdr>
        <w:top w:val="none" w:sz="0" w:space="0" w:color="auto"/>
        <w:left w:val="none" w:sz="0" w:space="0" w:color="auto"/>
        <w:bottom w:val="none" w:sz="0" w:space="0" w:color="auto"/>
        <w:right w:val="none" w:sz="0" w:space="0" w:color="auto"/>
      </w:divBdr>
    </w:div>
    <w:div w:id="2006786797">
      <w:bodyDiv w:val="1"/>
      <w:marLeft w:val="0"/>
      <w:marRight w:val="0"/>
      <w:marTop w:val="0"/>
      <w:marBottom w:val="0"/>
      <w:divBdr>
        <w:top w:val="none" w:sz="0" w:space="0" w:color="auto"/>
        <w:left w:val="none" w:sz="0" w:space="0" w:color="auto"/>
        <w:bottom w:val="none" w:sz="0" w:space="0" w:color="auto"/>
        <w:right w:val="none" w:sz="0" w:space="0" w:color="auto"/>
      </w:divBdr>
    </w:div>
    <w:div w:id="204027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14AD24DB99A1E84389F6AECCB1BCB581" ma:contentTypeVersion="7" ma:contentTypeDescription="Opprett et nytt dokument." ma:contentTypeScope="" ma:versionID="1ccad4067059e29bd0fd806428599fd0">
  <xsd:schema xmlns:xsd="http://www.w3.org/2001/XMLSchema" xmlns:xs="http://www.w3.org/2001/XMLSchema" xmlns:p="http://schemas.microsoft.com/office/2006/metadata/properties" xmlns:ns1="http://schemas.microsoft.com/sharepoint/v3" xmlns:ns2="f1909a7f-ff00-4dac-8e1a-75c7e0f7cfcb" xmlns:ns3="793ad56b-b905-482f-99c7-e0ad214f35d2" xmlns:ns4="6315eb5f-4f01-4c55-be27-4e96f31d5810" targetNamespace="http://schemas.microsoft.com/office/2006/metadata/properties" ma:root="true" ma:fieldsID="1f110b404ac3574e97cc0b4cba4feb64" ns1:_="" ns2:_="" ns3:_="" ns4:_="">
    <xsd:import namespace="http://schemas.microsoft.com/sharepoint/v3"/>
    <xsd:import namespace="f1909a7f-ff00-4dac-8e1a-75c7e0f7cfcb"/>
    <xsd:import namespace="793ad56b-b905-482f-99c7-e0ad214f35d2"/>
    <xsd:import namespace="6315eb5f-4f01-4c55-be27-4e96f31d5810"/>
    <xsd:element name="properties">
      <xsd:complexType>
        <xsd:sequence>
          <xsd:element name="documentManagement">
            <xsd:complexType>
              <xsd:all>
                <xsd:element ref="ns1:AssignedTo" minOccurs="0"/>
                <xsd:element ref="ns2:DssDokumenttypeChoice" minOccurs="0"/>
                <xsd:element ref="ns3:DssArchivable" minOccurs="0"/>
                <xsd:element ref="ns3:DssWebsakRef" minOccurs="0"/>
                <xsd:element ref="ns2:DssFremhevet" minOccurs="0"/>
                <xsd:element ref="ns2:DssNotater" minOccurs="0"/>
                <xsd:element ref="ns2:ofdc76af098e4c7f98490d5710fce5b2" minOccurs="0"/>
                <xsd:element ref="ns2:ec4548291c174201804f8d6e346b5e78" minOccurs="0"/>
                <xsd:element ref="ns2:ja062c7924ed4f31b584a4220ff29390" minOccurs="0"/>
                <xsd:element ref="ns2:l917ce326c5a48e1a29f6235eea1cd41" minOccurs="0"/>
                <xsd:element ref="ns2:TaxCatchAll" minOccurs="0"/>
                <xsd:element ref="ns2:TaxCatchAllLabel" minOccurs="0"/>
                <xsd:element ref="ns2:f2f49eccf7d24422907cdfb28d82571e" minOccurs="0"/>
                <xsd:element ref="ns4:MediaServiceMetadata" minOccurs="0"/>
                <xsd:element ref="ns4:MediaServiceFastMetadata" minOccurs="0"/>
                <xsd:element ref="ns4:MediaServiceAutoKeyPoints" minOccurs="0"/>
                <xsd:element ref="ns4:MediaServiceKeyPoints" minOccurs="0"/>
                <xsd:element ref="ns4:M_x00f8_terekkef_x00f8_l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909a7f-ff00-4dac-8e1a-75c7e0f7cfcb" elementFormDefault="qualified">
    <xsd:import namespace="http://schemas.microsoft.com/office/2006/documentManagement/types"/>
    <xsd:import namespace="http://schemas.microsoft.com/office/infopath/2007/PartnerControls"/>
    <xsd:element name="DssDokumenttypeChoice" ma:index="8" nillable="true" ma:displayName="Dokumenttypevalg" ma:format="Dropdown" ma:internalName="DssDokumenttypeChoice">
      <xsd:simpleType>
        <xsd:restriction base="dms:Choice">
          <xsd:enumeration value="Avklaringsnotat"/>
          <xsd:enumeration value="Bakgrunnsinformasjon"/>
          <xsd:enumeration value="Beslutningsnotat"/>
          <xsd:enumeration value="Brukerveiledning"/>
          <xsd:enumeration value="Brev"/>
          <xsd:enumeration value="Budsjettdokument"/>
          <xsd:enumeration value="Budskapsplattform"/>
          <xsd:enumeration value="Dokumentasjon"/>
          <xsd:enumeration value="Eksempel"/>
          <xsd:enumeration value="Figur"/>
          <xsd:enumeration value="Flak"/>
          <xsd:enumeration value="Forskrift"/>
          <xsd:enumeration value="Håndnotat"/>
          <xsd:enumeration value="Illustrasjon"/>
          <xsd:enumeration value="Instruks"/>
          <xsd:enumeration value="Kapittelutkast"/>
          <xsd:enumeration value="Kommunikasjonsmateriell"/>
          <xsd:enumeration value="Kronikk/innlegg"/>
          <xsd:enumeration value="Læringsmateriell"/>
          <xsd:enumeration value="Mal"/>
          <xsd:enumeration value="Media"/>
          <xsd:enumeration value="Melding til Stortinget"/>
          <xsd:enumeration value="Møtereferat"/>
          <xsd:enumeration value="Møtedokument"/>
          <xsd:enumeration value="Nettside"/>
          <xsd:enumeration value="Notat"/>
          <xsd:enumeration value="NOU"/>
          <xsd:enumeration value="Presentasjon"/>
          <xsd:enumeration value="Presseinvitasjon"/>
          <xsd:enumeration value="Pressemelding"/>
          <xsd:enumeration value="Proposisjon"/>
          <xsd:enumeration value="Rapport"/>
          <xsd:enumeration value="Regneark"/>
          <xsd:enumeration value="Rutine/retningslinje/håndbok"/>
          <xsd:enumeration value="Satsingsforslag"/>
          <xsd:enumeration value="Sluttrapport"/>
          <xsd:enumeration value="Statistikk"/>
          <xsd:enumeration value="Strategi/plan"/>
          <xsd:enumeration value="Tale"/>
          <xsd:enumeration value="Talepunkt"/>
          <xsd:enumeration value="Tildelingsbrev"/>
          <xsd:enumeration value="Utkast til r-notat"/>
          <xsd:enumeration value="Utredningsnotat"/>
        </xsd:restriction>
      </xsd:simpleType>
    </xsd:element>
    <xsd:element name="DssFremhevet" ma:index="11" nillable="true" ma:displayName="Fremhevet" ma:default="False" ma:description="Fremhevet dokument vises på Om rommet siden." ma:internalName="DssFremhevet">
      <xsd:simpleType>
        <xsd:restriction base="dms:Boolean"/>
      </xsd:simpleType>
    </xsd:element>
    <xsd:element name="DssNotater" ma:index="12" nillable="true" ma:displayName="Notater" ma:hidden="true" ma:internalName="DssNotater" ma:readOnly="false">
      <xsd:simpleType>
        <xsd:restriction base="dms:Note"/>
      </xsd:simpleType>
    </xsd:element>
    <xsd:element name="ofdc76af098e4c7f98490d5710fce5b2" ma:index="14" nillable="true" ma:taxonomy="true" ma:internalName="ofdc76af098e4c7f98490d5710fce5b2" ma:taxonomyFieldName="DssAvdeling" ma:displayName="Avdeling" ma:fieldId="{8fdc76af-098e-4c7f-9849-0d5710fce5b2}" ma:sspId="2424752e-f20b-4035-887f-e0fa58a02903"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2424752e-f20b-4035-887f-e0fa58a02903"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2424752e-f20b-4035-887f-e0fa58a02903" ma:termSetId="76727dcf-a431-492e-96ad-c8e0e60c175f" ma:anchorId="bd60c4b0-bb2c-4c99-acd3-a9c965622bd9" ma:open="false" ma:isKeyword="false">
      <xsd:complexType>
        <xsd:sequence>
          <xsd:element ref="pc:Terms" minOccurs="0" maxOccurs="1"/>
        </xsd:sequence>
      </xsd:complexType>
    </xsd:element>
    <xsd:element name="l917ce326c5a48e1a29f6235eea1cd41" ma:index="21" nillable="true" ma:taxonomy="true" ma:internalName="l917ce326c5a48e1a29f6235eea1cd41" ma:taxonomyFieldName="DssRomtype" ma:displayName="Romtype" ma:readOnly="false" ma:fieldId="{5917ce32-6c5a-48e1-a29f-6235eea1cd41}" ma:sspId="2424752e-f20b-4035-887f-e0fa58a02903" ma:termSetId="8e869b01-24d9-45a0-980a-bd4a553ad3c2"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6f55af9-99a6-4843-b7fd-dae03fc21cfc}" ma:internalName="TaxCatchAll" ma:showField="CatchAllData" ma:web="f1909a7f-ff00-4dac-8e1a-75c7e0f7cfc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6f55af9-99a6-4843-b7fd-dae03fc21cfc}" ma:internalName="TaxCatchAllLabel" ma:readOnly="true" ma:showField="CatchAllDataLabel" ma:web="f1909a7f-ff00-4dac-8e1a-75c7e0f7cfcb">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5" nillable="true" ma:taxonomy="true" ma:internalName="f2f49eccf7d24422907cdfb28d82571e" ma:taxonomyFieldName="DssDepartement" ma:displayName="Departement" ma:fieldId="{f2f49ecc-f7d2-4422-907c-dfb28d82571e}" ma:sspId="2424752e-f20b-4035-887f-e0fa58a02903" ma:termSetId="13c90cc6-0f43-4adb-b19c-c400e157a7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Archivable" ma:index="9" nillable="true" ma:displayName="Arkivpliktig" ma:default="Ikke satt" ma:description="Er dokumentet arkivpliktig?" ma:internalName="DssArchivable">
      <xsd:simpleType>
        <xsd:restriction base="dms:Choice">
          <xsd:enumeration value="Ikke satt"/>
          <xsd:enumeration value="Ja"/>
          <xsd:enumeration value="Nei"/>
        </xsd:restriction>
      </xsd:simpleType>
    </xsd:element>
    <xsd:element name="DssWebsakRef" ma:index="10" nillable="true" ma:displayName="Arkivreferanse" ma:description="Referanse i arkivsystem" ma:internalName="DssWebsakRef">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5eb5f-4f01-4c55-be27-4e96f31d581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_x00f8_terekkef_x00f8_lge" ma:index="30" nillable="true" ma:displayName="Møterekkefølge" ma:default="Møte 1" ma:format="Dropdown" ma:internalName="M_x00f8_terekkef_x00f8_lge">
      <xsd:simpleType>
        <xsd:restriction base="dms:Choice">
          <xsd:enumeration value="1 - Rapportutkast - Ekspertutvalg"/>
          <xsd:enumeration value="Møte 1"/>
          <xsd:enumeration value="Møte 2"/>
          <xsd:enumeration value="Møte 3"/>
          <xsd:enumeration value="Møte 4"/>
          <xsd:enumeration value="Møte 5"/>
          <xsd:enumeration value="Møte 6"/>
          <xsd:enumeration value="Møte 7"/>
          <xsd:enumeration value="Møte 8"/>
          <xsd:enumeration value="Møte 9"/>
          <xsd:enumeration value="Prosjekter, eksterne"/>
          <xsd:enumeration value="Rapporter"/>
          <xsd:enumeration value="Referater - godkjent i utvalget"/>
          <xsd:enumeration value="Skriftlige innspill fra fylkeskommun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M_x00f8_terekkef_x00f8_lge xmlns="6315eb5f-4f01-4c55-be27-4e96f31d5810">1 - Rapportutkast - Ekspertutvalg</M_x00f8_terekkef_x00f8_lge>
    <ofdc76af098e4c7f98490d5710fce5b2 xmlns="f1909a7f-ff00-4dac-8e1a-75c7e0f7cfcb">
      <Terms xmlns="http://schemas.microsoft.com/office/infopath/2007/PartnerControls"/>
    </ofdc76af098e4c7f98490d5710fce5b2>
    <ja062c7924ed4f31b584a4220ff29390 xmlns="f1909a7f-ff00-4dac-8e1a-75c7e0f7cfcb">
      <Terms xmlns="http://schemas.microsoft.com/office/infopath/2007/PartnerControls"/>
    </ja062c7924ed4f31b584a4220ff29390>
    <DssArchivable xmlns="793ad56b-b905-482f-99c7-e0ad214f35d2">Ikke satt</DssArchivable>
    <DssWebsakRef xmlns="793ad56b-b905-482f-99c7-e0ad214f35d2" xsi:nil="true"/>
    <TaxCatchAll xmlns="f1909a7f-ff00-4dac-8e1a-75c7e0f7cfcb" xsi:nil="true"/>
    <DssFremhevet xmlns="f1909a7f-ff00-4dac-8e1a-75c7e0f7cfcb">false</DssFremhevet>
    <ec4548291c174201804f8d6e346b5e78 xmlns="f1909a7f-ff00-4dac-8e1a-75c7e0f7cfcb">
      <Terms xmlns="http://schemas.microsoft.com/office/infopath/2007/PartnerControls"/>
    </ec4548291c174201804f8d6e346b5e78>
    <f2f49eccf7d24422907cdfb28d82571e xmlns="f1909a7f-ff00-4dac-8e1a-75c7e0f7cfcb">
      <Terms xmlns="http://schemas.microsoft.com/office/infopath/2007/PartnerControls"/>
    </f2f49eccf7d24422907cdfb28d82571e>
    <l917ce326c5a48e1a29f6235eea1cd41 xmlns="f1909a7f-ff00-4dac-8e1a-75c7e0f7cfcb">
      <Terms xmlns="http://schemas.microsoft.com/office/infopath/2007/PartnerControls"/>
    </l917ce326c5a48e1a29f6235eea1cd41>
    <DssDokumenttypeChoice xmlns="f1909a7f-ff00-4dac-8e1a-75c7e0f7cfcb" xsi:nil="true"/>
    <DssNotater xmlns="f1909a7f-ff00-4dac-8e1a-75c7e0f7cfc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74B87-BC96-4160-AE32-2666C9932460}">
  <ds:schemaRefs>
    <ds:schemaRef ds:uri="http://schemas.microsoft.com/sharepoint/v3/contenttype/forms"/>
  </ds:schemaRefs>
</ds:datastoreItem>
</file>

<file path=customXml/itemProps2.xml><?xml version="1.0" encoding="utf-8"?>
<ds:datastoreItem xmlns:ds="http://schemas.openxmlformats.org/officeDocument/2006/customXml" ds:itemID="{B58D3B73-D038-495C-BB2F-229A0F934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909a7f-ff00-4dac-8e1a-75c7e0f7cfcb"/>
    <ds:schemaRef ds:uri="793ad56b-b905-482f-99c7-e0ad214f35d2"/>
    <ds:schemaRef ds:uri="6315eb5f-4f01-4c55-be27-4e96f31d5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12F9EB-ACDC-485C-A61D-0EEC08FE64F1}">
  <ds:schemaRefs>
    <ds:schemaRef ds:uri="http://purl.org/dc/term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 ds:uri="793ad56b-b905-482f-99c7-e0ad214f35d2"/>
    <ds:schemaRef ds:uri="http://schemas.microsoft.com/sharepoint/v3"/>
    <ds:schemaRef ds:uri="6315eb5f-4f01-4c55-be27-4e96f31d5810"/>
    <ds:schemaRef ds:uri="f1909a7f-ff00-4dac-8e1a-75c7e0f7cfcb"/>
    <ds:schemaRef ds:uri="http://www.w3.org/XML/1998/namespace"/>
  </ds:schemaRefs>
</ds:datastoreItem>
</file>

<file path=customXml/itemProps4.xml><?xml version="1.0" encoding="utf-8"?>
<ds:datastoreItem xmlns:ds="http://schemas.openxmlformats.org/officeDocument/2006/customXml" ds:itemID="{05544E8E-DFFB-4ABD-8CF6-F692C177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83</TotalTime>
  <Pages>302</Pages>
  <Words>87000</Words>
  <Characters>461101</Characters>
  <Application>Microsoft Office Word</Application>
  <DocSecurity>0</DocSecurity>
  <Lines>3842</Lines>
  <Paragraphs>1094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547007</CharactersWithSpaces>
  <SharedDoc>false</SharedDoc>
  <HLinks>
    <vt:vector size="762" baseType="variant">
      <vt:variant>
        <vt:i4>1966136</vt:i4>
      </vt:variant>
      <vt:variant>
        <vt:i4>758</vt:i4>
      </vt:variant>
      <vt:variant>
        <vt:i4>0</vt:i4>
      </vt:variant>
      <vt:variant>
        <vt:i4>5</vt:i4>
      </vt:variant>
      <vt:variant>
        <vt:lpwstr/>
      </vt:variant>
      <vt:variant>
        <vt:lpwstr>_Toc120705995</vt:lpwstr>
      </vt:variant>
      <vt:variant>
        <vt:i4>1966136</vt:i4>
      </vt:variant>
      <vt:variant>
        <vt:i4>752</vt:i4>
      </vt:variant>
      <vt:variant>
        <vt:i4>0</vt:i4>
      </vt:variant>
      <vt:variant>
        <vt:i4>5</vt:i4>
      </vt:variant>
      <vt:variant>
        <vt:lpwstr/>
      </vt:variant>
      <vt:variant>
        <vt:lpwstr>_Toc120705994</vt:lpwstr>
      </vt:variant>
      <vt:variant>
        <vt:i4>1966136</vt:i4>
      </vt:variant>
      <vt:variant>
        <vt:i4>746</vt:i4>
      </vt:variant>
      <vt:variant>
        <vt:i4>0</vt:i4>
      </vt:variant>
      <vt:variant>
        <vt:i4>5</vt:i4>
      </vt:variant>
      <vt:variant>
        <vt:lpwstr/>
      </vt:variant>
      <vt:variant>
        <vt:lpwstr>_Toc120705993</vt:lpwstr>
      </vt:variant>
      <vt:variant>
        <vt:i4>1966136</vt:i4>
      </vt:variant>
      <vt:variant>
        <vt:i4>740</vt:i4>
      </vt:variant>
      <vt:variant>
        <vt:i4>0</vt:i4>
      </vt:variant>
      <vt:variant>
        <vt:i4>5</vt:i4>
      </vt:variant>
      <vt:variant>
        <vt:lpwstr/>
      </vt:variant>
      <vt:variant>
        <vt:lpwstr>_Toc120705992</vt:lpwstr>
      </vt:variant>
      <vt:variant>
        <vt:i4>1966136</vt:i4>
      </vt:variant>
      <vt:variant>
        <vt:i4>734</vt:i4>
      </vt:variant>
      <vt:variant>
        <vt:i4>0</vt:i4>
      </vt:variant>
      <vt:variant>
        <vt:i4>5</vt:i4>
      </vt:variant>
      <vt:variant>
        <vt:lpwstr/>
      </vt:variant>
      <vt:variant>
        <vt:lpwstr>_Toc120705991</vt:lpwstr>
      </vt:variant>
      <vt:variant>
        <vt:i4>1966136</vt:i4>
      </vt:variant>
      <vt:variant>
        <vt:i4>728</vt:i4>
      </vt:variant>
      <vt:variant>
        <vt:i4>0</vt:i4>
      </vt:variant>
      <vt:variant>
        <vt:i4>5</vt:i4>
      </vt:variant>
      <vt:variant>
        <vt:lpwstr/>
      </vt:variant>
      <vt:variant>
        <vt:lpwstr>_Toc120705990</vt:lpwstr>
      </vt:variant>
      <vt:variant>
        <vt:i4>2031672</vt:i4>
      </vt:variant>
      <vt:variant>
        <vt:i4>722</vt:i4>
      </vt:variant>
      <vt:variant>
        <vt:i4>0</vt:i4>
      </vt:variant>
      <vt:variant>
        <vt:i4>5</vt:i4>
      </vt:variant>
      <vt:variant>
        <vt:lpwstr/>
      </vt:variant>
      <vt:variant>
        <vt:lpwstr>_Toc120705989</vt:lpwstr>
      </vt:variant>
      <vt:variant>
        <vt:i4>2031672</vt:i4>
      </vt:variant>
      <vt:variant>
        <vt:i4>716</vt:i4>
      </vt:variant>
      <vt:variant>
        <vt:i4>0</vt:i4>
      </vt:variant>
      <vt:variant>
        <vt:i4>5</vt:i4>
      </vt:variant>
      <vt:variant>
        <vt:lpwstr/>
      </vt:variant>
      <vt:variant>
        <vt:lpwstr>_Toc120705988</vt:lpwstr>
      </vt:variant>
      <vt:variant>
        <vt:i4>2031672</vt:i4>
      </vt:variant>
      <vt:variant>
        <vt:i4>710</vt:i4>
      </vt:variant>
      <vt:variant>
        <vt:i4>0</vt:i4>
      </vt:variant>
      <vt:variant>
        <vt:i4>5</vt:i4>
      </vt:variant>
      <vt:variant>
        <vt:lpwstr/>
      </vt:variant>
      <vt:variant>
        <vt:lpwstr>_Toc120705987</vt:lpwstr>
      </vt:variant>
      <vt:variant>
        <vt:i4>2031672</vt:i4>
      </vt:variant>
      <vt:variant>
        <vt:i4>704</vt:i4>
      </vt:variant>
      <vt:variant>
        <vt:i4>0</vt:i4>
      </vt:variant>
      <vt:variant>
        <vt:i4>5</vt:i4>
      </vt:variant>
      <vt:variant>
        <vt:lpwstr/>
      </vt:variant>
      <vt:variant>
        <vt:lpwstr>_Toc120705986</vt:lpwstr>
      </vt:variant>
      <vt:variant>
        <vt:i4>2031672</vt:i4>
      </vt:variant>
      <vt:variant>
        <vt:i4>698</vt:i4>
      </vt:variant>
      <vt:variant>
        <vt:i4>0</vt:i4>
      </vt:variant>
      <vt:variant>
        <vt:i4>5</vt:i4>
      </vt:variant>
      <vt:variant>
        <vt:lpwstr/>
      </vt:variant>
      <vt:variant>
        <vt:lpwstr>_Toc120705985</vt:lpwstr>
      </vt:variant>
      <vt:variant>
        <vt:i4>2031672</vt:i4>
      </vt:variant>
      <vt:variant>
        <vt:i4>692</vt:i4>
      </vt:variant>
      <vt:variant>
        <vt:i4>0</vt:i4>
      </vt:variant>
      <vt:variant>
        <vt:i4>5</vt:i4>
      </vt:variant>
      <vt:variant>
        <vt:lpwstr/>
      </vt:variant>
      <vt:variant>
        <vt:lpwstr>_Toc120705984</vt:lpwstr>
      </vt:variant>
      <vt:variant>
        <vt:i4>2031672</vt:i4>
      </vt:variant>
      <vt:variant>
        <vt:i4>686</vt:i4>
      </vt:variant>
      <vt:variant>
        <vt:i4>0</vt:i4>
      </vt:variant>
      <vt:variant>
        <vt:i4>5</vt:i4>
      </vt:variant>
      <vt:variant>
        <vt:lpwstr/>
      </vt:variant>
      <vt:variant>
        <vt:lpwstr>_Toc120705983</vt:lpwstr>
      </vt:variant>
      <vt:variant>
        <vt:i4>2031672</vt:i4>
      </vt:variant>
      <vt:variant>
        <vt:i4>680</vt:i4>
      </vt:variant>
      <vt:variant>
        <vt:i4>0</vt:i4>
      </vt:variant>
      <vt:variant>
        <vt:i4>5</vt:i4>
      </vt:variant>
      <vt:variant>
        <vt:lpwstr/>
      </vt:variant>
      <vt:variant>
        <vt:lpwstr>_Toc120705982</vt:lpwstr>
      </vt:variant>
      <vt:variant>
        <vt:i4>2031672</vt:i4>
      </vt:variant>
      <vt:variant>
        <vt:i4>674</vt:i4>
      </vt:variant>
      <vt:variant>
        <vt:i4>0</vt:i4>
      </vt:variant>
      <vt:variant>
        <vt:i4>5</vt:i4>
      </vt:variant>
      <vt:variant>
        <vt:lpwstr/>
      </vt:variant>
      <vt:variant>
        <vt:lpwstr>_Toc120705981</vt:lpwstr>
      </vt:variant>
      <vt:variant>
        <vt:i4>2031672</vt:i4>
      </vt:variant>
      <vt:variant>
        <vt:i4>668</vt:i4>
      </vt:variant>
      <vt:variant>
        <vt:i4>0</vt:i4>
      </vt:variant>
      <vt:variant>
        <vt:i4>5</vt:i4>
      </vt:variant>
      <vt:variant>
        <vt:lpwstr/>
      </vt:variant>
      <vt:variant>
        <vt:lpwstr>_Toc120705980</vt:lpwstr>
      </vt:variant>
      <vt:variant>
        <vt:i4>1048632</vt:i4>
      </vt:variant>
      <vt:variant>
        <vt:i4>662</vt:i4>
      </vt:variant>
      <vt:variant>
        <vt:i4>0</vt:i4>
      </vt:variant>
      <vt:variant>
        <vt:i4>5</vt:i4>
      </vt:variant>
      <vt:variant>
        <vt:lpwstr/>
      </vt:variant>
      <vt:variant>
        <vt:lpwstr>_Toc120705979</vt:lpwstr>
      </vt:variant>
      <vt:variant>
        <vt:i4>1048632</vt:i4>
      </vt:variant>
      <vt:variant>
        <vt:i4>656</vt:i4>
      </vt:variant>
      <vt:variant>
        <vt:i4>0</vt:i4>
      </vt:variant>
      <vt:variant>
        <vt:i4>5</vt:i4>
      </vt:variant>
      <vt:variant>
        <vt:lpwstr/>
      </vt:variant>
      <vt:variant>
        <vt:lpwstr>_Toc120705978</vt:lpwstr>
      </vt:variant>
      <vt:variant>
        <vt:i4>1048632</vt:i4>
      </vt:variant>
      <vt:variant>
        <vt:i4>650</vt:i4>
      </vt:variant>
      <vt:variant>
        <vt:i4>0</vt:i4>
      </vt:variant>
      <vt:variant>
        <vt:i4>5</vt:i4>
      </vt:variant>
      <vt:variant>
        <vt:lpwstr/>
      </vt:variant>
      <vt:variant>
        <vt:lpwstr>_Toc120705977</vt:lpwstr>
      </vt:variant>
      <vt:variant>
        <vt:i4>1048632</vt:i4>
      </vt:variant>
      <vt:variant>
        <vt:i4>644</vt:i4>
      </vt:variant>
      <vt:variant>
        <vt:i4>0</vt:i4>
      </vt:variant>
      <vt:variant>
        <vt:i4>5</vt:i4>
      </vt:variant>
      <vt:variant>
        <vt:lpwstr/>
      </vt:variant>
      <vt:variant>
        <vt:lpwstr>_Toc120705976</vt:lpwstr>
      </vt:variant>
      <vt:variant>
        <vt:i4>1048632</vt:i4>
      </vt:variant>
      <vt:variant>
        <vt:i4>638</vt:i4>
      </vt:variant>
      <vt:variant>
        <vt:i4>0</vt:i4>
      </vt:variant>
      <vt:variant>
        <vt:i4>5</vt:i4>
      </vt:variant>
      <vt:variant>
        <vt:lpwstr/>
      </vt:variant>
      <vt:variant>
        <vt:lpwstr>_Toc120705975</vt:lpwstr>
      </vt:variant>
      <vt:variant>
        <vt:i4>1048632</vt:i4>
      </vt:variant>
      <vt:variant>
        <vt:i4>632</vt:i4>
      </vt:variant>
      <vt:variant>
        <vt:i4>0</vt:i4>
      </vt:variant>
      <vt:variant>
        <vt:i4>5</vt:i4>
      </vt:variant>
      <vt:variant>
        <vt:lpwstr/>
      </vt:variant>
      <vt:variant>
        <vt:lpwstr>_Toc120705974</vt:lpwstr>
      </vt:variant>
      <vt:variant>
        <vt:i4>1048632</vt:i4>
      </vt:variant>
      <vt:variant>
        <vt:i4>626</vt:i4>
      </vt:variant>
      <vt:variant>
        <vt:i4>0</vt:i4>
      </vt:variant>
      <vt:variant>
        <vt:i4>5</vt:i4>
      </vt:variant>
      <vt:variant>
        <vt:lpwstr/>
      </vt:variant>
      <vt:variant>
        <vt:lpwstr>_Toc120705973</vt:lpwstr>
      </vt:variant>
      <vt:variant>
        <vt:i4>1048632</vt:i4>
      </vt:variant>
      <vt:variant>
        <vt:i4>620</vt:i4>
      </vt:variant>
      <vt:variant>
        <vt:i4>0</vt:i4>
      </vt:variant>
      <vt:variant>
        <vt:i4>5</vt:i4>
      </vt:variant>
      <vt:variant>
        <vt:lpwstr/>
      </vt:variant>
      <vt:variant>
        <vt:lpwstr>_Toc120705972</vt:lpwstr>
      </vt:variant>
      <vt:variant>
        <vt:i4>1048632</vt:i4>
      </vt:variant>
      <vt:variant>
        <vt:i4>614</vt:i4>
      </vt:variant>
      <vt:variant>
        <vt:i4>0</vt:i4>
      </vt:variant>
      <vt:variant>
        <vt:i4>5</vt:i4>
      </vt:variant>
      <vt:variant>
        <vt:lpwstr/>
      </vt:variant>
      <vt:variant>
        <vt:lpwstr>_Toc120705971</vt:lpwstr>
      </vt:variant>
      <vt:variant>
        <vt:i4>1048632</vt:i4>
      </vt:variant>
      <vt:variant>
        <vt:i4>608</vt:i4>
      </vt:variant>
      <vt:variant>
        <vt:i4>0</vt:i4>
      </vt:variant>
      <vt:variant>
        <vt:i4>5</vt:i4>
      </vt:variant>
      <vt:variant>
        <vt:lpwstr/>
      </vt:variant>
      <vt:variant>
        <vt:lpwstr>_Toc120705970</vt:lpwstr>
      </vt:variant>
      <vt:variant>
        <vt:i4>1114168</vt:i4>
      </vt:variant>
      <vt:variant>
        <vt:i4>602</vt:i4>
      </vt:variant>
      <vt:variant>
        <vt:i4>0</vt:i4>
      </vt:variant>
      <vt:variant>
        <vt:i4>5</vt:i4>
      </vt:variant>
      <vt:variant>
        <vt:lpwstr/>
      </vt:variant>
      <vt:variant>
        <vt:lpwstr>_Toc120705969</vt:lpwstr>
      </vt:variant>
      <vt:variant>
        <vt:i4>1114168</vt:i4>
      </vt:variant>
      <vt:variant>
        <vt:i4>596</vt:i4>
      </vt:variant>
      <vt:variant>
        <vt:i4>0</vt:i4>
      </vt:variant>
      <vt:variant>
        <vt:i4>5</vt:i4>
      </vt:variant>
      <vt:variant>
        <vt:lpwstr/>
      </vt:variant>
      <vt:variant>
        <vt:lpwstr>_Toc120705968</vt:lpwstr>
      </vt:variant>
      <vt:variant>
        <vt:i4>1114168</vt:i4>
      </vt:variant>
      <vt:variant>
        <vt:i4>590</vt:i4>
      </vt:variant>
      <vt:variant>
        <vt:i4>0</vt:i4>
      </vt:variant>
      <vt:variant>
        <vt:i4>5</vt:i4>
      </vt:variant>
      <vt:variant>
        <vt:lpwstr/>
      </vt:variant>
      <vt:variant>
        <vt:lpwstr>_Toc120705967</vt:lpwstr>
      </vt:variant>
      <vt:variant>
        <vt:i4>1114168</vt:i4>
      </vt:variant>
      <vt:variant>
        <vt:i4>584</vt:i4>
      </vt:variant>
      <vt:variant>
        <vt:i4>0</vt:i4>
      </vt:variant>
      <vt:variant>
        <vt:i4>5</vt:i4>
      </vt:variant>
      <vt:variant>
        <vt:lpwstr/>
      </vt:variant>
      <vt:variant>
        <vt:lpwstr>_Toc120705966</vt:lpwstr>
      </vt:variant>
      <vt:variant>
        <vt:i4>1114168</vt:i4>
      </vt:variant>
      <vt:variant>
        <vt:i4>578</vt:i4>
      </vt:variant>
      <vt:variant>
        <vt:i4>0</vt:i4>
      </vt:variant>
      <vt:variant>
        <vt:i4>5</vt:i4>
      </vt:variant>
      <vt:variant>
        <vt:lpwstr/>
      </vt:variant>
      <vt:variant>
        <vt:lpwstr>_Toc120705965</vt:lpwstr>
      </vt:variant>
      <vt:variant>
        <vt:i4>1114168</vt:i4>
      </vt:variant>
      <vt:variant>
        <vt:i4>572</vt:i4>
      </vt:variant>
      <vt:variant>
        <vt:i4>0</vt:i4>
      </vt:variant>
      <vt:variant>
        <vt:i4>5</vt:i4>
      </vt:variant>
      <vt:variant>
        <vt:lpwstr/>
      </vt:variant>
      <vt:variant>
        <vt:lpwstr>_Toc120705964</vt:lpwstr>
      </vt:variant>
      <vt:variant>
        <vt:i4>1114168</vt:i4>
      </vt:variant>
      <vt:variant>
        <vt:i4>566</vt:i4>
      </vt:variant>
      <vt:variant>
        <vt:i4>0</vt:i4>
      </vt:variant>
      <vt:variant>
        <vt:i4>5</vt:i4>
      </vt:variant>
      <vt:variant>
        <vt:lpwstr/>
      </vt:variant>
      <vt:variant>
        <vt:lpwstr>_Toc120705963</vt:lpwstr>
      </vt:variant>
      <vt:variant>
        <vt:i4>1114168</vt:i4>
      </vt:variant>
      <vt:variant>
        <vt:i4>560</vt:i4>
      </vt:variant>
      <vt:variant>
        <vt:i4>0</vt:i4>
      </vt:variant>
      <vt:variant>
        <vt:i4>5</vt:i4>
      </vt:variant>
      <vt:variant>
        <vt:lpwstr/>
      </vt:variant>
      <vt:variant>
        <vt:lpwstr>_Toc120705962</vt:lpwstr>
      </vt:variant>
      <vt:variant>
        <vt:i4>1114168</vt:i4>
      </vt:variant>
      <vt:variant>
        <vt:i4>554</vt:i4>
      </vt:variant>
      <vt:variant>
        <vt:i4>0</vt:i4>
      </vt:variant>
      <vt:variant>
        <vt:i4>5</vt:i4>
      </vt:variant>
      <vt:variant>
        <vt:lpwstr/>
      </vt:variant>
      <vt:variant>
        <vt:lpwstr>_Toc120705961</vt:lpwstr>
      </vt:variant>
      <vt:variant>
        <vt:i4>1114168</vt:i4>
      </vt:variant>
      <vt:variant>
        <vt:i4>548</vt:i4>
      </vt:variant>
      <vt:variant>
        <vt:i4>0</vt:i4>
      </vt:variant>
      <vt:variant>
        <vt:i4>5</vt:i4>
      </vt:variant>
      <vt:variant>
        <vt:lpwstr/>
      </vt:variant>
      <vt:variant>
        <vt:lpwstr>_Toc120705960</vt:lpwstr>
      </vt:variant>
      <vt:variant>
        <vt:i4>1179704</vt:i4>
      </vt:variant>
      <vt:variant>
        <vt:i4>542</vt:i4>
      </vt:variant>
      <vt:variant>
        <vt:i4>0</vt:i4>
      </vt:variant>
      <vt:variant>
        <vt:i4>5</vt:i4>
      </vt:variant>
      <vt:variant>
        <vt:lpwstr/>
      </vt:variant>
      <vt:variant>
        <vt:lpwstr>_Toc120705959</vt:lpwstr>
      </vt:variant>
      <vt:variant>
        <vt:i4>1179704</vt:i4>
      </vt:variant>
      <vt:variant>
        <vt:i4>536</vt:i4>
      </vt:variant>
      <vt:variant>
        <vt:i4>0</vt:i4>
      </vt:variant>
      <vt:variant>
        <vt:i4>5</vt:i4>
      </vt:variant>
      <vt:variant>
        <vt:lpwstr/>
      </vt:variant>
      <vt:variant>
        <vt:lpwstr>_Toc120705958</vt:lpwstr>
      </vt:variant>
      <vt:variant>
        <vt:i4>1179704</vt:i4>
      </vt:variant>
      <vt:variant>
        <vt:i4>530</vt:i4>
      </vt:variant>
      <vt:variant>
        <vt:i4>0</vt:i4>
      </vt:variant>
      <vt:variant>
        <vt:i4>5</vt:i4>
      </vt:variant>
      <vt:variant>
        <vt:lpwstr/>
      </vt:variant>
      <vt:variant>
        <vt:lpwstr>_Toc120705957</vt:lpwstr>
      </vt:variant>
      <vt:variant>
        <vt:i4>1179704</vt:i4>
      </vt:variant>
      <vt:variant>
        <vt:i4>524</vt:i4>
      </vt:variant>
      <vt:variant>
        <vt:i4>0</vt:i4>
      </vt:variant>
      <vt:variant>
        <vt:i4>5</vt:i4>
      </vt:variant>
      <vt:variant>
        <vt:lpwstr/>
      </vt:variant>
      <vt:variant>
        <vt:lpwstr>_Toc120705956</vt:lpwstr>
      </vt:variant>
      <vt:variant>
        <vt:i4>1179704</vt:i4>
      </vt:variant>
      <vt:variant>
        <vt:i4>518</vt:i4>
      </vt:variant>
      <vt:variant>
        <vt:i4>0</vt:i4>
      </vt:variant>
      <vt:variant>
        <vt:i4>5</vt:i4>
      </vt:variant>
      <vt:variant>
        <vt:lpwstr/>
      </vt:variant>
      <vt:variant>
        <vt:lpwstr>_Toc120705955</vt:lpwstr>
      </vt:variant>
      <vt:variant>
        <vt:i4>1179704</vt:i4>
      </vt:variant>
      <vt:variant>
        <vt:i4>512</vt:i4>
      </vt:variant>
      <vt:variant>
        <vt:i4>0</vt:i4>
      </vt:variant>
      <vt:variant>
        <vt:i4>5</vt:i4>
      </vt:variant>
      <vt:variant>
        <vt:lpwstr/>
      </vt:variant>
      <vt:variant>
        <vt:lpwstr>_Toc120705954</vt:lpwstr>
      </vt:variant>
      <vt:variant>
        <vt:i4>1179704</vt:i4>
      </vt:variant>
      <vt:variant>
        <vt:i4>506</vt:i4>
      </vt:variant>
      <vt:variant>
        <vt:i4>0</vt:i4>
      </vt:variant>
      <vt:variant>
        <vt:i4>5</vt:i4>
      </vt:variant>
      <vt:variant>
        <vt:lpwstr/>
      </vt:variant>
      <vt:variant>
        <vt:lpwstr>_Toc120705953</vt:lpwstr>
      </vt:variant>
      <vt:variant>
        <vt:i4>1179704</vt:i4>
      </vt:variant>
      <vt:variant>
        <vt:i4>500</vt:i4>
      </vt:variant>
      <vt:variant>
        <vt:i4>0</vt:i4>
      </vt:variant>
      <vt:variant>
        <vt:i4>5</vt:i4>
      </vt:variant>
      <vt:variant>
        <vt:lpwstr/>
      </vt:variant>
      <vt:variant>
        <vt:lpwstr>_Toc120705952</vt:lpwstr>
      </vt:variant>
      <vt:variant>
        <vt:i4>1179704</vt:i4>
      </vt:variant>
      <vt:variant>
        <vt:i4>494</vt:i4>
      </vt:variant>
      <vt:variant>
        <vt:i4>0</vt:i4>
      </vt:variant>
      <vt:variant>
        <vt:i4>5</vt:i4>
      </vt:variant>
      <vt:variant>
        <vt:lpwstr/>
      </vt:variant>
      <vt:variant>
        <vt:lpwstr>_Toc120705951</vt:lpwstr>
      </vt:variant>
      <vt:variant>
        <vt:i4>1179704</vt:i4>
      </vt:variant>
      <vt:variant>
        <vt:i4>488</vt:i4>
      </vt:variant>
      <vt:variant>
        <vt:i4>0</vt:i4>
      </vt:variant>
      <vt:variant>
        <vt:i4>5</vt:i4>
      </vt:variant>
      <vt:variant>
        <vt:lpwstr/>
      </vt:variant>
      <vt:variant>
        <vt:lpwstr>_Toc120705950</vt:lpwstr>
      </vt:variant>
      <vt:variant>
        <vt:i4>1245240</vt:i4>
      </vt:variant>
      <vt:variant>
        <vt:i4>482</vt:i4>
      </vt:variant>
      <vt:variant>
        <vt:i4>0</vt:i4>
      </vt:variant>
      <vt:variant>
        <vt:i4>5</vt:i4>
      </vt:variant>
      <vt:variant>
        <vt:lpwstr/>
      </vt:variant>
      <vt:variant>
        <vt:lpwstr>_Toc120705949</vt:lpwstr>
      </vt:variant>
      <vt:variant>
        <vt:i4>1245240</vt:i4>
      </vt:variant>
      <vt:variant>
        <vt:i4>476</vt:i4>
      </vt:variant>
      <vt:variant>
        <vt:i4>0</vt:i4>
      </vt:variant>
      <vt:variant>
        <vt:i4>5</vt:i4>
      </vt:variant>
      <vt:variant>
        <vt:lpwstr/>
      </vt:variant>
      <vt:variant>
        <vt:lpwstr>_Toc120705948</vt:lpwstr>
      </vt:variant>
      <vt:variant>
        <vt:i4>1245240</vt:i4>
      </vt:variant>
      <vt:variant>
        <vt:i4>470</vt:i4>
      </vt:variant>
      <vt:variant>
        <vt:i4>0</vt:i4>
      </vt:variant>
      <vt:variant>
        <vt:i4>5</vt:i4>
      </vt:variant>
      <vt:variant>
        <vt:lpwstr/>
      </vt:variant>
      <vt:variant>
        <vt:lpwstr>_Toc120705947</vt:lpwstr>
      </vt:variant>
      <vt:variant>
        <vt:i4>1245240</vt:i4>
      </vt:variant>
      <vt:variant>
        <vt:i4>464</vt:i4>
      </vt:variant>
      <vt:variant>
        <vt:i4>0</vt:i4>
      </vt:variant>
      <vt:variant>
        <vt:i4>5</vt:i4>
      </vt:variant>
      <vt:variant>
        <vt:lpwstr/>
      </vt:variant>
      <vt:variant>
        <vt:lpwstr>_Toc120705946</vt:lpwstr>
      </vt:variant>
      <vt:variant>
        <vt:i4>1245240</vt:i4>
      </vt:variant>
      <vt:variant>
        <vt:i4>458</vt:i4>
      </vt:variant>
      <vt:variant>
        <vt:i4>0</vt:i4>
      </vt:variant>
      <vt:variant>
        <vt:i4>5</vt:i4>
      </vt:variant>
      <vt:variant>
        <vt:lpwstr/>
      </vt:variant>
      <vt:variant>
        <vt:lpwstr>_Toc120705945</vt:lpwstr>
      </vt:variant>
      <vt:variant>
        <vt:i4>1245240</vt:i4>
      </vt:variant>
      <vt:variant>
        <vt:i4>452</vt:i4>
      </vt:variant>
      <vt:variant>
        <vt:i4>0</vt:i4>
      </vt:variant>
      <vt:variant>
        <vt:i4>5</vt:i4>
      </vt:variant>
      <vt:variant>
        <vt:lpwstr/>
      </vt:variant>
      <vt:variant>
        <vt:lpwstr>_Toc120705944</vt:lpwstr>
      </vt:variant>
      <vt:variant>
        <vt:i4>1245240</vt:i4>
      </vt:variant>
      <vt:variant>
        <vt:i4>446</vt:i4>
      </vt:variant>
      <vt:variant>
        <vt:i4>0</vt:i4>
      </vt:variant>
      <vt:variant>
        <vt:i4>5</vt:i4>
      </vt:variant>
      <vt:variant>
        <vt:lpwstr/>
      </vt:variant>
      <vt:variant>
        <vt:lpwstr>_Toc120705943</vt:lpwstr>
      </vt:variant>
      <vt:variant>
        <vt:i4>1245240</vt:i4>
      </vt:variant>
      <vt:variant>
        <vt:i4>440</vt:i4>
      </vt:variant>
      <vt:variant>
        <vt:i4>0</vt:i4>
      </vt:variant>
      <vt:variant>
        <vt:i4>5</vt:i4>
      </vt:variant>
      <vt:variant>
        <vt:lpwstr/>
      </vt:variant>
      <vt:variant>
        <vt:lpwstr>_Toc120705942</vt:lpwstr>
      </vt:variant>
      <vt:variant>
        <vt:i4>1245240</vt:i4>
      </vt:variant>
      <vt:variant>
        <vt:i4>434</vt:i4>
      </vt:variant>
      <vt:variant>
        <vt:i4>0</vt:i4>
      </vt:variant>
      <vt:variant>
        <vt:i4>5</vt:i4>
      </vt:variant>
      <vt:variant>
        <vt:lpwstr/>
      </vt:variant>
      <vt:variant>
        <vt:lpwstr>_Toc120705941</vt:lpwstr>
      </vt:variant>
      <vt:variant>
        <vt:i4>1245240</vt:i4>
      </vt:variant>
      <vt:variant>
        <vt:i4>428</vt:i4>
      </vt:variant>
      <vt:variant>
        <vt:i4>0</vt:i4>
      </vt:variant>
      <vt:variant>
        <vt:i4>5</vt:i4>
      </vt:variant>
      <vt:variant>
        <vt:lpwstr/>
      </vt:variant>
      <vt:variant>
        <vt:lpwstr>_Toc120705940</vt:lpwstr>
      </vt:variant>
      <vt:variant>
        <vt:i4>1310776</vt:i4>
      </vt:variant>
      <vt:variant>
        <vt:i4>422</vt:i4>
      </vt:variant>
      <vt:variant>
        <vt:i4>0</vt:i4>
      </vt:variant>
      <vt:variant>
        <vt:i4>5</vt:i4>
      </vt:variant>
      <vt:variant>
        <vt:lpwstr/>
      </vt:variant>
      <vt:variant>
        <vt:lpwstr>_Toc120705939</vt:lpwstr>
      </vt:variant>
      <vt:variant>
        <vt:i4>1310776</vt:i4>
      </vt:variant>
      <vt:variant>
        <vt:i4>416</vt:i4>
      </vt:variant>
      <vt:variant>
        <vt:i4>0</vt:i4>
      </vt:variant>
      <vt:variant>
        <vt:i4>5</vt:i4>
      </vt:variant>
      <vt:variant>
        <vt:lpwstr/>
      </vt:variant>
      <vt:variant>
        <vt:lpwstr>_Toc120705938</vt:lpwstr>
      </vt:variant>
      <vt:variant>
        <vt:i4>1310776</vt:i4>
      </vt:variant>
      <vt:variant>
        <vt:i4>410</vt:i4>
      </vt:variant>
      <vt:variant>
        <vt:i4>0</vt:i4>
      </vt:variant>
      <vt:variant>
        <vt:i4>5</vt:i4>
      </vt:variant>
      <vt:variant>
        <vt:lpwstr/>
      </vt:variant>
      <vt:variant>
        <vt:lpwstr>_Toc120705937</vt:lpwstr>
      </vt:variant>
      <vt:variant>
        <vt:i4>1310776</vt:i4>
      </vt:variant>
      <vt:variant>
        <vt:i4>404</vt:i4>
      </vt:variant>
      <vt:variant>
        <vt:i4>0</vt:i4>
      </vt:variant>
      <vt:variant>
        <vt:i4>5</vt:i4>
      </vt:variant>
      <vt:variant>
        <vt:lpwstr/>
      </vt:variant>
      <vt:variant>
        <vt:lpwstr>_Toc120705936</vt:lpwstr>
      </vt:variant>
      <vt:variant>
        <vt:i4>1310776</vt:i4>
      </vt:variant>
      <vt:variant>
        <vt:i4>398</vt:i4>
      </vt:variant>
      <vt:variant>
        <vt:i4>0</vt:i4>
      </vt:variant>
      <vt:variant>
        <vt:i4>5</vt:i4>
      </vt:variant>
      <vt:variant>
        <vt:lpwstr/>
      </vt:variant>
      <vt:variant>
        <vt:lpwstr>_Toc120705935</vt:lpwstr>
      </vt:variant>
      <vt:variant>
        <vt:i4>1310776</vt:i4>
      </vt:variant>
      <vt:variant>
        <vt:i4>392</vt:i4>
      </vt:variant>
      <vt:variant>
        <vt:i4>0</vt:i4>
      </vt:variant>
      <vt:variant>
        <vt:i4>5</vt:i4>
      </vt:variant>
      <vt:variant>
        <vt:lpwstr/>
      </vt:variant>
      <vt:variant>
        <vt:lpwstr>_Toc120705934</vt:lpwstr>
      </vt:variant>
      <vt:variant>
        <vt:i4>1310776</vt:i4>
      </vt:variant>
      <vt:variant>
        <vt:i4>386</vt:i4>
      </vt:variant>
      <vt:variant>
        <vt:i4>0</vt:i4>
      </vt:variant>
      <vt:variant>
        <vt:i4>5</vt:i4>
      </vt:variant>
      <vt:variant>
        <vt:lpwstr/>
      </vt:variant>
      <vt:variant>
        <vt:lpwstr>_Toc120705933</vt:lpwstr>
      </vt:variant>
      <vt:variant>
        <vt:i4>1310776</vt:i4>
      </vt:variant>
      <vt:variant>
        <vt:i4>380</vt:i4>
      </vt:variant>
      <vt:variant>
        <vt:i4>0</vt:i4>
      </vt:variant>
      <vt:variant>
        <vt:i4>5</vt:i4>
      </vt:variant>
      <vt:variant>
        <vt:lpwstr/>
      </vt:variant>
      <vt:variant>
        <vt:lpwstr>_Toc120705932</vt:lpwstr>
      </vt:variant>
      <vt:variant>
        <vt:i4>1310776</vt:i4>
      </vt:variant>
      <vt:variant>
        <vt:i4>374</vt:i4>
      </vt:variant>
      <vt:variant>
        <vt:i4>0</vt:i4>
      </vt:variant>
      <vt:variant>
        <vt:i4>5</vt:i4>
      </vt:variant>
      <vt:variant>
        <vt:lpwstr/>
      </vt:variant>
      <vt:variant>
        <vt:lpwstr>_Toc120705931</vt:lpwstr>
      </vt:variant>
      <vt:variant>
        <vt:i4>1310776</vt:i4>
      </vt:variant>
      <vt:variant>
        <vt:i4>368</vt:i4>
      </vt:variant>
      <vt:variant>
        <vt:i4>0</vt:i4>
      </vt:variant>
      <vt:variant>
        <vt:i4>5</vt:i4>
      </vt:variant>
      <vt:variant>
        <vt:lpwstr/>
      </vt:variant>
      <vt:variant>
        <vt:lpwstr>_Toc120705930</vt:lpwstr>
      </vt:variant>
      <vt:variant>
        <vt:i4>1376312</vt:i4>
      </vt:variant>
      <vt:variant>
        <vt:i4>362</vt:i4>
      </vt:variant>
      <vt:variant>
        <vt:i4>0</vt:i4>
      </vt:variant>
      <vt:variant>
        <vt:i4>5</vt:i4>
      </vt:variant>
      <vt:variant>
        <vt:lpwstr/>
      </vt:variant>
      <vt:variant>
        <vt:lpwstr>_Toc120705929</vt:lpwstr>
      </vt:variant>
      <vt:variant>
        <vt:i4>1376312</vt:i4>
      </vt:variant>
      <vt:variant>
        <vt:i4>356</vt:i4>
      </vt:variant>
      <vt:variant>
        <vt:i4>0</vt:i4>
      </vt:variant>
      <vt:variant>
        <vt:i4>5</vt:i4>
      </vt:variant>
      <vt:variant>
        <vt:lpwstr/>
      </vt:variant>
      <vt:variant>
        <vt:lpwstr>_Toc120705928</vt:lpwstr>
      </vt:variant>
      <vt:variant>
        <vt:i4>1376312</vt:i4>
      </vt:variant>
      <vt:variant>
        <vt:i4>350</vt:i4>
      </vt:variant>
      <vt:variant>
        <vt:i4>0</vt:i4>
      </vt:variant>
      <vt:variant>
        <vt:i4>5</vt:i4>
      </vt:variant>
      <vt:variant>
        <vt:lpwstr/>
      </vt:variant>
      <vt:variant>
        <vt:lpwstr>_Toc120705927</vt:lpwstr>
      </vt:variant>
      <vt:variant>
        <vt:i4>1376312</vt:i4>
      </vt:variant>
      <vt:variant>
        <vt:i4>344</vt:i4>
      </vt:variant>
      <vt:variant>
        <vt:i4>0</vt:i4>
      </vt:variant>
      <vt:variant>
        <vt:i4>5</vt:i4>
      </vt:variant>
      <vt:variant>
        <vt:lpwstr/>
      </vt:variant>
      <vt:variant>
        <vt:lpwstr>_Toc120705926</vt:lpwstr>
      </vt:variant>
      <vt:variant>
        <vt:i4>1376312</vt:i4>
      </vt:variant>
      <vt:variant>
        <vt:i4>338</vt:i4>
      </vt:variant>
      <vt:variant>
        <vt:i4>0</vt:i4>
      </vt:variant>
      <vt:variant>
        <vt:i4>5</vt:i4>
      </vt:variant>
      <vt:variant>
        <vt:lpwstr/>
      </vt:variant>
      <vt:variant>
        <vt:lpwstr>_Toc120705925</vt:lpwstr>
      </vt:variant>
      <vt:variant>
        <vt:i4>1376312</vt:i4>
      </vt:variant>
      <vt:variant>
        <vt:i4>332</vt:i4>
      </vt:variant>
      <vt:variant>
        <vt:i4>0</vt:i4>
      </vt:variant>
      <vt:variant>
        <vt:i4>5</vt:i4>
      </vt:variant>
      <vt:variant>
        <vt:lpwstr/>
      </vt:variant>
      <vt:variant>
        <vt:lpwstr>_Toc120705924</vt:lpwstr>
      </vt:variant>
      <vt:variant>
        <vt:i4>1376312</vt:i4>
      </vt:variant>
      <vt:variant>
        <vt:i4>326</vt:i4>
      </vt:variant>
      <vt:variant>
        <vt:i4>0</vt:i4>
      </vt:variant>
      <vt:variant>
        <vt:i4>5</vt:i4>
      </vt:variant>
      <vt:variant>
        <vt:lpwstr/>
      </vt:variant>
      <vt:variant>
        <vt:lpwstr>_Toc120705923</vt:lpwstr>
      </vt:variant>
      <vt:variant>
        <vt:i4>1376312</vt:i4>
      </vt:variant>
      <vt:variant>
        <vt:i4>320</vt:i4>
      </vt:variant>
      <vt:variant>
        <vt:i4>0</vt:i4>
      </vt:variant>
      <vt:variant>
        <vt:i4>5</vt:i4>
      </vt:variant>
      <vt:variant>
        <vt:lpwstr/>
      </vt:variant>
      <vt:variant>
        <vt:lpwstr>_Toc120705922</vt:lpwstr>
      </vt:variant>
      <vt:variant>
        <vt:i4>1376312</vt:i4>
      </vt:variant>
      <vt:variant>
        <vt:i4>314</vt:i4>
      </vt:variant>
      <vt:variant>
        <vt:i4>0</vt:i4>
      </vt:variant>
      <vt:variant>
        <vt:i4>5</vt:i4>
      </vt:variant>
      <vt:variant>
        <vt:lpwstr/>
      </vt:variant>
      <vt:variant>
        <vt:lpwstr>_Toc120705921</vt:lpwstr>
      </vt:variant>
      <vt:variant>
        <vt:i4>1376312</vt:i4>
      </vt:variant>
      <vt:variant>
        <vt:i4>308</vt:i4>
      </vt:variant>
      <vt:variant>
        <vt:i4>0</vt:i4>
      </vt:variant>
      <vt:variant>
        <vt:i4>5</vt:i4>
      </vt:variant>
      <vt:variant>
        <vt:lpwstr/>
      </vt:variant>
      <vt:variant>
        <vt:lpwstr>_Toc120705920</vt:lpwstr>
      </vt:variant>
      <vt:variant>
        <vt:i4>1441848</vt:i4>
      </vt:variant>
      <vt:variant>
        <vt:i4>302</vt:i4>
      </vt:variant>
      <vt:variant>
        <vt:i4>0</vt:i4>
      </vt:variant>
      <vt:variant>
        <vt:i4>5</vt:i4>
      </vt:variant>
      <vt:variant>
        <vt:lpwstr/>
      </vt:variant>
      <vt:variant>
        <vt:lpwstr>_Toc120705919</vt:lpwstr>
      </vt:variant>
      <vt:variant>
        <vt:i4>1441848</vt:i4>
      </vt:variant>
      <vt:variant>
        <vt:i4>296</vt:i4>
      </vt:variant>
      <vt:variant>
        <vt:i4>0</vt:i4>
      </vt:variant>
      <vt:variant>
        <vt:i4>5</vt:i4>
      </vt:variant>
      <vt:variant>
        <vt:lpwstr/>
      </vt:variant>
      <vt:variant>
        <vt:lpwstr>_Toc120705918</vt:lpwstr>
      </vt:variant>
      <vt:variant>
        <vt:i4>1441848</vt:i4>
      </vt:variant>
      <vt:variant>
        <vt:i4>290</vt:i4>
      </vt:variant>
      <vt:variant>
        <vt:i4>0</vt:i4>
      </vt:variant>
      <vt:variant>
        <vt:i4>5</vt:i4>
      </vt:variant>
      <vt:variant>
        <vt:lpwstr/>
      </vt:variant>
      <vt:variant>
        <vt:lpwstr>_Toc120705917</vt:lpwstr>
      </vt:variant>
      <vt:variant>
        <vt:i4>1441848</vt:i4>
      </vt:variant>
      <vt:variant>
        <vt:i4>284</vt:i4>
      </vt:variant>
      <vt:variant>
        <vt:i4>0</vt:i4>
      </vt:variant>
      <vt:variant>
        <vt:i4>5</vt:i4>
      </vt:variant>
      <vt:variant>
        <vt:lpwstr/>
      </vt:variant>
      <vt:variant>
        <vt:lpwstr>_Toc120705916</vt:lpwstr>
      </vt:variant>
      <vt:variant>
        <vt:i4>1441848</vt:i4>
      </vt:variant>
      <vt:variant>
        <vt:i4>278</vt:i4>
      </vt:variant>
      <vt:variant>
        <vt:i4>0</vt:i4>
      </vt:variant>
      <vt:variant>
        <vt:i4>5</vt:i4>
      </vt:variant>
      <vt:variant>
        <vt:lpwstr/>
      </vt:variant>
      <vt:variant>
        <vt:lpwstr>_Toc120705915</vt:lpwstr>
      </vt:variant>
      <vt:variant>
        <vt:i4>1441848</vt:i4>
      </vt:variant>
      <vt:variant>
        <vt:i4>272</vt:i4>
      </vt:variant>
      <vt:variant>
        <vt:i4>0</vt:i4>
      </vt:variant>
      <vt:variant>
        <vt:i4>5</vt:i4>
      </vt:variant>
      <vt:variant>
        <vt:lpwstr/>
      </vt:variant>
      <vt:variant>
        <vt:lpwstr>_Toc120705914</vt:lpwstr>
      </vt:variant>
      <vt:variant>
        <vt:i4>1441848</vt:i4>
      </vt:variant>
      <vt:variant>
        <vt:i4>266</vt:i4>
      </vt:variant>
      <vt:variant>
        <vt:i4>0</vt:i4>
      </vt:variant>
      <vt:variant>
        <vt:i4>5</vt:i4>
      </vt:variant>
      <vt:variant>
        <vt:lpwstr/>
      </vt:variant>
      <vt:variant>
        <vt:lpwstr>_Toc120705913</vt:lpwstr>
      </vt:variant>
      <vt:variant>
        <vt:i4>1441848</vt:i4>
      </vt:variant>
      <vt:variant>
        <vt:i4>260</vt:i4>
      </vt:variant>
      <vt:variant>
        <vt:i4>0</vt:i4>
      </vt:variant>
      <vt:variant>
        <vt:i4>5</vt:i4>
      </vt:variant>
      <vt:variant>
        <vt:lpwstr/>
      </vt:variant>
      <vt:variant>
        <vt:lpwstr>_Toc120705912</vt:lpwstr>
      </vt:variant>
      <vt:variant>
        <vt:i4>1441848</vt:i4>
      </vt:variant>
      <vt:variant>
        <vt:i4>254</vt:i4>
      </vt:variant>
      <vt:variant>
        <vt:i4>0</vt:i4>
      </vt:variant>
      <vt:variant>
        <vt:i4>5</vt:i4>
      </vt:variant>
      <vt:variant>
        <vt:lpwstr/>
      </vt:variant>
      <vt:variant>
        <vt:lpwstr>_Toc120705911</vt:lpwstr>
      </vt:variant>
      <vt:variant>
        <vt:i4>1441848</vt:i4>
      </vt:variant>
      <vt:variant>
        <vt:i4>248</vt:i4>
      </vt:variant>
      <vt:variant>
        <vt:i4>0</vt:i4>
      </vt:variant>
      <vt:variant>
        <vt:i4>5</vt:i4>
      </vt:variant>
      <vt:variant>
        <vt:lpwstr/>
      </vt:variant>
      <vt:variant>
        <vt:lpwstr>_Toc120705910</vt:lpwstr>
      </vt:variant>
      <vt:variant>
        <vt:i4>1507384</vt:i4>
      </vt:variant>
      <vt:variant>
        <vt:i4>242</vt:i4>
      </vt:variant>
      <vt:variant>
        <vt:i4>0</vt:i4>
      </vt:variant>
      <vt:variant>
        <vt:i4>5</vt:i4>
      </vt:variant>
      <vt:variant>
        <vt:lpwstr/>
      </vt:variant>
      <vt:variant>
        <vt:lpwstr>_Toc120705909</vt:lpwstr>
      </vt:variant>
      <vt:variant>
        <vt:i4>1507384</vt:i4>
      </vt:variant>
      <vt:variant>
        <vt:i4>236</vt:i4>
      </vt:variant>
      <vt:variant>
        <vt:i4>0</vt:i4>
      </vt:variant>
      <vt:variant>
        <vt:i4>5</vt:i4>
      </vt:variant>
      <vt:variant>
        <vt:lpwstr/>
      </vt:variant>
      <vt:variant>
        <vt:lpwstr>_Toc120705908</vt:lpwstr>
      </vt:variant>
      <vt:variant>
        <vt:i4>1507384</vt:i4>
      </vt:variant>
      <vt:variant>
        <vt:i4>230</vt:i4>
      </vt:variant>
      <vt:variant>
        <vt:i4>0</vt:i4>
      </vt:variant>
      <vt:variant>
        <vt:i4>5</vt:i4>
      </vt:variant>
      <vt:variant>
        <vt:lpwstr/>
      </vt:variant>
      <vt:variant>
        <vt:lpwstr>_Toc120705907</vt:lpwstr>
      </vt:variant>
      <vt:variant>
        <vt:i4>1507384</vt:i4>
      </vt:variant>
      <vt:variant>
        <vt:i4>224</vt:i4>
      </vt:variant>
      <vt:variant>
        <vt:i4>0</vt:i4>
      </vt:variant>
      <vt:variant>
        <vt:i4>5</vt:i4>
      </vt:variant>
      <vt:variant>
        <vt:lpwstr/>
      </vt:variant>
      <vt:variant>
        <vt:lpwstr>_Toc120705906</vt:lpwstr>
      </vt:variant>
      <vt:variant>
        <vt:i4>1507384</vt:i4>
      </vt:variant>
      <vt:variant>
        <vt:i4>218</vt:i4>
      </vt:variant>
      <vt:variant>
        <vt:i4>0</vt:i4>
      </vt:variant>
      <vt:variant>
        <vt:i4>5</vt:i4>
      </vt:variant>
      <vt:variant>
        <vt:lpwstr/>
      </vt:variant>
      <vt:variant>
        <vt:lpwstr>_Toc120705905</vt:lpwstr>
      </vt:variant>
      <vt:variant>
        <vt:i4>1507384</vt:i4>
      </vt:variant>
      <vt:variant>
        <vt:i4>212</vt:i4>
      </vt:variant>
      <vt:variant>
        <vt:i4>0</vt:i4>
      </vt:variant>
      <vt:variant>
        <vt:i4>5</vt:i4>
      </vt:variant>
      <vt:variant>
        <vt:lpwstr/>
      </vt:variant>
      <vt:variant>
        <vt:lpwstr>_Toc120705904</vt:lpwstr>
      </vt:variant>
      <vt:variant>
        <vt:i4>1507384</vt:i4>
      </vt:variant>
      <vt:variant>
        <vt:i4>206</vt:i4>
      </vt:variant>
      <vt:variant>
        <vt:i4>0</vt:i4>
      </vt:variant>
      <vt:variant>
        <vt:i4>5</vt:i4>
      </vt:variant>
      <vt:variant>
        <vt:lpwstr/>
      </vt:variant>
      <vt:variant>
        <vt:lpwstr>_Toc120705903</vt:lpwstr>
      </vt:variant>
      <vt:variant>
        <vt:i4>1507384</vt:i4>
      </vt:variant>
      <vt:variant>
        <vt:i4>200</vt:i4>
      </vt:variant>
      <vt:variant>
        <vt:i4>0</vt:i4>
      </vt:variant>
      <vt:variant>
        <vt:i4>5</vt:i4>
      </vt:variant>
      <vt:variant>
        <vt:lpwstr/>
      </vt:variant>
      <vt:variant>
        <vt:lpwstr>_Toc120705902</vt:lpwstr>
      </vt:variant>
      <vt:variant>
        <vt:i4>1507384</vt:i4>
      </vt:variant>
      <vt:variant>
        <vt:i4>194</vt:i4>
      </vt:variant>
      <vt:variant>
        <vt:i4>0</vt:i4>
      </vt:variant>
      <vt:variant>
        <vt:i4>5</vt:i4>
      </vt:variant>
      <vt:variant>
        <vt:lpwstr/>
      </vt:variant>
      <vt:variant>
        <vt:lpwstr>_Toc120705901</vt:lpwstr>
      </vt:variant>
      <vt:variant>
        <vt:i4>1507384</vt:i4>
      </vt:variant>
      <vt:variant>
        <vt:i4>188</vt:i4>
      </vt:variant>
      <vt:variant>
        <vt:i4>0</vt:i4>
      </vt:variant>
      <vt:variant>
        <vt:i4>5</vt:i4>
      </vt:variant>
      <vt:variant>
        <vt:lpwstr/>
      </vt:variant>
      <vt:variant>
        <vt:lpwstr>_Toc120705900</vt:lpwstr>
      </vt:variant>
      <vt:variant>
        <vt:i4>1966137</vt:i4>
      </vt:variant>
      <vt:variant>
        <vt:i4>182</vt:i4>
      </vt:variant>
      <vt:variant>
        <vt:i4>0</vt:i4>
      </vt:variant>
      <vt:variant>
        <vt:i4>5</vt:i4>
      </vt:variant>
      <vt:variant>
        <vt:lpwstr/>
      </vt:variant>
      <vt:variant>
        <vt:lpwstr>_Toc120705899</vt:lpwstr>
      </vt:variant>
      <vt:variant>
        <vt:i4>1966137</vt:i4>
      </vt:variant>
      <vt:variant>
        <vt:i4>176</vt:i4>
      </vt:variant>
      <vt:variant>
        <vt:i4>0</vt:i4>
      </vt:variant>
      <vt:variant>
        <vt:i4>5</vt:i4>
      </vt:variant>
      <vt:variant>
        <vt:lpwstr/>
      </vt:variant>
      <vt:variant>
        <vt:lpwstr>_Toc120705898</vt:lpwstr>
      </vt:variant>
      <vt:variant>
        <vt:i4>1966137</vt:i4>
      </vt:variant>
      <vt:variant>
        <vt:i4>170</vt:i4>
      </vt:variant>
      <vt:variant>
        <vt:i4>0</vt:i4>
      </vt:variant>
      <vt:variant>
        <vt:i4>5</vt:i4>
      </vt:variant>
      <vt:variant>
        <vt:lpwstr/>
      </vt:variant>
      <vt:variant>
        <vt:lpwstr>_Toc120705897</vt:lpwstr>
      </vt:variant>
      <vt:variant>
        <vt:i4>1966137</vt:i4>
      </vt:variant>
      <vt:variant>
        <vt:i4>164</vt:i4>
      </vt:variant>
      <vt:variant>
        <vt:i4>0</vt:i4>
      </vt:variant>
      <vt:variant>
        <vt:i4>5</vt:i4>
      </vt:variant>
      <vt:variant>
        <vt:lpwstr/>
      </vt:variant>
      <vt:variant>
        <vt:lpwstr>_Toc120705896</vt:lpwstr>
      </vt:variant>
      <vt:variant>
        <vt:i4>1966137</vt:i4>
      </vt:variant>
      <vt:variant>
        <vt:i4>158</vt:i4>
      </vt:variant>
      <vt:variant>
        <vt:i4>0</vt:i4>
      </vt:variant>
      <vt:variant>
        <vt:i4>5</vt:i4>
      </vt:variant>
      <vt:variant>
        <vt:lpwstr/>
      </vt:variant>
      <vt:variant>
        <vt:lpwstr>_Toc120705895</vt:lpwstr>
      </vt:variant>
      <vt:variant>
        <vt:i4>1966137</vt:i4>
      </vt:variant>
      <vt:variant>
        <vt:i4>152</vt:i4>
      </vt:variant>
      <vt:variant>
        <vt:i4>0</vt:i4>
      </vt:variant>
      <vt:variant>
        <vt:i4>5</vt:i4>
      </vt:variant>
      <vt:variant>
        <vt:lpwstr/>
      </vt:variant>
      <vt:variant>
        <vt:lpwstr>_Toc120705894</vt:lpwstr>
      </vt:variant>
      <vt:variant>
        <vt:i4>1966137</vt:i4>
      </vt:variant>
      <vt:variant>
        <vt:i4>146</vt:i4>
      </vt:variant>
      <vt:variant>
        <vt:i4>0</vt:i4>
      </vt:variant>
      <vt:variant>
        <vt:i4>5</vt:i4>
      </vt:variant>
      <vt:variant>
        <vt:lpwstr/>
      </vt:variant>
      <vt:variant>
        <vt:lpwstr>_Toc120705893</vt:lpwstr>
      </vt:variant>
      <vt:variant>
        <vt:i4>1966137</vt:i4>
      </vt:variant>
      <vt:variant>
        <vt:i4>140</vt:i4>
      </vt:variant>
      <vt:variant>
        <vt:i4>0</vt:i4>
      </vt:variant>
      <vt:variant>
        <vt:i4>5</vt:i4>
      </vt:variant>
      <vt:variant>
        <vt:lpwstr/>
      </vt:variant>
      <vt:variant>
        <vt:lpwstr>_Toc120705892</vt:lpwstr>
      </vt:variant>
      <vt:variant>
        <vt:i4>1966137</vt:i4>
      </vt:variant>
      <vt:variant>
        <vt:i4>134</vt:i4>
      </vt:variant>
      <vt:variant>
        <vt:i4>0</vt:i4>
      </vt:variant>
      <vt:variant>
        <vt:i4>5</vt:i4>
      </vt:variant>
      <vt:variant>
        <vt:lpwstr/>
      </vt:variant>
      <vt:variant>
        <vt:lpwstr>_Toc120705891</vt:lpwstr>
      </vt:variant>
      <vt:variant>
        <vt:i4>1966137</vt:i4>
      </vt:variant>
      <vt:variant>
        <vt:i4>128</vt:i4>
      </vt:variant>
      <vt:variant>
        <vt:i4>0</vt:i4>
      </vt:variant>
      <vt:variant>
        <vt:i4>5</vt:i4>
      </vt:variant>
      <vt:variant>
        <vt:lpwstr/>
      </vt:variant>
      <vt:variant>
        <vt:lpwstr>_Toc120705890</vt:lpwstr>
      </vt:variant>
      <vt:variant>
        <vt:i4>2031673</vt:i4>
      </vt:variant>
      <vt:variant>
        <vt:i4>122</vt:i4>
      </vt:variant>
      <vt:variant>
        <vt:i4>0</vt:i4>
      </vt:variant>
      <vt:variant>
        <vt:i4>5</vt:i4>
      </vt:variant>
      <vt:variant>
        <vt:lpwstr/>
      </vt:variant>
      <vt:variant>
        <vt:lpwstr>_Toc120705889</vt:lpwstr>
      </vt:variant>
      <vt:variant>
        <vt:i4>2031673</vt:i4>
      </vt:variant>
      <vt:variant>
        <vt:i4>116</vt:i4>
      </vt:variant>
      <vt:variant>
        <vt:i4>0</vt:i4>
      </vt:variant>
      <vt:variant>
        <vt:i4>5</vt:i4>
      </vt:variant>
      <vt:variant>
        <vt:lpwstr/>
      </vt:variant>
      <vt:variant>
        <vt:lpwstr>_Toc120705888</vt:lpwstr>
      </vt:variant>
      <vt:variant>
        <vt:i4>2031673</vt:i4>
      </vt:variant>
      <vt:variant>
        <vt:i4>110</vt:i4>
      </vt:variant>
      <vt:variant>
        <vt:i4>0</vt:i4>
      </vt:variant>
      <vt:variant>
        <vt:i4>5</vt:i4>
      </vt:variant>
      <vt:variant>
        <vt:lpwstr/>
      </vt:variant>
      <vt:variant>
        <vt:lpwstr>_Toc120705887</vt:lpwstr>
      </vt:variant>
      <vt:variant>
        <vt:i4>2031673</vt:i4>
      </vt:variant>
      <vt:variant>
        <vt:i4>104</vt:i4>
      </vt:variant>
      <vt:variant>
        <vt:i4>0</vt:i4>
      </vt:variant>
      <vt:variant>
        <vt:i4>5</vt:i4>
      </vt:variant>
      <vt:variant>
        <vt:lpwstr/>
      </vt:variant>
      <vt:variant>
        <vt:lpwstr>_Toc120705886</vt:lpwstr>
      </vt:variant>
      <vt:variant>
        <vt:i4>2031673</vt:i4>
      </vt:variant>
      <vt:variant>
        <vt:i4>98</vt:i4>
      </vt:variant>
      <vt:variant>
        <vt:i4>0</vt:i4>
      </vt:variant>
      <vt:variant>
        <vt:i4>5</vt:i4>
      </vt:variant>
      <vt:variant>
        <vt:lpwstr/>
      </vt:variant>
      <vt:variant>
        <vt:lpwstr>_Toc120705885</vt:lpwstr>
      </vt:variant>
      <vt:variant>
        <vt:i4>2031673</vt:i4>
      </vt:variant>
      <vt:variant>
        <vt:i4>92</vt:i4>
      </vt:variant>
      <vt:variant>
        <vt:i4>0</vt:i4>
      </vt:variant>
      <vt:variant>
        <vt:i4>5</vt:i4>
      </vt:variant>
      <vt:variant>
        <vt:lpwstr/>
      </vt:variant>
      <vt:variant>
        <vt:lpwstr>_Toc120705884</vt:lpwstr>
      </vt:variant>
      <vt:variant>
        <vt:i4>2031673</vt:i4>
      </vt:variant>
      <vt:variant>
        <vt:i4>86</vt:i4>
      </vt:variant>
      <vt:variant>
        <vt:i4>0</vt:i4>
      </vt:variant>
      <vt:variant>
        <vt:i4>5</vt:i4>
      </vt:variant>
      <vt:variant>
        <vt:lpwstr/>
      </vt:variant>
      <vt:variant>
        <vt:lpwstr>_Toc120705883</vt:lpwstr>
      </vt:variant>
      <vt:variant>
        <vt:i4>2031673</vt:i4>
      </vt:variant>
      <vt:variant>
        <vt:i4>80</vt:i4>
      </vt:variant>
      <vt:variant>
        <vt:i4>0</vt:i4>
      </vt:variant>
      <vt:variant>
        <vt:i4>5</vt:i4>
      </vt:variant>
      <vt:variant>
        <vt:lpwstr/>
      </vt:variant>
      <vt:variant>
        <vt:lpwstr>_Toc120705882</vt:lpwstr>
      </vt:variant>
      <vt:variant>
        <vt:i4>2031673</vt:i4>
      </vt:variant>
      <vt:variant>
        <vt:i4>74</vt:i4>
      </vt:variant>
      <vt:variant>
        <vt:i4>0</vt:i4>
      </vt:variant>
      <vt:variant>
        <vt:i4>5</vt:i4>
      </vt:variant>
      <vt:variant>
        <vt:lpwstr/>
      </vt:variant>
      <vt:variant>
        <vt:lpwstr>_Toc120705881</vt:lpwstr>
      </vt:variant>
      <vt:variant>
        <vt:i4>2031673</vt:i4>
      </vt:variant>
      <vt:variant>
        <vt:i4>68</vt:i4>
      </vt:variant>
      <vt:variant>
        <vt:i4>0</vt:i4>
      </vt:variant>
      <vt:variant>
        <vt:i4>5</vt:i4>
      </vt:variant>
      <vt:variant>
        <vt:lpwstr/>
      </vt:variant>
      <vt:variant>
        <vt:lpwstr>_Toc120705880</vt:lpwstr>
      </vt:variant>
      <vt:variant>
        <vt:i4>1048633</vt:i4>
      </vt:variant>
      <vt:variant>
        <vt:i4>62</vt:i4>
      </vt:variant>
      <vt:variant>
        <vt:i4>0</vt:i4>
      </vt:variant>
      <vt:variant>
        <vt:i4>5</vt:i4>
      </vt:variant>
      <vt:variant>
        <vt:lpwstr/>
      </vt:variant>
      <vt:variant>
        <vt:lpwstr>_Toc120705879</vt:lpwstr>
      </vt:variant>
      <vt:variant>
        <vt:i4>1048633</vt:i4>
      </vt:variant>
      <vt:variant>
        <vt:i4>56</vt:i4>
      </vt:variant>
      <vt:variant>
        <vt:i4>0</vt:i4>
      </vt:variant>
      <vt:variant>
        <vt:i4>5</vt:i4>
      </vt:variant>
      <vt:variant>
        <vt:lpwstr/>
      </vt:variant>
      <vt:variant>
        <vt:lpwstr>_Toc120705878</vt:lpwstr>
      </vt:variant>
      <vt:variant>
        <vt:i4>1048633</vt:i4>
      </vt:variant>
      <vt:variant>
        <vt:i4>50</vt:i4>
      </vt:variant>
      <vt:variant>
        <vt:i4>0</vt:i4>
      </vt:variant>
      <vt:variant>
        <vt:i4>5</vt:i4>
      </vt:variant>
      <vt:variant>
        <vt:lpwstr/>
      </vt:variant>
      <vt:variant>
        <vt:lpwstr>_Toc120705877</vt:lpwstr>
      </vt:variant>
      <vt:variant>
        <vt:i4>1048633</vt:i4>
      </vt:variant>
      <vt:variant>
        <vt:i4>44</vt:i4>
      </vt:variant>
      <vt:variant>
        <vt:i4>0</vt:i4>
      </vt:variant>
      <vt:variant>
        <vt:i4>5</vt:i4>
      </vt:variant>
      <vt:variant>
        <vt:lpwstr/>
      </vt:variant>
      <vt:variant>
        <vt:lpwstr>_Toc120705876</vt:lpwstr>
      </vt:variant>
      <vt:variant>
        <vt:i4>1048633</vt:i4>
      </vt:variant>
      <vt:variant>
        <vt:i4>38</vt:i4>
      </vt:variant>
      <vt:variant>
        <vt:i4>0</vt:i4>
      </vt:variant>
      <vt:variant>
        <vt:i4>5</vt:i4>
      </vt:variant>
      <vt:variant>
        <vt:lpwstr/>
      </vt:variant>
      <vt:variant>
        <vt:lpwstr>_Toc120705875</vt:lpwstr>
      </vt:variant>
      <vt:variant>
        <vt:i4>1048633</vt:i4>
      </vt:variant>
      <vt:variant>
        <vt:i4>32</vt:i4>
      </vt:variant>
      <vt:variant>
        <vt:i4>0</vt:i4>
      </vt:variant>
      <vt:variant>
        <vt:i4>5</vt:i4>
      </vt:variant>
      <vt:variant>
        <vt:lpwstr/>
      </vt:variant>
      <vt:variant>
        <vt:lpwstr>_Toc120705874</vt:lpwstr>
      </vt:variant>
      <vt:variant>
        <vt:i4>1048633</vt:i4>
      </vt:variant>
      <vt:variant>
        <vt:i4>26</vt:i4>
      </vt:variant>
      <vt:variant>
        <vt:i4>0</vt:i4>
      </vt:variant>
      <vt:variant>
        <vt:i4>5</vt:i4>
      </vt:variant>
      <vt:variant>
        <vt:lpwstr/>
      </vt:variant>
      <vt:variant>
        <vt:lpwstr>_Toc120705873</vt:lpwstr>
      </vt:variant>
      <vt:variant>
        <vt:i4>1048633</vt:i4>
      </vt:variant>
      <vt:variant>
        <vt:i4>20</vt:i4>
      </vt:variant>
      <vt:variant>
        <vt:i4>0</vt:i4>
      </vt:variant>
      <vt:variant>
        <vt:i4>5</vt:i4>
      </vt:variant>
      <vt:variant>
        <vt:lpwstr/>
      </vt:variant>
      <vt:variant>
        <vt:lpwstr>_Toc120705872</vt:lpwstr>
      </vt:variant>
      <vt:variant>
        <vt:i4>1048633</vt:i4>
      </vt:variant>
      <vt:variant>
        <vt:i4>14</vt:i4>
      </vt:variant>
      <vt:variant>
        <vt:i4>0</vt:i4>
      </vt:variant>
      <vt:variant>
        <vt:i4>5</vt:i4>
      </vt:variant>
      <vt:variant>
        <vt:lpwstr/>
      </vt:variant>
      <vt:variant>
        <vt:lpwstr>_Toc120705871</vt:lpwstr>
      </vt:variant>
      <vt:variant>
        <vt:i4>1048633</vt:i4>
      </vt:variant>
      <vt:variant>
        <vt:i4>8</vt:i4>
      </vt:variant>
      <vt:variant>
        <vt:i4>0</vt:i4>
      </vt:variant>
      <vt:variant>
        <vt:i4>5</vt:i4>
      </vt:variant>
      <vt:variant>
        <vt:lpwstr/>
      </vt:variant>
      <vt:variant>
        <vt:lpwstr>_Toc120705870</vt:lpwstr>
      </vt:variant>
      <vt:variant>
        <vt:i4>1114169</vt:i4>
      </vt:variant>
      <vt:variant>
        <vt:i4>2</vt:i4>
      </vt:variant>
      <vt:variant>
        <vt:i4>0</vt:i4>
      </vt:variant>
      <vt:variant>
        <vt:i4>5</vt:i4>
      </vt:variant>
      <vt:variant>
        <vt:lpwstr/>
      </vt:variant>
      <vt:variant>
        <vt:lpwstr>_Toc120705869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Rydland Lars Tore</dc:creator>
  <cp:keywords/>
  <dc:description/>
  <cp:lastModifiedBy>Rogne Jonas Madsen</cp:lastModifiedBy>
  <cp:revision>11</cp:revision>
  <cp:lastPrinted>2022-12-02T07:53:00Z</cp:lastPrinted>
  <dcterms:created xsi:type="dcterms:W3CDTF">2022-12-05T09:15:00Z</dcterms:created>
  <dcterms:modified xsi:type="dcterms:W3CDTF">2023-01-06T08:30:00Z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0x0101002C1B27F07ED111E5A8370800200C9A6601010014AD24DB99A1E84389F6AECCB1BCB581</vt:lpwstr>
  </property>
  <property fmtid="{D5CDD505-2E9C-101B-9397-08002B2CF9AE}" pid="3" name="MSIP_Label_b7a0defb-d95a-4801-9cac-afdefc91cdbd_Enabled">
    <vt:lpwstr>true</vt:lpwstr>
  </property>
  <property fmtid="{D5CDD505-2E9C-101B-9397-08002B2CF9AE}" pid="4" name="MSIP_Label_b7a0defb-d95a-4801-9cac-afdefc91cdbd_SetDate">
    <vt:lpwstr>2022-10-01T07:08:51Z</vt:lpwstr>
  </property>
  <property fmtid="{D5CDD505-2E9C-101B-9397-08002B2CF9AE}" pid="5" name="MSIP_Label_b7a0defb-d95a-4801-9cac-afdefc91cdbd_Method">
    <vt:lpwstr>Standard</vt:lpwstr>
  </property>
  <property fmtid="{D5CDD505-2E9C-101B-9397-08002B2CF9AE}" pid="6" name="MSIP_Label_b7a0defb-d95a-4801-9cac-afdefc91cdbd_Name">
    <vt:lpwstr>Intern (KDD)</vt:lpwstr>
  </property>
  <property fmtid="{D5CDD505-2E9C-101B-9397-08002B2CF9AE}" pid="7" name="MSIP_Label_b7a0defb-d95a-4801-9cac-afdefc91cdbd_SiteId">
    <vt:lpwstr>f696e186-1c3b-44cd-bf76-5ace0e7007bd</vt:lpwstr>
  </property>
  <property fmtid="{D5CDD505-2E9C-101B-9397-08002B2CF9AE}" pid="8" name="MSIP_Label_b7a0defb-d95a-4801-9cac-afdefc91cdbd_ActionId">
    <vt:lpwstr>b92358c4-1240-4df7-878f-bc179c341ab9</vt:lpwstr>
  </property>
  <property fmtid="{D5CDD505-2E9C-101B-9397-08002B2CF9AE}" pid="9" name="MSIP_Label_b7a0defb-d95a-4801-9cac-afdefc91cdbd_ContentBits">
    <vt:lpwstr>0</vt:lpwstr>
  </property>
  <property fmtid="{D5CDD505-2E9C-101B-9397-08002B2CF9AE}" pid="10" name="DssFunksjon">
    <vt:lpwstr/>
  </property>
  <property fmtid="{D5CDD505-2E9C-101B-9397-08002B2CF9AE}" pid="11" name="DssAvdeling">
    <vt:lpwstr/>
  </property>
  <property fmtid="{D5CDD505-2E9C-101B-9397-08002B2CF9AE}" pid="12" name="DssDepartement">
    <vt:lpwstr/>
  </property>
  <property fmtid="{D5CDD505-2E9C-101B-9397-08002B2CF9AE}" pid="13" name="DssRomtype">
    <vt:lpwstr/>
  </property>
  <property fmtid="{D5CDD505-2E9C-101B-9397-08002B2CF9AE}" pid="14" name="DssEmneord">
    <vt:lpwstr/>
  </property>
</Properties>
</file>